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B1DB6" w14:textId="77777777" w:rsidR="000A079E" w:rsidRDefault="000A079E" w:rsidP="00824E7B">
      <w:pPr>
        <w:pStyle w:val="Default"/>
        <w:ind w:left="708" w:hanging="708"/>
      </w:pPr>
    </w:p>
    <w:p w14:paraId="02D1C824" w14:textId="0ADFC23C" w:rsidR="006D68A3" w:rsidRDefault="006D68A3" w:rsidP="00E819C1">
      <w:pPr>
        <w:pStyle w:val="Default"/>
      </w:pPr>
      <w:r>
        <w:t xml:space="preserve">                                                                                                                                                                                                                                                                                                                                                                                   </w:t>
      </w:r>
    </w:p>
    <w:sdt>
      <w:sdtPr>
        <w:rPr>
          <w:rFonts w:asciiTheme="majorHAnsi" w:eastAsiaTheme="majorEastAsia" w:hAnsiTheme="majorHAnsi" w:cstheme="majorBidi"/>
          <w:b/>
          <w:sz w:val="28"/>
          <w:szCs w:val="24"/>
        </w:rPr>
        <w:id w:val="-973058580"/>
        <w:docPartObj>
          <w:docPartGallery w:val="Cover Pages"/>
          <w:docPartUnique/>
        </w:docPartObj>
      </w:sdtPr>
      <w:sdtEndPr>
        <w:rPr>
          <w:color w:val="FF0000"/>
        </w:rPr>
      </w:sdtEndPr>
      <w:sdtContent>
        <w:p w14:paraId="60E0DB7B" w14:textId="04CE8BB1" w:rsidR="007E7997" w:rsidRPr="00A10ED3" w:rsidRDefault="007E7997">
          <w:pPr>
            <w:rPr>
              <w:color w:val="FF0000"/>
            </w:rPr>
          </w:pPr>
        </w:p>
        <w:tbl>
          <w:tblPr>
            <w:tblpPr w:leftFromText="8505" w:vertAnchor="page" w:horzAnchor="margin" w:tblpXSpec="right" w:tblpY="4441"/>
            <w:tblW w:w="9412" w:type="dxa"/>
            <w:tblLayout w:type="fixed"/>
            <w:tblCellMar>
              <w:left w:w="0" w:type="dxa"/>
              <w:right w:w="0" w:type="dxa"/>
            </w:tblCellMar>
            <w:tblLook w:val="01E0" w:firstRow="1" w:lastRow="1" w:firstColumn="1" w:lastColumn="1" w:noHBand="0" w:noVBand="0"/>
          </w:tblPr>
          <w:tblGrid>
            <w:gridCol w:w="9412"/>
          </w:tblGrid>
          <w:tr w:rsidR="007E7997" w:rsidRPr="00A10ED3" w14:paraId="11ED3B68" w14:textId="77777777" w:rsidTr="007E7997">
            <w:trPr>
              <w:trHeight w:hRule="exact" w:val="907"/>
            </w:trPr>
            <w:tc>
              <w:tcPr>
                <w:tcW w:w="9412" w:type="dxa"/>
                <w:vAlign w:val="bottom"/>
              </w:tcPr>
              <w:p w14:paraId="2D50DAF9" w14:textId="4D56F764" w:rsidR="007E7997" w:rsidRPr="00A10ED3" w:rsidRDefault="00046A4A" w:rsidP="007E7997">
                <w:pPr>
                  <w:pStyle w:val="Title"/>
                </w:pPr>
                <w:r>
                  <w:t>Guidelines</w:t>
                </w:r>
              </w:p>
            </w:tc>
          </w:tr>
          <w:tr w:rsidR="007E7997" w:rsidRPr="00A10ED3" w14:paraId="1AB1E013" w14:textId="77777777" w:rsidTr="007E7997">
            <w:trPr>
              <w:trHeight w:hRule="exact" w:val="454"/>
            </w:trPr>
            <w:tc>
              <w:tcPr>
                <w:tcW w:w="9412" w:type="dxa"/>
                <w:tcMar>
                  <w:top w:w="142" w:type="dxa"/>
                </w:tcMar>
              </w:tcPr>
              <w:p w14:paraId="550CBA0E" w14:textId="339EEE79" w:rsidR="007E7997" w:rsidRPr="00A10ED3" w:rsidRDefault="00046A4A" w:rsidP="007E7997">
                <w:pPr>
                  <w:pStyle w:val="Subtitle"/>
                  <w:rPr>
                    <w:rFonts w:cs="Arial"/>
                  </w:rPr>
                </w:pPr>
                <w:r>
                  <w:rPr>
                    <w:rFonts w:cs="Arial"/>
                  </w:rPr>
                  <w:t>R</w:t>
                </w:r>
                <w:r w:rsidR="00827A29" w:rsidRPr="00A10ED3">
                  <w:rPr>
                    <w:rFonts w:cs="Arial"/>
                  </w:rPr>
                  <w:t xml:space="preserve">eporting under </w:t>
                </w:r>
                <w:r w:rsidR="00E271ED">
                  <w:rPr>
                    <w:rFonts w:cs="Arial"/>
                  </w:rPr>
                  <w:t xml:space="preserve">Articles 4 and 12 </w:t>
                </w:r>
                <w:r w:rsidR="00827A29" w:rsidRPr="00A10ED3">
                  <w:rPr>
                    <w:rFonts w:cs="Arial"/>
                  </w:rPr>
                  <w:t>SFTR</w:t>
                </w:r>
              </w:p>
              <w:p w14:paraId="644A8A8B" w14:textId="77777777" w:rsidR="00B50534" w:rsidRPr="00A10ED3" w:rsidRDefault="00B50534" w:rsidP="00B50534"/>
            </w:tc>
          </w:tr>
        </w:tbl>
        <w:p w14:paraId="76949442" w14:textId="5AB07B32" w:rsidR="007E7997" w:rsidRDefault="00D82A96" w:rsidP="00D82A96">
          <w:pPr>
            <w:tabs>
              <w:tab w:val="left" w:pos="3855"/>
            </w:tabs>
            <w:spacing w:after="120" w:line="264" w:lineRule="auto"/>
          </w:pPr>
          <w:r>
            <w:tab/>
          </w:r>
          <w:bookmarkStart w:id="0" w:name="_GoBack"/>
          <w:bookmarkEnd w:id="0"/>
        </w:p>
        <w:p w14:paraId="50EF4753" w14:textId="10C11788" w:rsidR="00D82A96" w:rsidRPr="00D82A96" w:rsidRDefault="00D82A96" w:rsidP="00D82A96">
          <w:pPr>
            <w:tabs>
              <w:tab w:val="left" w:pos="3855"/>
            </w:tabs>
            <w:sectPr w:rsidR="00D82A96" w:rsidRPr="00D82A96" w:rsidSect="00B03BBE">
              <w:headerReference w:type="first" r:id="rId12"/>
              <w:footerReference w:type="first" r:id="rId13"/>
              <w:type w:val="continuous"/>
              <w:pgSz w:w="11906" w:h="16838" w:code="9"/>
              <w:pgMar w:top="1417" w:right="1416" w:bottom="1417" w:left="1417" w:header="708" w:footer="708" w:gutter="0"/>
              <w:pgNumType w:start="0"/>
              <w:cols w:space="708"/>
              <w:titlePg/>
              <w:docGrid w:linePitch="360"/>
            </w:sectPr>
          </w:pPr>
          <w:r>
            <w:tab/>
          </w:r>
        </w:p>
        <w:p w14:paraId="5FA80DEF" w14:textId="47654D4C" w:rsidR="00944929" w:rsidRPr="00A10ED3" w:rsidRDefault="00A860A2" w:rsidP="003F39B1">
          <w:pPr>
            <w:pStyle w:val="Subtitle"/>
            <w:rPr>
              <w:color w:val="FF0000"/>
            </w:rPr>
          </w:pPr>
        </w:p>
      </w:sdtContent>
    </w:sdt>
    <w:p w14:paraId="08F331E6" w14:textId="535D4FFB" w:rsidR="00BA0850" w:rsidRPr="00A10ED3" w:rsidRDefault="00BA0850" w:rsidP="00635FB5"/>
    <w:p w14:paraId="0F4E0540" w14:textId="77777777" w:rsidR="00BA0850" w:rsidRPr="00A10ED3" w:rsidRDefault="00BA0850">
      <w:pPr>
        <w:spacing w:after="120" w:line="264" w:lineRule="auto"/>
        <w:jc w:val="left"/>
        <w:rPr>
          <w:rFonts w:eastAsia="CIDFont+F1" w:cstheme="minorHAnsi"/>
          <w:szCs w:val="22"/>
        </w:rPr>
      </w:pPr>
      <w:r w:rsidRPr="00A10ED3">
        <w:rPr>
          <w:rFonts w:eastAsia="CIDFont+F1" w:cstheme="minorHAnsi"/>
          <w:szCs w:val="22"/>
        </w:rPr>
        <w:br w:type="page"/>
      </w:r>
    </w:p>
    <w:sdt>
      <w:sdtPr>
        <w:rPr>
          <w:rFonts w:asciiTheme="minorHAnsi" w:eastAsiaTheme="minorEastAsia" w:hAnsiTheme="minorHAnsi" w:cstheme="minorBidi"/>
          <w:b w:val="0"/>
          <w:sz w:val="20"/>
          <w:szCs w:val="20"/>
        </w:rPr>
        <w:id w:val="-1101638686"/>
        <w:docPartObj>
          <w:docPartGallery w:val="Table of Contents"/>
          <w:docPartUnique/>
        </w:docPartObj>
      </w:sdtPr>
      <w:sdtEndPr>
        <w:rPr>
          <w:bCs/>
          <w:noProof/>
          <w:sz w:val="22"/>
        </w:rPr>
      </w:sdtEndPr>
      <w:sdtContent>
        <w:p w14:paraId="075D569E" w14:textId="56905F98" w:rsidR="00BC422A" w:rsidRPr="00A10ED3" w:rsidRDefault="00565B9E" w:rsidP="005B6B12">
          <w:pPr>
            <w:pStyle w:val="TOCHeading"/>
            <w:numPr>
              <w:ilvl w:val="0"/>
              <w:numId w:val="0"/>
            </w:numPr>
            <w:ind w:left="432" w:hanging="432"/>
          </w:pPr>
          <w:r w:rsidRPr="00A10ED3">
            <w:t>Table of C</w:t>
          </w:r>
          <w:r w:rsidR="00BC422A" w:rsidRPr="00A10ED3">
            <w:t>ontents</w:t>
          </w:r>
        </w:p>
        <w:p w14:paraId="4CEF9AB9" w14:textId="48AEFBA9" w:rsidR="004B660B" w:rsidRDefault="00BC422A">
          <w:pPr>
            <w:pStyle w:val="TOC1"/>
            <w:tabs>
              <w:tab w:val="left" w:pos="440"/>
              <w:tab w:val="right" w:leader="dot" w:pos="9205"/>
            </w:tabs>
            <w:rPr>
              <w:noProof/>
              <w:szCs w:val="22"/>
              <w:lang w:eastAsia="en-GB"/>
            </w:rPr>
          </w:pPr>
          <w:r w:rsidRPr="00A10ED3">
            <w:fldChar w:fldCharType="begin"/>
          </w:r>
          <w:r w:rsidRPr="00A10ED3">
            <w:instrText xml:space="preserve"> TOC \o "1-3" \h \z \u </w:instrText>
          </w:r>
          <w:r w:rsidRPr="00A10ED3">
            <w:fldChar w:fldCharType="separate"/>
          </w:r>
          <w:hyperlink w:anchor="_Toc27050743" w:history="1">
            <w:r w:rsidR="004B660B" w:rsidRPr="0031332B">
              <w:rPr>
                <w:rStyle w:val="Hyperlink"/>
                <w:noProof/>
              </w:rPr>
              <w:t>1</w:t>
            </w:r>
            <w:r w:rsidR="004B660B">
              <w:rPr>
                <w:noProof/>
                <w:szCs w:val="22"/>
                <w:lang w:eastAsia="en-GB"/>
              </w:rPr>
              <w:tab/>
            </w:r>
            <w:r w:rsidR="004B660B" w:rsidRPr="0031332B">
              <w:rPr>
                <w:rStyle w:val="Hyperlink"/>
                <w:noProof/>
              </w:rPr>
              <w:t>Legislative references, abbreviations and definitions</w:t>
            </w:r>
            <w:r w:rsidR="004B660B">
              <w:rPr>
                <w:noProof/>
                <w:webHidden/>
              </w:rPr>
              <w:tab/>
            </w:r>
            <w:r w:rsidR="004B660B">
              <w:rPr>
                <w:noProof/>
                <w:webHidden/>
              </w:rPr>
              <w:fldChar w:fldCharType="begin"/>
            </w:r>
            <w:r w:rsidR="004B660B">
              <w:rPr>
                <w:noProof/>
                <w:webHidden/>
              </w:rPr>
              <w:instrText xml:space="preserve"> PAGEREF _Toc27050743 \h </w:instrText>
            </w:r>
            <w:r w:rsidR="004B660B">
              <w:rPr>
                <w:noProof/>
                <w:webHidden/>
              </w:rPr>
            </w:r>
            <w:r w:rsidR="004B660B">
              <w:rPr>
                <w:noProof/>
                <w:webHidden/>
              </w:rPr>
              <w:fldChar w:fldCharType="separate"/>
            </w:r>
            <w:r w:rsidR="004B660B">
              <w:rPr>
                <w:noProof/>
                <w:webHidden/>
              </w:rPr>
              <w:t>6</w:t>
            </w:r>
            <w:r w:rsidR="004B660B">
              <w:rPr>
                <w:noProof/>
                <w:webHidden/>
              </w:rPr>
              <w:fldChar w:fldCharType="end"/>
            </w:r>
          </w:hyperlink>
        </w:p>
        <w:p w14:paraId="1F0F9A67" w14:textId="5B0300FD" w:rsidR="004B660B" w:rsidRDefault="00A860A2">
          <w:pPr>
            <w:pStyle w:val="TOC1"/>
            <w:tabs>
              <w:tab w:val="left" w:pos="440"/>
              <w:tab w:val="right" w:leader="dot" w:pos="9205"/>
            </w:tabs>
            <w:rPr>
              <w:noProof/>
              <w:szCs w:val="22"/>
              <w:lang w:eastAsia="en-GB"/>
            </w:rPr>
          </w:pPr>
          <w:hyperlink w:anchor="_Toc27050744" w:history="1">
            <w:r w:rsidR="004B660B" w:rsidRPr="0031332B">
              <w:rPr>
                <w:rStyle w:val="Hyperlink"/>
                <w:noProof/>
              </w:rPr>
              <w:t>2</w:t>
            </w:r>
            <w:r w:rsidR="004B660B">
              <w:rPr>
                <w:noProof/>
                <w:szCs w:val="22"/>
                <w:lang w:eastAsia="en-GB"/>
              </w:rPr>
              <w:tab/>
            </w:r>
            <w:r w:rsidR="004B660B" w:rsidRPr="0031332B">
              <w:rPr>
                <w:rStyle w:val="Hyperlink"/>
                <w:noProof/>
              </w:rPr>
              <w:t>Scope</w:t>
            </w:r>
            <w:r w:rsidR="004B660B">
              <w:rPr>
                <w:noProof/>
                <w:webHidden/>
              </w:rPr>
              <w:tab/>
            </w:r>
            <w:r w:rsidR="004B660B">
              <w:rPr>
                <w:noProof/>
                <w:webHidden/>
              </w:rPr>
              <w:fldChar w:fldCharType="begin"/>
            </w:r>
            <w:r w:rsidR="004B660B">
              <w:rPr>
                <w:noProof/>
                <w:webHidden/>
              </w:rPr>
              <w:instrText xml:space="preserve"> PAGEREF _Toc27050744 \h </w:instrText>
            </w:r>
            <w:r w:rsidR="004B660B">
              <w:rPr>
                <w:noProof/>
                <w:webHidden/>
              </w:rPr>
            </w:r>
            <w:r w:rsidR="004B660B">
              <w:rPr>
                <w:noProof/>
                <w:webHidden/>
              </w:rPr>
              <w:fldChar w:fldCharType="separate"/>
            </w:r>
            <w:r w:rsidR="004B660B">
              <w:rPr>
                <w:noProof/>
                <w:webHidden/>
              </w:rPr>
              <w:t>7</w:t>
            </w:r>
            <w:r w:rsidR="004B660B">
              <w:rPr>
                <w:noProof/>
                <w:webHidden/>
              </w:rPr>
              <w:fldChar w:fldCharType="end"/>
            </w:r>
          </w:hyperlink>
        </w:p>
        <w:p w14:paraId="34A32A2D" w14:textId="22C11928" w:rsidR="004B660B" w:rsidRDefault="00A860A2">
          <w:pPr>
            <w:pStyle w:val="TOC1"/>
            <w:tabs>
              <w:tab w:val="left" w:pos="440"/>
              <w:tab w:val="right" w:leader="dot" w:pos="9205"/>
            </w:tabs>
            <w:rPr>
              <w:noProof/>
              <w:szCs w:val="22"/>
              <w:lang w:eastAsia="en-GB"/>
            </w:rPr>
          </w:pPr>
          <w:hyperlink w:anchor="_Toc27050745" w:history="1">
            <w:r w:rsidR="004B660B" w:rsidRPr="0031332B">
              <w:rPr>
                <w:rStyle w:val="Hyperlink"/>
                <w:iCs/>
                <w:noProof/>
              </w:rPr>
              <w:t>3</w:t>
            </w:r>
            <w:r w:rsidR="004B660B">
              <w:rPr>
                <w:noProof/>
                <w:szCs w:val="22"/>
                <w:lang w:eastAsia="en-GB"/>
              </w:rPr>
              <w:tab/>
            </w:r>
            <w:r w:rsidR="004B660B" w:rsidRPr="0031332B">
              <w:rPr>
                <w:rStyle w:val="Hyperlink"/>
                <w:noProof/>
              </w:rPr>
              <w:t>Purpose</w:t>
            </w:r>
            <w:r w:rsidR="004B660B">
              <w:rPr>
                <w:noProof/>
                <w:webHidden/>
              </w:rPr>
              <w:tab/>
            </w:r>
            <w:r w:rsidR="004B660B">
              <w:rPr>
                <w:noProof/>
                <w:webHidden/>
              </w:rPr>
              <w:fldChar w:fldCharType="begin"/>
            </w:r>
            <w:r w:rsidR="004B660B">
              <w:rPr>
                <w:noProof/>
                <w:webHidden/>
              </w:rPr>
              <w:instrText xml:space="preserve"> PAGEREF _Toc27050745 \h </w:instrText>
            </w:r>
            <w:r w:rsidR="004B660B">
              <w:rPr>
                <w:noProof/>
                <w:webHidden/>
              </w:rPr>
            </w:r>
            <w:r w:rsidR="004B660B">
              <w:rPr>
                <w:noProof/>
                <w:webHidden/>
              </w:rPr>
              <w:fldChar w:fldCharType="separate"/>
            </w:r>
            <w:r w:rsidR="004B660B">
              <w:rPr>
                <w:noProof/>
                <w:webHidden/>
              </w:rPr>
              <w:t>8</w:t>
            </w:r>
            <w:r w:rsidR="004B660B">
              <w:rPr>
                <w:noProof/>
                <w:webHidden/>
              </w:rPr>
              <w:fldChar w:fldCharType="end"/>
            </w:r>
          </w:hyperlink>
        </w:p>
        <w:p w14:paraId="7295C222" w14:textId="0C63FB48" w:rsidR="004B660B" w:rsidRDefault="00A860A2">
          <w:pPr>
            <w:pStyle w:val="TOC1"/>
            <w:tabs>
              <w:tab w:val="left" w:pos="440"/>
              <w:tab w:val="right" w:leader="dot" w:pos="9205"/>
            </w:tabs>
            <w:rPr>
              <w:noProof/>
              <w:szCs w:val="22"/>
              <w:lang w:eastAsia="en-GB"/>
            </w:rPr>
          </w:pPr>
          <w:hyperlink w:anchor="_Toc27050746" w:history="1">
            <w:r w:rsidR="004B660B" w:rsidRPr="0031332B">
              <w:rPr>
                <w:rStyle w:val="Hyperlink"/>
                <w:noProof/>
              </w:rPr>
              <w:t>4</w:t>
            </w:r>
            <w:r w:rsidR="004B660B">
              <w:rPr>
                <w:noProof/>
                <w:szCs w:val="22"/>
                <w:lang w:eastAsia="en-GB"/>
              </w:rPr>
              <w:tab/>
            </w:r>
            <w:r w:rsidR="004B660B" w:rsidRPr="0031332B">
              <w:rPr>
                <w:rStyle w:val="Hyperlink"/>
                <w:noProof/>
              </w:rPr>
              <w:t>General Principles</w:t>
            </w:r>
            <w:r w:rsidR="004B660B">
              <w:rPr>
                <w:noProof/>
                <w:webHidden/>
              </w:rPr>
              <w:tab/>
            </w:r>
            <w:r w:rsidR="004B660B">
              <w:rPr>
                <w:noProof/>
                <w:webHidden/>
              </w:rPr>
              <w:fldChar w:fldCharType="begin"/>
            </w:r>
            <w:r w:rsidR="004B660B">
              <w:rPr>
                <w:noProof/>
                <w:webHidden/>
              </w:rPr>
              <w:instrText xml:space="preserve"> PAGEREF _Toc27050746 \h </w:instrText>
            </w:r>
            <w:r w:rsidR="004B660B">
              <w:rPr>
                <w:noProof/>
                <w:webHidden/>
              </w:rPr>
            </w:r>
            <w:r w:rsidR="004B660B">
              <w:rPr>
                <w:noProof/>
                <w:webHidden/>
              </w:rPr>
              <w:fldChar w:fldCharType="separate"/>
            </w:r>
            <w:r w:rsidR="004B660B">
              <w:rPr>
                <w:noProof/>
                <w:webHidden/>
              </w:rPr>
              <w:t>8</w:t>
            </w:r>
            <w:r w:rsidR="004B660B">
              <w:rPr>
                <w:noProof/>
                <w:webHidden/>
              </w:rPr>
              <w:fldChar w:fldCharType="end"/>
            </w:r>
          </w:hyperlink>
        </w:p>
        <w:p w14:paraId="76457E9F" w14:textId="4EB89648" w:rsidR="004B660B" w:rsidRDefault="00A860A2">
          <w:pPr>
            <w:pStyle w:val="TOC2"/>
            <w:tabs>
              <w:tab w:val="left" w:pos="880"/>
              <w:tab w:val="right" w:leader="dot" w:pos="9205"/>
            </w:tabs>
            <w:rPr>
              <w:noProof/>
              <w:szCs w:val="22"/>
              <w:lang w:eastAsia="en-GB"/>
            </w:rPr>
          </w:pPr>
          <w:hyperlink w:anchor="_Toc27050747" w:history="1">
            <w:r w:rsidR="004B660B" w:rsidRPr="0031332B">
              <w:rPr>
                <w:rStyle w:val="Hyperlink"/>
                <w:noProof/>
              </w:rPr>
              <w:t>4.1</w:t>
            </w:r>
            <w:r w:rsidR="004B660B">
              <w:rPr>
                <w:noProof/>
                <w:szCs w:val="22"/>
                <w:lang w:eastAsia="en-GB"/>
              </w:rPr>
              <w:tab/>
            </w:r>
            <w:r w:rsidR="004B660B" w:rsidRPr="0031332B">
              <w:rPr>
                <w:rStyle w:val="Hyperlink"/>
                <w:noProof/>
              </w:rPr>
              <w:t>Reporting start date</w:t>
            </w:r>
            <w:r w:rsidR="004B660B">
              <w:rPr>
                <w:noProof/>
                <w:webHidden/>
              </w:rPr>
              <w:tab/>
            </w:r>
            <w:r w:rsidR="004B660B">
              <w:rPr>
                <w:noProof/>
                <w:webHidden/>
              </w:rPr>
              <w:fldChar w:fldCharType="begin"/>
            </w:r>
            <w:r w:rsidR="004B660B">
              <w:rPr>
                <w:noProof/>
                <w:webHidden/>
              </w:rPr>
              <w:instrText xml:space="preserve"> PAGEREF _Toc27050747 \h </w:instrText>
            </w:r>
            <w:r w:rsidR="004B660B">
              <w:rPr>
                <w:noProof/>
                <w:webHidden/>
              </w:rPr>
            </w:r>
            <w:r w:rsidR="004B660B">
              <w:rPr>
                <w:noProof/>
                <w:webHidden/>
              </w:rPr>
              <w:fldChar w:fldCharType="separate"/>
            </w:r>
            <w:r w:rsidR="004B660B">
              <w:rPr>
                <w:noProof/>
                <w:webHidden/>
              </w:rPr>
              <w:t>8</w:t>
            </w:r>
            <w:r w:rsidR="004B660B">
              <w:rPr>
                <w:noProof/>
                <w:webHidden/>
              </w:rPr>
              <w:fldChar w:fldCharType="end"/>
            </w:r>
          </w:hyperlink>
        </w:p>
        <w:p w14:paraId="631785BB" w14:textId="77B45772" w:rsidR="004B660B" w:rsidRDefault="00A860A2">
          <w:pPr>
            <w:pStyle w:val="TOC2"/>
            <w:tabs>
              <w:tab w:val="left" w:pos="880"/>
              <w:tab w:val="right" w:leader="dot" w:pos="9205"/>
            </w:tabs>
            <w:rPr>
              <w:noProof/>
              <w:szCs w:val="22"/>
              <w:lang w:eastAsia="en-GB"/>
            </w:rPr>
          </w:pPr>
          <w:hyperlink w:anchor="_Toc27050748" w:history="1">
            <w:r w:rsidR="004B660B" w:rsidRPr="0031332B">
              <w:rPr>
                <w:rStyle w:val="Hyperlink"/>
                <w:noProof/>
              </w:rPr>
              <w:t>4.2</w:t>
            </w:r>
            <w:r w:rsidR="004B660B">
              <w:rPr>
                <w:noProof/>
                <w:szCs w:val="22"/>
                <w:lang w:eastAsia="en-GB"/>
              </w:rPr>
              <w:tab/>
            </w:r>
            <w:r w:rsidR="004B660B" w:rsidRPr="0031332B">
              <w:rPr>
                <w:rStyle w:val="Hyperlink"/>
                <w:noProof/>
              </w:rPr>
              <w:t>Determining the number of reportable SFTs</w:t>
            </w:r>
            <w:r w:rsidR="004B660B">
              <w:rPr>
                <w:noProof/>
                <w:webHidden/>
              </w:rPr>
              <w:tab/>
            </w:r>
            <w:r w:rsidR="004B660B">
              <w:rPr>
                <w:noProof/>
                <w:webHidden/>
              </w:rPr>
              <w:fldChar w:fldCharType="begin"/>
            </w:r>
            <w:r w:rsidR="004B660B">
              <w:rPr>
                <w:noProof/>
                <w:webHidden/>
              </w:rPr>
              <w:instrText xml:space="preserve"> PAGEREF _Toc27050748 \h </w:instrText>
            </w:r>
            <w:r w:rsidR="004B660B">
              <w:rPr>
                <w:noProof/>
                <w:webHidden/>
              </w:rPr>
            </w:r>
            <w:r w:rsidR="004B660B">
              <w:rPr>
                <w:noProof/>
                <w:webHidden/>
              </w:rPr>
              <w:fldChar w:fldCharType="separate"/>
            </w:r>
            <w:r w:rsidR="004B660B">
              <w:rPr>
                <w:noProof/>
                <w:webHidden/>
              </w:rPr>
              <w:t>9</w:t>
            </w:r>
            <w:r w:rsidR="004B660B">
              <w:rPr>
                <w:noProof/>
                <w:webHidden/>
              </w:rPr>
              <w:fldChar w:fldCharType="end"/>
            </w:r>
          </w:hyperlink>
        </w:p>
        <w:p w14:paraId="18724D66" w14:textId="1B4EC769" w:rsidR="004B660B" w:rsidRDefault="00A860A2">
          <w:pPr>
            <w:pStyle w:val="TOC3"/>
            <w:tabs>
              <w:tab w:val="left" w:pos="1320"/>
              <w:tab w:val="right" w:leader="dot" w:pos="9205"/>
            </w:tabs>
            <w:rPr>
              <w:noProof/>
              <w:szCs w:val="22"/>
              <w:lang w:eastAsia="en-GB"/>
            </w:rPr>
          </w:pPr>
          <w:hyperlink w:anchor="_Toc27050749" w:history="1">
            <w:r w:rsidR="004B660B" w:rsidRPr="0031332B">
              <w:rPr>
                <w:rStyle w:val="Hyperlink"/>
                <w:noProof/>
                <w14:scene3d>
                  <w14:camera w14:prst="orthographicFront"/>
                  <w14:lightRig w14:rig="threePt" w14:dir="t">
                    <w14:rot w14:lat="0" w14:lon="0" w14:rev="0"/>
                  </w14:lightRig>
                </w14:scene3d>
              </w:rPr>
              <w:t>4.2.1</w:t>
            </w:r>
            <w:r w:rsidR="004B660B">
              <w:rPr>
                <w:noProof/>
                <w:szCs w:val="22"/>
                <w:lang w:eastAsia="en-GB"/>
              </w:rPr>
              <w:tab/>
            </w:r>
            <w:r w:rsidR="004B660B" w:rsidRPr="0031332B">
              <w:rPr>
                <w:rStyle w:val="Hyperlink"/>
                <w:noProof/>
              </w:rPr>
              <w:t>Market transactions that do not fall under the definition of an SFT</w:t>
            </w:r>
            <w:r w:rsidR="004B660B">
              <w:rPr>
                <w:noProof/>
                <w:webHidden/>
              </w:rPr>
              <w:tab/>
            </w:r>
            <w:r w:rsidR="004B660B">
              <w:rPr>
                <w:noProof/>
                <w:webHidden/>
              </w:rPr>
              <w:fldChar w:fldCharType="begin"/>
            </w:r>
            <w:r w:rsidR="004B660B">
              <w:rPr>
                <w:noProof/>
                <w:webHidden/>
              </w:rPr>
              <w:instrText xml:space="preserve"> PAGEREF _Toc27050749 \h </w:instrText>
            </w:r>
            <w:r w:rsidR="004B660B">
              <w:rPr>
                <w:noProof/>
                <w:webHidden/>
              </w:rPr>
            </w:r>
            <w:r w:rsidR="004B660B">
              <w:rPr>
                <w:noProof/>
                <w:webHidden/>
              </w:rPr>
              <w:fldChar w:fldCharType="separate"/>
            </w:r>
            <w:r w:rsidR="004B660B">
              <w:rPr>
                <w:noProof/>
                <w:webHidden/>
              </w:rPr>
              <w:t>9</w:t>
            </w:r>
            <w:r w:rsidR="004B660B">
              <w:rPr>
                <w:noProof/>
                <w:webHidden/>
              </w:rPr>
              <w:fldChar w:fldCharType="end"/>
            </w:r>
          </w:hyperlink>
        </w:p>
        <w:p w14:paraId="740FFC32" w14:textId="743E21E1" w:rsidR="004B660B" w:rsidRDefault="00A860A2">
          <w:pPr>
            <w:pStyle w:val="TOC3"/>
            <w:tabs>
              <w:tab w:val="left" w:pos="1320"/>
              <w:tab w:val="right" w:leader="dot" w:pos="9205"/>
            </w:tabs>
            <w:rPr>
              <w:noProof/>
              <w:szCs w:val="22"/>
              <w:lang w:eastAsia="en-GB"/>
            </w:rPr>
          </w:pPr>
          <w:hyperlink w:anchor="_Toc27050750" w:history="1">
            <w:r w:rsidR="004B660B" w:rsidRPr="0031332B">
              <w:rPr>
                <w:rStyle w:val="Hyperlink"/>
                <w:noProof/>
                <w14:scene3d>
                  <w14:camera w14:prst="orthographicFront"/>
                  <w14:lightRig w14:rig="threePt" w14:dir="t">
                    <w14:rot w14:lat="0" w14:lon="0" w14:rev="0"/>
                  </w14:lightRig>
                </w14:scene3d>
              </w:rPr>
              <w:t>4.2.2</w:t>
            </w:r>
            <w:r w:rsidR="004B660B">
              <w:rPr>
                <w:noProof/>
                <w:szCs w:val="22"/>
                <w:lang w:eastAsia="en-GB"/>
              </w:rPr>
              <w:tab/>
            </w:r>
            <w:r w:rsidR="004B660B" w:rsidRPr="0031332B">
              <w:rPr>
                <w:rStyle w:val="Hyperlink"/>
                <w:noProof/>
              </w:rPr>
              <w:t>Aspects related to all types of SFTs</w:t>
            </w:r>
            <w:r w:rsidR="004B660B">
              <w:rPr>
                <w:noProof/>
                <w:webHidden/>
              </w:rPr>
              <w:tab/>
            </w:r>
            <w:r w:rsidR="004B660B">
              <w:rPr>
                <w:noProof/>
                <w:webHidden/>
              </w:rPr>
              <w:fldChar w:fldCharType="begin"/>
            </w:r>
            <w:r w:rsidR="004B660B">
              <w:rPr>
                <w:noProof/>
                <w:webHidden/>
              </w:rPr>
              <w:instrText xml:space="preserve"> PAGEREF _Toc27050750 \h </w:instrText>
            </w:r>
            <w:r w:rsidR="004B660B">
              <w:rPr>
                <w:noProof/>
                <w:webHidden/>
              </w:rPr>
            </w:r>
            <w:r w:rsidR="004B660B">
              <w:rPr>
                <w:noProof/>
                <w:webHidden/>
              </w:rPr>
              <w:fldChar w:fldCharType="separate"/>
            </w:r>
            <w:r w:rsidR="004B660B">
              <w:rPr>
                <w:noProof/>
                <w:webHidden/>
              </w:rPr>
              <w:t>9</w:t>
            </w:r>
            <w:r w:rsidR="004B660B">
              <w:rPr>
                <w:noProof/>
                <w:webHidden/>
              </w:rPr>
              <w:fldChar w:fldCharType="end"/>
            </w:r>
          </w:hyperlink>
        </w:p>
        <w:p w14:paraId="244B0892" w14:textId="71748E3C" w:rsidR="004B660B" w:rsidRDefault="00A860A2">
          <w:pPr>
            <w:pStyle w:val="TOC3"/>
            <w:tabs>
              <w:tab w:val="left" w:pos="1320"/>
              <w:tab w:val="right" w:leader="dot" w:pos="9205"/>
            </w:tabs>
            <w:rPr>
              <w:noProof/>
              <w:szCs w:val="22"/>
              <w:lang w:eastAsia="en-GB"/>
            </w:rPr>
          </w:pPr>
          <w:hyperlink w:anchor="_Toc27050751" w:history="1">
            <w:r w:rsidR="004B660B" w:rsidRPr="0031332B">
              <w:rPr>
                <w:rStyle w:val="Hyperlink"/>
                <w:noProof/>
                <w14:scene3d>
                  <w14:camera w14:prst="orthographicFront"/>
                  <w14:lightRig w14:rig="threePt" w14:dir="t">
                    <w14:rot w14:lat="0" w14:lon="0" w14:rev="0"/>
                  </w14:lightRig>
                </w14:scene3d>
              </w:rPr>
              <w:t>4.2.3</w:t>
            </w:r>
            <w:r w:rsidR="004B660B">
              <w:rPr>
                <w:noProof/>
                <w:szCs w:val="22"/>
                <w:lang w:eastAsia="en-GB"/>
              </w:rPr>
              <w:tab/>
            </w:r>
            <w:r w:rsidR="004B660B" w:rsidRPr="0031332B">
              <w:rPr>
                <w:rStyle w:val="Hyperlink"/>
                <w:noProof/>
              </w:rPr>
              <w:t>Aspects related to repos</w:t>
            </w:r>
            <w:r w:rsidR="004B660B">
              <w:rPr>
                <w:noProof/>
                <w:webHidden/>
              </w:rPr>
              <w:tab/>
            </w:r>
            <w:r w:rsidR="004B660B">
              <w:rPr>
                <w:noProof/>
                <w:webHidden/>
              </w:rPr>
              <w:fldChar w:fldCharType="begin"/>
            </w:r>
            <w:r w:rsidR="004B660B">
              <w:rPr>
                <w:noProof/>
                <w:webHidden/>
              </w:rPr>
              <w:instrText xml:space="preserve"> PAGEREF _Toc27050751 \h </w:instrText>
            </w:r>
            <w:r w:rsidR="004B660B">
              <w:rPr>
                <w:noProof/>
                <w:webHidden/>
              </w:rPr>
            </w:r>
            <w:r w:rsidR="004B660B">
              <w:rPr>
                <w:noProof/>
                <w:webHidden/>
              </w:rPr>
              <w:fldChar w:fldCharType="separate"/>
            </w:r>
            <w:r w:rsidR="004B660B">
              <w:rPr>
                <w:noProof/>
                <w:webHidden/>
              </w:rPr>
              <w:t>10</w:t>
            </w:r>
            <w:r w:rsidR="004B660B">
              <w:rPr>
                <w:noProof/>
                <w:webHidden/>
              </w:rPr>
              <w:fldChar w:fldCharType="end"/>
            </w:r>
          </w:hyperlink>
        </w:p>
        <w:p w14:paraId="6D948CFF" w14:textId="1A299323" w:rsidR="004B660B" w:rsidRDefault="00A860A2">
          <w:pPr>
            <w:pStyle w:val="TOC3"/>
            <w:tabs>
              <w:tab w:val="left" w:pos="1320"/>
              <w:tab w:val="right" w:leader="dot" w:pos="9205"/>
            </w:tabs>
            <w:rPr>
              <w:noProof/>
              <w:szCs w:val="22"/>
              <w:lang w:eastAsia="en-GB"/>
            </w:rPr>
          </w:pPr>
          <w:hyperlink w:anchor="_Toc27050752" w:history="1">
            <w:r w:rsidR="004B660B" w:rsidRPr="0031332B">
              <w:rPr>
                <w:rStyle w:val="Hyperlink"/>
                <w:noProof/>
                <w14:scene3d>
                  <w14:camera w14:prst="orthographicFront"/>
                  <w14:lightRig w14:rig="threePt" w14:dir="t">
                    <w14:rot w14:lat="0" w14:lon="0" w14:rev="0"/>
                  </w14:lightRig>
                </w14:scene3d>
              </w:rPr>
              <w:t>4.2.4</w:t>
            </w:r>
            <w:r w:rsidR="004B660B">
              <w:rPr>
                <w:noProof/>
                <w:szCs w:val="22"/>
                <w:lang w:eastAsia="en-GB"/>
              </w:rPr>
              <w:tab/>
            </w:r>
            <w:r w:rsidR="004B660B" w:rsidRPr="0031332B">
              <w:rPr>
                <w:rStyle w:val="Hyperlink"/>
                <w:noProof/>
              </w:rPr>
              <w:t>Aspects related to BSB/SBB</w:t>
            </w:r>
            <w:r w:rsidR="004B660B">
              <w:rPr>
                <w:noProof/>
                <w:webHidden/>
              </w:rPr>
              <w:tab/>
            </w:r>
            <w:r w:rsidR="004B660B">
              <w:rPr>
                <w:noProof/>
                <w:webHidden/>
              </w:rPr>
              <w:fldChar w:fldCharType="begin"/>
            </w:r>
            <w:r w:rsidR="004B660B">
              <w:rPr>
                <w:noProof/>
                <w:webHidden/>
              </w:rPr>
              <w:instrText xml:space="preserve"> PAGEREF _Toc27050752 \h </w:instrText>
            </w:r>
            <w:r w:rsidR="004B660B">
              <w:rPr>
                <w:noProof/>
                <w:webHidden/>
              </w:rPr>
            </w:r>
            <w:r w:rsidR="004B660B">
              <w:rPr>
                <w:noProof/>
                <w:webHidden/>
              </w:rPr>
              <w:fldChar w:fldCharType="separate"/>
            </w:r>
            <w:r w:rsidR="004B660B">
              <w:rPr>
                <w:noProof/>
                <w:webHidden/>
              </w:rPr>
              <w:t>11</w:t>
            </w:r>
            <w:r w:rsidR="004B660B">
              <w:rPr>
                <w:noProof/>
                <w:webHidden/>
              </w:rPr>
              <w:fldChar w:fldCharType="end"/>
            </w:r>
          </w:hyperlink>
        </w:p>
        <w:p w14:paraId="76F2092C" w14:textId="50C4B89D" w:rsidR="004B660B" w:rsidRDefault="00A860A2">
          <w:pPr>
            <w:pStyle w:val="TOC3"/>
            <w:tabs>
              <w:tab w:val="left" w:pos="1320"/>
              <w:tab w:val="right" w:leader="dot" w:pos="9205"/>
            </w:tabs>
            <w:rPr>
              <w:noProof/>
              <w:szCs w:val="22"/>
              <w:lang w:eastAsia="en-GB"/>
            </w:rPr>
          </w:pPr>
          <w:hyperlink w:anchor="_Toc27050753" w:history="1">
            <w:r w:rsidR="004B660B" w:rsidRPr="0031332B">
              <w:rPr>
                <w:rStyle w:val="Hyperlink"/>
                <w:noProof/>
                <w14:scene3d>
                  <w14:camera w14:prst="orthographicFront"/>
                  <w14:lightRig w14:rig="threePt" w14:dir="t">
                    <w14:rot w14:lat="0" w14:lon="0" w14:rev="0"/>
                  </w14:lightRig>
                </w14:scene3d>
              </w:rPr>
              <w:t>4.2.5</w:t>
            </w:r>
            <w:r w:rsidR="004B660B">
              <w:rPr>
                <w:noProof/>
                <w:szCs w:val="22"/>
                <w:lang w:eastAsia="en-GB"/>
              </w:rPr>
              <w:tab/>
            </w:r>
            <w:r w:rsidR="004B660B" w:rsidRPr="0031332B">
              <w:rPr>
                <w:rStyle w:val="Hyperlink"/>
                <w:noProof/>
              </w:rPr>
              <w:t>Aspects related to securities lending and borrowing</w:t>
            </w:r>
            <w:r w:rsidR="004B660B">
              <w:rPr>
                <w:noProof/>
                <w:webHidden/>
              </w:rPr>
              <w:tab/>
            </w:r>
            <w:r w:rsidR="004B660B">
              <w:rPr>
                <w:noProof/>
                <w:webHidden/>
              </w:rPr>
              <w:fldChar w:fldCharType="begin"/>
            </w:r>
            <w:r w:rsidR="004B660B">
              <w:rPr>
                <w:noProof/>
                <w:webHidden/>
              </w:rPr>
              <w:instrText xml:space="preserve"> PAGEREF _Toc27050753 \h </w:instrText>
            </w:r>
            <w:r w:rsidR="004B660B">
              <w:rPr>
                <w:noProof/>
                <w:webHidden/>
              </w:rPr>
            </w:r>
            <w:r w:rsidR="004B660B">
              <w:rPr>
                <w:noProof/>
                <w:webHidden/>
              </w:rPr>
              <w:fldChar w:fldCharType="separate"/>
            </w:r>
            <w:r w:rsidR="004B660B">
              <w:rPr>
                <w:noProof/>
                <w:webHidden/>
              </w:rPr>
              <w:t>11</w:t>
            </w:r>
            <w:r w:rsidR="004B660B">
              <w:rPr>
                <w:noProof/>
                <w:webHidden/>
              </w:rPr>
              <w:fldChar w:fldCharType="end"/>
            </w:r>
          </w:hyperlink>
        </w:p>
        <w:p w14:paraId="3E56C49C" w14:textId="495FE58D" w:rsidR="004B660B" w:rsidRDefault="00A860A2">
          <w:pPr>
            <w:pStyle w:val="TOC3"/>
            <w:tabs>
              <w:tab w:val="left" w:pos="1320"/>
              <w:tab w:val="right" w:leader="dot" w:pos="9205"/>
            </w:tabs>
            <w:rPr>
              <w:noProof/>
              <w:szCs w:val="22"/>
              <w:lang w:eastAsia="en-GB"/>
            </w:rPr>
          </w:pPr>
          <w:hyperlink w:anchor="_Toc27050754" w:history="1">
            <w:r w:rsidR="004B660B" w:rsidRPr="0031332B">
              <w:rPr>
                <w:rStyle w:val="Hyperlink"/>
                <w:noProof/>
                <w14:scene3d>
                  <w14:camera w14:prst="orthographicFront"/>
                  <w14:lightRig w14:rig="threePt" w14:dir="t">
                    <w14:rot w14:lat="0" w14:lon="0" w14:rev="0"/>
                  </w14:lightRig>
                </w14:scene3d>
              </w:rPr>
              <w:t>4.2.6</w:t>
            </w:r>
            <w:r w:rsidR="004B660B">
              <w:rPr>
                <w:noProof/>
                <w:szCs w:val="22"/>
                <w:lang w:eastAsia="en-GB"/>
              </w:rPr>
              <w:tab/>
            </w:r>
            <w:r w:rsidR="004B660B" w:rsidRPr="0031332B">
              <w:rPr>
                <w:rStyle w:val="Hyperlink"/>
                <w:noProof/>
              </w:rPr>
              <w:t>Aspects related to SFTs involving commodities</w:t>
            </w:r>
            <w:r w:rsidR="004B660B">
              <w:rPr>
                <w:noProof/>
                <w:webHidden/>
              </w:rPr>
              <w:tab/>
            </w:r>
            <w:r w:rsidR="004B660B">
              <w:rPr>
                <w:noProof/>
                <w:webHidden/>
              </w:rPr>
              <w:fldChar w:fldCharType="begin"/>
            </w:r>
            <w:r w:rsidR="004B660B">
              <w:rPr>
                <w:noProof/>
                <w:webHidden/>
              </w:rPr>
              <w:instrText xml:space="preserve"> PAGEREF _Toc27050754 \h </w:instrText>
            </w:r>
            <w:r w:rsidR="004B660B">
              <w:rPr>
                <w:noProof/>
                <w:webHidden/>
              </w:rPr>
            </w:r>
            <w:r w:rsidR="004B660B">
              <w:rPr>
                <w:noProof/>
                <w:webHidden/>
              </w:rPr>
              <w:fldChar w:fldCharType="separate"/>
            </w:r>
            <w:r w:rsidR="004B660B">
              <w:rPr>
                <w:noProof/>
                <w:webHidden/>
              </w:rPr>
              <w:t>12</w:t>
            </w:r>
            <w:r w:rsidR="004B660B">
              <w:rPr>
                <w:noProof/>
                <w:webHidden/>
              </w:rPr>
              <w:fldChar w:fldCharType="end"/>
            </w:r>
          </w:hyperlink>
        </w:p>
        <w:p w14:paraId="21C1769B" w14:textId="710429E0" w:rsidR="004B660B" w:rsidRDefault="00A860A2">
          <w:pPr>
            <w:pStyle w:val="TOC3"/>
            <w:tabs>
              <w:tab w:val="left" w:pos="1320"/>
              <w:tab w:val="right" w:leader="dot" w:pos="9205"/>
            </w:tabs>
            <w:rPr>
              <w:noProof/>
              <w:szCs w:val="22"/>
              <w:lang w:eastAsia="en-GB"/>
            </w:rPr>
          </w:pPr>
          <w:hyperlink w:anchor="_Toc27050755" w:history="1">
            <w:r w:rsidR="004B660B" w:rsidRPr="0031332B">
              <w:rPr>
                <w:rStyle w:val="Hyperlink"/>
                <w:noProof/>
                <w14:scene3d>
                  <w14:camera w14:prst="orthographicFront"/>
                  <w14:lightRig w14:rig="threePt" w14:dir="t">
                    <w14:rot w14:lat="0" w14:lon="0" w14:rev="0"/>
                  </w14:lightRig>
                </w14:scene3d>
              </w:rPr>
              <w:t>4.2.7</w:t>
            </w:r>
            <w:r w:rsidR="004B660B">
              <w:rPr>
                <w:noProof/>
                <w:szCs w:val="22"/>
                <w:lang w:eastAsia="en-GB"/>
              </w:rPr>
              <w:tab/>
            </w:r>
            <w:r w:rsidR="004B660B" w:rsidRPr="0031332B">
              <w:rPr>
                <w:rStyle w:val="Hyperlink"/>
                <w:noProof/>
              </w:rPr>
              <w:t>Aspects related to margin lending</w:t>
            </w:r>
            <w:r w:rsidR="004B660B">
              <w:rPr>
                <w:noProof/>
                <w:webHidden/>
              </w:rPr>
              <w:tab/>
            </w:r>
            <w:r w:rsidR="004B660B">
              <w:rPr>
                <w:noProof/>
                <w:webHidden/>
              </w:rPr>
              <w:fldChar w:fldCharType="begin"/>
            </w:r>
            <w:r w:rsidR="004B660B">
              <w:rPr>
                <w:noProof/>
                <w:webHidden/>
              </w:rPr>
              <w:instrText xml:space="preserve"> PAGEREF _Toc27050755 \h </w:instrText>
            </w:r>
            <w:r w:rsidR="004B660B">
              <w:rPr>
                <w:noProof/>
                <w:webHidden/>
              </w:rPr>
            </w:r>
            <w:r w:rsidR="004B660B">
              <w:rPr>
                <w:noProof/>
                <w:webHidden/>
              </w:rPr>
              <w:fldChar w:fldCharType="separate"/>
            </w:r>
            <w:r w:rsidR="004B660B">
              <w:rPr>
                <w:noProof/>
                <w:webHidden/>
              </w:rPr>
              <w:t>13</w:t>
            </w:r>
            <w:r w:rsidR="004B660B">
              <w:rPr>
                <w:noProof/>
                <w:webHidden/>
              </w:rPr>
              <w:fldChar w:fldCharType="end"/>
            </w:r>
          </w:hyperlink>
        </w:p>
        <w:p w14:paraId="15EFDB4C" w14:textId="22B1FD60" w:rsidR="004B660B" w:rsidRDefault="00A860A2">
          <w:pPr>
            <w:pStyle w:val="TOC2"/>
            <w:tabs>
              <w:tab w:val="left" w:pos="880"/>
              <w:tab w:val="right" w:leader="dot" w:pos="9205"/>
            </w:tabs>
            <w:rPr>
              <w:noProof/>
              <w:szCs w:val="22"/>
              <w:lang w:eastAsia="en-GB"/>
            </w:rPr>
          </w:pPr>
          <w:hyperlink w:anchor="_Toc27050756" w:history="1">
            <w:r w:rsidR="004B660B" w:rsidRPr="0031332B">
              <w:rPr>
                <w:rStyle w:val="Hyperlink"/>
                <w:noProof/>
              </w:rPr>
              <w:t>4.3</w:t>
            </w:r>
            <w:r w:rsidR="004B660B">
              <w:rPr>
                <w:noProof/>
                <w:szCs w:val="22"/>
                <w:lang w:eastAsia="en-GB"/>
              </w:rPr>
              <w:tab/>
            </w:r>
            <w:r w:rsidR="004B660B" w:rsidRPr="0031332B">
              <w:rPr>
                <w:rStyle w:val="Hyperlink"/>
                <w:noProof/>
              </w:rPr>
              <w:t>Reporting of CCP-cleared SFTs</w:t>
            </w:r>
            <w:r w:rsidR="004B660B">
              <w:rPr>
                <w:noProof/>
                <w:webHidden/>
              </w:rPr>
              <w:tab/>
            </w:r>
            <w:r w:rsidR="004B660B">
              <w:rPr>
                <w:noProof/>
                <w:webHidden/>
              </w:rPr>
              <w:fldChar w:fldCharType="begin"/>
            </w:r>
            <w:r w:rsidR="004B660B">
              <w:rPr>
                <w:noProof/>
                <w:webHidden/>
              </w:rPr>
              <w:instrText xml:space="preserve"> PAGEREF _Toc27050756 \h </w:instrText>
            </w:r>
            <w:r w:rsidR="004B660B">
              <w:rPr>
                <w:noProof/>
                <w:webHidden/>
              </w:rPr>
            </w:r>
            <w:r w:rsidR="004B660B">
              <w:rPr>
                <w:noProof/>
                <w:webHidden/>
              </w:rPr>
              <w:fldChar w:fldCharType="separate"/>
            </w:r>
            <w:r w:rsidR="004B660B">
              <w:rPr>
                <w:noProof/>
                <w:webHidden/>
              </w:rPr>
              <w:t>14</w:t>
            </w:r>
            <w:r w:rsidR="004B660B">
              <w:rPr>
                <w:noProof/>
                <w:webHidden/>
              </w:rPr>
              <w:fldChar w:fldCharType="end"/>
            </w:r>
          </w:hyperlink>
        </w:p>
        <w:p w14:paraId="2DBCB4EC" w14:textId="0919AC2A" w:rsidR="004B660B" w:rsidRDefault="00A860A2">
          <w:pPr>
            <w:pStyle w:val="TOC2"/>
            <w:tabs>
              <w:tab w:val="left" w:pos="880"/>
              <w:tab w:val="right" w:leader="dot" w:pos="9205"/>
            </w:tabs>
            <w:rPr>
              <w:noProof/>
              <w:szCs w:val="22"/>
              <w:lang w:eastAsia="en-GB"/>
            </w:rPr>
          </w:pPr>
          <w:hyperlink w:anchor="_Toc27050757" w:history="1">
            <w:r w:rsidR="004B660B" w:rsidRPr="0031332B">
              <w:rPr>
                <w:rStyle w:val="Hyperlink"/>
                <w:noProof/>
              </w:rPr>
              <w:t>4.4</w:t>
            </w:r>
            <w:r w:rsidR="004B660B">
              <w:rPr>
                <w:noProof/>
                <w:szCs w:val="22"/>
                <w:lang w:eastAsia="en-GB"/>
              </w:rPr>
              <w:tab/>
            </w:r>
            <w:r w:rsidR="004B660B" w:rsidRPr="0031332B">
              <w:rPr>
                <w:rStyle w:val="Hyperlink"/>
                <w:noProof/>
              </w:rPr>
              <w:t>Allocation of responsibility under Article 4(3) SFTR</w:t>
            </w:r>
            <w:r w:rsidR="004B660B">
              <w:rPr>
                <w:noProof/>
                <w:webHidden/>
              </w:rPr>
              <w:tab/>
            </w:r>
            <w:r w:rsidR="004B660B">
              <w:rPr>
                <w:noProof/>
                <w:webHidden/>
              </w:rPr>
              <w:fldChar w:fldCharType="begin"/>
            </w:r>
            <w:r w:rsidR="004B660B">
              <w:rPr>
                <w:noProof/>
                <w:webHidden/>
              </w:rPr>
              <w:instrText xml:space="preserve"> PAGEREF _Toc27050757 \h </w:instrText>
            </w:r>
            <w:r w:rsidR="004B660B">
              <w:rPr>
                <w:noProof/>
                <w:webHidden/>
              </w:rPr>
            </w:r>
            <w:r w:rsidR="004B660B">
              <w:rPr>
                <w:noProof/>
                <w:webHidden/>
              </w:rPr>
              <w:fldChar w:fldCharType="separate"/>
            </w:r>
            <w:r w:rsidR="004B660B">
              <w:rPr>
                <w:noProof/>
                <w:webHidden/>
              </w:rPr>
              <w:t>15</w:t>
            </w:r>
            <w:r w:rsidR="004B660B">
              <w:rPr>
                <w:noProof/>
                <w:webHidden/>
              </w:rPr>
              <w:fldChar w:fldCharType="end"/>
            </w:r>
          </w:hyperlink>
        </w:p>
        <w:p w14:paraId="3B75920F" w14:textId="43F25E86" w:rsidR="004B660B" w:rsidRDefault="00A860A2">
          <w:pPr>
            <w:pStyle w:val="TOC3"/>
            <w:tabs>
              <w:tab w:val="left" w:pos="1320"/>
              <w:tab w:val="right" w:leader="dot" w:pos="9205"/>
            </w:tabs>
            <w:rPr>
              <w:noProof/>
              <w:szCs w:val="22"/>
              <w:lang w:eastAsia="en-GB"/>
            </w:rPr>
          </w:pPr>
          <w:hyperlink w:anchor="_Toc27050758" w:history="1">
            <w:r w:rsidR="004B660B" w:rsidRPr="0031332B">
              <w:rPr>
                <w:rStyle w:val="Hyperlink"/>
                <w:noProof/>
                <w14:scene3d>
                  <w14:camera w14:prst="orthographicFront"/>
                  <w14:lightRig w14:rig="threePt" w14:dir="t">
                    <w14:rot w14:lat="0" w14:lon="0" w14:rev="0"/>
                  </w14:lightRig>
                </w14:scene3d>
              </w:rPr>
              <w:t>4.4.1</w:t>
            </w:r>
            <w:r w:rsidR="004B660B">
              <w:rPr>
                <w:noProof/>
                <w:szCs w:val="22"/>
                <w:lang w:eastAsia="en-GB"/>
              </w:rPr>
              <w:tab/>
            </w:r>
            <w:r w:rsidR="004B660B" w:rsidRPr="0031332B">
              <w:rPr>
                <w:rStyle w:val="Hyperlink"/>
                <w:noProof/>
              </w:rPr>
              <w:t>General case</w:t>
            </w:r>
            <w:r w:rsidR="004B660B">
              <w:rPr>
                <w:noProof/>
                <w:webHidden/>
              </w:rPr>
              <w:tab/>
            </w:r>
            <w:r w:rsidR="004B660B">
              <w:rPr>
                <w:noProof/>
                <w:webHidden/>
              </w:rPr>
              <w:fldChar w:fldCharType="begin"/>
            </w:r>
            <w:r w:rsidR="004B660B">
              <w:rPr>
                <w:noProof/>
                <w:webHidden/>
              </w:rPr>
              <w:instrText xml:space="preserve"> PAGEREF _Toc27050758 \h </w:instrText>
            </w:r>
            <w:r w:rsidR="004B660B">
              <w:rPr>
                <w:noProof/>
                <w:webHidden/>
              </w:rPr>
            </w:r>
            <w:r w:rsidR="004B660B">
              <w:rPr>
                <w:noProof/>
                <w:webHidden/>
              </w:rPr>
              <w:fldChar w:fldCharType="separate"/>
            </w:r>
            <w:r w:rsidR="004B660B">
              <w:rPr>
                <w:noProof/>
                <w:webHidden/>
              </w:rPr>
              <w:t>15</w:t>
            </w:r>
            <w:r w:rsidR="004B660B">
              <w:rPr>
                <w:noProof/>
                <w:webHidden/>
              </w:rPr>
              <w:fldChar w:fldCharType="end"/>
            </w:r>
          </w:hyperlink>
        </w:p>
        <w:p w14:paraId="28711880" w14:textId="2CF0E749" w:rsidR="004B660B" w:rsidRDefault="00A860A2">
          <w:pPr>
            <w:pStyle w:val="TOC3"/>
            <w:tabs>
              <w:tab w:val="left" w:pos="1320"/>
              <w:tab w:val="right" w:leader="dot" w:pos="9205"/>
            </w:tabs>
            <w:rPr>
              <w:noProof/>
              <w:szCs w:val="22"/>
              <w:lang w:eastAsia="en-GB"/>
            </w:rPr>
          </w:pPr>
          <w:hyperlink w:anchor="_Toc27050759" w:history="1">
            <w:r w:rsidR="004B660B" w:rsidRPr="0031332B">
              <w:rPr>
                <w:rStyle w:val="Hyperlink"/>
                <w:noProof/>
                <w14:scene3d>
                  <w14:camera w14:prst="orthographicFront"/>
                  <w14:lightRig w14:rig="threePt" w14:dir="t">
                    <w14:rot w14:lat="0" w14:lon="0" w14:rev="0"/>
                  </w14:lightRig>
                </w14:scene3d>
              </w:rPr>
              <w:t>4.4.2</w:t>
            </w:r>
            <w:r w:rsidR="004B660B">
              <w:rPr>
                <w:noProof/>
                <w:szCs w:val="22"/>
                <w:lang w:eastAsia="en-GB"/>
              </w:rPr>
              <w:tab/>
            </w:r>
            <w:r w:rsidR="004B660B" w:rsidRPr="0031332B">
              <w:rPr>
                <w:rStyle w:val="Hyperlink"/>
                <w:noProof/>
              </w:rPr>
              <w:t>Third Country - Financial Counterparties (TC-FC)</w:t>
            </w:r>
            <w:r w:rsidR="004B660B">
              <w:rPr>
                <w:noProof/>
                <w:webHidden/>
              </w:rPr>
              <w:tab/>
            </w:r>
            <w:r w:rsidR="004B660B">
              <w:rPr>
                <w:noProof/>
                <w:webHidden/>
              </w:rPr>
              <w:fldChar w:fldCharType="begin"/>
            </w:r>
            <w:r w:rsidR="004B660B">
              <w:rPr>
                <w:noProof/>
                <w:webHidden/>
              </w:rPr>
              <w:instrText xml:space="preserve"> PAGEREF _Toc27050759 \h </w:instrText>
            </w:r>
            <w:r w:rsidR="004B660B">
              <w:rPr>
                <w:noProof/>
                <w:webHidden/>
              </w:rPr>
            </w:r>
            <w:r w:rsidR="004B660B">
              <w:rPr>
                <w:noProof/>
                <w:webHidden/>
              </w:rPr>
              <w:fldChar w:fldCharType="separate"/>
            </w:r>
            <w:r w:rsidR="004B660B">
              <w:rPr>
                <w:noProof/>
                <w:webHidden/>
              </w:rPr>
              <w:t>15</w:t>
            </w:r>
            <w:r w:rsidR="004B660B">
              <w:rPr>
                <w:noProof/>
                <w:webHidden/>
              </w:rPr>
              <w:fldChar w:fldCharType="end"/>
            </w:r>
          </w:hyperlink>
        </w:p>
        <w:p w14:paraId="15C5B22E" w14:textId="34CC39AF" w:rsidR="004B660B" w:rsidRDefault="00A860A2">
          <w:pPr>
            <w:pStyle w:val="TOC3"/>
            <w:tabs>
              <w:tab w:val="left" w:pos="1320"/>
              <w:tab w:val="right" w:leader="dot" w:pos="9205"/>
            </w:tabs>
            <w:rPr>
              <w:noProof/>
              <w:szCs w:val="22"/>
              <w:lang w:eastAsia="en-GB"/>
            </w:rPr>
          </w:pPr>
          <w:hyperlink w:anchor="_Toc27050760" w:history="1">
            <w:r w:rsidR="004B660B" w:rsidRPr="0031332B">
              <w:rPr>
                <w:rStyle w:val="Hyperlink"/>
                <w:noProof/>
                <w14:scene3d>
                  <w14:camera w14:prst="orthographicFront"/>
                  <w14:lightRig w14:rig="threePt" w14:dir="t">
                    <w14:rot w14:lat="0" w14:lon="0" w14:rev="0"/>
                  </w14:lightRig>
                </w14:scene3d>
              </w:rPr>
              <w:t>4.4.3</w:t>
            </w:r>
            <w:r w:rsidR="004B660B">
              <w:rPr>
                <w:noProof/>
                <w:szCs w:val="22"/>
                <w:lang w:eastAsia="en-GB"/>
              </w:rPr>
              <w:tab/>
            </w:r>
            <w:r w:rsidR="004B660B" w:rsidRPr="0031332B">
              <w:rPr>
                <w:rStyle w:val="Hyperlink"/>
                <w:noProof/>
              </w:rPr>
              <w:t>Funds</w:t>
            </w:r>
            <w:r w:rsidR="004B660B">
              <w:rPr>
                <w:noProof/>
                <w:webHidden/>
              </w:rPr>
              <w:tab/>
            </w:r>
            <w:r w:rsidR="004B660B">
              <w:rPr>
                <w:noProof/>
                <w:webHidden/>
              </w:rPr>
              <w:fldChar w:fldCharType="begin"/>
            </w:r>
            <w:r w:rsidR="004B660B">
              <w:rPr>
                <w:noProof/>
                <w:webHidden/>
              </w:rPr>
              <w:instrText xml:space="preserve"> PAGEREF _Toc27050760 \h </w:instrText>
            </w:r>
            <w:r w:rsidR="004B660B">
              <w:rPr>
                <w:noProof/>
                <w:webHidden/>
              </w:rPr>
            </w:r>
            <w:r w:rsidR="004B660B">
              <w:rPr>
                <w:noProof/>
                <w:webHidden/>
              </w:rPr>
              <w:fldChar w:fldCharType="separate"/>
            </w:r>
            <w:r w:rsidR="004B660B">
              <w:rPr>
                <w:noProof/>
                <w:webHidden/>
              </w:rPr>
              <w:t>15</w:t>
            </w:r>
            <w:r w:rsidR="004B660B">
              <w:rPr>
                <w:noProof/>
                <w:webHidden/>
              </w:rPr>
              <w:fldChar w:fldCharType="end"/>
            </w:r>
          </w:hyperlink>
        </w:p>
        <w:p w14:paraId="5C5153B8" w14:textId="48D959E9" w:rsidR="004B660B" w:rsidRDefault="00A860A2">
          <w:pPr>
            <w:pStyle w:val="TOC2"/>
            <w:tabs>
              <w:tab w:val="left" w:pos="880"/>
              <w:tab w:val="right" w:leader="dot" w:pos="9205"/>
            </w:tabs>
            <w:rPr>
              <w:noProof/>
              <w:szCs w:val="22"/>
              <w:lang w:eastAsia="en-GB"/>
            </w:rPr>
          </w:pPr>
          <w:hyperlink w:anchor="_Toc27050761" w:history="1">
            <w:r w:rsidR="004B660B" w:rsidRPr="0031332B">
              <w:rPr>
                <w:rStyle w:val="Hyperlink"/>
                <w:noProof/>
              </w:rPr>
              <w:t>4.5</w:t>
            </w:r>
            <w:r w:rsidR="004B660B">
              <w:rPr>
                <w:noProof/>
                <w:szCs w:val="22"/>
                <w:lang w:eastAsia="en-GB"/>
              </w:rPr>
              <w:tab/>
            </w:r>
            <w:r w:rsidR="004B660B" w:rsidRPr="0031332B">
              <w:rPr>
                <w:rStyle w:val="Hyperlink"/>
                <w:noProof/>
              </w:rPr>
              <w:t>Voluntary delegation of reporting</w:t>
            </w:r>
            <w:r w:rsidR="004B660B">
              <w:rPr>
                <w:noProof/>
                <w:webHidden/>
              </w:rPr>
              <w:tab/>
            </w:r>
            <w:r w:rsidR="004B660B">
              <w:rPr>
                <w:noProof/>
                <w:webHidden/>
              </w:rPr>
              <w:fldChar w:fldCharType="begin"/>
            </w:r>
            <w:r w:rsidR="004B660B">
              <w:rPr>
                <w:noProof/>
                <w:webHidden/>
              </w:rPr>
              <w:instrText xml:space="preserve"> PAGEREF _Toc27050761 \h </w:instrText>
            </w:r>
            <w:r w:rsidR="004B660B">
              <w:rPr>
                <w:noProof/>
                <w:webHidden/>
              </w:rPr>
            </w:r>
            <w:r w:rsidR="004B660B">
              <w:rPr>
                <w:noProof/>
                <w:webHidden/>
              </w:rPr>
              <w:fldChar w:fldCharType="separate"/>
            </w:r>
            <w:r w:rsidR="004B660B">
              <w:rPr>
                <w:noProof/>
                <w:webHidden/>
              </w:rPr>
              <w:t>15</w:t>
            </w:r>
            <w:r w:rsidR="004B660B">
              <w:rPr>
                <w:noProof/>
                <w:webHidden/>
              </w:rPr>
              <w:fldChar w:fldCharType="end"/>
            </w:r>
          </w:hyperlink>
        </w:p>
        <w:p w14:paraId="37059ED9" w14:textId="4C7CAB30" w:rsidR="004B660B" w:rsidRDefault="00A860A2">
          <w:pPr>
            <w:pStyle w:val="TOC2"/>
            <w:tabs>
              <w:tab w:val="left" w:pos="880"/>
              <w:tab w:val="right" w:leader="dot" w:pos="9205"/>
            </w:tabs>
            <w:rPr>
              <w:noProof/>
              <w:szCs w:val="22"/>
              <w:lang w:eastAsia="en-GB"/>
            </w:rPr>
          </w:pPr>
          <w:hyperlink w:anchor="_Toc27050762" w:history="1">
            <w:r w:rsidR="004B660B" w:rsidRPr="0031332B">
              <w:rPr>
                <w:rStyle w:val="Hyperlink"/>
                <w:noProof/>
              </w:rPr>
              <w:t>4.6</w:t>
            </w:r>
            <w:r w:rsidR="004B660B">
              <w:rPr>
                <w:noProof/>
                <w:szCs w:val="22"/>
                <w:lang w:eastAsia="en-GB"/>
              </w:rPr>
              <w:tab/>
            </w:r>
            <w:r w:rsidR="004B660B" w:rsidRPr="0031332B">
              <w:rPr>
                <w:rStyle w:val="Hyperlink"/>
                <w:noProof/>
              </w:rPr>
              <w:t>Application of SFTR reporting obligations to SFTs concluded by branches</w:t>
            </w:r>
            <w:r w:rsidR="004B660B">
              <w:rPr>
                <w:noProof/>
                <w:webHidden/>
              </w:rPr>
              <w:tab/>
            </w:r>
            <w:r w:rsidR="004B660B">
              <w:rPr>
                <w:noProof/>
                <w:webHidden/>
              </w:rPr>
              <w:fldChar w:fldCharType="begin"/>
            </w:r>
            <w:r w:rsidR="004B660B">
              <w:rPr>
                <w:noProof/>
                <w:webHidden/>
              </w:rPr>
              <w:instrText xml:space="preserve"> PAGEREF _Toc27050762 \h </w:instrText>
            </w:r>
            <w:r w:rsidR="004B660B">
              <w:rPr>
                <w:noProof/>
                <w:webHidden/>
              </w:rPr>
            </w:r>
            <w:r w:rsidR="004B660B">
              <w:rPr>
                <w:noProof/>
                <w:webHidden/>
              </w:rPr>
              <w:fldChar w:fldCharType="separate"/>
            </w:r>
            <w:r w:rsidR="004B660B">
              <w:rPr>
                <w:noProof/>
                <w:webHidden/>
              </w:rPr>
              <w:t>16</w:t>
            </w:r>
            <w:r w:rsidR="004B660B">
              <w:rPr>
                <w:noProof/>
                <w:webHidden/>
              </w:rPr>
              <w:fldChar w:fldCharType="end"/>
            </w:r>
          </w:hyperlink>
        </w:p>
        <w:p w14:paraId="6DABBEF9" w14:textId="0EE8884F" w:rsidR="004B660B" w:rsidRDefault="00A860A2">
          <w:pPr>
            <w:pStyle w:val="TOC3"/>
            <w:tabs>
              <w:tab w:val="left" w:pos="1320"/>
              <w:tab w:val="right" w:leader="dot" w:pos="9205"/>
            </w:tabs>
            <w:rPr>
              <w:noProof/>
              <w:szCs w:val="22"/>
              <w:lang w:eastAsia="en-GB"/>
            </w:rPr>
          </w:pPr>
          <w:hyperlink w:anchor="_Toc27050763" w:history="1">
            <w:r w:rsidR="004B660B" w:rsidRPr="0031332B">
              <w:rPr>
                <w:rStyle w:val="Hyperlink"/>
                <w:noProof/>
                <w14:scene3d>
                  <w14:camera w14:prst="orthographicFront"/>
                  <w14:lightRig w14:rig="threePt" w14:dir="t">
                    <w14:rot w14:lat="0" w14:lon="0" w14:rev="0"/>
                  </w14:lightRig>
                </w14:scene3d>
              </w:rPr>
              <w:t>4.6.1</w:t>
            </w:r>
            <w:r w:rsidR="004B660B">
              <w:rPr>
                <w:noProof/>
                <w:szCs w:val="22"/>
                <w:lang w:eastAsia="en-GB"/>
              </w:rPr>
              <w:tab/>
            </w:r>
            <w:r w:rsidR="004B660B" w:rsidRPr="0031332B">
              <w:rPr>
                <w:rStyle w:val="Hyperlink"/>
                <w:noProof/>
              </w:rPr>
              <w:t>Application of SFTR reporting obligations to SFTs concluded by non-EU entities with EU branches</w:t>
            </w:r>
            <w:r w:rsidR="004B660B">
              <w:rPr>
                <w:noProof/>
                <w:webHidden/>
              </w:rPr>
              <w:tab/>
            </w:r>
            <w:r w:rsidR="004B660B">
              <w:rPr>
                <w:noProof/>
                <w:webHidden/>
              </w:rPr>
              <w:fldChar w:fldCharType="begin"/>
            </w:r>
            <w:r w:rsidR="004B660B">
              <w:rPr>
                <w:noProof/>
                <w:webHidden/>
              </w:rPr>
              <w:instrText xml:space="preserve"> PAGEREF _Toc27050763 \h </w:instrText>
            </w:r>
            <w:r w:rsidR="004B660B">
              <w:rPr>
                <w:noProof/>
                <w:webHidden/>
              </w:rPr>
            </w:r>
            <w:r w:rsidR="004B660B">
              <w:rPr>
                <w:noProof/>
                <w:webHidden/>
              </w:rPr>
              <w:fldChar w:fldCharType="separate"/>
            </w:r>
            <w:r w:rsidR="004B660B">
              <w:rPr>
                <w:noProof/>
                <w:webHidden/>
              </w:rPr>
              <w:t>16</w:t>
            </w:r>
            <w:r w:rsidR="004B660B">
              <w:rPr>
                <w:noProof/>
                <w:webHidden/>
              </w:rPr>
              <w:fldChar w:fldCharType="end"/>
            </w:r>
          </w:hyperlink>
        </w:p>
        <w:p w14:paraId="70CA55FB" w14:textId="50D441A4" w:rsidR="004B660B" w:rsidRDefault="00A860A2">
          <w:pPr>
            <w:pStyle w:val="TOC3"/>
            <w:tabs>
              <w:tab w:val="left" w:pos="1320"/>
              <w:tab w:val="right" w:leader="dot" w:pos="9205"/>
            </w:tabs>
            <w:rPr>
              <w:noProof/>
              <w:szCs w:val="22"/>
              <w:lang w:eastAsia="en-GB"/>
            </w:rPr>
          </w:pPr>
          <w:hyperlink w:anchor="_Toc27050764" w:history="1">
            <w:r w:rsidR="004B660B" w:rsidRPr="0031332B">
              <w:rPr>
                <w:rStyle w:val="Hyperlink"/>
                <w:noProof/>
                <w14:scene3d>
                  <w14:camera w14:prst="orthographicFront"/>
                  <w14:lightRig w14:rig="threePt" w14:dir="t">
                    <w14:rot w14:lat="0" w14:lon="0" w14:rev="0"/>
                  </w14:lightRig>
                </w14:scene3d>
              </w:rPr>
              <w:t>4.6.2</w:t>
            </w:r>
            <w:r w:rsidR="004B660B">
              <w:rPr>
                <w:noProof/>
                <w:szCs w:val="22"/>
                <w:lang w:eastAsia="en-GB"/>
              </w:rPr>
              <w:tab/>
            </w:r>
            <w:r w:rsidR="004B660B" w:rsidRPr="0031332B">
              <w:rPr>
                <w:rStyle w:val="Hyperlink"/>
                <w:noProof/>
              </w:rPr>
              <w:t>Determination of reportable SFTs when concluded by branches</w:t>
            </w:r>
            <w:r w:rsidR="004B660B">
              <w:rPr>
                <w:noProof/>
                <w:webHidden/>
              </w:rPr>
              <w:tab/>
            </w:r>
            <w:r w:rsidR="004B660B">
              <w:rPr>
                <w:noProof/>
                <w:webHidden/>
              </w:rPr>
              <w:fldChar w:fldCharType="begin"/>
            </w:r>
            <w:r w:rsidR="004B660B">
              <w:rPr>
                <w:noProof/>
                <w:webHidden/>
              </w:rPr>
              <w:instrText xml:space="preserve"> PAGEREF _Toc27050764 \h </w:instrText>
            </w:r>
            <w:r w:rsidR="004B660B">
              <w:rPr>
                <w:noProof/>
                <w:webHidden/>
              </w:rPr>
            </w:r>
            <w:r w:rsidR="004B660B">
              <w:rPr>
                <w:noProof/>
                <w:webHidden/>
              </w:rPr>
              <w:fldChar w:fldCharType="separate"/>
            </w:r>
            <w:r w:rsidR="004B660B">
              <w:rPr>
                <w:noProof/>
                <w:webHidden/>
              </w:rPr>
              <w:t>16</w:t>
            </w:r>
            <w:r w:rsidR="004B660B">
              <w:rPr>
                <w:noProof/>
                <w:webHidden/>
              </w:rPr>
              <w:fldChar w:fldCharType="end"/>
            </w:r>
          </w:hyperlink>
        </w:p>
        <w:p w14:paraId="1D518462" w14:textId="0493D1FB" w:rsidR="004B660B" w:rsidRDefault="00A860A2">
          <w:pPr>
            <w:pStyle w:val="TOC2"/>
            <w:tabs>
              <w:tab w:val="left" w:pos="880"/>
              <w:tab w:val="right" w:leader="dot" w:pos="9205"/>
            </w:tabs>
            <w:rPr>
              <w:noProof/>
              <w:szCs w:val="22"/>
              <w:lang w:eastAsia="en-GB"/>
            </w:rPr>
          </w:pPr>
          <w:hyperlink w:anchor="_Toc27050765" w:history="1">
            <w:r w:rsidR="004B660B" w:rsidRPr="0031332B">
              <w:rPr>
                <w:rStyle w:val="Hyperlink"/>
                <w:noProof/>
              </w:rPr>
              <w:t>4.7</w:t>
            </w:r>
            <w:r w:rsidR="004B660B">
              <w:rPr>
                <w:noProof/>
                <w:szCs w:val="22"/>
                <w:lang w:eastAsia="en-GB"/>
              </w:rPr>
              <w:tab/>
            </w:r>
            <w:r w:rsidR="004B660B" w:rsidRPr="0031332B">
              <w:rPr>
                <w:rStyle w:val="Hyperlink"/>
                <w:noProof/>
              </w:rPr>
              <w:t>Reporting by an NFC</w:t>
            </w:r>
            <w:r w:rsidR="004B660B">
              <w:rPr>
                <w:noProof/>
                <w:webHidden/>
              </w:rPr>
              <w:tab/>
            </w:r>
            <w:r w:rsidR="004B660B">
              <w:rPr>
                <w:noProof/>
                <w:webHidden/>
              </w:rPr>
              <w:fldChar w:fldCharType="begin"/>
            </w:r>
            <w:r w:rsidR="004B660B">
              <w:rPr>
                <w:noProof/>
                <w:webHidden/>
              </w:rPr>
              <w:instrText xml:space="preserve"> PAGEREF _Toc27050765 \h </w:instrText>
            </w:r>
            <w:r w:rsidR="004B660B">
              <w:rPr>
                <w:noProof/>
                <w:webHidden/>
              </w:rPr>
            </w:r>
            <w:r w:rsidR="004B660B">
              <w:rPr>
                <w:noProof/>
                <w:webHidden/>
              </w:rPr>
              <w:fldChar w:fldCharType="separate"/>
            </w:r>
            <w:r w:rsidR="004B660B">
              <w:rPr>
                <w:noProof/>
                <w:webHidden/>
              </w:rPr>
              <w:t>17</w:t>
            </w:r>
            <w:r w:rsidR="004B660B">
              <w:rPr>
                <w:noProof/>
                <w:webHidden/>
              </w:rPr>
              <w:fldChar w:fldCharType="end"/>
            </w:r>
          </w:hyperlink>
        </w:p>
        <w:p w14:paraId="5B50635D" w14:textId="049ACD0F" w:rsidR="004B660B" w:rsidRDefault="00A860A2">
          <w:pPr>
            <w:pStyle w:val="TOC2"/>
            <w:tabs>
              <w:tab w:val="left" w:pos="880"/>
              <w:tab w:val="right" w:leader="dot" w:pos="9205"/>
            </w:tabs>
            <w:rPr>
              <w:noProof/>
              <w:szCs w:val="22"/>
              <w:lang w:eastAsia="en-GB"/>
            </w:rPr>
          </w:pPr>
          <w:hyperlink w:anchor="_Toc27050766" w:history="1">
            <w:r w:rsidR="004B660B" w:rsidRPr="0031332B">
              <w:rPr>
                <w:rStyle w:val="Hyperlink"/>
                <w:noProof/>
              </w:rPr>
              <w:t>4.8</w:t>
            </w:r>
            <w:r w:rsidR="004B660B">
              <w:rPr>
                <w:noProof/>
                <w:szCs w:val="22"/>
                <w:lang w:eastAsia="en-GB"/>
              </w:rPr>
              <w:tab/>
            </w:r>
            <w:r w:rsidR="004B660B" w:rsidRPr="0031332B">
              <w:rPr>
                <w:rStyle w:val="Hyperlink"/>
                <w:noProof/>
              </w:rPr>
              <w:t>Action types</w:t>
            </w:r>
            <w:r w:rsidR="004B660B">
              <w:rPr>
                <w:noProof/>
                <w:webHidden/>
              </w:rPr>
              <w:tab/>
            </w:r>
            <w:r w:rsidR="004B660B">
              <w:rPr>
                <w:noProof/>
                <w:webHidden/>
              </w:rPr>
              <w:fldChar w:fldCharType="begin"/>
            </w:r>
            <w:r w:rsidR="004B660B">
              <w:rPr>
                <w:noProof/>
                <w:webHidden/>
              </w:rPr>
              <w:instrText xml:space="preserve"> PAGEREF _Toc27050766 \h </w:instrText>
            </w:r>
            <w:r w:rsidR="004B660B">
              <w:rPr>
                <w:noProof/>
                <w:webHidden/>
              </w:rPr>
            </w:r>
            <w:r w:rsidR="004B660B">
              <w:rPr>
                <w:noProof/>
                <w:webHidden/>
              </w:rPr>
              <w:fldChar w:fldCharType="separate"/>
            </w:r>
            <w:r w:rsidR="004B660B">
              <w:rPr>
                <w:noProof/>
                <w:webHidden/>
              </w:rPr>
              <w:t>18</w:t>
            </w:r>
            <w:r w:rsidR="004B660B">
              <w:rPr>
                <w:noProof/>
                <w:webHidden/>
              </w:rPr>
              <w:fldChar w:fldCharType="end"/>
            </w:r>
          </w:hyperlink>
        </w:p>
        <w:p w14:paraId="3600D6BB" w14:textId="3DA7B562" w:rsidR="004B660B" w:rsidRDefault="00A860A2">
          <w:pPr>
            <w:pStyle w:val="TOC3"/>
            <w:tabs>
              <w:tab w:val="left" w:pos="1320"/>
              <w:tab w:val="right" w:leader="dot" w:pos="9205"/>
            </w:tabs>
            <w:rPr>
              <w:noProof/>
              <w:szCs w:val="22"/>
              <w:lang w:eastAsia="en-GB"/>
            </w:rPr>
          </w:pPr>
          <w:hyperlink w:anchor="_Toc27050767" w:history="1">
            <w:r w:rsidR="004B660B" w:rsidRPr="0031332B">
              <w:rPr>
                <w:rStyle w:val="Hyperlink"/>
                <w:noProof/>
                <w14:scene3d>
                  <w14:camera w14:prst="orthographicFront"/>
                  <w14:lightRig w14:rig="threePt" w14:dir="t">
                    <w14:rot w14:lat="0" w14:lon="0" w14:rev="0"/>
                  </w14:lightRig>
                </w14:scene3d>
              </w:rPr>
              <w:t>4.8.1</w:t>
            </w:r>
            <w:r w:rsidR="004B660B">
              <w:rPr>
                <w:noProof/>
                <w:szCs w:val="22"/>
                <w:lang w:eastAsia="en-GB"/>
              </w:rPr>
              <w:tab/>
            </w:r>
            <w:r w:rsidR="004B660B" w:rsidRPr="0031332B">
              <w:rPr>
                <w:rStyle w:val="Hyperlink"/>
                <w:noProof/>
              </w:rPr>
              <w:t>Applicable action types</w:t>
            </w:r>
            <w:r w:rsidR="004B660B">
              <w:rPr>
                <w:noProof/>
                <w:webHidden/>
              </w:rPr>
              <w:tab/>
            </w:r>
            <w:r w:rsidR="004B660B">
              <w:rPr>
                <w:noProof/>
                <w:webHidden/>
              </w:rPr>
              <w:fldChar w:fldCharType="begin"/>
            </w:r>
            <w:r w:rsidR="004B660B">
              <w:rPr>
                <w:noProof/>
                <w:webHidden/>
              </w:rPr>
              <w:instrText xml:space="preserve"> PAGEREF _Toc27050767 \h </w:instrText>
            </w:r>
            <w:r w:rsidR="004B660B">
              <w:rPr>
                <w:noProof/>
                <w:webHidden/>
              </w:rPr>
            </w:r>
            <w:r w:rsidR="004B660B">
              <w:rPr>
                <w:noProof/>
                <w:webHidden/>
              </w:rPr>
              <w:fldChar w:fldCharType="separate"/>
            </w:r>
            <w:r w:rsidR="004B660B">
              <w:rPr>
                <w:noProof/>
                <w:webHidden/>
              </w:rPr>
              <w:t>18</w:t>
            </w:r>
            <w:r w:rsidR="004B660B">
              <w:rPr>
                <w:noProof/>
                <w:webHidden/>
              </w:rPr>
              <w:fldChar w:fldCharType="end"/>
            </w:r>
          </w:hyperlink>
        </w:p>
        <w:p w14:paraId="593A85A5" w14:textId="0898D94E" w:rsidR="004B660B" w:rsidRDefault="00A860A2">
          <w:pPr>
            <w:pStyle w:val="TOC3"/>
            <w:tabs>
              <w:tab w:val="left" w:pos="1320"/>
              <w:tab w:val="right" w:leader="dot" w:pos="9205"/>
            </w:tabs>
            <w:rPr>
              <w:noProof/>
              <w:szCs w:val="22"/>
              <w:lang w:eastAsia="en-GB"/>
            </w:rPr>
          </w:pPr>
          <w:hyperlink w:anchor="_Toc27050768" w:history="1">
            <w:r w:rsidR="004B660B" w:rsidRPr="0031332B">
              <w:rPr>
                <w:rStyle w:val="Hyperlink"/>
                <w:noProof/>
                <w14:scene3d>
                  <w14:camera w14:prst="orthographicFront"/>
                  <w14:lightRig w14:rig="threePt" w14:dir="t">
                    <w14:rot w14:lat="0" w14:lon="0" w14:rev="0"/>
                  </w14:lightRig>
                </w14:scene3d>
              </w:rPr>
              <w:t>4.8.2</w:t>
            </w:r>
            <w:r w:rsidR="004B660B">
              <w:rPr>
                <w:noProof/>
                <w:szCs w:val="22"/>
                <w:lang w:eastAsia="en-GB"/>
              </w:rPr>
              <w:tab/>
            </w:r>
            <w:r w:rsidR="004B660B" w:rsidRPr="0031332B">
              <w:rPr>
                <w:rStyle w:val="Hyperlink"/>
                <w:noProof/>
              </w:rPr>
              <w:t>Full snapshot versus partial reporting of amendments to SFTs</w:t>
            </w:r>
            <w:r w:rsidR="004B660B">
              <w:rPr>
                <w:noProof/>
                <w:webHidden/>
              </w:rPr>
              <w:tab/>
            </w:r>
            <w:r w:rsidR="004B660B">
              <w:rPr>
                <w:noProof/>
                <w:webHidden/>
              </w:rPr>
              <w:fldChar w:fldCharType="begin"/>
            </w:r>
            <w:r w:rsidR="004B660B">
              <w:rPr>
                <w:noProof/>
                <w:webHidden/>
              </w:rPr>
              <w:instrText xml:space="preserve"> PAGEREF _Toc27050768 \h </w:instrText>
            </w:r>
            <w:r w:rsidR="004B660B">
              <w:rPr>
                <w:noProof/>
                <w:webHidden/>
              </w:rPr>
            </w:r>
            <w:r w:rsidR="004B660B">
              <w:rPr>
                <w:noProof/>
                <w:webHidden/>
              </w:rPr>
              <w:fldChar w:fldCharType="separate"/>
            </w:r>
            <w:r w:rsidR="004B660B">
              <w:rPr>
                <w:noProof/>
                <w:webHidden/>
              </w:rPr>
              <w:t>18</w:t>
            </w:r>
            <w:r w:rsidR="004B660B">
              <w:rPr>
                <w:noProof/>
                <w:webHidden/>
              </w:rPr>
              <w:fldChar w:fldCharType="end"/>
            </w:r>
          </w:hyperlink>
        </w:p>
        <w:p w14:paraId="3525F03F" w14:textId="74A406BA" w:rsidR="004B660B" w:rsidRDefault="00A860A2">
          <w:pPr>
            <w:pStyle w:val="TOC3"/>
            <w:tabs>
              <w:tab w:val="left" w:pos="1320"/>
              <w:tab w:val="right" w:leader="dot" w:pos="9205"/>
            </w:tabs>
            <w:rPr>
              <w:noProof/>
              <w:szCs w:val="22"/>
              <w:lang w:eastAsia="en-GB"/>
            </w:rPr>
          </w:pPr>
          <w:hyperlink w:anchor="_Toc27050769" w:history="1">
            <w:r w:rsidR="004B660B" w:rsidRPr="0031332B">
              <w:rPr>
                <w:rStyle w:val="Hyperlink"/>
                <w:noProof/>
                <w14:scene3d>
                  <w14:camera w14:prst="orthographicFront"/>
                  <w14:lightRig w14:rig="threePt" w14:dir="t">
                    <w14:rot w14:lat="0" w14:lon="0" w14:rev="0"/>
                  </w14:lightRig>
                </w14:scene3d>
              </w:rPr>
              <w:t>4.8.3</w:t>
            </w:r>
            <w:r w:rsidR="004B660B">
              <w:rPr>
                <w:noProof/>
                <w:szCs w:val="22"/>
                <w:lang w:eastAsia="en-GB"/>
              </w:rPr>
              <w:tab/>
            </w:r>
            <w:r w:rsidR="004B660B" w:rsidRPr="0031332B">
              <w:rPr>
                <w:rStyle w:val="Hyperlink"/>
                <w:noProof/>
              </w:rPr>
              <w:t>Sequence between action types for the different types of messages</w:t>
            </w:r>
            <w:r w:rsidR="004B660B">
              <w:rPr>
                <w:noProof/>
                <w:webHidden/>
              </w:rPr>
              <w:tab/>
            </w:r>
            <w:r w:rsidR="004B660B">
              <w:rPr>
                <w:noProof/>
                <w:webHidden/>
              </w:rPr>
              <w:fldChar w:fldCharType="begin"/>
            </w:r>
            <w:r w:rsidR="004B660B">
              <w:rPr>
                <w:noProof/>
                <w:webHidden/>
              </w:rPr>
              <w:instrText xml:space="preserve"> PAGEREF _Toc27050769 \h </w:instrText>
            </w:r>
            <w:r w:rsidR="004B660B">
              <w:rPr>
                <w:noProof/>
                <w:webHidden/>
              </w:rPr>
            </w:r>
            <w:r w:rsidR="004B660B">
              <w:rPr>
                <w:noProof/>
                <w:webHidden/>
              </w:rPr>
              <w:fldChar w:fldCharType="separate"/>
            </w:r>
            <w:r w:rsidR="004B660B">
              <w:rPr>
                <w:noProof/>
                <w:webHidden/>
              </w:rPr>
              <w:t>19</w:t>
            </w:r>
            <w:r w:rsidR="004B660B">
              <w:rPr>
                <w:noProof/>
                <w:webHidden/>
              </w:rPr>
              <w:fldChar w:fldCharType="end"/>
            </w:r>
          </w:hyperlink>
        </w:p>
        <w:p w14:paraId="0B7E6A8B" w14:textId="54723F92" w:rsidR="004B660B" w:rsidRDefault="00A860A2">
          <w:pPr>
            <w:pStyle w:val="TOC2"/>
            <w:tabs>
              <w:tab w:val="left" w:pos="880"/>
              <w:tab w:val="right" w:leader="dot" w:pos="9205"/>
            </w:tabs>
            <w:rPr>
              <w:noProof/>
              <w:szCs w:val="22"/>
              <w:lang w:eastAsia="en-GB"/>
            </w:rPr>
          </w:pPr>
          <w:hyperlink w:anchor="_Toc27050770" w:history="1">
            <w:r w:rsidR="004B660B" w:rsidRPr="0031332B">
              <w:rPr>
                <w:rStyle w:val="Hyperlink"/>
                <w:noProof/>
              </w:rPr>
              <w:t>4.9</w:t>
            </w:r>
            <w:r w:rsidR="004B660B">
              <w:rPr>
                <w:noProof/>
                <w:szCs w:val="22"/>
                <w:lang w:eastAsia="en-GB"/>
              </w:rPr>
              <w:tab/>
            </w:r>
            <w:r w:rsidR="004B660B" w:rsidRPr="0031332B">
              <w:rPr>
                <w:rStyle w:val="Hyperlink"/>
                <w:noProof/>
              </w:rPr>
              <w:t>Timely reporting of conclusion, modification and termination of an SFT</w:t>
            </w:r>
            <w:r w:rsidR="004B660B">
              <w:rPr>
                <w:noProof/>
                <w:webHidden/>
              </w:rPr>
              <w:tab/>
            </w:r>
            <w:r w:rsidR="004B660B">
              <w:rPr>
                <w:noProof/>
                <w:webHidden/>
              </w:rPr>
              <w:fldChar w:fldCharType="begin"/>
            </w:r>
            <w:r w:rsidR="004B660B">
              <w:rPr>
                <w:noProof/>
                <w:webHidden/>
              </w:rPr>
              <w:instrText xml:space="preserve"> PAGEREF _Toc27050770 \h </w:instrText>
            </w:r>
            <w:r w:rsidR="004B660B">
              <w:rPr>
                <w:noProof/>
                <w:webHidden/>
              </w:rPr>
            </w:r>
            <w:r w:rsidR="004B660B">
              <w:rPr>
                <w:noProof/>
                <w:webHidden/>
              </w:rPr>
              <w:fldChar w:fldCharType="separate"/>
            </w:r>
            <w:r w:rsidR="004B660B">
              <w:rPr>
                <w:noProof/>
                <w:webHidden/>
              </w:rPr>
              <w:t>22</w:t>
            </w:r>
            <w:r w:rsidR="004B660B">
              <w:rPr>
                <w:noProof/>
                <w:webHidden/>
              </w:rPr>
              <w:fldChar w:fldCharType="end"/>
            </w:r>
          </w:hyperlink>
        </w:p>
        <w:p w14:paraId="0BCA1F2E" w14:textId="5762963D" w:rsidR="004B660B" w:rsidRDefault="00A860A2">
          <w:pPr>
            <w:pStyle w:val="TOC3"/>
            <w:tabs>
              <w:tab w:val="left" w:pos="1320"/>
              <w:tab w:val="right" w:leader="dot" w:pos="9205"/>
            </w:tabs>
            <w:rPr>
              <w:noProof/>
              <w:szCs w:val="22"/>
              <w:lang w:eastAsia="en-GB"/>
            </w:rPr>
          </w:pPr>
          <w:hyperlink w:anchor="_Toc27050771" w:history="1">
            <w:r w:rsidR="004B660B" w:rsidRPr="0031332B">
              <w:rPr>
                <w:rStyle w:val="Hyperlink"/>
                <w:noProof/>
                <w14:scene3d>
                  <w14:camera w14:prst="orthographicFront"/>
                  <w14:lightRig w14:rig="threePt" w14:dir="t">
                    <w14:rot w14:lat="0" w14:lon="0" w14:rev="0"/>
                  </w14:lightRig>
                </w14:scene3d>
              </w:rPr>
              <w:t>4.9.1</w:t>
            </w:r>
            <w:r w:rsidR="004B660B">
              <w:rPr>
                <w:noProof/>
                <w:szCs w:val="22"/>
                <w:lang w:eastAsia="en-GB"/>
              </w:rPr>
              <w:tab/>
            </w:r>
            <w:r w:rsidR="004B660B" w:rsidRPr="0031332B">
              <w:rPr>
                <w:rStyle w:val="Hyperlink"/>
                <w:noProof/>
              </w:rPr>
              <w:t>Conclusion of an SFT</w:t>
            </w:r>
            <w:r w:rsidR="004B660B">
              <w:rPr>
                <w:noProof/>
                <w:webHidden/>
              </w:rPr>
              <w:tab/>
            </w:r>
            <w:r w:rsidR="004B660B">
              <w:rPr>
                <w:noProof/>
                <w:webHidden/>
              </w:rPr>
              <w:fldChar w:fldCharType="begin"/>
            </w:r>
            <w:r w:rsidR="004B660B">
              <w:rPr>
                <w:noProof/>
                <w:webHidden/>
              </w:rPr>
              <w:instrText xml:space="preserve"> PAGEREF _Toc27050771 \h </w:instrText>
            </w:r>
            <w:r w:rsidR="004B660B">
              <w:rPr>
                <w:noProof/>
                <w:webHidden/>
              </w:rPr>
            </w:r>
            <w:r w:rsidR="004B660B">
              <w:rPr>
                <w:noProof/>
                <w:webHidden/>
              </w:rPr>
              <w:fldChar w:fldCharType="separate"/>
            </w:r>
            <w:r w:rsidR="004B660B">
              <w:rPr>
                <w:noProof/>
                <w:webHidden/>
              </w:rPr>
              <w:t>22</w:t>
            </w:r>
            <w:r w:rsidR="004B660B">
              <w:rPr>
                <w:noProof/>
                <w:webHidden/>
              </w:rPr>
              <w:fldChar w:fldCharType="end"/>
            </w:r>
          </w:hyperlink>
        </w:p>
        <w:p w14:paraId="641AE287" w14:textId="621DB0C6" w:rsidR="004B660B" w:rsidRDefault="00A860A2">
          <w:pPr>
            <w:pStyle w:val="TOC3"/>
            <w:tabs>
              <w:tab w:val="left" w:pos="1320"/>
              <w:tab w:val="right" w:leader="dot" w:pos="9205"/>
            </w:tabs>
            <w:rPr>
              <w:noProof/>
              <w:szCs w:val="22"/>
              <w:lang w:eastAsia="en-GB"/>
            </w:rPr>
          </w:pPr>
          <w:hyperlink w:anchor="_Toc27050772" w:history="1">
            <w:r w:rsidR="004B660B" w:rsidRPr="0031332B">
              <w:rPr>
                <w:rStyle w:val="Hyperlink"/>
                <w:noProof/>
                <w14:scene3d>
                  <w14:camera w14:prst="orthographicFront"/>
                  <w14:lightRig w14:rig="threePt" w14:dir="t">
                    <w14:rot w14:lat="0" w14:lon="0" w14:rev="0"/>
                  </w14:lightRig>
                </w14:scene3d>
              </w:rPr>
              <w:t>4.9.2</w:t>
            </w:r>
            <w:r w:rsidR="004B660B">
              <w:rPr>
                <w:noProof/>
                <w:szCs w:val="22"/>
                <w:lang w:eastAsia="en-GB"/>
              </w:rPr>
              <w:tab/>
            </w:r>
            <w:r w:rsidR="004B660B" w:rsidRPr="0031332B">
              <w:rPr>
                <w:rStyle w:val="Hyperlink"/>
                <w:noProof/>
              </w:rPr>
              <w:t>Modification and correction of an SFT</w:t>
            </w:r>
            <w:r w:rsidR="004B660B">
              <w:rPr>
                <w:noProof/>
                <w:webHidden/>
              </w:rPr>
              <w:tab/>
            </w:r>
            <w:r w:rsidR="004B660B">
              <w:rPr>
                <w:noProof/>
                <w:webHidden/>
              </w:rPr>
              <w:fldChar w:fldCharType="begin"/>
            </w:r>
            <w:r w:rsidR="004B660B">
              <w:rPr>
                <w:noProof/>
                <w:webHidden/>
              </w:rPr>
              <w:instrText xml:space="preserve"> PAGEREF _Toc27050772 \h </w:instrText>
            </w:r>
            <w:r w:rsidR="004B660B">
              <w:rPr>
                <w:noProof/>
                <w:webHidden/>
              </w:rPr>
            </w:r>
            <w:r w:rsidR="004B660B">
              <w:rPr>
                <w:noProof/>
                <w:webHidden/>
              </w:rPr>
              <w:fldChar w:fldCharType="separate"/>
            </w:r>
            <w:r w:rsidR="004B660B">
              <w:rPr>
                <w:noProof/>
                <w:webHidden/>
              </w:rPr>
              <w:t>23</w:t>
            </w:r>
            <w:r w:rsidR="004B660B">
              <w:rPr>
                <w:noProof/>
                <w:webHidden/>
              </w:rPr>
              <w:fldChar w:fldCharType="end"/>
            </w:r>
          </w:hyperlink>
        </w:p>
        <w:p w14:paraId="7671456F" w14:textId="65DF8B28" w:rsidR="004B660B" w:rsidRDefault="00A860A2">
          <w:pPr>
            <w:pStyle w:val="TOC3"/>
            <w:tabs>
              <w:tab w:val="left" w:pos="1320"/>
              <w:tab w:val="right" w:leader="dot" w:pos="9205"/>
            </w:tabs>
            <w:rPr>
              <w:noProof/>
              <w:szCs w:val="22"/>
              <w:lang w:eastAsia="en-GB"/>
            </w:rPr>
          </w:pPr>
          <w:hyperlink w:anchor="_Toc27050773" w:history="1">
            <w:r w:rsidR="004B660B" w:rsidRPr="0031332B">
              <w:rPr>
                <w:rStyle w:val="Hyperlink"/>
                <w:noProof/>
                <w14:scene3d>
                  <w14:camera w14:prst="orthographicFront"/>
                  <w14:lightRig w14:rig="threePt" w14:dir="t">
                    <w14:rot w14:lat="0" w14:lon="0" w14:rev="0"/>
                  </w14:lightRig>
                </w14:scene3d>
              </w:rPr>
              <w:t>4.9.3</w:t>
            </w:r>
            <w:r w:rsidR="004B660B">
              <w:rPr>
                <w:noProof/>
                <w:szCs w:val="22"/>
                <w:lang w:eastAsia="en-GB"/>
              </w:rPr>
              <w:tab/>
            </w:r>
            <w:r w:rsidR="004B660B" w:rsidRPr="0031332B">
              <w:rPr>
                <w:rStyle w:val="Hyperlink"/>
                <w:noProof/>
              </w:rPr>
              <w:t>Collateral updates</w:t>
            </w:r>
            <w:r w:rsidR="004B660B">
              <w:rPr>
                <w:noProof/>
                <w:webHidden/>
              </w:rPr>
              <w:tab/>
            </w:r>
            <w:r w:rsidR="004B660B">
              <w:rPr>
                <w:noProof/>
                <w:webHidden/>
              </w:rPr>
              <w:fldChar w:fldCharType="begin"/>
            </w:r>
            <w:r w:rsidR="004B660B">
              <w:rPr>
                <w:noProof/>
                <w:webHidden/>
              </w:rPr>
              <w:instrText xml:space="preserve"> PAGEREF _Toc27050773 \h </w:instrText>
            </w:r>
            <w:r w:rsidR="004B660B">
              <w:rPr>
                <w:noProof/>
                <w:webHidden/>
              </w:rPr>
            </w:r>
            <w:r w:rsidR="004B660B">
              <w:rPr>
                <w:noProof/>
                <w:webHidden/>
              </w:rPr>
              <w:fldChar w:fldCharType="separate"/>
            </w:r>
            <w:r w:rsidR="004B660B">
              <w:rPr>
                <w:noProof/>
                <w:webHidden/>
              </w:rPr>
              <w:t>24</w:t>
            </w:r>
            <w:r w:rsidR="004B660B">
              <w:rPr>
                <w:noProof/>
                <w:webHidden/>
              </w:rPr>
              <w:fldChar w:fldCharType="end"/>
            </w:r>
          </w:hyperlink>
        </w:p>
        <w:p w14:paraId="72819ED8" w14:textId="2E08F933" w:rsidR="004B660B" w:rsidRDefault="00A860A2">
          <w:pPr>
            <w:pStyle w:val="TOC3"/>
            <w:tabs>
              <w:tab w:val="left" w:pos="1320"/>
              <w:tab w:val="right" w:leader="dot" w:pos="9205"/>
            </w:tabs>
            <w:rPr>
              <w:noProof/>
              <w:szCs w:val="22"/>
              <w:lang w:eastAsia="en-GB"/>
            </w:rPr>
          </w:pPr>
          <w:hyperlink w:anchor="_Toc27050774" w:history="1">
            <w:r w:rsidR="004B660B" w:rsidRPr="0031332B">
              <w:rPr>
                <w:rStyle w:val="Hyperlink"/>
                <w:noProof/>
                <w14:scene3d>
                  <w14:camera w14:prst="orthographicFront"/>
                  <w14:lightRig w14:rig="threePt" w14:dir="t">
                    <w14:rot w14:lat="0" w14:lon="0" w14:rev="0"/>
                  </w14:lightRig>
                </w14:scene3d>
              </w:rPr>
              <w:t>4.9.4</w:t>
            </w:r>
            <w:r w:rsidR="004B660B">
              <w:rPr>
                <w:noProof/>
                <w:szCs w:val="22"/>
                <w:lang w:eastAsia="en-GB"/>
              </w:rPr>
              <w:tab/>
            </w:r>
            <w:r w:rsidR="004B660B" w:rsidRPr="0031332B">
              <w:rPr>
                <w:rStyle w:val="Hyperlink"/>
                <w:noProof/>
              </w:rPr>
              <w:t>Valuation, margin and reuse updates</w:t>
            </w:r>
            <w:r w:rsidR="004B660B">
              <w:rPr>
                <w:noProof/>
                <w:webHidden/>
              </w:rPr>
              <w:tab/>
            </w:r>
            <w:r w:rsidR="004B660B">
              <w:rPr>
                <w:noProof/>
                <w:webHidden/>
              </w:rPr>
              <w:fldChar w:fldCharType="begin"/>
            </w:r>
            <w:r w:rsidR="004B660B">
              <w:rPr>
                <w:noProof/>
                <w:webHidden/>
              </w:rPr>
              <w:instrText xml:space="preserve"> PAGEREF _Toc27050774 \h </w:instrText>
            </w:r>
            <w:r w:rsidR="004B660B">
              <w:rPr>
                <w:noProof/>
                <w:webHidden/>
              </w:rPr>
            </w:r>
            <w:r w:rsidR="004B660B">
              <w:rPr>
                <w:noProof/>
                <w:webHidden/>
              </w:rPr>
              <w:fldChar w:fldCharType="separate"/>
            </w:r>
            <w:r w:rsidR="004B660B">
              <w:rPr>
                <w:noProof/>
                <w:webHidden/>
              </w:rPr>
              <w:t>24</w:t>
            </w:r>
            <w:r w:rsidR="004B660B">
              <w:rPr>
                <w:noProof/>
                <w:webHidden/>
              </w:rPr>
              <w:fldChar w:fldCharType="end"/>
            </w:r>
          </w:hyperlink>
        </w:p>
        <w:p w14:paraId="71B7B77B" w14:textId="01971C7C" w:rsidR="004B660B" w:rsidRDefault="00A860A2">
          <w:pPr>
            <w:pStyle w:val="TOC3"/>
            <w:tabs>
              <w:tab w:val="left" w:pos="1320"/>
              <w:tab w:val="right" w:leader="dot" w:pos="9205"/>
            </w:tabs>
            <w:rPr>
              <w:noProof/>
              <w:szCs w:val="22"/>
              <w:lang w:eastAsia="en-GB"/>
            </w:rPr>
          </w:pPr>
          <w:hyperlink w:anchor="_Toc27050775" w:history="1">
            <w:r w:rsidR="004B660B" w:rsidRPr="0031332B">
              <w:rPr>
                <w:rStyle w:val="Hyperlink"/>
                <w:noProof/>
                <w14:scene3d>
                  <w14:camera w14:prst="orthographicFront"/>
                  <w14:lightRig w14:rig="threePt" w14:dir="t">
                    <w14:rot w14:lat="0" w14:lon="0" w14:rev="0"/>
                  </w14:lightRig>
                </w14:scene3d>
              </w:rPr>
              <w:t>4.9.5</w:t>
            </w:r>
            <w:r w:rsidR="004B660B">
              <w:rPr>
                <w:noProof/>
                <w:szCs w:val="22"/>
                <w:lang w:eastAsia="en-GB"/>
              </w:rPr>
              <w:tab/>
            </w:r>
            <w:r w:rsidR="004B660B" w:rsidRPr="0031332B">
              <w:rPr>
                <w:rStyle w:val="Hyperlink"/>
                <w:noProof/>
              </w:rPr>
              <w:t>Termination of an SFT</w:t>
            </w:r>
            <w:r w:rsidR="004B660B">
              <w:rPr>
                <w:noProof/>
                <w:webHidden/>
              </w:rPr>
              <w:tab/>
            </w:r>
            <w:r w:rsidR="004B660B">
              <w:rPr>
                <w:noProof/>
                <w:webHidden/>
              </w:rPr>
              <w:fldChar w:fldCharType="begin"/>
            </w:r>
            <w:r w:rsidR="004B660B">
              <w:rPr>
                <w:noProof/>
                <w:webHidden/>
              </w:rPr>
              <w:instrText xml:space="preserve"> PAGEREF _Toc27050775 \h </w:instrText>
            </w:r>
            <w:r w:rsidR="004B660B">
              <w:rPr>
                <w:noProof/>
                <w:webHidden/>
              </w:rPr>
            </w:r>
            <w:r w:rsidR="004B660B">
              <w:rPr>
                <w:noProof/>
                <w:webHidden/>
              </w:rPr>
              <w:fldChar w:fldCharType="separate"/>
            </w:r>
            <w:r w:rsidR="004B660B">
              <w:rPr>
                <w:noProof/>
                <w:webHidden/>
              </w:rPr>
              <w:t>25</w:t>
            </w:r>
            <w:r w:rsidR="004B660B">
              <w:rPr>
                <w:noProof/>
                <w:webHidden/>
              </w:rPr>
              <w:fldChar w:fldCharType="end"/>
            </w:r>
          </w:hyperlink>
        </w:p>
        <w:p w14:paraId="3006E2FE" w14:textId="5416022F" w:rsidR="004B660B" w:rsidRDefault="00A860A2">
          <w:pPr>
            <w:pStyle w:val="TOC3"/>
            <w:tabs>
              <w:tab w:val="left" w:pos="1320"/>
              <w:tab w:val="right" w:leader="dot" w:pos="9205"/>
            </w:tabs>
            <w:rPr>
              <w:noProof/>
              <w:szCs w:val="22"/>
              <w:lang w:eastAsia="en-GB"/>
            </w:rPr>
          </w:pPr>
          <w:hyperlink w:anchor="_Toc27050776" w:history="1">
            <w:r w:rsidR="004B660B" w:rsidRPr="0031332B">
              <w:rPr>
                <w:rStyle w:val="Hyperlink"/>
                <w:noProof/>
                <w14:scene3d>
                  <w14:camera w14:prst="orthographicFront"/>
                  <w14:lightRig w14:rig="threePt" w14:dir="t">
                    <w14:rot w14:lat="0" w14:lon="0" w14:rev="0"/>
                  </w14:lightRig>
                </w14:scene3d>
              </w:rPr>
              <w:t>4.9.6</w:t>
            </w:r>
            <w:r w:rsidR="004B660B">
              <w:rPr>
                <w:noProof/>
                <w:szCs w:val="22"/>
                <w:lang w:eastAsia="en-GB"/>
              </w:rPr>
              <w:tab/>
            </w:r>
            <w:r w:rsidR="004B660B" w:rsidRPr="0031332B">
              <w:rPr>
                <w:rStyle w:val="Hyperlink"/>
                <w:noProof/>
              </w:rPr>
              <w:t>Overview of reporting timelines per type of report and action type</w:t>
            </w:r>
            <w:r w:rsidR="004B660B">
              <w:rPr>
                <w:noProof/>
                <w:webHidden/>
              </w:rPr>
              <w:tab/>
            </w:r>
            <w:r w:rsidR="004B660B">
              <w:rPr>
                <w:noProof/>
                <w:webHidden/>
              </w:rPr>
              <w:fldChar w:fldCharType="begin"/>
            </w:r>
            <w:r w:rsidR="004B660B">
              <w:rPr>
                <w:noProof/>
                <w:webHidden/>
              </w:rPr>
              <w:instrText xml:space="preserve"> PAGEREF _Toc27050776 \h </w:instrText>
            </w:r>
            <w:r w:rsidR="004B660B">
              <w:rPr>
                <w:noProof/>
                <w:webHidden/>
              </w:rPr>
            </w:r>
            <w:r w:rsidR="004B660B">
              <w:rPr>
                <w:noProof/>
                <w:webHidden/>
              </w:rPr>
              <w:fldChar w:fldCharType="separate"/>
            </w:r>
            <w:r w:rsidR="004B660B">
              <w:rPr>
                <w:noProof/>
                <w:webHidden/>
              </w:rPr>
              <w:t>26</w:t>
            </w:r>
            <w:r w:rsidR="004B660B">
              <w:rPr>
                <w:noProof/>
                <w:webHidden/>
              </w:rPr>
              <w:fldChar w:fldCharType="end"/>
            </w:r>
          </w:hyperlink>
        </w:p>
        <w:p w14:paraId="133F071D" w14:textId="3FB97730" w:rsidR="004B660B" w:rsidRDefault="00A860A2">
          <w:pPr>
            <w:pStyle w:val="TOC2"/>
            <w:tabs>
              <w:tab w:val="left" w:pos="880"/>
              <w:tab w:val="right" w:leader="dot" w:pos="9205"/>
            </w:tabs>
            <w:rPr>
              <w:noProof/>
              <w:szCs w:val="22"/>
              <w:lang w:eastAsia="en-GB"/>
            </w:rPr>
          </w:pPr>
          <w:hyperlink w:anchor="_Toc27050777" w:history="1">
            <w:r w:rsidR="004B660B" w:rsidRPr="0031332B">
              <w:rPr>
                <w:rStyle w:val="Hyperlink"/>
                <w:noProof/>
              </w:rPr>
              <w:t>4.10</w:t>
            </w:r>
            <w:r w:rsidR="004B660B">
              <w:rPr>
                <w:noProof/>
                <w:szCs w:val="22"/>
                <w:lang w:eastAsia="en-GB"/>
              </w:rPr>
              <w:tab/>
            </w:r>
            <w:r w:rsidR="004B660B" w:rsidRPr="0031332B">
              <w:rPr>
                <w:rStyle w:val="Hyperlink"/>
                <w:noProof/>
              </w:rPr>
              <w:t>Mapping business events to action types and levels</w:t>
            </w:r>
            <w:r w:rsidR="004B660B">
              <w:rPr>
                <w:noProof/>
                <w:webHidden/>
              </w:rPr>
              <w:tab/>
            </w:r>
            <w:r w:rsidR="004B660B">
              <w:rPr>
                <w:noProof/>
                <w:webHidden/>
              </w:rPr>
              <w:fldChar w:fldCharType="begin"/>
            </w:r>
            <w:r w:rsidR="004B660B">
              <w:rPr>
                <w:noProof/>
                <w:webHidden/>
              </w:rPr>
              <w:instrText xml:space="preserve"> PAGEREF _Toc27050777 \h </w:instrText>
            </w:r>
            <w:r w:rsidR="004B660B">
              <w:rPr>
                <w:noProof/>
                <w:webHidden/>
              </w:rPr>
            </w:r>
            <w:r w:rsidR="004B660B">
              <w:rPr>
                <w:noProof/>
                <w:webHidden/>
              </w:rPr>
              <w:fldChar w:fldCharType="separate"/>
            </w:r>
            <w:r w:rsidR="004B660B">
              <w:rPr>
                <w:noProof/>
                <w:webHidden/>
              </w:rPr>
              <w:t>26</w:t>
            </w:r>
            <w:r w:rsidR="004B660B">
              <w:rPr>
                <w:noProof/>
                <w:webHidden/>
              </w:rPr>
              <w:fldChar w:fldCharType="end"/>
            </w:r>
          </w:hyperlink>
        </w:p>
        <w:p w14:paraId="74009908" w14:textId="17F0B0D7" w:rsidR="004B660B" w:rsidRDefault="00A860A2">
          <w:pPr>
            <w:pStyle w:val="TOC2"/>
            <w:tabs>
              <w:tab w:val="left" w:pos="880"/>
              <w:tab w:val="right" w:leader="dot" w:pos="9205"/>
            </w:tabs>
            <w:rPr>
              <w:noProof/>
              <w:szCs w:val="22"/>
              <w:lang w:eastAsia="en-GB"/>
            </w:rPr>
          </w:pPr>
          <w:hyperlink w:anchor="_Toc27050778" w:history="1">
            <w:r w:rsidR="004B660B" w:rsidRPr="0031332B">
              <w:rPr>
                <w:rStyle w:val="Hyperlink"/>
                <w:noProof/>
              </w:rPr>
              <w:t>4.11</w:t>
            </w:r>
            <w:r w:rsidR="004B660B">
              <w:rPr>
                <w:noProof/>
                <w:szCs w:val="22"/>
                <w:lang w:eastAsia="en-GB"/>
              </w:rPr>
              <w:tab/>
            </w:r>
            <w:r w:rsidR="004B660B" w:rsidRPr="0031332B">
              <w:rPr>
                <w:rStyle w:val="Hyperlink"/>
                <w:noProof/>
              </w:rPr>
              <w:t>Identification of a CSD participant</w:t>
            </w:r>
            <w:r w:rsidR="004B660B">
              <w:rPr>
                <w:noProof/>
                <w:webHidden/>
              </w:rPr>
              <w:tab/>
            </w:r>
            <w:r w:rsidR="004B660B">
              <w:rPr>
                <w:noProof/>
                <w:webHidden/>
              </w:rPr>
              <w:fldChar w:fldCharType="begin"/>
            </w:r>
            <w:r w:rsidR="004B660B">
              <w:rPr>
                <w:noProof/>
                <w:webHidden/>
              </w:rPr>
              <w:instrText xml:space="preserve"> PAGEREF _Toc27050778 \h </w:instrText>
            </w:r>
            <w:r w:rsidR="004B660B">
              <w:rPr>
                <w:noProof/>
                <w:webHidden/>
              </w:rPr>
            </w:r>
            <w:r w:rsidR="004B660B">
              <w:rPr>
                <w:noProof/>
                <w:webHidden/>
              </w:rPr>
              <w:fldChar w:fldCharType="separate"/>
            </w:r>
            <w:r w:rsidR="004B660B">
              <w:rPr>
                <w:noProof/>
                <w:webHidden/>
              </w:rPr>
              <w:t>33</w:t>
            </w:r>
            <w:r w:rsidR="004B660B">
              <w:rPr>
                <w:noProof/>
                <w:webHidden/>
              </w:rPr>
              <w:fldChar w:fldCharType="end"/>
            </w:r>
          </w:hyperlink>
        </w:p>
        <w:p w14:paraId="55FBBC45" w14:textId="52BA8BDF" w:rsidR="004B660B" w:rsidRDefault="00A860A2">
          <w:pPr>
            <w:pStyle w:val="TOC2"/>
            <w:tabs>
              <w:tab w:val="left" w:pos="880"/>
              <w:tab w:val="right" w:leader="dot" w:pos="9205"/>
            </w:tabs>
            <w:rPr>
              <w:noProof/>
              <w:szCs w:val="22"/>
              <w:lang w:eastAsia="en-GB"/>
            </w:rPr>
          </w:pPr>
          <w:hyperlink w:anchor="_Toc27050779" w:history="1">
            <w:r w:rsidR="004B660B" w:rsidRPr="0031332B">
              <w:rPr>
                <w:rStyle w:val="Hyperlink"/>
                <w:noProof/>
              </w:rPr>
              <w:t>4.12</w:t>
            </w:r>
            <w:r w:rsidR="004B660B">
              <w:rPr>
                <w:noProof/>
                <w:szCs w:val="22"/>
                <w:lang w:eastAsia="en-GB"/>
              </w:rPr>
              <w:tab/>
            </w:r>
            <w:r w:rsidR="004B660B" w:rsidRPr="0031332B">
              <w:rPr>
                <w:rStyle w:val="Hyperlink"/>
                <w:noProof/>
              </w:rPr>
              <w:t>Determining counterparty side</w:t>
            </w:r>
            <w:r w:rsidR="004B660B">
              <w:rPr>
                <w:noProof/>
                <w:webHidden/>
              </w:rPr>
              <w:tab/>
            </w:r>
            <w:r w:rsidR="004B660B">
              <w:rPr>
                <w:noProof/>
                <w:webHidden/>
              </w:rPr>
              <w:fldChar w:fldCharType="begin"/>
            </w:r>
            <w:r w:rsidR="004B660B">
              <w:rPr>
                <w:noProof/>
                <w:webHidden/>
              </w:rPr>
              <w:instrText xml:space="preserve"> PAGEREF _Toc27050779 \h </w:instrText>
            </w:r>
            <w:r w:rsidR="004B660B">
              <w:rPr>
                <w:noProof/>
                <w:webHidden/>
              </w:rPr>
            </w:r>
            <w:r w:rsidR="004B660B">
              <w:rPr>
                <w:noProof/>
                <w:webHidden/>
              </w:rPr>
              <w:fldChar w:fldCharType="separate"/>
            </w:r>
            <w:r w:rsidR="004B660B">
              <w:rPr>
                <w:noProof/>
                <w:webHidden/>
              </w:rPr>
              <w:t>33</w:t>
            </w:r>
            <w:r w:rsidR="004B660B">
              <w:rPr>
                <w:noProof/>
                <w:webHidden/>
              </w:rPr>
              <w:fldChar w:fldCharType="end"/>
            </w:r>
          </w:hyperlink>
        </w:p>
        <w:p w14:paraId="3572805A" w14:textId="346E16CA" w:rsidR="004B660B" w:rsidRDefault="00A860A2">
          <w:pPr>
            <w:pStyle w:val="TOC3"/>
            <w:tabs>
              <w:tab w:val="left" w:pos="1320"/>
              <w:tab w:val="right" w:leader="dot" w:pos="9205"/>
            </w:tabs>
            <w:rPr>
              <w:noProof/>
              <w:szCs w:val="22"/>
              <w:lang w:eastAsia="en-GB"/>
            </w:rPr>
          </w:pPr>
          <w:hyperlink w:anchor="_Toc27050780" w:history="1">
            <w:r w:rsidR="004B660B" w:rsidRPr="0031332B">
              <w:rPr>
                <w:rStyle w:val="Hyperlink"/>
                <w:noProof/>
                <w14:scene3d>
                  <w14:camera w14:prst="orthographicFront"/>
                  <w14:lightRig w14:rig="threePt" w14:dir="t">
                    <w14:rot w14:lat="0" w14:lon="0" w14:rev="0"/>
                  </w14:lightRig>
                </w14:scene3d>
              </w:rPr>
              <w:t>4.12.1</w:t>
            </w:r>
            <w:r w:rsidR="004B660B">
              <w:rPr>
                <w:noProof/>
                <w:szCs w:val="22"/>
                <w:lang w:eastAsia="en-GB"/>
              </w:rPr>
              <w:tab/>
            </w:r>
            <w:r w:rsidR="004B660B" w:rsidRPr="0031332B">
              <w:rPr>
                <w:rStyle w:val="Hyperlink"/>
                <w:noProof/>
              </w:rPr>
              <w:t>General case</w:t>
            </w:r>
            <w:r w:rsidR="004B660B">
              <w:rPr>
                <w:noProof/>
                <w:webHidden/>
              </w:rPr>
              <w:tab/>
            </w:r>
            <w:r w:rsidR="004B660B">
              <w:rPr>
                <w:noProof/>
                <w:webHidden/>
              </w:rPr>
              <w:fldChar w:fldCharType="begin"/>
            </w:r>
            <w:r w:rsidR="004B660B">
              <w:rPr>
                <w:noProof/>
                <w:webHidden/>
              </w:rPr>
              <w:instrText xml:space="preserve"> PAGEREF _Toc27050780 \h </w:instrText>
            </w:r>
            <w:r w:rsidR="004B660B">
              <w:rPr>
                <w:noProof/>
                <w:webHidden/>
              </w:rPr>
            </w:r>
            <w:r w:rsidR="004B660B">
              <w:rPr>
                <w:noProof/>
                <w:webHidden/>
              </w:rPr>
              <w:fldChar w:fldCharType="separate"/>
            </w:r>
            <w:r w:rsidR="004B660B">
              <w:rPr>
                <w:noProof/>
                <w:webHidden/>
              </w:rPr>
              <w:t>33</w:t>
            </w:r>
            <w:r w:rsidR="004B660B">
              <w:rPr>
                <w:noProof/>
                <w:webHidden/>
              </w:rPr>
              <w:fldChar w:fldCharType="end"/>
            </w:r>
          </w:hyperlink>
        </w:p>
        <w:p w14:paraId="04B2DC02" w14:textId="5F327A67" w:rsidR="004B660B" w:rsidRDefault="00A860A2">
          <w:pPr>
            <w:pStyle w:val="TOC3"/>
            <w:tabs>
              <w:tab w:val="left" w:pos="1320"/>
              <w:tab w:val="right" w:leader="dot" w:pos="9205"/>
            </w:tabs>
            <w:rPr>
              <w:noProof/>
              <w:szCs w:val="22"/>
              <w:lang w:eastAsia="en-GB"/>
            </w:rPr>
          </w:pPr>
          <w:hyperlink w:anchor="_Toc27050781" w:history="1">
            <w:r w:rsidR="004B660B" w:rsidRPr="0031332B">
              <w:rPr>
                <w:rStyle w:val="Hyperlink"/>
                <w:noProof/>
                <w14:scene3d>
                  <w14:camera w14:prst="orthographicFront"/>
                  <w14:lightRig w14:rig="threePt" w14:dir="t">
                    <w14:rot w14:lat="0" w14:lon="0" w14:rev="0"/>
                  </w14:lightRig>
                </w14:scene3d>
              </w:rPr>
              <w:t>4.12.2</w:t>
            </w:r>
            <w:r w:rsidR="004B660B">
              <w:rPr>
                <w:noProof/>
                <w:szCs w:val="22"/>
                <w:lang w:eastAsia="en-GB"/>
              </w:rPr>
              <w:tab/>
            </w:r>
            <w:r w:rsidR="004B660B" w:rsidRPr="0031332B">
              <w:rPr>
                <w:rStyle w:val="Hyperlink"/>
                <w:noProof/>
              </w:rPr>
              <w:t>CCP-cleared SFTs</w:t>
            </w:r>
            <w:r w:rsidR="004B660B">
              <w:rPr>
                <w:noProof/>
                <w:webHidden/>
              </w:rPr>
              <w:tab/>
            </w:r>
            <w:r w:rsidR="004B660B">
              <w:rPr>
                <w:noProof/>
                <w:webHidden/>
              </w:rPr>
              <w:fldChar w:fldCharType="begin"/>
            </w:r>
            <w:r w:rsidR="004B660B">
              <w:rPr>
                <w:noProof/>
                <w:webHidden/>
              </w:rPr>
              <w:instrText xml:space="preserve"> PAGEREF _Toc27050781 \h </w:instrText>
            </w:r>
            <w:r w:rsidR="004B660B">
              <w:rPr>
                <w:noProof/>
                <w:webHidden/>
              </w:rPr>
            </w:r>
            <w:r w:rsidR="004B660B">
              <w:rPr>
                <w:noProof/>
                <w:webHidden/>
              </w:rPr>
              <w:fldChar w:fldCharType="separate"/>
            </w:r>
            <w:r w:rsidR="004B660B">
              <w:rPr>
                <w:noProof/>
                <w:webHidden/>
              </w:rPr>
              <w:t>34</w:t>
            </w:r>
            <w:r w:rsidR="004B660B">
              <w:rPr>
                <w:noProof/>
                <w:webHidden/>
              </w:rPr>
              <w:fldChar w:fldCharType="end"/>
            </w:r>
          </w:hyperlink>
        </w:p>
        <w:p w14:paraId="5CAEEE00" w14:textId="345C82A5" w:rsidR="004B660B" w:rsidRDefault="00A860A2">
          <w:pPr>
            <w:pStyle w:val="TOC3"/>
            <w:tabs>
              <w:tab w:val="left" w:pos="1320"/>
              <w:tab w:val="right" w:leader="dot" w:pos="9205"/>
            </w:tabs>
            <w:rPr>
              <w:noProof/>
              <w:szCs w:val="22"/>
              <w:lang w:eastAsia="en-GB"/>
            </w:rPr>
          </w:pPr>
          <w:hyperlink w:anchor="_Toc27050782" w:history="1">
            <w:r w:rsidR="004B660B" w:rsidRPr="0031332B">
              <w:rPr>
                <w:rStyle w:val="Hyperlink"/>
                <w:noProof/>
                <w14:scene3d>
                  <w14:camera w14:prst="orthographicFront"/>
                  <w14:lightRig w14:rig="threePt" w14:dir="t">
                    <w14:rot w14:lat="0" w14:lon="0" w14:rev="0"/>
                  </w14:lightRig>
                </w14:scene3d>
              </w:rPr>
              <w:t>4.12.3</w:t>
            </w:r>
            <w:r w:rsidR="004B660B">
              <w:rPr>
                <w:noProof/>
                <w:szCs w:val="22"/>
                <w:lang w:eastAsia="en-GB"/>
              </w:rPr>
              <w:tab/>
            </w:r>
            <w:r w:rsidR="004B660B" w:rsidRPr="0031332B">
              <w:rPr>
                <w:rStyle w:val="Hyperlink"/>
                <w:noProof/>
              </w:rPr>
              <w:t>Reporting of unsecured lending/borrowing of securities</w:t>
            </w:r>
            <w:r w:rsidR="004B660B">
              <w:rPr>
                <w:noProof/>
                <w:webHidden/>
              </w:rPr>
              <w:tab/>
            </w:r>
            <w:r w:rsidR="004B660B">
              <w:rPr>
                <w:noProof/>
                <w:webHidden/>
              </w:rPr>
              <w:fldChar w:fldCharType="begin"/>
            </w:r>
            <w:r w:rsidR="004B660B">
              <w:rPr>
                <w:noProof/>
                <w:webHidden/>
              </w:rPr>
              <w:instrText xml:space="preserve"> PAGEREF _Toc27050782 \h </w:instrText>
            </w:r>
            <w:r w:rsidR="004B660B">
              <w:rPr>
                <w:noProof/>
                <w:webHidden/>
              </w:rPr>
            </w:r>
            <w:r w:rsidR="004B660B">
              <w:rPr>
                <w:noProof/>
                <w:webHidden/>
              </w:rPr>
              <w:fldChar w:fldCharType="separate"/>
            </w:r>
            <w:r w:rsidR="004B660B">
              <w:rPr>
                <w:noProof/>
                <w:webHidden/>
              </w:rPr>
              <w:t>34</w:t>
            </w:r>
            <w:r w:rsidR="004B660B">
              <w:rPr>
                <w:noProof/>
                <w:webHidden/>
              </w:rPr>
              <w:fldChar w:fldCharType="end"/>
            </w:r>
          </w:hyperlink>
        </w:p>
        <w:p w14:paraId="3DED5576" w14:textId="52D6B6CE" w:rsidR="004B660B" w:rsidRDefault="00A860A2">
          <w:pPr>
            <w:pStyle w:val="TOC3"/>
            <w:tabs>
              <w:tab w:val="left" w:pos="1320"/>
              <w:tab w:val="right" w:leader="dot" w:pos="9205"/>
            </w:tabs>
            <w:rPr>
              <w:noProof/>
              <w:szCs w:val="22"/>
              <w:lang w:eastAsia="en-GB"/>
            </w:rPr>
          </w:pPr>
          <w:hyperlink w:anchor="_Toc27050783" w:history="1">
            <w:r w:rsidR="004B660B" w:rsidRPr="0031332B">
              <w:rPr>
                <w:rStyle w:val="Hyperlink"/>
                <w:noProof/>
                <w14:scene3d>
                  <w14:camera w14:prst="orthographicFront"/>
                  <w14:lightRig w14:rig="threePt" w14:dir="t">
                    <w14:rot w14:lat="0" w14:lon="0" w14:rev="0"/>
                  </w14:lightRig>
                </w14:scene3d>
              </w:rPr>
              <w:t>4.12.4</w:t>
            </w:r>
            <w:r w:rsidR="004B660B">
              <w:rPr>
                <w:noProof/>
                <w:szCs w:val="22"/>
                <w:lang w:eastAsia="en-GB"/>
              </w:rPr>
              <w:tab/>
            </w:r>
            <w:r w:rsidR="004B660B" w:rsidRPr="0031332B">
              <w:rPr>
                <w:rStyle w:val="Hyperlink"/>
                <w:noProof/>
              </w:rPr>
              <w:t>Reporting of counterparty side in the case of net exposure collateralisation</w:t>
            </w:r>
            <w:r w:rsidR="004B660B">
              <w:rPr>
                <w:noProof/>
                <w:webHidden/>
              </w:rPr>
              <w:tab/>
            </w:r>
            <w:r w:rsidR="004B660B">
              <w:rPr>
                <w:noProof/>
                <w:webHidden/>
              </w:rPr>
              <w:fldChar w:fldCharType="begin"/>
            </w:r>
            <w:r w:rsidR="004B660B">
              <w:rPr>
                <w:noProof/>
                <w:webHidden/>
              </w:rPr>
              <w:instrText xml:space="preserve"> PAGEREF _Toc27050783 \h </w:instrText>
            </w:r>
            <w:r w:rsidR="004B660B">
              <w:rPr>
                <w:noProof/>
                <w:webHidden/>
              </w:rPr>
            </w:r>
            <w:r w:rsidR="004B660B">
              <w:rPr>
                <w:noProof/>
                <w:webHidden/>
              </w:rPr>
              <w:fldChar w:fldCharType="separate"/>
            </w:r>
            <w:r w:rsidR="004B660B">
              <w:rPr>
                <w:noProof/>
                <w:webHidden/>
              </w:rPr>
              <w:t>34</w:t>
            </w:r>
            <w:r w:rsidR="004B660B">
              <w:rPr>
                <w:noProof/>
                <w:webHidden/>
              </w:rPr>
              <w:fldChar w:fldCharType="end"/>
            </w:r>
          </w:hyperlink>
        </w:p>
        <w:p w14:paraId="54F45314" w14:textId="45F99B5B" w:rsidR="004B660B" w:rsidRDefault="00A860A2">
          <w:pPr>
            <w:pStyle w:val="TOC2"/>
            <w:tabs>
              <w:tab w:val="left" w:pos="880"/>
              <w:tab w:val="right" w:leader="dot" w:pos="9205"/>
            </w:tabs>
            <w:rPr>
              <w:noProof/>
              <w:szCs w:val="22"/>
              <w:lang w:eastAsia="en-GB"/>
            </w:rPr>
          </w:pPr>
          <w:hyperlink w:anchor="_Toc27050784" w:history="1">
            <w:r w:rsidR="004B660B" w:rsidRPr="0031332B">
              <w:rPr>
                <w:rStyle w:val="Hyperlink"/>
                <w:noProof/>
              </w:rPr>
              <w:t>4.13</w:t>
            </w:r>
            <w:r w:rsidR="004B660B">
              <w:rPr>
                <w:noProof/>
                <w:szCs w:val="22"/>
                <w:lang w:eastAsia="en-GB"/>
              </w:rPr>
              <w:tab/>
            </w:r>
            <w:r w:rsidR="004B660B" w:rsidRPr="0031332B">
              <w:rPr>
                <w:rStyle w:val="Hyperlink"/>
                <w:noProof/>
              </w:rPr>
              <w:t>Price and value fields</w:t>
            </w:r>
            <w:r w:rsidR="004B660B">
              <w:rPr>
                <w:noProof/>
                <w:webHidden/>
              </w:rPr>
              <w:tab/>
            </w:r>
            <w:r w:rsidR="004B660B">
              <w:rPr>
                <w:noProof/>
                <w:webHidden/>
              </w:rPr>
              <w:fldChar w:fldCharType="begin"/>
            </w:r>
            <w:r w:rsidR="004B660B">
              <w:rPr>
                <w:noProof/>
                <w:webHidden/>
              </w:rPr>
              <w:instrText xml:space="preserve"> PAGEREF _Toc27050784 \h </w:instrText>
            </w:r>
            <w:r w:rsidR="004B660B">
              <w:rPr>
                <w:noProof/>
                <w:webHidden/>
              </w:rPr>
            </w:r>
            <w:r w:rsidR="004B660B">
              <w:rPr>
                <w:noProof/>
                <w:webHidden/>
              </w:rPr>
              <w:fldChar w:fldCharType="separate"/>
            </w:r>
            <w:r w:rsidR="004B660B">
              <w:rPr>
                <w:noProof/>
                <w:webHidden/>
              </w:rPr>
              <w:t>34</w:t>
            </w:r>
            <w:r w:rsidR="004B660B">
              <w:rPr>
                <w:noProof/>
                <w:webHidden/>
              </w:rPr>
              <w:fldChar w:fldCharType="end"/>
            </w:r>
          </w:hyperlink>
        </w:p>
        <w:p w14:paraId="3C23FD7C" w14:textId="744C7C17" w:rsidR="004B660B" w:rsidRDefault="00A860A2">
          <w:pPr>
            <w:pStyle w:val="TOC3"/>
            <w:tabs>
              <w:tab w:val="left" w:pos="1320"/>
              <w:tab w:val="right" w:leader="dot" w:pos="9205"/>
            </w:tabs>
            <w:rPr>
              <w:noProof/>
              <w:szCs w:val="22"/>
              <w:lang w:eastAsia="en-GB"/>
            </w:rPr>
          </w:pPr>
          <w:hyperlink w:anchor="_Toc27050785" w:history="1">
            <w:r w:rsidR="004B660B" w:rsidRPr="0031332B">
              <w:rPr>
                <w:rStyle w:val="Hyperlink"/>
                <w:noProof/>
                <w14:scene3d>
                  <w14:camera w14:prst="orthographicFront"/>
                  <w14:lightRig w14:rig="threePt" w14:dir="t">
                    <w14:rot w14:lat="0" w14:lon="0" w14:rev="0"/>
                  </w14:lightRig>
                </w14:scene3d>
              </w:rPr>
              <w:t>4.13.1</w:t>
            </w:r>
            <w:r w:rsidR="004B660B">
              <w:rPr>
                <w:noProof/>
                <w:szCs w:val="22"/>
                <w:lang w:eastAsia="en-GB"/>
              </w:rPr>
              <w:tab/>
            </w:r>
            <w:r w:rsidR="004B660B" w:rsidRPr="0031332B">
              <w:rPr>
                <w:rStyle w:val="Hyperlink"/>
                <w:noProof/>
              </w:rPr>
              <w:t>Timing of valuations</w:t>
            </w:r>
            <w:r w:rsidR="004B660B">
              <w:rPr>
                <w:noProof/>
                <w:webHidden/>
              </w:rPr>
              <w:tab/>
            </w:r>
            <w:r w:rsidR="004B660B">
              <w:rPr>
                <w:noProof/>
                <w:webHidden/>
              </w:rPr>
              <w:fldChar w:fldCharType="begin"/>
            </w:r>
            <w:r w:rsidR="004B660B">
              <w:rPr>
                <w:noProof/>
                <w:webHidden/>
              </w:rPr>
              <w:instrText xml:space="preserve"> PAGEREF _Toc27050785 \h </w:instrText>
            </w:r>
            <w:r w:rsidR="004B660B">
              <w:rPr>
                <w:noProof/>
                <w:webHidden/>
              </w:rPr>
            </w:r>
            <w:r w:rsidR="004B660B">
              <w:rPr>
                <w:noProof/>
                <w:webHidden/>
              </w:rPr>
              <w:fldChar w:fldCharType="separate"/>
            </w:r>
            <w:r w:rsidR="004B660B">
              <w:rPr>
                <w:noProof/>
                <w:webHidden/>
              </w:rPr>
              <w:t>34</w:t>
            </w:r>
            <w:r w:rsidR="004B660B">
              <w:rPr>
                <w:noProof/>
                <w:webHidden/>
              </w:rPr>
              <w:fldChar w:fldCharType="end"/>
            </w:r>
          </w:hyperlink>
        </w:p>
        <w:p w14:paraId="4BC04202" w14:textId="4ADAA20B" w:rsidR="004B660B" w:rsidRDefault="00A860A2">
          <w:pPr>
            <w:pStyle w:val="TOC3"/>
            <w:tabs>
              <w:tab w:val="left" w:pos="1320"/>
              <w:tab w:val="right" w:leader="dot" w:pos="9205"/>
            </w:tabs>
            <w:rPr>
              <w:noProof/>
              <w:szCs w:val="22"/>
              <w:lang w:eastAsia="en-GB"/>
            </w:rPr>
          </w:pPr>
          <w:hyperlink w:anchor="_Toc27050786" w:history="1">
            <w:r w:rsidR="004B660B" w:rsidRPr="0031332B">
              <w:rPr>
                <w:rStyle w:val="Hyperlink"/>
                <w:noProof/>
                <w14:scene3d>
                  <w14:camera w14:prst="orthographicFront"/>
                  <w14:lightRig w14:rig="threePt" w14:dir="t">
                    <w14:rot w14:lat="0" w14:lon="0" w14:rev="0"/>
                  </w14:lightRig>
                </w14:scene3d>
              </w:rPr>
              <w:t>4.13.2</w:t>
            </w:r>
            <w:r w:rsidR="004B660B">
              <w:rPr>
                <w:noProof/>
                <w:szCs w:val="22"/>
                <w:lang w:eastAsia="en-GB"/>
              </w:rPr>
              <w:tab/>
            </w:r>
            <w:r w:rsidR="004B660B" w:rsidRPr="0031332B">
              <w:rPr>
                <w:rStyle w:val="Hyperlink"/>
                <w:noProof/>
              </w:rPr>
              <w:t>Calculation method for valuations</w:t>
            </w:r>
            <w:r w:rsidR="004B660B">
              <w:rPr>
                <w:noProof/>
                <w:webHidden/>
              </w:rPr>
              <w:tab/>
            </w:r>
            <w:r w:rsidR="004B660B">
              <w:rPr>
                <w:noProof/>
                <w:webHidden/>
              </w:rPr>
              <w:fldChar w:fldCharType="begin"/>
            </w:r>
            <w:r w:rsidR="004B660B">
              <w:rPr>
                <w:noProof/>
                <w:webHidden/>
              </w:rPr>
              <w:instrText xml:space="preserve"> PAGEREF _Toc27050786 \h </w:instrText>
            </w:r>
            <w:r w:rsidR="004B660B">
              <w:rPr>
                <w:noProof/>
                <w:webHidden/>
              </w:rPr>
            </w:r>
            <w:r w:rsidR="004B660B">
              <w:rPr>
                <w:noProof/>
                <w:webHidden/>
              </w:rPr>
              <w:fldChar w:fldCharType="separate"/>
            </w:r>
            <w:r w:rsidR="004B660B">
              <w:rPr>
                <w:noProof/>
                <w:webHidden/>
              </w:rPr>
              <w:t>34</w:t>
            </w:r>
            <w:r w:rsidR="004B660B">
              <w:rPr>
                <w:noProof/>
                <w:webHidden/>
              </w:rPr>
              <w:fldChar w:fldCharType="end"/>
            </w:r>
          </w:hyperlink>
        </w:p>
        <w:p w14:paraId="29B116E7" w14:textId="19AF8812" w:rsidR="004B660B" w:rsidRDefault="00A860A2">
          <w:pPr>
            <w:pStyle w:val="TOC2"/>
            <w:tabs>
              <w:tab w:val="left" w:pos="880"/>
              <w:tab w:val="right" w:leader="dot" w:pos="9205"/>
            </w:tabs>
            <w:rPr>
              <w:noProof/>
              <w:szCs w:val="22"/>
              <w:lang w:eastAsia="en-GB"/>
            </w:rPr>
          </w:pPr>
          <w:hyperlink w:anchor="_Toc27050787" w:history="1">
            <w:r w:rsidR="004B660B" w:rsidRPr="0031332B">
              <w:rPr>
                <w:rStyle w:val="Hyperlink"/>
                <w:noProof/>
              </w:rPr>
              <w:t>4.14</w:t>
            </w:r>
            <w:r w:rsidR="004B660B">
              <w:rPr>
                <w:noProof/>
                <w:szCs w:val="22"/>
                <w:lang w:eastAsia="en-GB"/>
              </w:rPr>
              <w:tab/>
            </w:r>
            <w:r w:rsidR="004B660B" w:rsidRPr="0031332B">
              <w:rPr>
                <w:rStyle w:val="Hyperlink"/>
                <w:noProof/>
              </w:rPr>
              <w:t>Reporting of CFI for a security used as collateral</w:t>
            </w:r>
            <w:r w:rsidR="004B660B">
              <w:rPr>
                <w:noProof/>
                <w:webHidden/>
              </w:rPr>
              <w:tab/>
            </w:r>
            <w:r w:rsidR="004B660B">
              <w:rPr>
                <w:noProof/>
                <w:webHidden/>
              </w:rPr>
              <w:fldChar w:fldCharType="begin"/>
            </w:r>
            <w:r w:rsidR="004B660B">
              <w:rPr>
                <w:noProof/>
                <w:webHidden/>
              </w:rPr>
              <w:instrText xml:space="preserve"> PAGEREF _Toc27050787 \h </w:instrText>
            </w:r>
            <w:r w:rsidR="004B660B">
              <w:rPr>
                <w:noProof/>
                <w:webHidden/>
              </w:rPr>
            </w:r>
            <w:r w:rsidR="004B660B">
              <w:rPr>
                <w:noProof/>
                <w:webHidden/>
              </w:rPr>
              <w:fldChar w:fldCharType="separate"/>
            </w:r>
            <w:r w:rsidR="004B660B">
              <w:rPr>
                <w:noProof/>
                <w:webHidden/>
              </w:rPr>
              <w:t>35</w:t>
            </w:r>
            <w:r w:rsidR="004B660B">
              <w:rPr>
                <w:noProof/>
                <w:webHidden/>
              </w:rPr>
              <w:fldChar w:fldCharType="end"/>
            </w:r>
          </w:hyperlink>
        </w:p>
        <w:p w14:paraId="09C85D09" w14:textId="7ABB5E7C" w:rsidR="004B660B" w:rsidRDefault="00A860A2">
          <w:pPr>
            <w:pStyle w:val="TOC2"/>
            <w:tabs>
              <w:tab w:val="left" w:pos="880"/>
              <w:tab w:val="right" w:leader="dot" w:pos="9205"/>
            </w:tabs>
            <w:rPr>
              <w:noProof/>
              <w:szCs w:val="22"/>
              <w:lang w:eastAsia="en-GB"/>
            </w:rPr>
          </w:pPr>
          <w:hyperlink w:anchor="_Toc27050788" w:history="1">
            <w:r w:rsidR="004B660B" w:rsidRPr="0031332B">
              <w:rPr>
                <w:rStyle w:val="Hyperlink"/>
                <w:noProof/>
              </w:rPr>
              <w:t>4.15</w:t>
            </w:r>
            <w:r w:rsidR="004B660B">
              <w:rPr>
                <w:noProof/>
                <w:szCs w:val="22"/>
                <w:lang w:eastAsia="en-GB"/>
              </w:rPr>
              <w:tab/>
            </w:r>
            <w:r w:rsidR="004B660B" w:rsidRPr="0031332B">
              <w:rPr>
                <w:rStyle w:val="Hyperlink"/>
                <w:noProof/>
              </w:rPr>
              <w:t>Backloading</w:t>
            </w:r>
            <w:r w:rsidR="004B660B">
              <w:rPr>
                <w:noProof/>
                <w:webHidden/>
              </w:rPr>
              <w:tab/>
            </w:r>
            <w:r w:rsidR="004B660B">
              <w:rPr>
                <w:noProof/>
                <w:webHidden/>
              </w:rPr>
              <w:fldChar w:fldCharType="begin"/>
            </w:r>
            <w:r w:rsidR="004B660B">
              <w:rPr>
                <w:noProof/>
                <w:webHidden/>
              </w:rPr>
              <w:instrText xml:space="preserve"> PAGEREF _Toc27050788 \h </w:instrText>
            </w:r>
            <w:r w:rsidR="004B660B">
              <w:rPr>
                <w:noProof/>
                <w:webHidden/>
              </w:rPr>
            </w:r>
            <w:r w:rsidR="004B660B">
              <w:rPr>
                <w:noProof/>
                <w:webHidden/>
              </w:rPr>
              <w:fldChar w:fldCharType="separate"/>
            </w:r>
            <w:r w:rsidR="004B660B">
              <w:rPr>
                <w:noProof/>
                <w:webHidden/>
              </w:rPr>
              <w:t>35</w:t>
            </w:r>
            <w:r w:rsidR="004B660B">
              <w:rPr>
                <w:noProof/>
                <w:webHidden/>
              </w:rPr>
              <w:fldChar w:fldCharType="end"/>
            </w:r>
          </w:hyperlink>
        </w:p>
        <w:p w14:paraId="66A5CFD3" w14:textId="508A05E9" w:rsidR="004B660B" w:rsidRDefault="00A860A2">
          <w:pPr>
            <w:pStyle w:val="TOC2"/>
            <w:tabs>
              <w:tab w:val="left" w:pos="880"/>
              <w:tab w:val="right" w:leader="dot" w:pos="9205"/>
            </w:tabs>
            <w:rPr>
              <w:noProof/>
              <w:szCs w:val="22"/>
              <w:lang w:eastAsia="en-GB"/>
            </w:rPr>
          </w:pPr>
          <w:hyperlink w:anchor="_Toc27050789" w:history="1">
            <w:r w:rsidR="004B660B" w:rsidRPr="0031332B">
              <w:rPr>
                <w:rStyle w:val="Hyperlink"/>
                <w:noProof/>
              </w:rPr>
              <w:t>4.16</w:t>
            </w:r>
            <w:r w:rsidR="004B660B">
              <w:rPr>
                <w:noProof/>
                <w:szCs w:val="22"/>
                <w:lang w:eastAsia="en-GB"/>
              </w:rPr>
              <w:tab/>
            </w:r>
            <w:r w:rsidR="004B660B" w:rsidRPr="0031332B">
              <w:rPr>
                <w:rStyle w:val="Hyperlink"/>
                <w:noProof/>
              </w:rPr>
              <w:t>UTI generation and structure</w:t>
            </w:r>
            <w:r w:rsidR="004B660B">
              <w:rPr>
                <w:noProof/>
                <w:webHidden/>
              </w:rPr>
              <w:tab/>
            </w:r>
            <w:r w:rsidR="004B660B">
              <w:rPr>
                <w:noProof/>
                <w:webHidden/>
              </w:rPr>
              <w:fldChar w:fldCharType="begin"/>
            </w:r>
            <w:r w:rsidR="004B660B">
              <w:rPr>
                <w:noProof/>
                <w:webHidden/>
              </w:rPr>
              <w:instrText xml:space="preserve"> PAGEREF _Toc27050789 \h </w:instrText>
            </w:r>
            <w:r w:rsidR="004B660B">
              <w:rPr>
                <w:noProof/>
                <w:webHidden/>
              </w:rPr>
            </w:r>
            <w:r w:rsidR="004B660B">
              <w:rPr>
                <w:noProof/>
                <w:webHidden/>
              </w:rPr>
              <w:fldChar w:fldCharType="separate"/>
            </w:r>
            <w:r w:rsidR="004B660B">
              <w:rPr>
                <w:noProof/>
                <w:webHidden/>
              </w:rPr>
              <w:t>36</w:t>
            </w:r>
            <w:r w:rsidR="004B660B">
              <w:rPr>
                <w:noProof/>
                <w:webHidden/>
              </w:rPr>
              <w:fldChar w:fldCharType="end"/>
            </w:r>
          </w:hyperlink>
        </w:p>
        <w:p w14:paraId="0222BC48" w14:textId="768E9332" w:rsidR="004B660B" w:rsidRDefault="00A860A2">
          <w:pPr>
            <w:pStyle w:val="TOC2"/>
            <w:tabs>
              <w:tab w:val="left" w:pos="880"/>
              <w:tab w:val="right" w:leader="dot" w:pos="9205"/>
            </w:tabs>
            <w:rPr>
              <w:noProof/>
              <w:szCs w:val="22"/>
              <w:lang w:eastAsia="en-GB"/>
            </w:rPr>
          </w:pPr>
          <w:hyperlink w:anchor="_Toc27050790" w:history="1">
            <w:r w:rsidR="004B660B" w:rsidRPr="0031332B">
              <w:rPr>
                <w:rStyle w:val="Hyperlink"/>
                <w:noProof/>
              </w:rPr>
              <w:t>4.17</w:t>
            </w:r>
            <w:r w:rsidR="004B660B">
              <w:rPr>
                <w:noProof/>
                <w:szCs w:val="22"/>
                <w:lang w:eastAsia="en-GB"/>
              </w:rPr>
              <w:tab/>
            </w:r>
            <w:r w:rsidR="004B660B" w:rsidRPr="0031332B">
              <w:rPr>
                <w:rStyle w:val="Hyperlink"/>
                <w:noProof/>
              </w:rPr>
              <w:t>Identifying and reporting on beneficiaries</w:t>
            </w:r>
            <w:r w:rsidR="004B660B">
              <w:rPr>
                <w:noProof/>
                <w:webHidden/>
              </w:rPr>
              <w:tab/>
            </w:r>
            <w:r w:rsidR="004B660B">
              <w:rPr>
                <w:noProof/>
                <w:webHidden/>
              </w:rPr>
              <w:fldChar w:fldCharType="begin"/>
            </w:r>
            <w:r w:rsidR="004B660B">
              <w:rPr>
                <w:noProof/>
                <w:webHidden/>
              </w:rPr>
              <w:instrText xml:space="preserve"> PAGEREF _Toc27050790 \h </w:instrText>
            </w:r>
            <w:r w:rsidR="004B660B">
              <w:rPr>
                <w:noProof/>
                <w:webHidden/>
              </w:rPr>
            </w:r>
            <w:r w:rsidR="004B660B">
              <w:rPr>
                <w:noProof/>
                <w:webHidden/>
              </w:rPr>
              <w:fldChar w:fldCharType="separate"/>
            </w:r>
            <w:r w:rsidR="004B660B">
              <w:rPr>
                <w:noProof/>
                <w:webHidden/>
              </w:rPr>
              <w:t>38</w:t>
            </w:r>
            <w:r w:rsidR="004B660B">
              <w:rPr>
                <w:noProof/>
                <w:webHidden/>
              </w:rPr>
              <w:fldChar w:fldCharType="end"/>
            </w:r>
          </w:hyperlink>
        </w:p>
        <w:p w14:paraId="099DB57B" w14:textId="21168518" w:rsidR="004B660B" w:rsidRDefault="00A860A2">
          <w:pPr>
            <w:pStyle w:val="TOC2"/>
            <w:tabs>
              <w:tab w:val="left" w:pos="880"/>
              <w:tab w:val="right" w:leader="dot" w:pos="9205"/>
            </w:tabs>
            <w:rPr>
              <w:noProof/>
              <w:szCs w:val="22"/>
              <w:lang w:eastAsia="en-GB"/>
            </w:rPr>
          </w:pPr>
          <w:hyperlink w:anchor="_Toc27050791" w:history="1">
            <w:r w:rsidR="004B660B" w:rsidRPr="0031332B">
              <w:rPr>
                <w:rStyle w:val="Hyperlink"/>
                <w:noProof/>
              </w:rPr>
              <w:t>4.18</w:t>
            </w:r>
            <w:r w:rsidR="004B660B">
              <w:rPr>
                <w:noProof/>
                <w:szCs w:val="22"/>
                <w:lang w:eastAsia="en-GB"/>
              </w:rPr>
              <w:tab/>
            </w:r>
            <w:r w:rsidR="004B660B" w:rsidRPr="0031332B">
              <w:rPr>
                <w:rStyle w:val="Hyperlink"/>
                <w:noProof/>
              </w:rPr>
              <w:t>Identification of issuer of securities and securities</w:t>
            </w:r>
            <w:r w:rsidR="004B660B">
              <w:rPr>
                <w:noProof/>
                <w:webHidden/>
              </w:rPr>
              <w:tab/>
            </w:r>
            <w:r w:rsidR="004B660B">
              <w:rPr>
                <w:noProof/>
                <w:webHidden/>
              </w:rPr>
              <w:fldChar w:fldCharType="begin"/>
            </w:r>
            <w:r w:rsidR="004B660B">
              <w:rPr>
                <w:noProof/>
                <w:webHidden/>
              </w:rPr>
              <w:instrText xml:space="preserve"> PAGEREF _Toc27050791 \h </w:instrText>
            </w:r>
            <w:r w:rsidR="004B660B">
              <w:rPr>
                <w:noProof/>
                <w:webHidden/>
              </w:rPr>
            </w:r>
            <w:r w:rsidR="004B660B">
              <w:rPr>
                <w:noProof/>
                <w:webHidden/>
              </w:rPr>
              <w:fldChar w:fldCharType="separate"/>
            </w:r>
            <w:r w:rsidR="004B660B">
              <w:rPr>
                <w:noProof/>
                <w:webHidden/>
              </w:rPr>
              <w:t>38</w:t>
            </w:r>
            <w:r w:rsidR="004B660B">
              <w:rPr>
                <w:noProof/>
                <w:webHidden/>
              </w:rPr>
              <w:fldChar w:fldCharType="end"/>
            </w:r>
          </w:hyperlink>
        </w:p>
        <w:p w14:paraId="0247E052" w14:textId="1107B740" w:rsidR="004B660B" w:rsidRDefault="00A860A2">
          <w:pPr>
            <w:pStyle w:val="TOC2"/>
            <w:tabs>
              <w:tab w:val="left" w:pos="880"/>
              <w:tab w:val="right" w:leader="dot" w:pos="9205"/>
            </w:tabs>
            <w:rPr>
              <w:noProof/>
              <w:szCs w:val="22"/>
              <w:lang w:eastAsia="en-GB"/>
            </w:rPr>
          </w:pPr>
          <w:hyperlink w:anchor="_Toc27050792" w:history="1">
            <w:r w:rsidR="004B660B" w:rsidRPr="0031332B">
              <w:rPr>
                <w:rStyle w:val="Hyperlink"/>
                <w:noProof/>
              </w:rPr>
              <w:t>4.19</w:t>
            </w:r>
            <w:r w:rsidR="004B660B">
              <w:rPr>
                <w:noProof/>
                <w:szCs w:val="22"/>
                <w:lang w:eastAsia="en-GB"/>
              </w:rPr>
              <w:tab/>
            </w:r>
            <w:r w:rsidR="004B660B" w:rsidRPr="0031332B">
              <w:rPr>
                <w:rStyle w:val="Hyperlink"/>
                <w:noProof/>
              </w:rPr>
              <w:t>Procedure when a counterparty undergoes a corporate action</w:t>
            </w:r>
            <w:r w:rsidR="004B660B">
              <w:rPr>
                <w:noProof/>
                <w:webHidden/>
              </w:rPr>
              <w:tab/>
            </w:r>
            <w:r w:rsidR="004B660B">
              <w:rPr>
                <w:noProof/>
                <w:webHidden/>
              </w:rPr>
              <w:fldChar w:fldCharType="begin"/>
            </w:r>
            <w:r w:rsidR="004B660B">
              <w:rPr>
                <w:noProof/>
                <w:webHidden/>
              </w:rPr>
              <w:instrText xml:space="preserve"> PAGEREF _Toc27050792 \h </w:instrText>
            </w:r>
            <w:r w:rsidR="004B660B">
              <w:rPr>
                <w:noProof/>
                <w:webHidden/>
              </w:rPr>
            </w:r>
            <w:r w:rsidR="004B660B">
              <w:rPr>
                <w:noProof/>
                <w:webHidden/>
              </w:rPr>
              <w:fldChar w:fldCharType="separate"/>
            </w:r>
            <w:r w:rsidR="004B660B">
              <w:rPr>
                <w:noProof/>
                <w:webHidden/>
              </w:rPr>
              <w:t>39</w:t>
            </w:r>
            <w:r w:rsidR="004B660B">
              <w:rPr>
                <w:noProof/>
                <w:webHidden/>
              </w:rPr>
              <w:fldChar w:fldCharType="end"/>
            </w:r>
          </w:hyperlink>
        </w:p>
        <w:p w14:paraId="1A75497A" w14:textId="7F520B25" w:rsidR="004B660B" w:rsidRDefault="00A860A2">
          <w:pPr>
            <w:pStyle w:val="TOC2"/>
            <w:tabs>
              <w:tab w:val="left" w:pos="880"/>
              <w:tab w:val="right" w:leader="dot" w:pos="9205"/>
            </w:tabs>
            <w:rPr>
              <w:noProof/>
              <w:szCs w:val="22"/>
              <w:lang w:eastAsia="en-GB"/>
            </w:rPr>
          </w:pPr>
          <w:hyperlink w:anchor="_Toc27050793" w:history="1">
            <w:r w:rsidR="004B660B" w:rsidRPr="0031332B">
              <w:rPr>
                <w:rStyle w:val="Hyperlink"/>
                <w:noProof/>
              </w:rPr>
              <w:t>4.20</w:t>
            </w:r>
            <w:r w:rsidR="004B660B">
              <w:rPr>
                <w:noProof/>
                <w:szCs w:val="22"/>
                <w:lang w:eastAsia="en-GB"/>
              </w:rPr>
              <w:tab/>
            </w:r>
            <w:r w:rsidR="004B660B" w:rsidRPr="0031332B">
              <w:rPr>
                <w:rStyle w:val="Hyperlink"/>
                <w:noProof/>
              </w:rPr>
              <w:t>Reporting in the phased-in period</w:t>
            </w:r>
            <w:r w:rsidR="004B660B">
              <w:rPr>
                <w:noProof/>
                <w:webHidden/>
              </w:rPr>
              <w:tab/>
            </w:r>
            <w:r w:rsidR="004B660B">
              <w:rPr>
                <w:noProof/>
                <w:webHidden/>
              </w:rPr>
              <w:fldChar w:fldCharType="begin"/>
            </w:r>
            <w:r w:rsidR="004B660B">
              <w:rPr>
                <w:noProof/>
                <w:webHidden/>
              </w:rPr>
              <w:instrText xml:space="preserve"> PAGEREF _Toc27050793 \h </w:instrText>
            </w:r>
            <w:r w:rsidR="004B660B">
              <w:rPr>
                <w:noProof/>
                <w:webHidden/>
              </w:rPr>
            </w:r>
            <w:r w:rsidR="004B660B">
              <w:rPr>
                <w:noProof/>
                <w:webHidden/>
              </w:rPr>
              <w:fldChar w:fldCharType="separate"/>
            </w:r>
            <w:r w:rsidR="004B660B">
              <w:rPr>
                <w:noProof/>
                <w:webHidden/>
              </w:rPr>
              <w:t>40</w:t>
            </w:r>
            <w:r w:rsidR="004B660B">
              <w:rPr>
                <w:noProof/>
                <w:webHidden/>
              </w:rPr>
              <w:fldChar w:fldCharType="end"/>
            </w:r>
          </w:hyperlink>
        </w:p>
        <w:p w14:paraId="2090918A" w14:textId="1979B728" w:rsidR="004B660B" w:rsidRDefault="00A860A2">
          <w:pPr>
            <w:pStyle w:val="TOC1"/>
            <w:tabs>
              <w:tab w:val="left" w:pos="440"/>
              <w:tab w:val="right" w:leader="dot" w:pos="9205"/>
            </w:tabs>
            <w:rPr>
              <w:noProof/>
              <w:szCs w:val="22"/>
              <w:lang w:eastAsia="en-GB"/>
            </w:rPr>
          </w:pPr>
          <w:hyperlink w:anchor="_Toc27050794" w:history="1">
            <w:r w:rsidR="004B660B" w:rsidRPr="0031332B">
              <w:rPr>
                <w:rStyle w:val="Hyperlink"/>
                <w:noProof/>
              </w:rPr>
              <w:t>5</w:t>
            </w:r>
            <w:r w:rsidR="004B660B">
              <w:rPr>
                <w:noProof/>
                <w:szCs w:val="22"/>
                <w:lang w:eastAsia="en-GB"/>
              </w:rPr>
              <w:tab/>
            </w:r>
            <w:r w:rsidR="004B660B" w:rsidRPr="0031332B">
              <w:rPr>
                <w:rStyle w:val="Hyperlink"/>
                <w:noProof/>
              </w:rPr>
              <w:t>SFTR Tables of fields</w:t>
            </w:r>
            <w:r w:rsidR="004B660B">
              <w:rPr>
                <w:noProof/>
                <w:webHidden/>
              </w:rPr>
              <w:tab/>
            </w:r>
            <w:r w:rsidR="004B660B">
              <w:rPr>
                <w:noProof/>
                <w:webHidden/>
              </w:rPr>
              <w:fldChar w:fldCharType="begin"/>
            </w:r>
            <w:r w:rsidR="004B660B">
              <w:rPr>
                <w:noProof/>
                <w:webHidden/>
              </w:rPr>
              <w:instrText xml:space="preserve"> PAGEREF _Toc27050794 \h </w:instrText>
            </w:r>
            <w:r w:rsidR="004B660B">
              <w:rPr>
                <w:noProof/>
                <w:webHidden/>
              </w:rPr>
            </w:r>
            <w:r w:rsidR="004B660B">
              <w:rPr>
                <w:noProof/>
                <w:webHidden/>
              </w:rPr>
              <w:fldChar w:fldCharType="separate"/>
            </w:r>
            <w:r w:rsidR="004B660B">
              <w:rPr>
                <w:noProof/>
                <w:webHidden/>
              </w:rPr>
              <w:t>40</w:t>
            </w:r>
            <w:r w:rsidR="004B660B">
              <w:rPr>
                <w:noProof/>
                <w:webHidden/>
              </w:rPr>
              <w:fldChar w:fldCharType="end"/>
            </w:r>
          </w:hyperlink>
        </w:p>
        <w:p w14:paraId="652C11E2" w14:textId="2DA792FD" w:rsidR="004B660B" w:rsidRDefault="00A860A2">
          <w:pPr>
            <w:pStyle w:val="TOC2"/>
            <w:tabs>
              <w:tab w:val="left" w:pos="880"/>
              <w:tab w:val="right" w:leader="dot" w:pos="9205"/>
            </w:tabs>
            <w:rPr>
              <w:noProof/>
              <w:szCs w:val="22"/>
              <w:lang w:eastAsia="en-GB"/>
            </w:rPr>
          </w:pPr>
          <w:hyperlink w:anchor="_Toc27050795" w:history="1">
            <w:r w:rsidR="004B660B" w:rsidRPr="0031332B">
              <w:rPr>
                <w:rStyle w:val="Hyperlink"/>
                <w:noProof/>
              </w:rPr>
              <w:t>5.1</w:t>
            </w:r>
            <w:r w:rsidR="004B660B">
              <w:rPr>
                <w:noProof/>
                <w:szCs w:val="22"/>
                <w:lang w:eastAsia="en-GB"/>
              </w:rPr>
              <w:tab/>
            </w:r>
            <w:r w:rsidR="004B660B" w:rsidRPr="0031332B">
              <w:rPr>
                <w:rStyle w:val="Hyperlink"/>
                <w:noProof/>
              </w:rPr>
              <w:t>Table 1 Counterparty data</w:t>
            </w:r>
            <w:r w:rsidR="004B660B">
              <w:rPr>
                <w:noProof/>
                <w:webHidden/>
              </w:rPr>
              <w:tab/>
            </w:r>
            <w:r w:rsidR="004B660B">
              <w:rPr>
                <w:noProof/>
                <w:webHidden/>
              </w:rPr>
              <w:fldChar w:fldCharType="begin"/>
            </w:r>
            <w:r w:rsidR="004B660B">
              <w:rPr>
                <w:noProof/>
                <w:webHidden/>
              </w:rPr>
              <w:instrText xml:space="preserve"> PAGEREF _Toc27050795 \h </w:instrText>
            </w:r>
            <w:r w:rsidR="004B660B">
              <w:rPr>
                <w:noProof/>
                <w:webHidden/>
              </w:rPr>
            </w:r>
            <w:r w:rsidR="004B660B">
              <w:rPr>
                <w:noProof/>
                <w:webHidden/>
              </w:rPr>
              <w:fldChar w:fldCharType="separate"/>
            </w:r>
            <w:r w:rsidR="004B660B">
              <w:rPr>
                <w:noProof/>
                <w:webHidden/>
              </w:rPr>
              <w:t>42</w:t>
            </w:r>
            <w:r w:rsidR="004B660B">
              <w:rPr>
                <w:noProof/>
                <w:webHidden/>
              </w:rPr>
              <w:fldChar w:fldCharType="end"/>
            </w:r>
          </w:hyperlink>
        </w:p>
        <w:p w14:paraId="66B70AB4" w14:textId="0FFE7A91" w:rsidR="004B660B" w:rsidRDefault="00A860A2">
          <w:pPr>
            <w:pStyle w:val="TOC3"/>
            <w:tabs>
              <w:tab w:val="right" w:leader="dot" w:pos="9205"/>
            </w:tabs>
            <w:rPr>
              <w:noProof/>
              <w:szCs w:val="22"/>
              <w:lang w:eastAsia="en-GB"/>
            </w:rPr>
          </w:pPr>
          <w:hyperlink w:anchor="_Toc27050796" w:history="1">
            <w:r w:rsidR="004B660B" w:rsidRPr="0031332B">
              <w:rPr>
                <w:rStyle w:val="Hyperlink"/>
                <w:rFonts w:ascii="Arial" w:hAnsi="Arial" w:cs="Arial"/>
                <w:noProof/>
              </w:rPr>
              <w:t>Non-cleared SFTs concluded by UCITS fund, and the UCITs management company delegates reporting to a third party</w:t>
            </w:r>
            <w:r w:rsidR="004B660B">
              <w:rPr>
                <w:noProof/>
                <w:webHidden/>
              </w:rPr>
              <w:tab/>
            </w:r>
            <w:r w:rsidR="004B660B">
              <w:rPr>
                <w:noProof/>
                <w:webHidden/>
              </w:rPr>
              <w:fldChar w:fldCharType="begin"/>
            </w:r>
            <w:r w:rsidR="004B660B">
              <w:rPr>
                <w:noProof/>
                <w:webHidden/>
              </w:rPr>
              <w:instrText xml:space="preserve"> PAGEREF _Toc27050796 \h </w:instrText>
            </w:r>
            <w:r w:rsidR="004B660B">
              <w:rPr>
                <w:noProof/>
                <w:webHidden/>
              </w:rPr>
            </w:r>
            <w:r w:rsidR="004B660B">
              <w:rPr>
                <w:noProof/>
                <w:webHidden/>
              </w:rPr>
              <w:fldChar w:fldCharType="separate"/>
            </w:r>
            <w:r w:rsidR="004B660B">
              <w:rPr>
                <w:noProof/>
                <w:webHidden/>
              </w:rPr>
              <w:t>44</w:t>
            </w:r>
            <w:r w:rsidR="004B660B">
              <w:rPr>
                <w:noProof/>
                <w:webHidden/>
              </w:rPr>
              <w:fldChar w:fldCharType="end"/>
            </w:r>
          </w:hyperlink>
        </w:p>
        <w:p w14:paraId="1722820C" w14:textId="06C95546" w:rsidR="004B660B" w:rsidRDefault="00A860A2">
          <w:pPr>
            <w:pStyle w:val="TOC3"/>
            <w:tabs>
              <w:tab w:val="right" w:leader="dot" w:pos="9205"/>
            </w:tabs>
            <w:rPr>
              <w:noProof/>
              <w:szCs w:val="22"/>
              <w:lang w:eastAsia="en-GB"/>
            </w:rPr>
          </w:pPr>
          <w:hyperlink w:anchor="_Toc27050797" w:history="1">
            <w:r w:rsidR="004B660B" w:rsidRPr="0031332B">
              <w:rPr>
                <w:rStyle w:val="Hyperlink"/>
                <w:rFonts w:ascii="Arial" w:hAnsi="Arial" w:cs="Arial"/>
                <w:noProof/>
              </w:rPr>
              <w:t>Non-cleared SFTs concluded by AIF</w:t>
            </w:r>
            <w:r w:rsidR="004B660B">
              <w:rPr>
                <w:noProof/>
                <w:webHidden/>
              </w:rPr>
              <w:tab/>
            </w:r>
            <w:r w:rsidR="004B660B">
              <w:rPr>
                <w:noProof/>
                <w:webHidden/>
              </w:rPr>
              <w:fldChar w:fldCharType="begin"/>
            </w:r>
            <w:r w:rsidR="004B660B">
              <w:rPr>
                <w:noProof/>
                <w:webHidden/>
              </w:rPr>
              <w:instrText xml:space="preserve"> PAGEREF _Toc27050797 \h </w:instrText>
            </w:r>
            <w:r w:rsidR="004B660B">
              <w:rPr>
                <w:noProof/>
                <w:webHidden/>
              </w:rPr>
            </w:r>
            <w:r w:rsidR="004B660B">
              <w:rPr>
                <w:noProof/>
                <w:webHidden/>
              </w:rPr>
              <w:fldChar w:fldCharType="separate"/>
            </w:r>
            <w:r w:rsidR="004B660B">
              <w:rPr>
                <w:noProof/>
                <w:webHidden/>
              </w:rPr>
              <w:t>44</w:t>
            </w:r>
            <w:r w:rsidR="004B660B">
              <w:rPr>
                <w:noProof/>
                <w:webHidden/>
              </w:rPr>
              <w:fldChar w:fldCharType="end"/>
            </w:r>
          </w:hyperlink>
        </w:p>
        <w:p w14:paraId="21E3B3FE" w14:textId="2E1CDFA7" w:rsidR="004B660B" w:rsidRDefault="00A860A2">
          <w:pPr>
            <w:pStyle w:val="TOC3"/>
            <w:tabs>
              <w:tab w:val="right" w:leader="dot" w:pos="9205"/>
            </w:tabs>
            <w:rPr>
              <w:noProof/>
              <w:szCs w:val="22"/>
              <w:lang w:eastAsia="en-GB"/>
            </w:rPr>
          </w:pPr>
          <w:hyperlink w:anchor="_Toc27050798" w:history="1">
            <w:r w:rsidR="004B660B" w:rsidRPr="0031332B">
              <w:rPr>
                <w:rStyle w:val="Hyperlink"/>
                <w:rFonts w:ascii="Arial" w:hAnsi="Arial" w:cs="Arial"/>
                <w:noProof/>
              </w:rPr>
              <w:t>Non-cleared SFTs where fund portfolio management is outsourced</w:t>
            </w:r>
            <w:r w:rsidR="004B660B">
              <w:rPr>
                <w:noProof/>
                <w:webHidden/>
              </w:rPr>
              <w:tab/>
            </w:r>
            <w:r w:rsidR="004B660B">
              <w:rPr>
                <w:noProof/>
                <w:webHidden/>
              </w:rPr>
              <w:fldChar w:fldCharType="begin"/>
            </w:r>
            <w:r w:rsidR="004B660B">
              <w:rPr>
                <w:noProof/>
                <w:webHidden/>
              </w:rPr>
              <w:instrText xml:space="preserve"> PAGEREF _Toc27050798 \h </w:instrText>
            </w:r>
            <w:r w:rsidR="004B660B">
              <w:rPr>
                <w:noProof/>
                <w:webHidden/>
              </w:rPr>
            </w:r>
            <w:r w:rsidR="004B660B">
              <w:rPr>
                <w:noProof/>
                <w:webHidden/>
              </w:rPr>
              <w:fldChar w:fldCharType="separate"/>
            </w:r>
            <w:r w:rsidR="004B660B">
              <w:rPr>
                <w:noProof/>
                <w:webHidden/>
              </w:rPr>
              <w:t>44</w:t>
            </w:r>
            <w:r w:rsidR="004B660B">
              <w:rPr>
                <w:noProof/>
                <w:webHidden/>
              </w:rPr>
              <w:fldChar w:fldCharType="end"/>
            </w:r>
          </w:hyperlink>
        </w:p>
        <w:p w14:paraId="377CE281" w14:textId="3CECBADD" w:rsidR="004B660B" w:rsidRDefault="00A860A2">
          <w:pPr>
            <w:pStyle w:val="TOC3"/>
            <w:tabs>
              <w:tab w:val="left" w:pos="1320"/>
              <w:tab w:val="right" w:leader="dot" w:pos="9205"/>
            </w:tabs>
            <w:rPr>
              <w:noProof/>
              <w:szCs w:val="22"/>
              <w:lang w:eastAsia="en-GB"/>
            </w:rPr>
          </w:pPr>
          <w:hyperlink w:anchor="_Toc27050799" w:history="1">
            <w:r w:rsidR="004B660B" w:rsidRPr="0031332B">
              <w:rPr>
                <w:rStyle w:val="Hyperlink"/>
                <w:noProof/>
                <w14:scene3d>
                  <w14:camera w14:prst="orthographicFront"/>
                  <w14:lightRig w14:rig="threePt" w14:dir="t">
                    <w14:rot w14:lat="0" w14:lon="0" w14:rev="0"/>
                  </w14:lightRig>
                </w14:scene3d>
              </w:rPr>
              <w:t>5.1.1</w:t>
            </w:r>
            <w:r w:rsidR="004B660B">
              <w:rPr>
                <w:noProof/>
                <w:szCs w:val="22"/>
                <w:lang w:eastAsia="en-GB"/>
              </w:rPr>
              <w:tab/>
            </w:r>
            <w:r w:rsidR="004B660B" w:rsidRPr="0031332B">
              <w:rPr>
                <w:rStyle w:val="Hyperlink"/>
                <w:noProof/>
              </w:rPr>
              <w:t>Non-cleared bilateral SFTs between headquarters</w:t>
            </w:r>
            <w:r w:rsidR="004B660B">
              <w:rPr>
                <w:noProof/>
                <w:webHidden/>
              </w:rPr>
              <w:tab/>
            </w:r>
            <w:r w:rsidR="004B660B">
              <w:rPr>
                <w:noProof/>
                <w:webHidden/>
              </w:rPr>
              <w:fldChar w:fldCharType="begin"/>
            </w:r>
            <w:r w:rsidR="004B660B">
              <w:rPr>
                <w:noProof/>
                <w:webHidden/>
              </w:rPr>
              <w:instrText xml:space="preserve"> PAGEREF _Toc27050799 \h </w:instrText>
            </w:r>
            <w:r w:rsidR="004B660B">
              <w:rPr>
                <w:noProof/>
                <w:webHidden/>
              </w:rPr>
            </w:r>
            <w:r w:rsidR="004B660B">
              <w:rPr>
                <w:noProof/>
                <w:webHidden/>
              </w:rPr>
              <w:fldChar w:fldCharType="separate"/>
            </w:r>
            <w:r w:rsidR="004B660B">
              <w:rPr>
                <w:noProof/>
                <w:webHidden/>
              </w:rPr>
              <w:t>44</w:t>
            </w:r>
            <w:r w:rsidR="004B660B">
              <w:rPr>
                <w:noProof/>
                <w:webHidden/>
              </w:rPr>
              <w:fldChar w:fldCharType="end"/>
            </w:r>
          </w:hyperlink>
        </w:p>
        <w:p w14:paraId="4D0A306D" w14:textId="5F6BD6CD" w:rsidR="004B660B" w:rsidRDefault="00A860A2">
          <w:pPr>
            <w:pStyle w:val="TOC3"/>
            <w:tabs>
              <w:tab w:val="left" w:pos="1320"/>
              <w:tab w:val="right" w:leader="dot" w:pos="9205"/>
            </w:tabs>
            <w:rPr>
              <w:noProof/>
              <w:szCs w:val="22"/>
              <w:lang w:eastAsia="en-GB"/>
            </w:rPr>
          </w:pPr>
          <w:hyperlink w:anchor="_Toc27050800" w:history="1">
            <w:r w:rsidR="004B660B" w:rsidRPr="0031332B">
              <w:rPr>
                <w:rStyle w:val="Hyperlink"/>
                <w:noProof/>
                <w14:scene3d>
                  <w14:camera w14:prst="orthographicFront"/>
                  <w14:lightRig w14:rig="threePt" w14:dir="t">
                    <w14:rot w14:lat="0" w14:lon="0" w14:rev="0"/>
                  </w14:lightRig>
                </w14:scene3d>
              </w:rPr>
              <w:t>5.1.2</w:t>
            </w:r>
            <w:r w:rsidR="004B660B">
              <w:rPr>
                <w:noProof/>
                <w:szCs w:val="22"/>
                <w:lang w:eastAsia="en-GB"/>
              </w:rPr>
              <w:tab/>
            </w:r>
            <w:r w:rsidR="004B660B" w:rsidRPr="0031332B">
              <w:rPr>
                <w:rStyle w:val="Hyperlink"/>
                <w:noProof/>
              </w:rPr>
              <w:t>Non-cleared bilateral SFT between branches</w:t>
            </w:r>
            <w:r w:rsidR="004B660B">
              <w:rPr>
                <w:noProof/>
                <w:webHidden/>
              </w:rPr>
              <w:tab/>
            </w:r>
            <w:r w:rsidR="004B660B">
              <w:rPr>
                <w:noProof/>
                <w:webHidden/>
              </w:rPr>
              <w:fldChar w:fldCharType="begin"/>
            </w:r>
            <w:r w:rsidR="004B660B">
              <w:rPr>
                <w:noProof/>
                <w:webHidden/>
              </w:rPr>
              <w:instrText xml:space="preserve"> PAGEREF _Toc27050800 \h </w:instrText>
            </w:r>
            <w:r w:rsidR="004B660B">
              <w:rPr>
                <w:noProof/>
                <w:webHidden/>
              </w:rPr>
            </w:r>
            <w:r w:rsidR="004B660B">
              <w:rPr>
                <w:noProof/>
                <w:webHidden/>
              </w:rPr>
              <w:fldChar w:fldCharType="separate"/>
            </w:r>
            <w:r w:rsidR="004B660B">
              <w:rPr>
                <w:noProof/>
                <w:webHidden/>
              </w:rPr>
              <w:t>46</w:t>
            </w:r>
            <w:r w:rsidR="004B660B">
              <w:rPr>
                <w:noProof/>
                <w:webHidden/>
              </w:rPr>
              <w:fldChar w:fldCharType="end"/>
            </w:r>
          </w:hyperlink>
        </w:p>
        <w:p w14:paraId="1AF09CF7" w14:textId="27710CC3" w:rsidR="004B660B" w:rsidRDefault="00A860A2">
          <w:pPr>
            <w:pStyle w:val="TOC3"/>
            <w:tabs>
              <w:tab w:val="left" w:pos="1320"/>
              <w:tab w:val="right" w:leader="dot" w:pos="9205"/>
            </w:tabs>
            <w:rPr>
              <w:noProof/>
              <w:szCs w:val="22"/>
              <w:lang w:eastAsia="en-GB"/>
            </w:rPr>
          </w:pPr>
          <w:hyperlink w:anchor="_Toc27050801" w:history="1">
            <w:r w:rsidR="004B660B" w:rsidRPr="0031332B">
              <w:rPr>
                <w:rStyle w:val="Hyperlink"/>
                <w:noProof/>
                <w14:scene3d>
                  <w14:camera w14:prst="orthographicFront"/>
                  <w14:lightRig w14:rig="threePt" w14:dir="t">
                    <w14:rot w14:lat="0" w14:lon="0" w14:rev="0"/>
                  </w14:lightRig>
                </w14:scene3d>
              </w:rPr>
              <w:t>5.1.3</w:t>
            </w:r>
            <w:r w:rsidR="004B660B">
              <w:rPr>
                <w:noProof/>
                <w:szCs w:val="22"/>
                <w:lang w:eastAsia="en-GB"/>
              </w:rPr>
              <w:tab/>
            </w:r>
            <w:r w:rsidR="004B660B" w:rsidRPr="0031332B">
              <w:rPr>
                <w:rStyle w:val="Hyperlink"/>
                <w:noProof/>
              </w:rPr>
              <w:t>Non-cleared bilateral SFT with beneficiaries</w:t>
            </w:r>
            <w:r w:rsidR="004B660B">
              <w:rPr>
                <w:noProof/>
                <w:webHidden/>
              </w:rPr>
              <w:tab/>
            </w:r>
            <w:r w:rsidR="004B660B">
              <w:rPr>
                <w:noProof/>
                <w:webHidden/>
              </w:rPr>
              <w:fldChar w:fldCharType="begin"/>
            </w:r>
            <w:r w:rsidR="004B660B">
              <w:rPr>
                <w:noProof/>
                <w:webHidden/>
              </w:rPr>
              <w:instrText xml:space="preserve"> PAGEREF _Toc27050801 \h </w:instrText>
            </w:r>
            <w:r w:rsidR="004B660B">
              <w:rPr>
                <w:noProof/>
                <w:webHidden/>
              </w:rPr>
            </w:r>
            <w:r w:rsidR="004B660B">
              <w:rPr>
                <w:noProof/>
                <w:webHidden/>
              </w:rPr>
              <w:fldChar w:fldCharType="separate"/>
            </w:r>
            <w:r w:rsidR="004B660B">
              <w:rPr>
                <w:noProof/>
                <w:webHidden/>
              </w:rPr>
              <w:t>48</w:t>
            </w:r>
            <w:r w:rsidR="004B660B">
              <w:rPr>
                <w:noProof/>
                <w:webHidden/>
              </w:rPr>
              <w:fldChar w:fldCharType="end"/>
            </w:r>
          </w:hyperlink>
        </w:p>
        <w:p w14:paraId="1BC281A1" w14:textId="5F4805FE" w:rsidR="004B660B" w:rsidRDefault="00A860A2">
          <w:pPr>
            <w:pStyle w:val="TOC3"/>
            <w:tabs>
              <w:tab w:val="left" w:pos="1320"/>
              <w:tab w:val="right" w:leader="dot" w:pos="9205"/>
            </w:tabs>
            <w:rPr>
              <w:noProof/>
              <w:szCs w:val="22"/>
              <w:lang w:eastAsia="en-GB"/>
            </w:rPr>
          </w:pPr>
          <w:hyperlink w:anchor="_Toc27050802" w:history="1">
            <w:r w:rsidR="004B660B" w:rsidRPr="0031332B">
              <w:rPr>
                <w:rStyle w:val="Hyperlink"/>
                <w:noProof/>
                <w14:scene3d>
                  <w14:camera w14:prst="orthographicFront"/>
                  <w14:lightRig w14:rig="threePt" w14:dir="t">
                    <w14:rot w14:lat="0" w14:lon="0" w14:rev="0"/>
                  </w14:lightRig>
                </w14:scene3d>
              </w:rPr>
              <w:t>5.1.4</w:t>
            </w:r>
            <w:r w:rsidR="004B660B">
              <w:rPr>
                <w:noProof/>
                <w:szCs w:val="22"/>
                <w:lang w:eastAsia="en-GB"/>
              </w:rPr>
              <w:tab/>
            </w:r>
            <w:r w:rsidR="004B660B" w:rsidRPr="0031332B">
              <w:rPr>
                <w:rStyle w:val="Hyperlink"/>
                <w:noProof/>
              </w:rPr>
              <w:t>Non-cleared SFT with brokers, settled with a custodian bank</w:t>
            </w:r>
            <w:r w:rsidR="004B660B">
              <w:rPr>
                <w:noProof/>
                <w:webHidden/>
              </w:rPr>
              <w:tab/>
            </w:r>
            <w:r w:rsidR="004B660B">
              <w:rPr>
                <w:noProof/>
                <w:webHidden/>
              </w:rPr>
              <w:fldChar w:fldCharType="begin"/>
            </w:r>
            <w:r w:rsidR="004B660B">
              <w:rPr>
                <w:noProof/>
                <w:webHidden/>
              </w:rPr>
              <w:instrText xml:space="preserve"> PAGEREF _Toc27050802 \h </w:instrText>
            </w:r>
            <w:r w:rsidR="004B660B">
              <w:rPr>
                <w:noProof/>
                <w:webHidden/>
              </w:rPr>
            </w:r>
            <w:r w:rsidR="004B660B">
              <w:rPr>
                <w:noProof/>
                <w:webHidden/>
              </w:rPr>
              <w:fldChar w:fldCharType="separate"/>
            </w:r>
            <w:r w:rsidR="004B660B">
              <w:rPr>
                <w:noProof/>
                <w:webHidden/>
              </w:rPr>
              <w:t>49</w:t>
            </w:r>
            <w:r w:rsidR="004B660B">
              <w:rPr>
                <w:noProof/>
                <w:webHidden/>
              </w:rPr>
              <w:fldChar w:fldCharType="end"/>
            </w:r>
          </w:hyperlink>
        </w:p>
        <w:p w14:paraId="0FF3C56C" w14:textId="02C593FE" w:rsidR="004B660B" w:rsidRDefault="00A860A2">
          <w:pPr>
            <w:pStyle w:val="TOC3"/>
            <w:tabs>
              <w:tab w:val="left" w:pos="1320"/>
              <w:tab w:val="right" w:leader="dot" w:pos="9205"/>
            </w:tabs>
            <w:rPr>
              <w:noProof/>
              <w:szCs w:val="22"/>
              <w:lang w:eastAsia="en-GB"/>
            </w:rPr>
          </w:pPr>
          <w:hyperlink w:anchor="_Toc27050803" w:history="1">
            <w:r w:rsidR="004B660B" w:rsidRPr="0031332B">
              <w:rPr>
                <w:rStyle w:val="Hyperlink"/>
                <w:noProof/>
                <w14:scene3d>
                  <w14:camera w14:prst="orthographicFront"/>
                  <w14:lightRig w14:rig="threePt" w14:dir="t">
                    <w14:rot w14:lat="0" w14:lon="0" w14:rev="0"/>
                  </w14:lightRig>
                </w14:scene3d>
              </w:rPr>
              <w:t>5.1.5</w:t>
            </w:r>
            <w:r w:rsidR="004B660B">
              <w:rPr>
                <w:noProof/>
                <w:szCs w:val="22"/>
                <w:lang w:eastAsia="en-GB"/>
              </w:rPr>
              <w:tab/>
            </w:r>
            <w:r w:rsidR="004B660B" w:rsidRPr="0031332B">
              <w:rPr>
                <w:rStyle w:val="Hyperlink"/>
                <w:noProof/>
              </w:rPr>
              <w:t>Non-cleared SFT with broker, agent lender and tri-party agent</w:t>
            </w:r>
            <w:r w:rsidR="004B660B">
              <w:rPr>
                <w:noProof/>
                <w:webHidden/>
              </w:rPr>
              <w:tab/>
            </w:r>
            <w:r w:rsidR="004B660B">
              <w:rPr>
                <w:noProof/>
                <w:webHidden/>
              </w:rPr>
              <w:fldChar w:fldCharType="begin"/>
            </w:r>
            <w:r w:rsidR="004B660B">
              <w:rPr>
                <w:noProof/>
                <w:webHidden/>
              </w:rPr>
              <w:instrText xml:space="preserve"> PAGEREF _Toc27050803 \h </w:instrText>
            </w:r>
            <w:r w:rsidR="004B660B">
              <w:rPr>
                <w:noProof/>
                <w:webHidden/>
              </w:rPr>
            </w:r>
            <w:r w:rsidR="004B660B">
              <w:rPr>
                <w:noProof/>
                <w:webHidden/>
              </w:rPr>
              <w:fldChar w:fldCharType="separate"/>
            </w:r>
            <w:r w:rsidR="004B660B">
              <w:rPr>
                <w:noProof/>
                <w:webHidden/>
              </w:rPr>
              <w:t>51</w:t>
            </w:r>
            <w:r w:rsidR="004B660B">
              <w:rPr>
                <w:noProof/>
                <w:webHidden/>
              </w:rPr>
              <w:fldChar w:fldCharType="end"/>
            </w:r>
          </w:hyperlink>
        </w:p>
        <w:p w14:paraId="15E98219" w14:textId="69A804B2" w:rsidR="004B660B" w:rsidRDefault="00A860A2">
          <w:pPr>
            <w:pStyle w:val="TOC3"/>
            <w:tabs>
              <w:tab w:val="left" w:pos="1320"/>
              <w:tab w:val="right" w:leader="dot" w:pos="9205"/>
            </w:tabs>
            <w:rPr>
              <w:noProof/>
              <w:szCs w:val="22"/>
              <w:lang w:eastAsia="en-GB"/>
            </w:rPr>
          </w:pPr>
          <w:hyperlink w:anchor="_Toc27050804" w:history="1">
            <w:r w:rsidR="004B660B" w:rsidRPr="0031332B">
              <w:rPr>
                <w:rStyle w:val="Hyperlink"/>
                <w:noProof/>
                <w14:scene3d>
                  <w14:camera w14:prst="orthographicFront"/>
                  <w14:lightRig w14:rig="threePt" w14:dir="t">
                    <w14:rot w14:lat="0" w14:lon="0" w14:rev="0"/>
                  </w14:lightRig>
                </w14:scene3d>
              </w:rPr>
              <w:t>5.1.6</w:t>
            </w:r>
            <w:r w:rsidR="004B660B">
              <w:rPr>
                <w:noProof/>
                <w:szCs w:val="22"/>
                <w:lang w:eastAsia="en-GB"/>
              </w:rPr>
              <w:tab/>
            </w:r>
            <w:r w:rsidR="004B660B" w:rsidRPr="0031332B">
              <w:rPr>
                <w:rStyle w:val="Hyperlink"/>
                <w:noProof/>
              </w:rPr>
              <w:t>Non-cleared SFT with broker, agent lender and tri-party agent, settled with a CSD participant different from any of the entities and voluntary delegation of reporting to a third-party.</w:t>
            </w:r>
            <w:r w:rsidR="004B660B">
              <w:rPr>
                <w:noProof/>
                <w:webHidden/>
              </w:rPr>
              <w:tab/>
            </w:r>
            <w:r w:rsidR="004B660B">
              <w:rPr>
                <w:noProof/>
                <w:webHidden/>
              </w:rPr>
              <w:fldChar w:fldCharType="begin"/>
            </w:r>
            <w:r w:rsidR="004B660B">
              <w:rPr>
                <w:noProof/>
                <w:webHidden/>
              </w:rPr>
              <w:instrText xml:space="preserve"> PAGEREF _Toc27050804 \h </w:instrText>
            </w:r>
            <w:r w:rsidR="004B660B">
              <w:rPr>
                <w:noProof/>
                <w:webHidden/>
              </w:rPr>
            </w:r>
            <w:r w:rsidR="004B660B">
              <w:rPr>
                <w:noProof/>
                <w:webHidden/>
              </w:rPr>
              <w:fldChar w:fldCharType="separate"/>
            </w:r>
            <w:r w:rsidR="004B660B">
              <w:rPr>
                <w:noProof/>
                <w:webHidden/>
              </w:rPr>
              <w:t>53</w:t>
            </w:r>
            <w:r w:rsidR="004B660B">
              <w:rPr>
                <w:noProof/>
                <w:webHidden/>
              </w:rPr>
              <w:fldChar w:fldCharType="end"/>
            </w:r>
          </w:hyperlink>
        </w:p>
        <w:p w14:paraId="3A30C5F6" w14:textId="63EFD1E3" w:rsidR="004B660B" w:rsidRDefault="00A860A2">
          <w:pPr>
            <w:pStyle w:val="TOC3"/>
            <w:tabs>
              <w:tab w:val="left" w:pos="1320"/>
              <w:tab w:val="right" w:leader="dot" w:pos="9205"/>
            </w:tabs>
            <w:rPr>
              <w:noProof/>
              <w:szCs w:val="22"/>
              <w:lang w:eastAsia="en-GB"/>
            </w:rPr>
          </w:pPr>
          <w:hyperlink w:anchor="_Toc27050805" w:history="1">
            <w:r w:rsidR="004B660B" w:rsidRPr="0031332B">
              <w:rPr>
                <w:rStyle w:val="Hyperlink"/>
                <w:noProof/>
                <w14:scene3d>
                  <w14:camera w14:prst="orthographicFront"/>
                  <w14:lightRig w14:rig="threePt" w14:dir="t">
                    <w14:rot w14:lat="0" w14:lon="0" w14:rev="0"/>
                  </w14:lightRig>
                </w14:scene3d>
              </w:rPr>
              <w:t>5.1.7</w:t>
            </w:r>
            <w:r w:rsidR="004B660B">
              <w:rPr>
                <w:noProof/>
                <w:szCs w:val="22"/>
                <w:lang w:eastAsia="en-GB"/>
              </w:rPr>
              <w:tab/>
            </w:r>
            <w:r w:rsidR="004B660B" w:rsidRPr="0031332B">
              <w:rPr>
                <w:rStyle w:val="Hyperlink"/>
                <w:noProof/>
              </w:rPr>
              <w:t>Cleared SFT with broker, agent lender, tri-party agent</w:t>
            </w:r>
            <w:r w:rsidR="004B660B">
              <w:rPr>
                <w:noProof/>
                <w:webHidden/>
              </w:rPr>
              <w:tab/>
            </w:r>
            <w:r w:rsidR="004B660B">
              <w:rPr>
                <w:noProof/>
                <w:webHidden/>
              </w:rPr>
              <w:fldChar w:fldCharType="begin"/>
            </w:r>
            <w:r w:rsidR="004B660B">
              <w:rPr>
                <w:noProof/>
                <w:webHidden/>
              </w:rPr>
              <w:instrText xml:space="preserve"> PAGEREF _Toc27050805 \h </w:instrText>
            </w:r>
            <w:r w:rsidR="004B660B">
              <w:rPr>
                <w:noProof/>
                <w:webHidden/>
              </w:rPr>
            </w:r>
            <w:r w:rsidR="004B660B">
              <w:rPr>
                <w:noProof/>
                <w:webHidden/>
              </w:rPr>
              <w:fldChar w:fldCharType="separate"/>
            </w:r>
            <w:r w:rsidR="004B660B">
              <w:rPr>
                <w:noProof/>
                <w:webHidden/>
              </w:rPr>
              <w:t>55</w:t>
            </w:r>
            <w:r w:rsidR="004B660B">
              <w:rPr>
                <w:noProof/>
                <w:webHidden/>
              </w:rPr>
              <w:fldChar w:fldCharType="end"/>
            </w:r>
          </w:hyperlink>
        </w:p>
        <w:p w14:paraId="7C272FC7" w14:textId="64994DC9" w:rsidR="004B660B" w:rsidRDefault="00A860A2">
          <w:pPr>
            <w:pStyle w:val="TOC3"/>
            <w:tabs>
              <w:tab w:val="left" w:pos="1320"/>
              <w:tab w:val="right" w:leader="dot" w:pos="9205"/>
            </w:tabs>
            <w:rPr>
              <w:noProof/>
              <w:szCs w:val="22"/>
              <w:lang w:eastAsia="en-GB"/>
            </w:rPr>
          </w:pPr>
          <w:hyperlink w:anchor="_Toc27050806" w:history="1">
            <w:r w:rsidR="004B660B" w:rsidRPr="0031332B">
              <w:rPr>
                <w:rStyle w:val="Hyperlink"/>
                <w:noProof/>
                <w14:scene3d>
                  <w14:camera w14:prst="orthographicFront"/>
                  <w14:lightRig w14:rig="threePt" w14:dir="t">
                    <w14:rot w14:lat="0" w14:lon="0" w14:rev="0"/>
                  </w14:lightRig>
                </w14:scene3d>
              </w:rPr>
              <w:t>5.1.8</w:t>
            </w:r>
            <w:r w:rsidR="004B660B">
              <w:rPr>
                <w:noProof/>
                <w:szCs w:val="22"/>
                <w:lang w:eastAsia="en-GB"/>
              </w:rPr>
              <w:tab/>
            </w:r>
            <w:r w:rsidR="004B660B" w:rsidRPr="0031332B">
              <w:rPr>
                <w:rStyle w:val="Hyperlink"/>
                <w:noProof/>
              </w:rPr>
              <w:t>Cleared SFT with broker, agent lender, tri-party agent settled with a CSD participant different from any of the entities and voluntary delegation of reporting to a third party</w:t>
            </w:r>
            <w:r w:rsidR="004B660B">
              <w:rPr>
                <w:noProof/>
                <w:webHidden/>
              </w:rPr>
              <w:tab/>
            </w:r>
            <w:r w:rsidR="004B660B">
              <w:rPr>
                <w:noProof/>
                <w:webHidden/>
              </w:rPr>
              <w:fldChar w:fldCharType="begin"/>
            </w:r>
            <w:r w:rsidR="004B660B">
              <w:rPr>
                <w:noProof/>
                <w:webHidden/>
              </w:rPr>
              <w:instrText xml:space="preserve"> PAGEREF _Toc27050806 \h </w:instrText>
            </w:r>
            <w:r w:rsidR="004B660B">
              <w:rPr>
                <w:noProof/>
                <w:webHidden/>
              </w:rPr>
            </w:r>
            <w:r w:rsidR="004B660B">
              <w:rPr>
                <w:noProof/>
                <w:webHidden/>
              </w:rPr>
              <w:fldChar w:fldCharType="separate"/>
            </w:r>
            <w:r w:rsidR="004B660B">
              <w:rPr>
                <w:noProof/>
                <w:webHidden/>
              </w:rPr>
              <w:t>57</w:t>
            </w:r>
            <w:r w:rsidR="004B660B">
              <w:rPr>
                <w:noProof/>
                <w:webHidden/>
              </w:rPr>
              <w:fldChar w:fldCharType="end"/>
            </w:r>
          </w:hyperlink>
        </w:p>
        <w:p w14:paraId="0660D517" w14:textId="15CF2FBA" w:rsidR="004B660B" w:rsidRDefault="00A860A2">
          <w:pPr>
            <w:pStyle w:val="TOC3"/>
            <w:tabs>
              <w:tab w:val="left" w:pos="1320"/>
              <w:tab w:val="right" w:leader="dot" w:pos="9205"/>
            </w:tabs>
            <w:rPr>
              <w:noProof/>
              <w:szCs w:val="22"/>
              <w:lang w:eastAsia="en-GB"/>
            </w:rPr>
          </w:pPr>
          <w:hyperlink w:anchor="_Toc27050807" w:history="1">
            <w:r w:rsidR="004B660B" w:rsidRPr="0031332B">
              <w:rPr>
                <w:rStyle w:val="Hyperlink"/>
                <w:noProof/>
                <w14:scene3d>
                  <w14:camera w14:prst="orthographicFront"/>
                  <w14:lightRig w14:rig="threePt" w14:dir="t">
                    <w14:rot w14:lat="0" w14:lon="0" w14:rev="0"/>
                  </w14:lightRig>
                </w14:scene3d>
              </w:rPr>
              <w:t>5.1.9</w:t>
            </w:r>
            <w:r w:rsidR="004B660B">
              <w:rPr>
                <w:noProof/>
                <w:szCs w:val="22"/>
                <w:lang w:eastAsia="en-GB"/>
              </w:rPr>
              <w:tab/>
            </w:r>
            <w:r w:rsidR="004B660B" w:rsidRPr="0031332B">
              <w:rPr>
                <w:rStyle w:val="Hyperlink"/>
                <w:noProof/>
              </w:rPr>
              <w:t>Non-cleared SFTs concluded by UCITS fund</w:t>
            </w:r>
            <w:r w:rsidR="004B660B">
              <w:rPr>
                <w:noProof/>
                <w:webHidden/>
              </w:rPr>
              <w:tab/>
            </w:r>
            <w:r w:rsidR="004B660B">
              <w:rPr>
                <w:noProof/>
                <w:webHidden/>
              </w:rPr>
              <w:fldChar w:fldCharType="begin"/>
            </w:r>
            <w:r w:rsidR="004B660B">
              <w:rPr>
                <w:noProof/>
                <w:webHidden/>
              </w:rPr>
              <w:instrText xml:space="preserve"> PAGEREF _Toc27050807 \h </w:instrText>
            </w:r>
            <w:r w:rsidR="004B660B">
              <w:rPr>
                <w:noProof/>
                <w:webHidden/>
              </w:rPr>
            </w:r>
            <w:r w:rsidR="004B660B">
              <w:rPr>
                <w:noProof/>
                <w:webHidden/>
              </w:rPr>
              <w:fldChar w:fldCharType="separate"/>
            </w:r>
            <w:r w:rsidR="004B660B">
              <w:rPr>
                <w:noProof/>
                <w:webHidden/>
              </w:rPr>
              <w:t>59</w:t>
            </w:r>
            <w:r w:rsidR="004B660B">
              <w:rPr>
                <w:noProof/>
                <w:webHidden/>
              </w:rPr>
              <w:fldChar w:fldCharType="end"/>
            </w:r>
          </w:hyperlink>
        </w:p>
        <w:p w14:paraId="4BDB8721" w14:textId="64F2315D" w:rsidR="004B660B" w:rsidRDefault="00A860A2">
          <w:pPr>
            <w:pStyle w:val="TOC3"/>
            <w:tabs>
              <w:tab w:val="left" w:pos="1320"/>
              <w:tab w:val="right" w:leader="dot" w:pos="9205"/>
            </w:tabs>
            <w:rPr>
              <w:noProof/>
              <w:szCs w:val="22"/>
              <w:lang w:eastAsia="en-GB"/>
            </w:rPr>
          </w:pPr>
          <w:hyperlink w:anchor="_Toc27050808" w:history="1">
            <w:r w:rsidR="004B660B" w:rsidRPr="0031332B">
              <w:rPr>
                <w:rStyle w:val="Hyperlink"/>
                <w:noProof/>
                <w14:scene3d>
                  <w14:camera w14:prst="orthographicFront"/>
                  <w14:lightRig w14:rig="threePt" w14:dir="t">
                    <w14:rot w14:lat="0" w14:lon="0" w14:rev="0"/>
                  </w14:lightRig>
                </w14:scene3d>
              </w:rPr>
              <w:t>5.1.10</w:t>
            </w:r>
            <w:r w:rsidR="004B660B">
              <w:rPr>
                <w:noProof/>
                <w:szCs w:val="22"/>
                <w:lang w:eastAsia="en-GB"/>
              </w:rPr>
              <w:tab/>
            </w:r>
            <w:r w:rsidR="004B660B" w:rsidRPr="0031332B">
              <w:rPr>
                <w:rStyle w:val="Hyperlink"/>
                <w:noProof/>
              </w:rPr>
              <w:t>Non-cleared SFTs concluded by UCITS fund, and the UCITs management company delegates reporting to a third party</w:t>
            </w:r>
            <w:r w:rsidR="004B660B">
              <w:rPr>
                <w:noProof/>
                <w:webHidden/>
              </w:rPr>
              <w:tab/>
            </w:r>
            <w:r w:rsidR="004B660B">
              <w:rPr>
                <w:noProof/>
                <w:webHidden/>
              </w:rPr>
              <w:fldChar w:fldCharType="begin"/>
            </w:r>
            <w:r w:rsidR="004B660B">
              <w:rPr>
                <w:noProof/>
                <w:webHidden/>
              </w:rPr>
              <w:instrText xml:space="preserve"> PAGEREF _Toc27050808 \h </w:instrText>
            </w:r>
            <w:r w:rsidR="004B660B">
              <w:rPr>
                <w:noProof/>
                <w:webHidden/>
              </w:rPr>
            </w:r>
            <w:r w:rsidR="004B660B">
              <w:rPr>
                <w:noProof/>
                <w:webHidden/>
              </w:rPr>
              <w:fldChar w:fldCharType="separate"/>
            </w:r>
            <w:r w:rsidR="004B660B">
              <w:rPr>
                <w:noProof/>
                <w:webHidden/>
              </w:rPr>
              <w:t>61</w:t>
            </w:r>
            <w:r w:rsidR="004B660B">
              <w:rPr>
                <w:noProof/>
                <w:webHidden/>
              </w:rPr>
              <w:fldChar w:fldCharType="end"/>
            </w:r>
          </w:hyperlink>
        </w:p>
        <w:p w14:paraId="3FDBEA89" w14:textId="09D23DE2" w:rsidR="004B660B" w:rsidRDefault="00A860A2">
          <w:pPr>
            <w:pStyle w:val="TOC3"/>
            <w:tabs>
              <w:tab w:val="left" w:pos="1320"/>
              <w:tab w:val="right" w:leader="dot" w:pos="9205"/>
            </w:tabs>
            <w:rPr>
              <w:noProof/>
              <w:szCs w:val="22"/>
              <w:lang w:eastAsia="en-GB"/>
            </w:rPr>
          </w:pPr>
          <w:hyperlink w:anchor="_Toc27050809" w:history="1">
            <w:r w:rsidR="004B660B" w:rsidRPr="0031332B">
              <w:rPr>
                <w:rStyle w:val="Hyperlink"/>
                <w:noProof/>
                <w14:scene3d>
                  <w14:camera w14:prst="orthographicFront"/>
                  <w14:lightRig w14:rig="threePt" w14:dir="t">
                    <w14:rot w14:lat="0" w14:lon="0" w14:rev="0"/>
                  </w14:lightRig>
                </w14:scene3d>
              </w:rPr>
              <w:t>5.1.11</w:t>
            </w:r>
            <w:r w:rsidR="004B660B">
              <w:rPr>
                <w:noProof/>
                <w:szCs w:val="22"/>
                <w:lang w:eastAsia="en-GB"/>
              </w:rPr>
              <w:tab/>
            </w:r>
            <w:r w:rsidR="004B660B" w:rsidRPr="0031332B">
              <w:rPr>
                <w:rStyle w:val="Hyperlink"/>
                <w:noProof/>
              </w:rPr>
              <w:t>Non-cleared SFTs concluded by AIF</w:t>
            </w:r>
            <w:r w:rsidR="004B660B">
              <w:rPr>
                <w:noProof/>
                <w:webHidden/>
              </w:rPr>
              <w:tab/>
            </w:r>
            <w:r w:rsidR="004B660B">
              <w:rPr>
                <w:noProof/>
                <w:webHidden/>
              </w:rPr>
              <w:fldChar w:fldCharType="begin"/>
            </w:r>
            <w:r w:rsidR="004B660B">
              <w:rPr>
                <w:noProof/>
                <w:webHidden/>
              </w:rPr>
              <w:instrText xml:space="preserve"> PAGEREF _Toc27050809 \h </w:instrText>
            </w:r>
            <w:r w:rsidR="004B660B">
              <w:rPr>
                <w:noProof/>
                <w:webHidden/>
              </w:rPr>
            </w:r>
            <w:r w:rsidR="004B660B">
              <w:rPr>
                <w:noProof/>
                <w:webHidden/>
              </w:rPr>
              <w:fldChar w:fldCharType="separate"/>
            </w:r>
            <w:r w:rsidR="004B660B">
              <w:rPr>
                <w:noProof/>
                <w:webHidden/>
              </w:rPr>
              <w:t>63</w:t>
            </w:r>
            <w:r w:rsidR="004B660B">
              <w:rPr>
                <w:noProof/>
                <w:webHidden/>
              </w:rPr>
              <w:fldChar w:fldCharType="end"/>
            </w:r>
          </w:hyperlink>
        </w:p>
        <w:p w14:paraId="72C152AC" w14:textId="24243600" w:rsidR="004B660B" w:rsidRDefault="00A860A2">
          <w:pPr>
            <w:pStyle w:val="TOC3"/>
            <w:tabs>
              <w:tab w:val="left" w:pos="1320"/>
              <w:tab w:val="right" w:leader="dot" w:pos="9205"/>
            </w:tabs>
            <w:rPr>
              <w:noProof/>
              <w:szCs w:val="22"/>
              <w:lang w:eastAsia="en-GB"/>
            </w:rPr>
          </w:pPr>
          <w:hyperlink w:anchor="_Toc27050810" w:history="1">
            <w:r w:rsidR="004B660B" w:rsidRPr="0031332B">
              <w:rPr>
                <w:rStyle w:val="Hyperlink"/>
                <w:noProof/>
                <w14:scene3d>
                  <w14:camera w14:prst="orthographicFront"/>
                  <w14:lightRig w14:rig="threePt" w14:dir="t">
                    <w14:rot w14:lat="0" w14:lon="0" w14:rev="0"/>
                  </w14:lightRig>
                </w14:scene3d>
              </w:rPr>
              <w:t>5.1.12</w:t>
            </w:r>
            <w:r w:rsidR="004B660B">
              <w:rPr>
                <w:noProof/>
                <w:szCs w:val="22"/>
                <w:lang w:eastAsia="en-GB"/>
              </w:rPr>
              <w:tab/>
            </w:r>
            <w:r w:rsidR="004B660B" w:rsidRPr="0031332B">
              <w:rPr>
                <w:rStyle w:val="Hyperlink"/>
                <w:noProof/>
              </w:rPr>
              <w:t>Non-cleared SFTs where fund portfolio management is outsourced</w:t>
            </w:r>
            <w:r w:rsidR="004B660B">
              <w:rPr>
                <w:noProof/>
                <w:webHidden/>
              </w:rPr>
              <w:tab/>
            </w:r>
            <w:r w:rsidR="004B660B">
              <w:rPr>
                <w:noProof/>
                <w:webHidden/>
              </w:rPr>
              <w:fldChar w:fldCharType="begin"/>
            </w:r>
            <w:r w:rsidR="004B660B">
              <w:rPr>
                <w:noProof/>
                <w:webHidden/>
              </w:rPr>
              <w:instrText xml:space="preserve"> PAGEREF _Toc27050810 \h </w:instrText>
            </w:r>
            <w:r w:rsidR="004B660B">
              <w:rPr>
                <w:noProof/>
                <w:webHidden/>
              </w:rPr>
            </w:r>
            <w:r w:rsidR="004B660B">
              <w:rPr>
                <w:noProof/>
                <w:webHidden/>
              </w:rPr>
              <w:fldChar w:fldCharType="separate"/>
            </w:r>
            <w:r w:rsidR="004B660B">
              <w:rPr>
                <w:noProof/>
                <w:webHidden/>
              </w:rPr>
              <w:t>64</w:t>
            </w:r>
            <w:r w:rsidR="004B660B">
              <w:rPr>
                <w:noProof/>
                <w:webHidden/>
              </w:rPr>
              <w:fldChar w:fldCharType="end"/>
            </w:r>
          </w:hyperlink>
        </w:p>
        <w:p w14:paraId="7D8D8691" w14:textId="215798C8" w:rsidR="004B660B" w:rsidRDefault="00A860A2">
          <w:pPr>
            <w:pStyle w:val="TOC2"/>
            <w:tabs>
              <w:tab w:val="left" w:pos="880"/>
              <w:tab w:val="right" w:leader="dot" w:pos="9205"/>
            </w:tabs>
            <w:rPr>
              <w:noProof/>
              <w:szCs w:val="22"/>
              <w:lang w:eastAsia="en-GB"/>
            </w:rPr>
          </w:pPr>
          <w:hyperlink w:anchor="_Toc27050811" w:history="1">
            <w:r w:rsidR="004B660B" w:rsidRPr="0031332B">
              <w:rPr>
                <w:rStyle w:val="Hyperlink"/>
                <w:noProof/>
              </w:rPr>
              <w:t>5.2</w:t>
            </w:r>
            <w:r w:rsidR="004B660B">
              <w:rPr>
                <w:noProof/>
                <w:szCs w:val="22"/>
                <w:lang w:eastAsia="en-GB"/>
              </w:rPr>
              <w:tab/>
            </w:r>
            <w:r w:rsidR="004B660B" w:rsidRPr="0031332B">
              <w:rPr>
                <w:rStyle w:val="Hyperlink"/>
                <w:noProof/>
              </w:rPr>
              <w:t>Table 2 Loan and Collateral Data</w:t>
            </w:r>
            <w:r w:rsidR="004B660B">
              <w:rPr>
                <w:noProof/>
                <w:webHidden/>
              </w:rPr>
              <w:tab/>
            </w:r>
            <w:r w:rsidR="004B660B">
              <w:rPr>
                <w:noProof/>
                <w:webHidden/>
              </w:rPr>
              <w:fldChar w:fldCharType="begin"/>
            </w:r>
            <w:r w:rsidR="004B660B">
              <w:rPr>
                <w:noProof/>
                <w:webHidden/>
              </w:rPr>
              <w:instrText xml:space="preserve"> PAGEREF _Toc27050811 \h </w:instrText>
            </w:r>
            <w:r w:rsidR="004B660B">
              <w:rPr>
                <w:noProof/>
                <w:webHidden/>
              </w:rPr>
            </w:r>
            <w:r w:rsidR="004B660B">
              <w:rPr>
                <w:noProof/>
                <w:webHidden/>
              </w:rPr>
              <w:fldChar w:fldCharType="separate"/>
            </w:r>
            <w:r w:rsidR="004B660B">
              <w:rPr>
                <w:noProof/>
                <w:webHidden/>
              </w:rPr>
              <w:t>66</w:t>
            </w:r>
            <w:r w:rsidR="004B660B">
              <w:rPr>
                <w:noProof/>
                <w:webHidden/>
              </w:rPr>
              <w:fldChar w:fldCharType="end"/>
            </w:r>
          </w:hyperlink>
        </w:p>
        <w:p w14:paraId="39707312" w14:textId="6CBA1C0C" w:rsidR="004B660B" w:rsidRDefault="00A860A2">
          <w:pPr>
            <w:pStyle w:val="TOC3"/>
            <w:tabs>
              <w:tab w:val="left" w:pos="1320"/>
              <w:tab w:val="right" w:leader="dot" w:pos="9205"/>
            </w:tabs>
            <w:rPr>
              <w:noProof/>
              <w:szCs w:val="22"/>
              <w:lang w:eastAsia="en-GB"/>
            </w:rPr>
          </w:pPr>
          <w:hyperlink w:anchor="_Toc27050812" w:history="1">
            <w:r w:rsidR="004B660B" w:rsidRPr="0031332B">
              <w:rPr>
                <w:rStyle w:val="Hyperlink"/>
                <w:noProof/>
                <w14:scene3d>
                  <w14:camera w14:prst="orthographicFront"/>
                  <w14:lightRig w14:rig="threePt" w14:dir="t">
                    <w14:rot w14:lat="0" w14:lon="0" w14:rev="0"/>
                  </w14:lightRig>
                </w14:scene3d>
              </w:rPr>
              <w:t>5.2.1</w:t>
            </w:r>
            <w:r w:rsidR="004B660B">
              <w:rPr>
                <w:noProof/>
                <w:szCs w:val="22"/>
                <w:lang w:eastAsia="en-GB"/>
              </w:rPr>
              <w:tab/>
            </w:r>
            <w:r w:rsidR="004B660B" w:rsidRPr="0031332B">
              <w:rPr>
                <w:rStyle w:val="Hyperlink"/>
                <w:noProof/>
              </w:rPr>
              <w:t>Reporting of action types at transaction level and position level.</w:t>
            </w:r>
            <w:r w:rsidR="004B660B">
              <w:rPr>
                <w:noProof/>
                <w:webHidden/>
              </w:rPr>
              <w:tab/>
            </w:r>
            <w:r w:rsidR="004B660B">
              <w:rPr>
                <w:noProof/>
                <w:webHidden/>
              </w:rPr>
              <w:fldChar w:fldCharType="begin"/>
            </w:r>
            <w:r w:rsidR="004B660B">
              <w:rPr>
                <w:noProof/>
                <w:webHidden/>
              </w:rPr>
              <w:instrText xml:space="preserve"> PAGEREF _Toc27050812 \h </w:instrText>
            </w:r>
            <w:r w:rsidR="004B660B">
              <w:rPr>
                <w:noProof/>
                <w:webHidden/>
              </w:rPr>
            </w:r>
            <w:r w:rsidR="004B660B">
              <w:rPr>
                <w:noProof/>
                <w:webHidden/>
              </w:rPr>
              <w:fldChar w:fldCharType="separate"/>
            </w:r>
            <w:r w:rsidR="004B660B">
              <w:rPr>
                <w:noProof/>
                <w:webHidden/>
              </w:rPr>
              <w:t>66</w:t>
            </w:r>
            <w:r w:rsidR="004B660B">
              <w:rPr>
                <w:noProof/>
                <w:webHidden/>
              </w:rPr>
              <w:fldChar w:fldCharType="end"/>
            </w:r>
          </w:hyperlink>
        </w:p>
        <w:p w14:paraId="29FB3FE6" w14:textId="1993D536" w:rsidR="004B660B" w:rsidRDefault="00A860A2">
          <w:pPr>
            <w:pStyle w:val="TOC2"/>
            <w:tabs>
              <w:tab w:val="left" w:pos="880"/>
              <w:tab w:val="right" w:leader="dot" w:pos="9205"/>
            </w:tabs>
            <w:rPr>
              <w:noProof/>
              <w:szCs w:val="22"/>
              <w:lang w:eastAsia="en-GB"/>
            </w:rPr>
          </w:pPr>
          <w:hyperlink w:anchor="_Toc27050813" w:history="1">
            <w:r w:rsidR="004B660B" w:rsidRPr="0031332B">
              <w:rPr>
                <w:rStyle w:val="Hyperlink"/>
                <w:noProof/>
              </w:rPr>
              <w:t>5.3</w:t>
            </w:r>
            <w:r w:rsidR="004B660B">
              <w:rPr>
                <w:noProof/>
                <w:szCs w:val="22"/>
                <w:lang w:eastAsia="en-GB"/>
              </w:rPr>
              <w:tab/>
            </w:r>
            <w:r w:rsidR="004B660B" w:rsidRPr="0031332B">
              <w:rPr>
                <w:rStyle w:val="Hyperlink"/>
                <w:noProof/>
              </w:rPr>
              <w:t>Table 2 Loan Data</w:t>
            </w:r>
            <w:r w:rsidR="004B660B">
              <w:rPr>
                <w:noProof/>
                <w:webHidden/>
              </w:rPr>
              <w:tab/>
            </w:r>
            <w:r w:rsidR="004B660B">
              <w:rPr>
                <w:noProof/>
                <w:webHidden/>
              </w:rPr>
              <w:fldChar w:fldCharType="begin"/>
            </w:r>
            <w:r w:rsidR="004B660B">
              <w:rPr>
                <w:noProof/>
                <w:webHidden/>
              </w:rPr>
              <w:instrText xml:space="preserve"> PAGEREF _Toc27050813 \h </w:instrText>
            </w:r>
            <w:r w:rsidR="004B660B">
              <w:rPr>
                <w:noProof/>
                <w:webHidden/>
              </w:rPr>
            </w:r>
            <w:r w:rsidR="004B660B">
              <w:rPr>
                <w:noProof/>
                <w:webHidden/>
              </w:rPr>
              <w:fldChar w:fldCharType="separate"/>
            </w:r>
            <w:r w:rsidR="004B660B">
              <w:rPr>
                <w:noProof/>
                <w:webHidden/>
              </w:rPr>
              <w:t>77</w:t>
            </w:r>
            <w:r w:rsidR="004B660B">
              <w:rPr>
                <w:noProof/>
                <w:webHidden/>
              </w:rPr>
              <w:fldChar w:fldCharType="end"/>
            </w:r>
          </w:hyperlink>
        </w:p>
        <w:p w14:paraId="26CF2389" w14:textId="2CBD8205" w:rsidR="004B660B" w:rsidRDefault="00A860A2">
          <w:pPr>
            <w:pStyle w:val="TOC3"/>
            <w:tabs>
              <w:tab w:val="left" w:pos="1320"/>
              <w:tab w:val="right" w:leader="dot" w:pos="9205"/>
            </w:tabs>
            <w:rPr>
              <w:noProof/>
              <w:szCs w:val="22"/>
              <w:lang w:eastAsia="en-GB"/>
            </w:rPr>
          </w:pPr>
          <w:hyperlink w:anchor="_Toc27050814" w:history="1">
            <w:r w:rsidR="004B660B" w:rsidRPr="0031332B">
              <w:rPr>
                <w:rStyle w:val="Hyperlink"/>
                <w:noProof/>
                <w14:scene3d>
                  <w14:camera w14:prst="orthographicFront"/>
                  <w14:lightRig w14:rig="threePt" w14:dir="t">
                    <w14:rot w14:lat="0" w14:lon="0" w14:rev="0"/>
                  </w14:lightRig>
                </w14:scene3d>
              </w:rPr>
              <w:t>5.3.1</w:t>
            </w:r>
            <w:r w:rsidR="004B660B">
              <w:rPr>
                <w:noProof/>
                <w:szCs w:val="22"/>
                <w:lang w:eastAsia="en-GB"/>
              </w:rPr>
              <w:tab/>
            </w:r>
            <w:r w:rsidR="004B660B" w:rsidRPr="0031332B">
              <w:rPr>
                <w:rStyle w:val="Hyperlink"/>
                <w:noProof/>
              </w:rPr>
              <w:t>Reporting of event date</w:t>
            </w:r>
            <w:r w:rsidR="004B660B">
              <w:rPr>
                <w:noProof/>
                <w:webHidden/>
              </w:rPr>
              <w:tab/>
            </w:r>
            <w:r w:rsidR="004B660B">
              <w:rPr>
                <w:noProof/>
                <w:webHidden/>
              </w:rPr>
              <w:fldChar w:fldCharType="begin"/>
            </w:r>
            <w:r w:rsidR="004B660B">
              <w:rPr>
                <w:noProof/>
                <w:webHidden/>
              </w:rPr>
              <w:instrText xml:space="preserve"> PAGEREF _Toc27050814 \h </w:instrText>
            </w:r>
            <w:r w:rsidR="004B660B">
              <w:rPr>
                <w:noProof/>
                <w:webHidden/>
              </w:rPr>
            </w:r>
            <w:r w:rsidR="004B660B">
              <w:rPr>
                <w:noProof/>
                <w:webHidden/>
              </w:rPr>
              <w:fldChar w:fldCharType="separate"/>
            </w:r>
            <w:r w:rsidR="004B660B">
              <w:rPr>
                <w:noProof/>
                <w:webHidden/>
              </w:rPr>
              <w:t>78</w:t>
            </w:r>
            <w:r w:rsidR="004B660B">
              <w:rPr>
                <w:noProof/>
                <w:webHidden/>
              </w:rPr>
              <w:fldChar w:fldCharType="end"/>
            </w:r>
          </w:hyperlink>
        </w:p>
        <w:p w14:paraId="73931575" w14:textId="209A1025" w:rsidR="004B660B" w:rsidRDefault="00A860A2">
          <w:pPr>
            <w:pStyle w:val="TOC3"/>
            <w:tabs>
              <w:tab w:val="left" w:pos="1320"/>
              <w:tab w:val="right" w:leader="dot" w:pos="9205"/>
            </w:tabs>
            <w:rPr>
              <w:noProof/>
              <w:szCs w:val="22"/>
              <w:lang w:eastAsia="en-GB"/>
            </w:rPr>
          </w:pPr>
          <w:hyperlink w:anchor="_Toc27050815" w:history="1">
            <w:r w:rsidR="004B660B" w:rsidRPr="0031332B">
              <w:rPr>
                <w:rStyle w:val="Hyperlink"/>
                <w:noProof/>
                <w14:scene3d>
                  <w14:camera w14:prst="orthographicFront"/>
                  <w14:lightRig w14:rig="threePt" w14:dir="t">
                    <w14:rot w14:lat="0" w14:lon="0" w14:rev="0"/>
                  </w14:lightRig>
                </w14:scene3d>
              </w:rPr>
              <w:t>5.3.2</w:t>
            </w:r>
            <w:r w:rsidR="004B660B">
              <w:rPr>
                <w:noProof/>
                <w:szCs w:val="22"/>
                <w:lang w:eastAsia="en-GB"/>
              </w:rPr>
              <w:tab/>
            </w:r>
            <w:r w:rsidR="004B660B" w:rsidRPr="0031332B">
              <w:rPr>
                <w:rStyle w:val="Hyperlink"/>
                <w:noProof/>
              </w:rPr>
              <w:t>Reporting of cleared / non-cleared SFT</w:t>
            </w:r>
            <w:r w:rsidR="004B660B">
              <w:rPr>
                <w:noProof/>
                <w:webHidden/>
              </w:rPr>
              <w:tab/>
            </w:r>
            <w:r w:rsidR="004B660B">
              <w:rPr>
                <w:noProof/>
                <w:webHidden/>
              </w:rPr>
              <w:fldChar w:fldCharType="begin"/>
            </w:r>
            <w:r w:rsidR="004B660B">
              <w:rPr>
                <w:noProof/>
                <w:webHidden/>
              </w:rPr>
              <w:instrText xml:space="preserve"> PAGEREF _Toc27050815 \h </w:instrText>
            </w:r>
            <w:r w:rsidR="004B660B">
              <w:rPr>
                <w:noProof/>
                <w:webHidden/>
              </w:rPr>
            </w:r>
            <w:r w:rsidR="004B660B">
              <w:rPr>
                <w:noProof/>
                <w:webHidden/>
              </w:rPr>
              <w:fldChar w:fldCharType="separate"/>
            </w:r>
            <w:r w:rsidR="004B660B">
              <w:rPr>
                <w:noProof/>
                <w:webHidden/>
              </w:rPr>
              <w:t>78</w:t>
            </w:r>
            <w:r w:rsidR="004B660B">
              <w:rPr>
                <w:noProof/>
                <w:webHidden/>
              </w:rPr>
              <w:fldChar w:fldCharType="end"/>
            </w:r>
          </w:hyperlink>
        </w:p>
        <w:p w14:paraId="6CAB2FC6" w14:textId="3D27585E" w:rsidR="004B660B" w:rsidRDefault="00A860A2">
          <w:pPr>
            <w:pStyle w:val="TOC3"/>
            <w:tabs>
              <w:tab w:val="left" w:pos="1320"/>
              <w:tab w:val="right" w:leader="dot" w:pos="9205"/>
            </w:tabs>
            <w:rPr>
              <w:noProof/>
              <w:szCs w:val="22"/>
              <w:lang w:eastAsia="en-GB"/>
            </w:rPr>
          </w:pPr>
          <w:hyperlink w:anchor="_Toc27050816" w:history="1">
            <w:r w:rsidR="004B660B" w:rsidRPr="0031332B">
              <w:rPr>
                <w:rStyle w:val="Hyperlink"/>
                <w:noProof/>
                <w14:scene3d>
                  <w14:camera w14:prst="orthographicFront"/>
                  <w14:lightRig w14:rig="threePt" w14:dir="t">
                    <w14:rot w14:lat="0" w14:lon="0" w14:rev="0"/>
                  </w14:lightRig>
                </w14:scene3d>
              </w:rPr>
              <w:t>5.3.3</w:t>
            </w:r>
            <w:r w:rsidR="004B660B">
              <w:rPr>
                <w:noProof/>
                <w:szCs w:val="22"/>
                <w:lang w:eastAsia="en-GB"/>
              </w:rPr>
              <w:tab/>
            </w:r>
            <w:r w:rsidR="004B660B" w:rsidRPr="0031332B">
              <w:rPr>
                <w:rStyle w:val="Hyperlink"/>
                <w:noProof/>
              </w:rPr>
              <w:t>Trading venue</w:t>
            </w:r>
            <w:r w:rsidR="004B660B">
              <w:rPr>
                <w:noProof/>
                <w:webHidden/>
              </w:rPr>
              <w:tab/>
            </w:r>
            <w:r w:rsidR="004B660B">
              <w:rPr>
                <w:noProof/>
                <w:webHidden/>
              </w:rPr>
              <w:fldChar w:fldCharType="begin"/>
            </w:r>
            <w:r w:rsidR="004B660B">
              <w:rPr>
                <w:noProof/>
                <w:webHidden/>
              </w:rPr>
              <w:instrText xml:space="preserve"> PAGEREF _Toc27050816 \h </w:instrText>
            </w:r>
            <w:r w:rsidR="004B660B">
              <w:rPr>
                <w:noProof/>
                <w:webHidden/>
              </w:rPr>
            </w:r>
            <w:r w:rsidR="004B660B">
              <w:rPr>
                <w:noProof/>
                <w:webHidden/>
              </w:rPr>
              <w:fldChar w:fldCharType="separate"/>
            </w:r>
            <w:r w:rsidR="004B660B">
              <w:rPr>
                <w:noProof/>
                <w:webHidden/>
              </w:rPr>
              <w:t>85</w:t>
            </w:r>
            <w:r w:rsidR="004B660B">
              <w:rPr>
                <w:noProof/>
                <w:webHidden/>
              </w:rPr>
              <w:fldChar w:fldCharType="end"/>
            </w:r>
          </w:hyperlink>
        </w:p>
        <w:p w14:paraId="7E54ABF2" w14:textId="6A95F8E5" w:rsidR="004B660B" w:rsidRDefault="00A860A2">
          <w:pPr>
            <w:pStyle w:val="TOC3"/>
            <w:tabs>
              <w:tab w:val="left" w:pos="1320"/>
              <w:tab w:val="right" w:leader="dot" w:pos="9205"/>
            </w:tabs>
            <w:rPr>
              <w:noProof/>
              <w:szCs w:val="22"/>
              <w:lang w:eastAsia="en-GB"/>
            </w:rPr>
          </w:pPr>
          <w:hyperlink w:anchor="_Toc27050817" w:history="1">
            <w:r w:rsidR="004B660B" w:rsidRPr="0031332B">
              <w:rPr>
                <w:rStyle w:val="Hyperlink"/>
                <w:noProof/>
                <w14:scene3d>
                  <w14:camera w14:prst="orthographicFront"/>
                  <w14:lightRig w14:rig="threePt" w14:dir="t">
                    <w14:rot w14:lat="0" w14:lon="0" w14:rev="0"/>
                  </w14:lightRig>
                </w14:scene3d>
              </w:rPr>
              <w:t>5.3.4</w:t>
            </w:r>
            <w:r w:rsidR="004B660B">
              <w:rPr>
                <w:noProof/>
                <w:szCs w:val="22"/>
                <w:lang w:eastAsia="en-GB"/>
              </w:rPr>
              <w:tab/>
            </w:r>
            <w:r w:rsidR="004B660B" w:rsidRPr="0031332B">
              <w:rPr>
                <w:rStyle w:val="Hyperlink"/>
                <w:noProof/>
              </w:rPr>
              <w:t>Master agreement section</w:t>
            </w:r>
            <w:r w:rsidR="004B660B">
              <w:rPr>
                <w:noProof/>
                <w:webHidden/>
              </w:rPr>
              <w:tab/>
            </w:r>
            <w:r w:rsidR="004B660B">
              <w:rPr>
                <w:noProof/>
                <w:webHidden/>
              </w:rPr>
              <w:fldChar w:fldCharType="begin"/>
            </w:r>
            <w:r w:rsidR="004B660B">
              <w:rPr>
                <w:noProof/>
                <w:webHidden/>
              </w:rPr>
              <w:instrText xml:space="preserve"> PAGEREF _Toc27050817 \h </w:instrText>
            </w:r>
            <w:r w:rsidR="004B660B">
              <w:rPr>
                <w:noProof/>
                <w:webHidden/>
              </w:rPr>
            </w:r>
            <w:r w:rsidR="004B660B">
              <w:rPr>
                <w:noProof/>
                <w:webHidden/>
              </w:rPr>
              <w:fldChar w:fldCharType="separate"/>
            </w:r>
            <w:r w:rsidR="004B660B">
              <w:rPr>
                <w:noProof/>
                <w:webHidden/>
              </w:rPr>
              <w:t>85</w:t>
            </w:r>
            <w:r w:rsidR="004B660B">
              <w:rPr>
                <w:noProof/>
                <w:webHidden/>
              </w:rPr>
              <w:fldChar w:fldCharType="end"/>
            </w:r>
          </w:hyperlink>
        </w:p>
        <w:p w14:paraId="11556E35" w14:textId="0106D314" w:rsidR="004B660B" w:rsidRDefault="00A860A2">
          <w:pPr>
            <w:pStyle w:val="TOC3"/>
            <w:tabs>
              <w:tab w:val="left" w:pos="1320"/>
              <w:tab w:val="right" w:leader="dot" w:pos="9205"/>
            </w:tabs>
            <w:rPr>
              <w:noProof/>
              <w:szCs w:val="22"/>
              <w:lang w:eastAsia="en-GB"/>
            </w:rPr>
          </w:pPr>
          <w:hyperlink w:anchor="_Toc27050818" w:history="1">
            <w:r w:rsidR="004B660B" w:rsidRPr="0031332B">
              <w:rPr>
                <w:rStyle w:val="Hyperlink"/>
                <w:noProof/>
                <w14:scene3d>
                  <w14:camera w14:prst="orthographicFront"/>
                  <w14:lightRig w14:rig="threePt" w14:dir="t">
                    <w14:rot w14:lat="0" w14:lon="0" w14:rev="0"/>
                  </w14:lightRig>
                </w14:scene3d>
              </w:rPr>
              <w:t>5.3.5</w:t>
            </w:r>
            <w:r w:rsidR="004B660B">
              <w:rPr>
                <w:noProof/>
                <w:szCs w:val="22"/>
                <w:lang w:eastAsia="en-GB"/>
              </w:rPr>
              <w:tab/>
            </w:r>
            <w:r w:rsidR="004B660B" w:rsidRPr="0031332B">
              <w:rPr>
                <w:rStyle w:val="Hyperlink"/>
                <w:noProof/>
              </w:rPr>
              <w:t>Conclusion and start of the transaction</w:t>
            </w:r>
            <w:r w:rsidR="004B660B">
              <w:rPr>
                <w:noProof/>
                <w:webHidden/>
              </w:rPr>
              <w:tab/>
            </w:r>
            <w:r w:rsidR="004B660B">
              <w:rPr>
                <w:noProof/>
                <w:webHidden/>
              </w:rPr>
              <w:fldChar w:fldCharType="begin"/>
            </w:r>
            <w:r w:rsidR="004B660B">
              <w:rPr>
                <w:noProof/>
                <w:webHidden/>
              </w:rPr>
              <w:instrText xml:space="preserve"> PAGEREF _Toc27050818 \h </w:instrText>
            </w:r>
            <w:r w:rsidR="004B660B">
              <w:rPr>
                <w:noProof/>
                <w:webHidden/>
              </w:rPr>
            </w:r>
            <w:r w:rsidR="004B660B">
              <w:rPr>
                <w:noProof/>
                <w:webHidden/>
              </w:rPr>
              <w:fldChar w:fldCharType="separate"/>
            </w:r>
            <w:r w:rsidR="004B660B">
              <w:rPr>
                <w:noProof/>
                <w:webHidden/>
              </w:rPr>
              <w:t>87</w:t>
            </w:r>
            <w:r w:rsidR="004B660B">
              <w:rPr>
                <w:noProof/>
                <w:webHidden/>
              </w:rPr>
              <w:fldChar w:fldCharType="end"/>
            </w:r>
          </w:hyperlink>
        </w:p>
        <w:p w14:paraId="1571B482" w14:textId="2B1639B8" w:rsidR="004B660B" w:rsidRDefault="00A860A2">
          <w:pPr>
            <w:pStyle w:val="TOC3"/>
            <w:tabs>
              <w:tab w:val="left" w:pos="1320"/>
              <w:tab w:val="right" w:leader="dot" w:pos="9205"/>
            </w:tabs>
            <w:rPr>
              <w:noProof/>
              <w:szCs w:val="22"/>
              <w:lang w:eastAsia="en-GB"/>
            </w:rPr>
          </w:pPr>
          <w:hyperlink w:anchor="_Toc27050819" w:history="1">
            <w:r w:rsidR="004B660B" w:rsidRPr="0031332B">
              <w:rPr>
                <w:rStyle w:val="Hyperlink"/>
                <w:noProof/>
                <w14:scene3d>
                  <w14:camera w14:prst="orthographicFront"/>
                  <w14:lightRig w14:rig="threePt" w14:dir="t">
                    <w14:rot w14:lat="0" w14:lon="0" w14:rev="0"/>
                  </w14:lightRig>
                </w14:scene3d>
              </w:rPr>
              <w:t>5.3.6</w:t>
            </w:r>
            <w:r w:rsidR="004B660B">
              <w:rPr>
                <w:noProof/>
                <w:szCs w:val="22"/>
                <w:lang w:eastAsia="en-GB"/>
              </w:rPr>
              <w:tab/>
            </w:r>
            <w:r w:rsidR="004B660B" w:rsidRPr="0031332B">
              <w:rPr>
                <w:rStyle w:val="Hyperlink"/>
                <w:noProof/>
              </w:rPr>
              <w:t>Term of the SFT</w:t>
            </w:r>
            <w:r w:rsidR="004B660B">
              <w:rPr>
                <w:noProof/>
                <w:webHidden/>
              </w:rPr>
              <w:tab/>
            </w:r>
            <w:r w:rsidR="004B660B">
              <w:rPr>
                <w:noProof/>
                <w:webHidden/>
              </w:rPr>
              <w:fldChar w:fldCharType="begin"/>
            </w:r>
            <w:r w:rsidR="004B660B">
              <w:rPr>
                <w:noProof/>
                <w:webHidden/>
              </w:rPr>
              <w:instrText xml:space="preserve"> PAGEREF _Toc27050819 \h </w:instrText>
            </w:r>
            <w:r w:rsidR="004B660B">
              <w:rPr>
                <w:noProof/>
                <w:webHidden/>
              </w:rPr>
            </w:r>
            <w:r w:rsidR="004B660B">
              <w:rPr>
                <w:noProof/>
                <w:webHidden/>
              </w:rPr>
              <w:fldChar w:fldCharType="separate"/>
            </w:r>
            <w:r w:rsidR="004B660B">
              <w:rPr>
                <w:noProof/>
                <w:webHidden/>
              </w:rPr>
              <w:t>89</w:t>
            </w:r>
            <w:r w:rsidR="004B660B">
              <w:rPr>
                <w:noProof/>
                <w:webHidden/>
              </w:rPr>
              <w:fldChar w:fldCharType="end"/>
            </w:r>
          </w:hyperlink>
        </w:p>
        <w:p w14:paraId="46269D1E" w14:textId="27D38F94" w:rsidR="004B660B" w:rsidRDefault="00A860A2">
          <w:pPr>
            <w:pStyle w:val="TOC3"/>
            <w:tabs>
              <w:tab w:val="left" w:pos="1320"/>
              <w:tab w:val="right" w:leader="dot" w:pos="9205"/>
            </w:tabs>
            <w:rPr>
              <w:noProof/>
              <w:szCs w:val="22"/>
              <w:lang w:eastAsia="en-GB"/>
            </w:rPr>
          </w:pPr>
          <w:hyperlink w:anchor="_Toc27050820" w:history="1">
            <w:r w:rsidR="004B660B" w:rsidRPr="0031332B">
              <w:rPr>
                <w:rStyle w:val="Hyperlink"/>
                <w:noProof/>
                <w14:scene3d>
                  <w14:camera w14:prst="orthographicFront"/>
                  <w14:lightRig w14:rig="threePt" w14:dir="t">
                    <w14:rot w14:lat="0" w14:lon="0" w14:rev="0"/>
                  </w14:lightRig>
                </w14:scene3d>
              </w:rPr>
              <w:t>5.3.7</w:t>
            </w:r>
            <w:r w:rsidR="004B660B">
              <w:rPr>
                <w:noProof/>
                <w:szCs w:val="22"/>
                <w:lang w:eastAsia="en-GB"/>
              </w:rPr>
              <w:tab/>
            </w:r>
            <w:r w:rsidR="004B660B" w:rsidRPr="0031332B">
              <w:rPr>
                <w:rStyle w:val="Hyperlink"/>
                <w:noProof/>
              </w:rPr>
              <w:t>Termination optionality</w:t>
            </w:r>
            <w:r w:rsidR="004B660B">
              <w:rPr>
                <w:noProof/>
                <w:webHidden/>
              </w:rPr>
              <w:tab/>
            </w:r>
            <w:r w:rsidR="004B660B">
              <w:rPr>
                <w:noProof/>
                <w:webHidden/>
              </w:rPr>
              <w:fldChar w:fldCharType="begin"/>
            </w:r>
            <w:r w:rsidR="004B660B">
              <w:rPr>
                <w:noProof/>
                <w:webHidden/>
              </w:rPr>
              <w:instrText xml:space="preserve"> PAGEREF _Toc27050820 \h </w:instrText>
            </w:r>
            <w:r w:rsidR="004B660B">
              <w:rPr>
                <w:noProof/>
                <w:webHidden/>
              </w:rPr>
            </w:r>
            <w:r w:rsidR="004B660B">
              <w:rPr>
                <w:noProof/>
                <w:webHidden/>
              </w:rPr>
              <w:fldChar w:fldCharType="separate"/>
            </w:r>
            <w:r w:rsidR="004B660B">
              <w:rPr>
                <w:noProof/>
                <w:webHidden/>
              </w:rPr>
              <w:t>91</w:t>
            </w:r>
            <w:r w:rsidR="004B660B">
              <w:rPr>
                <w:noProof/>
                <w:webHidden/>
              </w:rPr>
              <w:fldChar w:fldCharType="end"/>
            </w:r>
          </w:hyperlink>
        </w:p>
        <w:p w14:paraId="52666316" w14:textId="5620F649" w:rsidR="004B660B" w:rsidRDefault="00A860A2">
          <w:pPr>
            <w:pStyle w:val="TOC3"/>
            <w:tabs>
              <w:tab w:val="left" w:pos="1320"/>
              <w:tab w:val="right" w:leader="dot" w:pos="9205"/>
            </w:tabs>
            <w:rPr>
              <w:noProof/>
              <w:szCs w:val="22"/>
              <w:lang w:eastAsia="en-GB"/>
            </w:rPr>
          </w:pPr>
          <w:hyperlink w:anchor="_Toc27050821" w:history="1">
            <w:r w:rsidR="004B660B" w:rsidRPr="0031332B">
              <w:rPr>
                <w:rStyle w:val="Hyperlink"/>
                <w:noProof/>
                <w14:scene3d>
                  <w14:camera w14:prst="orthographicFront"/>
                  <w14:lightRig w14:rig="threePt" w14:dir="t">
                    <w14:rot w14:lat="0" w14:lon="0" w14:rev="0"/>
                  </w14:lightRig>
                </w14:scene3d>
              </w:rPr>
              <w:t>5.3.8</w:t>
            </w:r>
            <w:r w:rsidR="004B660B">
              <w:rPr>
                <w:noProof/>
                <w:szCs w:val="22"/>
                <w:lang w:eastAsia="en-GB"/>
              </w:rPr>
              <w:tab/>
            </w:r>
            <w:r w:rsidR="004B660B" w:rsidRPr="0031332B">
              <w:rPr>
                <w:rStyle w:val="Hyperlink"/>
                <w:noProof/>
              </w:rPr>
              <w:t>General and Specific collateral arrangements</w:t>
            </w:r>
            <w:r w:rsidR="004B660B">
              <w:rPr>
                <w:noProof/>
                <w:webHidden/>
              </w:rPr>
              <w:tab/>
            </w:r>
            <w:r w:rsidR="004B660B">
              <w:rPr>
                <w:noProof/>
                <w:webHidden/>
              </w:rPr>
              <w:fldChar w:fldCharType="begin"/>
            </w:r>
            <w:r w:rsidR="004B660B">
              <w:rPr>
                <w:noProof/>
                <w:webHidden/>
              </w:rPr>
              <w:instrText xml:space="preserve"> PAGEREF _Toc27050821 \h </w:instrText>
            </w:r>
            <w:r w:rsidR="004B660B">
              <w:rPr>
                <w:noProof/>
                <w:webHidden/>
              </w:rPr>
            </w:r>
            <w:r w:rsidR="004B660B">
              <w:rPr>
                <w:noProof/>
                <w:webHidden/>
              </w:rPr>
              <w:fldChar w:fldCharType="separate"/>
            </w:r>
            <w:r w:rsidR="004B660B">
              <w:rPr>
                <w:noProof/>
                <w:webHidden/>
              </w:rPr>
              <w:t>91</w:t>
            </w:r>
            <w:r w:rsidR="004B660B">
              <w:rPr>
                <w:noProof/>
                <w:webHidden/>
              </w:rPr>
              <w:fldChar w:fldCharType="end"/>
            </w:r>
          </w:hyperlink>
        </w:p>
        <w:p w14:paraId="3CF41F01" w14:textId="2CDB72AD" w:rsidR="004B660B" w:rsidRDefault="00A860A2">
          <w:pPr>
            <w:pStyle w:val="TOC3"/>
            <w:tabs>
              <w:tab w:val="left" w:pos="1320"/>
              <w:tab w:val="right" w:leader="dot" w:pos="9205"/>
            </w:tabs>
            <w:rPr>
              <w:noProof/>
              <w:szCs w:val="22"/>
              <w:lang w:eastAsia="en-GB"/>
            </w:rPr>
          </w:pPr>
          <w:hyperlink w:anchor="_Toc27050822" w:history="1">
            <w:r w:rsidR="004B660B" w:rsidRPr="0031332B">
              <w:rPr>
                <w:rStyle w:val="Hyperlink"/>
                <w:noProof/>
                <w14:scene3d>
                  <w14:camera w14:prst="orthographicFront"/>
                  <w14:lightRig w14:rig="threePt" w14:dir="t">
                    <w14:rot w14:lat="0" w14:lon="0" w14:rev="0"/>
                  </w14:lightRig>
                </w14:scene3d>
              </w:rPr>
              <w:t>5.3.9</w:t>
            </w:r>
            <w:r w:rsidR="004B660B">
              <w:rPr>
                <w:noProof/>
                <w:szCs w:val="22"/>
                <w:lang w:eastAsia="en-GB"/>
              </w:rPr>
              <w:tab/>
            </w:r>
            <w:r w:rsidR="004B660B" w:rsidRPr="0031332B">
              <w:rPr>
                <w:rStyle w:val="Hyperlink"/>
                <w:noProof/>
              </w:rPr>
              <w:t>Fixed or floating rates</w:t>
            </w:r>
            <w:r w:rsidR="004B660B">
              <w:rPr>
                <w:noProof/>
                <w:webHidden/>
              </w:rPr>
              <w:tab/>
            </w:r>
            <w:r w:rsidR="004B660B">
              <w:rPr>
                <w:noProof/>
                <w:webHidden/>
              </w:rPr>
              <w:fldChar w:fldCharType="begin"/>
            </w:r>
            <w:r w:rsidR="004B660B">
              <w:rPr>
                <w:noProof/>
                <w:webHidden/>
              </w:rPr>
              <w:instrText xml:space="preserve"> PAGEREF _Toc27050822 \h </w:instrText>
            </w:r>
            <w:r w:rsidR="004B660B">
              <w:rPr>
                <w:noProof/>
                <w:webHidden/>
              </w:rPr>
            </w:r>
            <w:r w:rsidR="004B660B">
              <w:rPr>
                <w:noProof/>
                <w:webHidden/>
              </w:rPr>
              <w:fldChar w:fldCharType="separate"/>
            </w:r>
            <w:r w:rsidR="004B660B">
              <w:rPr>
                <w:noProof/>
                <w:webHidden/>
              </w:rPr>
              <w:t>94</w:t>
            </w:r>
            <w:r w:rsidR="004B660B">
              <w:rPr>
                <w:noProof/>
                <w:webHidden/>
              </w:rPr>
              <w:fldChar w:fldCharType="end"/>
            </w:r>
          </w:hyperlink>
        </w:p>
        <w:p w14:paraId="7C56454C" w14:textId="18979007" w:rsidR="004B660B" w:rsidRDefault="00A860A2">
          <w:pPr>
            <w:pStyle w:val="TOC3"/>
            <w:tabs>
              <w:tab w:val="left" w:pos="1320"/>
              <w:tab w:val="right" w:leader="dot" w:pos="9205"/>
            </w:tabs>
            <w:rPr>
              <w:noProof/>
              <w:szCs w:val="22"/>
              <w:lang w:eastAsia="en-GB"/>
            </w:rPr>
          </w:pPr>
          <w:hyperlink w:anchor="_Toc27050823" w:history="1">
            <w:r w:rsidR="004B660B" w:rsidRPr="0031332B">
              <w:rPr>
                <w:rStyle w:val="Hyperlink"/>
                <w:noProof/>
                <w14:scene3d>
                  <w14:camera w14:prst="orthographicFront"/>
                  <w14:lightRig w14:rig="threePt" w14:dir="t">
                    <w14:rot w14:lat="0" w14:lon="0" w14:rev="0"/>
                  </w14:lightRig>
                </w14:scene3d>
              </w:rPr>
              <w:t>5.3.10</w:t>
            </w:r>
            <w:r w:rsidR="004B660B">
              <w:rPr>
                <w:noProof/>
                <w:szCs w:val="22"/>
                <w:lang w:eastAsia="en-GB"/>
              </w:rPr>
              <w:tab/>
            </w:r>
            <w:r w:rsidR="004B660B" w:rsidRPr="0031332B">
              <w:rPr>
                <w:rStyle w:val="Hyperlink"/>
                <w:noProof/>
              </w:rPr>
              <w:t>Repo and BSB/SBB principal amounts</w:t>
            </w:r>
            <w:r w:rsidR="004B660B">
              <w:rPr>
                <w:noProof/>
                <w:webHidden/>
              </w:rPr>
              <w:tab/>
            </w:r>
            <w:r w:rsidR="004B660B">
              <w:rPr>
                <w:noProof/>
                <w:webHidden/>
              </w:rPr>
              <w:fldChar w:fldCharType="begin"/>
            </w:r>
            <w:r w:rsidR="004B660B">
              <w:rPr>
                <w:noProof/>
                <w:webHidden/>
              </w:rPr>
              <w:instrText xml:space="preserve"> PAGEREF _Toc27050823 \h </w:instrText>
            </w:r>
            <w:r w:rsidR="004B660B">
              <w:rPr>
                <w:noProof/>
                <w:webHidden/>
              </w:rPr>
            </w:r>
            <w:r w:rsidR="004B660B">
              <w:rPr>
                <w:noProof/>
                <w:webHidden/>
              </w:rPr>
              <w:fldChar w:fldCharType="separate"/>
            </w:r>
            <w:r w:rsidR="004B660B">
              <w:rPr>
                <w:noProof/>
                <w:webHidden/>
              </w:rPr>
              <w:t>97</w:t>
            </w:r>
            <w:r w:rsidR="004B660B">
              <w:rPr>
                <w:noProof/>
                <w:webHidden/>
              </w:rPr>
              <w:fldChar w:fldCharType="end"/>
            </w:r>
          </w:hyperlink>
        </w:p>
        <w:p w14:paraId="14AD6FF2" w14:textId="72D9A2D9" w:rsidR="004B660B" w:rsidRDefault="00A860A2">
          <w:pPr>
            <w:pStyle w:val="TOC3"/>
            <w:tabs>
              <w:tab w:val="left" w:pos="1320"/>
              <w:tab w:val="right" w:leader="dot" w:pos="9205"/>
            </w:tabs>
            <w:rPr>
              <w:noProof/>
              <w:szCs w:val="22"/>
              <w:lang w:eastAsia="en-GB"/>
            </w:rPr>
          </w:pPr>
          <w:hyperlink w:anchor="_Toc27050824" w:history="1">
            <w:r w:rsidR="004B660B" w:rsidRPr="0031332B">
              <w:rPr>
                <w:rStyle w:val="Hyperlink"/>
                <w:noProof/>
                <w14:scene3d>
                  <w14:camera w14:prst="orthographicFront"/>
                  <w14:lightRig w14:rig="threePt" w14:dir="t">
                    <w14:rot w14:lat="0" w14:lon="0" w14:rev="0"/>
                  </w14:lightRig>
                </w14:scene3d>
              </w:rPr>
              <w:t>5.3.11</w:t>
            </w:r>
            <w:r w:rsidR="004B660B">
              <w:rPr>
                <w:noProof/>
                <w:szCs w:val="22"/>
                <w:lang w:eastAsia="en-GB"/>
              </w:rPr>
              <w:tab/>
            </w:r>
            <w:r w:rsidR="004B660B" w:rsidRPr="0031332B">
              <w:rPr>
                <w:rStyle w:val="Hyperlink"/>
                <w:noProof/>
              </w:rPr>
              <w:t>Loan side in securities lending</w:t>
            </w:r>
            <w:r w:rsidR="004B660B">
              <w:rPr>
                <w:noProof/>
                <w:webHidden/>
              </w:rPr>
              <w:tab/>
            </w:r>
            <w:r w:rsidR="004B660B">
              <w:rPr>
                <w:noProof/>
                <w:webHidden/>
              </w:rPr>
              <w:fldChar w:fldCharType="begin"/>
            </w:r>
            <w:r w:rsidR="004B660B">
              <w:rPr>
                <w:noProof/>
                <w:webHidden/>
              </w:rPr>
              <w:instrText xml:space="preserve"> PAGEREF _Toc27050824 \h </w:instrText>
            </w:r>
            <w:r w:rsidR="004B660B">
              <w:rPr>
                <w:noProof/>
                <w:webHidden/>
              </w:rPr>
            </w:r>
            <w:r w:rsidR="004B660B">
              <w:rPr>
                <w:noProof/>
                <w:webHidden/>
              </w:rPr>
              <w:fldChar w:fldCharType="separate"/>
            </w:r>
            <w:r w:rsidR="004B660B">
              <w:rPr>
                <w:noProof/>
                <w:webHidden/>
              </w:rPr>
              <w:t>98</w:t>
            </w:r>
            <w:r w:rsidR="004B660B">
              <w:rPr>
                <w:noProof/>
                <w:webHidden/>
              </w:rPr>
              <w:fldChar w:fldCharType="end"/>
            </w:r>
          </w:hyperlink>
        </w:p>
        <w:p w14:paraId="5CAC49CA" w14:textId="1670D520" w:rsidR="004B660B" w:rsidRDefault="00A860A2">
          <w:pPr>
            <w:pStyle w:val="TOC3"/>
            <w:tabs>
              <w:tab w:val="left" w:pos="1320"/>
              <w:tab w:val="right" w:leader="dot" w:pos="9205"/>
            </w:tabs>
            <w:rPr>
              <w:noProof/>
              <w:szCs w:val="22"/>
              <w:lang w:eastAsia="en-GB"/>
            </w:rPr>
          </w:pPr>
          <w:hyperlink w:anchor="_Toc27050825" w:history="1">
            <w:r w:rsidR="004B660B" w:rsidRPr="0031332B">
              <w:rPr>
                <w:rStyle w:val="Hyperlink"/>
                <w:noProof/>
                <w14:scene3d>
                  <w14:camera w14:prst="orthographicFront"/>
                  <w14:lightRig w14:rig="threePt" w14:dir="t">
                    <w14:rot w14:lat="0" w14:lon="0" w14:rev="0"/>
                  </w14:lightRig>
                </w14:scene3d>
              </w:rPr>
              <w:t>5.3.12</w:t>
            </w:r>
            <w:r w:rsidR="004B660B">
              <w:rPr>
                <w:noProof/>
                <w:szCs w:val="22"/>
                <w:lang w:eastAsia="en-GB"/>
              </w:rPr>
              <w:tab/>
            </w:r>
            <w:r w:rsidR="004B660B" w:rsidRPr="0031332B">
              <w:rPr>
                <w:rStyle w:val="Hyperlink"/>
                <w:noProof/>
              </w:rPr>
              <w:t>Securities</w:t>
            </w:r>
            <w:r w:rsidR="004B660B">
              <w:rPr>
                <w:noProof/>
                <w:webHidden/>
              </w:rPr>
              <w:tab/>
            </w:r>
            <w:r w:rsidR="004B660B">
              <w:rPr>
                <w:noProof/>
                <w:webHidden/>
              </w:rPr>
              <w:fldChar w:fldCharType="begin"/>
            </w:r>
            <w:r w:rsidR="004B660B">
              <w:rPr>
                <w:noProof/>
                <w:webHidden/>
              </w:rPr>
              <w:instrText xml:space="preserve"> PAGEREF _Toc27050825 \h </w:instrText>
            </w:r>
            <w:r w:rsidR="004B660B">
              <w:rPr>
                <w:noProof/>
                <w:webHidden/>
              </w:rPr>
            </w:r>
            <w:r w:rsidR="004B660B">
              <w:rPr>
                <w:noProof/>
                <w:webHidden/>
              </w:rPr>
              <w:fldChar w:fldCharType="separate"/>
            </w:r>
            <w:r w:rsidR="004B660B">
              <w:rPr>
                <w:noProof/>
                <w:webHidden/>
              </w:rPr>
              <w:t>99</w:t>
            </w:r>
            <w:r w:rsidR="004B660B">
              <w:rPr>
                <w:noProof/>
                <w:webHidden/>
              </w:rPr>
              <w:fldChar w:fldCharType="end"/>
            </w:r>
          </w:hyperlink>
        </w:p>
        <w:p w14:paraId="5897B109" w14:textId="56BCA3F7" w:rsidR="004B660B" w:rsidRDefault="00A860A2">
          <w:pPr>
            <w:pStyle w:val="TOC3"/>
            <w:tabs>
              <w:tab w:val="left" w:pos="1320"/>
              <w:tab w:val="right" w:leader="dot" w:pos="9205"/>
            </w:tabs>
            <w:rPr>
              <w:noProof/>
              <w:szCs w:val="22"/>
              <w:lang w:eastAsia="en-GB"/>
            </w:rPr>
          </w:pPr>
          <w:hyperlink w:anchor="_Toc27050826" w:history="1">
            <w:r w:rsidR="004B660B" w:rsidRPr="0031332B">
              <w:rPr>
                <w:rStyle w:val="Hyperlink"/>
                <w:noProof/>
                <w14:scene3d>
                  <w14:camera w14:prst="orthographicFront"/>
                  <w14:lightRig w14:rig="threePt" w14:dir="t">
                    <w14:rot w14:lat="0" w14:lon="0" w14:rev="0"/>
                  </w14:lightRig>
                </w14:scene3d>
              </w:rPr>
              <w:t>5.3.13</w:t>
            </w:r>
            <w:r w:rsidR="004B660B">
              <w:rPr>
                <w:noProof/>
                <w:szCs w:val="22"/>
                <w:lang w:eastAsia="en-GB"/>
              </w:rPr>
              <w:tab/>
            </w:r>
            <w:r w:rsidR="004B660B" w:rsidRPr="0031332B">
              <w:rPr>
                <w:rStyle w:val="Hyperlink"/>
                <w:noProof/>
              </w:rPr>
              <w:t>SFTs involving commodities – commodities lending</w:t>
            </w:r>
            <w:r w:rsidR="004B660B">
              <w:rPr>
                <w:noProof/>
                <w:webHidden/>
              </w:rPr>
              <w:tab/>
            </w:r>
            <w:r w:rsidR="004B660B">
              <w:rPr>
                <w:noProof/>
                <w:webHidden/>
              </w:rPr>
              <w:fldChar w:fldCharType="begin"/>
            </w:r>
            <w:r w:rsidR="004B660B">
              <w:rPr>
                <w:noProof/>
                <w:webHidden/>
              </w:rPr>
              <w:instrText xml:space="preserve"> PAGEREF _Toc27050826 \h </w:instrText>
            </w:r>
            <w:r w:rsidR="004B660B">
              <w:rPr>
                <w:noProof/>
                <w:webHidden/>
              </w:rPr>
            </w:r>
            <w:r w:rsidR="004B660B">
              <w:rPr>
                <w:noProof/>
                <w:webHidden/>
              </w:rPr>
              <w:fldChar w:fldCharType="separate"/>
            </w:r>
            <w:r w:rsidR="004B660B">
              <w:rPr>
                <w:noProof/>
                <w:webHidden/>
              </w:rPr>
              <w:t>104</w:t>
            </w:r>
            <w:r w:rsidR="004B660B">
              <w:rPr>
                <w:noProof/>
                <w:webHidden/>
              </w:rPr>
              <w:fldChar w:fldCharType="end"/>
            </w:r>
          </w:hyperlink>
        </w:p>
        <w:p w14:paraId="4E6F7A43" w14:textId="20145DC1" w:rsidR="004B660B" w:rsidRDefault="00A860A2">
          <w:pPr>
            <w:pStyle w:val="TOC3"/>
            <w:tabs>
              <w:tab w:val="left" w:pos="1320"/>
              <w:tab w:val="right" w:leader="dot" w:pos="9205"/>
            </w:tabs>
            <w:rPr>
              <w:noProof/>
              <w:szCs w:val="22"/>
              <w:lang w:eastAsia="en-GB"/>
            </w:rPr>
          </w:pPr>
          <w:hyperlink w:anchor="_Toc27050827" w:history="1">
            <w:r w:rsidR="004B660B" w:rsidRPr="0031332B">
              <w:rPr>
                <w:rStyle w:val="Hyperlink"/>
                <w:noProof/>
                <w14:scene3d>
                  <w14:camera w14:prst="orthographicFront"/>
                  <w14:lightRig w14:rig="threePt" w14:dir="t">
                    <w14:rot w14:lat="0" w14:lon="0" w14:rev="0"/>
                  </w14:lightRig>
                </w14:scene3d>
              </w:rPr>
              <w:t>5.3.14</w:t>
            </w:r>
            <w:r w:rsidR="004B660B">
              <w:rPr>
                <w:noProof/>
                <w:szCs w:val="22"/>
                <w:lang w:eastAsia="en-GB"/>
              </w:rPr>
              <w:tab/>
            </w:r>
            <w:r w:rsidR="004B660B" w:rsidRPr="0031332B">
              <w:rPr>
                <w:rStyle w:val="Hyperlink"/>
                <w:noProof/>
              </w:rPr>
              <w:t>Cash rebate SLB</w:t>
            </w:r>
            <w:r w:rsidR="004B660B">
              <w:rPr>
                <w:noProof/>
                <w:webHidden/>
              </w:rPr>
              <w:tab/>
            </w:r>
            <w:r w:rsidR="004B660B">
              <w:rPr>
                <w:noProof/>
                <w:webHidden/>
              </w:rPr>
              <w:fldChar w:fldCharType="begin"/>
            </w:r>
            <w:r w:rsidR="004B660B">
              <w:rPr>
                <w:noProof/>
                <w:webHidden/>
              </w:rPr>
              <w:instrText xml:space="preserve"> PAGEREF _Toc27050827 \h </w:instrText>
            </w:r>
            <w:r w:rsidR="004B660B">
              <w:rPr>
                <w:noProof/>
                <w:webHidden/>
              </w:rPr>
            </w:r>
            <w:r w:rsidR="004B660B">
              <w:rPr>
                <w:noProof/>
                <w:webHidden/>
              </w:rPr>
              <w:fldChar w:fldCharType="separate"/>
            </w:r>
            <w:r w:rsidR="004B660B">
              <w:rPr>
                <w:noProof/>
                <w:webHidden/>
              </w:rPr>
              <w:t>106</w:t>
            </w:r>
            <w:r w:rsidR="004B660B">
              <w:rPr>
                <w:noProof/>
                <w:webHidden/>
              </w:rPr>
              <w:fldChar w:fldCharType="end"/>
            </w:r>
          </w:hyperlink>
        </w:p>
        <w:p w14:paraId="25B24DEF" w14:textId="48602384" w:rsidR="004B660B" w:rsidRDefault="00A860A2">
          <w:pPr>
            <w:pStyle w:val="TOC3"/>
            <w:tabs>
              <w:tab w:val="left" w:pos="1320"/>
              <w:tab w:val="right" w:leader="dot" w:pos="9205"/>
            </w:tabs>
            <w:rPr>
              <w:noProof/>
              <w:szCs w:val="22"/>
              <w:lang w:eastAsia="en-GB"/>
            </w:rPr>
          </w:pPr>
          <w:hyperlink w:anchor="_Toc27050828" w:history="1">
            <w:r w:rsidR="004B660B" w:rsidRPr="0031332B">
              <w:rPr>
                <w:rStyle w:val="Hyperlink"/>
                <w:noProof/>
                <w14:scene3d>
                  <w14:camera w14:prst="orthographicFront"/>
                  <w14:lightRig w14:rig="threePt" w14:dir="t">
                    <w14:rot w14:lat="0" w14:lon="0" w14:rev="0"/>
                  </w14:lightRig>
                </w14:scene3d>
              </w:rPr>
              <w:t>5.3.15</w:t>
            </w:r>
            <w:r w:rsidR="004B660B">
              <w:rPr>
                <w:noProof/>
                <w:szCs w:val="22"/>
                <w:lang w:eastAsia="en-GB"/>
              </w:rPr>
              <w:tab/>
            </w:r>
            <w:r w:rsidR="004B660B" w:rsidRPr="0031332B">
              <w:rPr>
                <w:rStyle w:val="Hyperlink"/>
                <w:noProof/>
              </w:rPr>
              <w:t>Fee-based SLB: Non-cash collateral SLB, Cash pool SLB and Uncollateralised SLB</w:t>
            </w:r>
            <w:r w:rsidR="004B660B">
              <w:rPr>
                <w:noProof/>
                <w:webHidden/>
              </w:rPr>
              <w:tab/>
            </w:r>
            <w:r w:rsidR="004B660B">
              <w:rPr>
                <w:noProof/>
                <w:webHidden/>
              </w:rPr>
              <w:fldChar w:fldCharType="begin"/>
            </w:r>
            <w:r w:rsidR="004B660B">
              <w:rPr>
                <w:noProof/>
                <w:webHidden/>
              </w:rPr>
              <w:instrText xml:space="preserve"> PAGEREF _Toc27050828 \h </w:instrText>
            </w:r>
            <w:r w:rsidR="004B660B">
              <w:rPr>
                <w:noProof/>
                <w:webHidden/>
              </w:rPr>
            </w:r>
            <w:r w:rsidR="004B660B">
              <w:rPr>
                <w:noProof/>
                <w:webHidden/>
              </w:rPr>
              <w:fldChar w:fldCharType="separate"/>
            </w:r>
            <w:r w:rsidR="004B660B">
              <w:rPr>
                <w:noProof/>
                <w:webHidden/>
              </w:rPr>
              <w:t>107</w:t>
            </w:r>
            <w:r w:rsidR="004B660B">
              <w:rPr>
                <w:noProof/>
                <w:webHidden/>
              </w:rPr>
              <w:fldChar w:fldCharType="end"/>
            </w:r>
          </w:hyperlink>
        </w:p>
        <w:p w14:paraId="44648B63" w14:textId="5E5227FE" w:rsidR="004B660B" w:rsidRDefault="00A860A2">
          <w:pPr>
            <w:pStyle w:val="TOC3"/>
            <w:tabs>
              <w:tab w:val="left" w:pos="1320"/>
              <w:tab w:val="right" w:leader="dot" w:pos="9205"/>
            </w:tabs>
            <w:rPr>
              <w:noProof/>
              <w:szCs w:val="22"/>
              <w:lang w:eastAsia="en-GB"/>
            </w:rPr>
          </w:pPr>
          <w:hyperlink w:anchor="_Toc27050829" w:history="1">
            <w:r w:rsidR="004B660B" w:rsidRPr="0031332B">
              <w:rPr>
                <w:rStyle w:val="Hyperlink"/>
                <w:noProof/>
                <w14:scene3d>
                  <w14:camera w14:prst="orthographicFront"/>
                  <w14:lightRig w14:rig="threePt" w14:dir="t">
                    <w14:rot w14:lat="0" w14:lon="0" w14:rev="0"/>
                  </w14:lightRig>
                </w14:scene3d>
              </w:rPr>
              <w:t>5.3.16</w:t>
            </w:r>
            <w:r w:rsidR="004B660B">
              <w:rPr>
                <w:noProof/>
                <w:szCs w:val="22"/>
                <w:lang w:eastAsia="en-GB"/>
              </w:rPr>
              <w:tab/>
            </w:r>
            <w:r w:rsidR="004B660B" w:rsidRPr="0031332B">
              <w:rPr>
                <w:rStyle w:val="Hyperlink"/>
                <w:noProof/>
              </w:rPr>
              <w:t>Margin loan amount and short market value</w:t>
            </w:r>
            <w:r w:rsidR="004B660B">
              <w:rPr>
                <w:noProof/>
                <w:webHidden/>
              </w:rPr>
              <w:tab/>
            </w:r>
            <w:r w:rsidR="004B660B">
              <w:rPr>
                <w:noProof/>
                <w:webHidden/>
              </w:rPr>
              <w:fldChar w:fldCharType="begin"/>
            </w:r>
            <w:r w:rsidR="004B660B">
              <w:rPr>
                <w:noProof/>
                <w:webHidden/>
              </w:rPr>
              <w:instrText xml:space="preserve"> PAGEREF _Toc27050829 \h </w:instrText>
            </w:r>
            <w:r w:rsidR="004B660B">
              <w:rPr>
                <w:noProof/>
                <w:webHidden/>
              </w:rPr>
            </w:r>
            <w:r w:rsidR="004B660B">
              <w:rPr>
                <w:noProof/>
                <w:webHidden/>
              </w:rPr>
              <w:fldChar w:fldCharType="separate"/>
            </w:r>
            <w:r w:rsidR="004B660B">
              <w:rPr>
                <w:noProof/>
                <w:webHidden/>
              </w:rPr>
              <w:t>108</w:t>
            </w:r>
            <w:r w:rsidR="004B660B">
              <w:rPr>
                <w:noProof/>
                <w:webHidden/>
              </w:rPr>
              <w:fldChar w:fldCharType="end"/>
            </w:r>
          </w:hyperlink>
        </w:p>
        <w:p w14:paraId="60442C54" w14:textId="41C4C1C7" w:rsidR="004B660B" w:rsidRDefault="00A860A2">
          <w:pPr>
            <w:pStyle w:val="TOC2"/>
            <w:tabs>
              <w:tab w:val="left" w:pos="880"/>
              <w:tab w:val="right" w:leader="dot" w:pos="9205"/>
            </w:tabs>
            <w:rPr>
              <w:noProof/>
              <w:szCs w:val="22"/>
              <w:lang w:eastAsia="en-GB"/>
            </w:rPr>
          </w:pPr>
          <w:hyperlink w:anchor="_Toc27050830" w:history="1">
            <w:r w:rsidR="004B660B" w:rsidRPr="0031332B">
              <w:rPr>
                <w:rStyle w:val="Hyperlink"/>
                <w:noProof/>
              </w:rPr>
              <w:t>5.4</w:t>
            </w:r>
            <w:r w:rsidR="004B660B">
              <w:rPr>
                <w:noProof/>
                <w:szCs w:val="22"/>
                <w:lang w:eastAsia="en-GB"/>
              </w:rPr>
              <w:tab/>
            </w:r>
            <w:r w:rsidR="004B660B" w:rsidRPr="0031332B">
              <w:rPr>
                <w:rStyle w:val="Hyperlink"/>
                <w:noProof/>
              </w:rPr>
              <w:t>Table 2 Collateral data</w:t>
            </w:r>
            <w:r w:rsidR="004B660B">
              <w:rPr>
                <w:noProof/>
                <w:webHidden/>
              </w:rPr>
              <w:tab/>
            </w:r>
            <w:r w:rsidR="004B660B">
              <w:rPr>
                <w:noProof/>
                <w:webHidden/>
              </w:rPr>
              <w:fldChar w:fldCharType="begin"/>
            </w:r>
            <w:r w:rsidR="004B660B">
              <w:rPr>
                <w:noProof/>
                <w:webHidden/>
              </w:rPr>
              <w:instrText xml:space="preserve"> PAGEREF _Toc27050830 \h </w:instrText>
            </w:r>
            <w:r w:rsidR="004B660B">
              <w:rPr>
                <w:noProof/>
                <w:webHidden/>
              </w:rPr>
            </w:r>
            <w:r w:rsidR="004B660B">
              <w:rPr>
                <w:noProof/>
                <w:webHidden/>
              </w:rPr>
              <w:fldChar w:fldCharType="separate"/>
            </w:r>
            <w:r w:rsidR="004B660B">
              <w:rPr>
                <w:noProof/>
                <w:webHidden/>
              </w:rPr>
              <w:t>111</w:t>
            </w:r>
            <w:r w:rsidR="004B660B">
              <w:rPr>
                <w:noProof/>
                <w:webHidden/>
              </w:rPr>
              <w:fldChar w:fldCharType="end"/>
            </w:r>
          </w:hyperlink>
        </w:p>
        <w:p w14:paraId="32658AC7" w14:textId="47CFF0E4" w:rsidR="004B660B" w:rsidRDefault="00A860A2">
          <w:pPr>
            <w:pStyle w:val="TOC3"/>
            <w:tabs>
              <w:tab w:val="left" w:pos="1320"/>
              <w:tab w:val="right" w:leader="dot" w:pos="9205"/>
            </w:tabs>
            <w:rPr>
              <w:noProof/>
              <w:szCs w:val="22"/>
              <w:lang w:eastAsia="en-GB"/>
            </w:rPr>
          </w:pPr>
          <w:hyperlink w:anchor="_Toc27050831" w:history="1">
            <w:r w:rsidR="004B660B" w:rsidRPr="0031332B">
              <w:rPr>
                <w:rStyle w:val="Hyperlink"/>
                <w:noProof/>
                <w14:scene3d>
                  <w14:camera w14:prst="orthographicFront"/>
                  <w14:lightRig w14:rig="threePt" w14:dir="t">
                    <w14:rot w14:lat="0" w14:lon="0" w14:rev="0"/>
                  </w14:lightRig>
                </w14:scene3d>
              </w:rPr>
              <w:t>5.4.1</w:t>
            </w:r>
            <w:r w:rsidR="004B660B">
              <w:rPr>
                <w:noProof/>
                <w:szCs w:val="22"/>
                <w:lang w:eastAsia="en-GB"/>
              </w:rPr>
              <w:tab/>
            </w:r>
            <w:r w:rsidR="004B660B" w:rsidRPr="0031332B">
              <w:rPr>
                <w:rStyle w:val="Hyperlink"/>
                <w:noProof/>
              </w:rPr>
              <w:t>Reporting of collateralisation of an SLB</w:t>
            </w:r>
            <w:r w:rsidR="004B660B">
              <w:rPr>
                <w:noProof/>
                <w:webHidden/>
              </w:rPr>
              <w:tab/>
            </w:r>
            <w:r w:rsidR="004B660B">
              <w:rPr>
                <w:noProof/>
                <w:webHidden/>
              </w:rPr>
              <w:fldChar w:fldCharType="begin"/>
            </w:r>
            <w:r w:rsidR="004B660B">
              <w:rPr>
                <w:noProof/>
                <w:webHidden/>
              </w:rPr>
              <w:instrText xml:space="preserve"> PAGEREF _Toc27050831 \h </w:instrText>
            </w:r>
            <w:r w:rsidR="004B660B">
              <w:rPr>
                <w:noProof/>
                <w:webHidden/>
              </w:rPr>
            </w:r>
            <w:r w:rsidR="004B660B">
              <w:rPr>
                <w:noProof/>
                <w:webHidden/>
              </w:rPr>
              <w:fldChar w:fldCharType="separate"/>
            </w:r>
            <w:r w:rsidR="004B660B">
              <w:rPr>
                <w:noProof/>
                <w:webHidden/>
              </w:rPr>
              <w:t>111</w:t>
            </w:r>
            <w:r w:rsidR="004B660B">
              <w:rPr>
                <w:noProof/>
                <w:webHidden/>
              </w:rPr>
              <w:fldChar w:fldCharType="end"/>
            </w:r>
          </w:hyperlink>
        </w:p>
        <w:p w14:paraId="7C89BC39" w14:textId="49C474E5" w:rsidR="004B660B" w:rsidRDefault="00A860A2">
          <w:pPr>
            <w:pStyle w:val="TOC3"/>
            <w:tabs>
              <w:tab w:val="left" w:pos="1320"/>
              <w:tab w:val="right" w:leader="dot" w:pos="9205"/>
            </w:tabs>
            <w:rPr>
              <w:noProof/>
              <w:szCs w:val="22"/>
              <w:lang w:eastAsia="en-GB"/>
            </w:rPr>
          </w:pPr>
          <w:hyperlink w:anchor="_Toc27050832" w:history="1">
            <w:r w:rsidR="004B660B" w:rsidRPr="0031332B">
              <w:rPr>
                <w:rStyle w:val="Hyperlink"/>
                <w:noProof/>
                <w14:scene3d>
                  <w14:camera w14:prst="orthographicFront"/>
                  <w14:lightRig w14:rig="threePt" w14:dir="t">
                    <w14:rot w14:lat="0" w14:lon="0" w14:rev="0"/>
                  </w14:lightRig>
                </w14:scene3d>
              </w:rPr>
              <w:t>5.4.2</w:t>
            </w:r>
            <w:r w:rsidR="004B660B">
              <w:rPr>
                <w:noProof/>
                <w:szCs w:val="22"/>
                <w:lang w:eastAsia="en-GB"/>
              </w:rPr>
              <w:tab/>
            </w:r>
            <w:r w:rsidR="004B660B" w:rsidRPr="0031332B">
              <w:rPr>
                <w:rStyle w:val="Hyperlink"/>
                <w:noProof/>
              </w:rPr>
              <w:t>Collateralisation</w:t>
            </w:r>
            <w:r w:rsidR="004B660B">
              <w:rPr>
                <w:noProof/>
                <w:webHidden/>
              </w:rPr>
              <w:tab/>
            </w:r>
            <w:r w:rsidR="004B660B">
              <w:rPr>
                <w:noProof/>
                <w:webHidden/>
              </w:rPr>
              <w:fldChar w:fldCharType="begin"/>
            </w:r>
            <w:r w:rsidR="004B660B">
              <w:rPr>
                <w:noProof/>
                <w:webHidden/>
              </w:rPr>
              <w:instrText xml:space="preserve"> PAGEREF _Toc27050832 \h </w:instrText>
            </w:r>
            <w:r w:rsidR="004B660B">
              <w:rPr>
                <w:noProof/>
                <w:webHidden/>
              </w:rPr>
            </w:r>
            <w:r w:rsidR="004B660B">
              <w:rPr>
                <w:noProof/>
                <w:webHidden/>
              </w:rPr>
              <w:fldChar w:fldCharType="separate"/>
            </w:r>
            <w:r w:rsidR="004B660B">
              <w:rPr>
                <w:noProof/>
                <w:webHidden/>
              </w:rPr>
              <w:t>112</w:t>
            </w:r>
            <w:r w:rsidR="004B660B">
              <w:rPr>
                <w:noProof/>
                <w:webHidden/>
              </w:rPr>
              <w:fldChar w:fldCharType="end"/>
            </w:r>
          </w:hyperlink>
        </w:p>
        <w:p w14:paraId="4B06BEEF" w14:textId="7F5BDFDA" w:rsidR="004B660B" w:rsidRDefault="00A860A2">
          <w:pPr>
            <w:pStyle w:val="TOC3"/>
            <w:tabs>
              <w:tab w:val="left" w:pos="1320"/>
              <w:tab w:val="right" w:leader="dot" w:pos="9205"/>
            </w:tabs>
            <w:rPr>
              <w:noProof/>
              <w:szCs w:val="22"/>
              <w:lang w:eastAsia="en-GB"/>
            </w:rPr>
          </w:pPr>
          <w:hyperlink w:anchor="_Toc27050833" w:history="1">
            <w:r w:rsidR="004B660B" w:rsidRPr="0031332B">
              <w:rPr>
                <w:rStyle w:val="Hyperlink"/>
                <w:noProof/>
                <w14:scene3d>
                  <w14:camera w14:prst="orthographicFront"/>
                  <w14:lightRig w14:rig="threePt" w14:dir="t">
                    <w14:rot w14:lat="0" w14:lon="0" w14:rev="0"/>
                  </w14:lightRig>
                </w14:scene3d>
              </w:rPr>
              <w:t>5.4.3</w:t>
            </w:r>
            <w:r w:rsidR="004B660B">
              <w:rPr>
                <w:noProof/>
                <w:szCs w:val="22"/>
                <w:lang w:eastAsia="en-GB"/>
              </w:rPr>
              <w:tab/>
            </w:r>
            <w:r w:rsidR="004B660B" w:rsidRPr="0031332B">
              <w:rPr>
                <w:rStyle w:val="Hyperlink"/>
                <w:noProof/>
              </w:rPr>
              <w:t>Cash collateral</w:t>
            </w:r>
            <w:r w:rsidR="004B660B">
              <w:rPr>
                <w:noProof/>
                <w:webHidden/>
              </w:rPr>
              <w:tab/>
            </w:r>
            <w:r w:rsidR="004B660B">
              <w:rPr>
                <w:noProof/>
                <w:webHidden/>
              </w:rPr>
              <w:fldChar w:fldCharType="begin"/>
            </w:r>
            <w:r w:rsidR="004B660B">
              <w:rPr>
                <w:noProof/>
                <w:webHidden/>
              </w:rPr>
              <w:instrText xml:space="preserve"> PAGEREF _Toc27050833 \h </w:instrText>
            </w:r>
            <w:r w:rsidR="004B660B">
              <w:rPr>
                <w:noProof/>
                <w:webHidden/>
              </w:rPr>
            </w:r>
            <w:r w:rsidR="004B660B">
              <w:rPr>
                <w:noProof/>
                <w:webHidden/>
              </w:rPr>
              <w:fldChar w:fldCharType="separate"/>
            </w:r>
            <w:r w:rsidR="004B660B">
              <w:rPr>
                <w:noProof/>
                <w:webHidden/>
              </w:rPr>
              <w:t>119</w:t>
            </w:r>
            <w:r w:rsidR="004B660B">
              <w:rPr>
                <w:noProof/>
                <w:webHidden/>
              </w:rPr>
              <w:fldChar w:fldCharType="end"/>
            </w:r>
          </w:hyperlink>
        </w:p>
        <w:p w14:paraId="5CD7A3C6" w14:textId="1FBF9F6A" w:rsidR="004B660B" w:rsidRDefault="00A860A2">
          <w:pPr>
            <w:pStyle w:val="TOC3"/>
            <w:tabs>
              <w:tab w:val="left" w:pos="1320"/>
              <w:tab w:val="right" w:leader="dot" w:pos="9205"/>
            </w:tabs>
            <w:rPr>
              <w:noProof/>
              <w:szCs w:val="22"/>
              <w:lang w:eastAsia="en-GB"/>
            </w:rPr>
          </w:pPr>
          <w:hyperlink w:anchor="_Toc27050834" w:history="1">
            <w:r w:rsidR="004B660B" w:rsidRPr="0031332B">
              <w:rPr>
                <w:rStyle w:val="Hyperlink"/>
                <w:noProof/>
                <w14:scene3d>
                  <w14:camera w14:prst="orthographicFront"/>
                  <w14:lightRig w14:rig="threePt" w14:dir="t">
                    <w14:rot w14:lat="0" w14:lon="0" w14:rev="0"/>
                  </w14:lightRig>
                </w14:scene3d>
              </w:rPr>
              <w:t>5.4.4</w:t>
            </w:r>
            <w:r w:rsidR="004B660B">
              <w:rPr>
                <w:noProof/>
                <w:szCs w:val="22"/>
                <w:lang w:eastAsia="en-GB"/>
              </w:rPr>
              <w:tab/>
            </w:r>
            <w:r w:rsidR="004B660B" w:rsidRPr="0031332B">
              <w:rPr>
                <w:rStyle w:val="Hyperlink"/>
                <w:noProof/>
              </w:rPr>
              <w:t>Reporting of zero collateral</w:t>
            </w:r>
            <w:r w:rsidR="004B660B">
              <w:rPr>
                <w:noProof/>
                <w:webHidden/>
              </w:rPr>
              <w:tab/>
            </w:r>
            <w:r w:rsidR="004B660B">
              <w:rPr>
                <w:noProof/>
                <w:webHidden/>
              </w:rPr>
              <w:fldChar w:fldCharType="begin"/>
            </w:r>
            <w:r w:rsidR="004B660B">
              <w:rPr>
                <w:noProof/>
                <w:webHidden/>
              </w:rPr>
              <w:instrText xml:space="preserve"> PAGEREF _Toc27050834 \h </w:instrText>
            </w:r>
            <w:r w:rsidR="004B660B">
              <w:rPr>
                <w:noProof/>
                <w:webHidden/>
              </w:rPr>
            </w:r>
            <w:r w:rsidR="004B660B">
              <w:rPr>
                <w:noProof/>
                <w:webHidden/>
              </w:rPr>
              <w:fldChar w:fldCharType="separate"/>
            </w:r>
            <w:r w:rsidR="004B660B">
              <w:rPr>
                <w:noProof/>
                <w:webHidden/>
              </w:rPr>
              <w:t>120</w:t>
            </w:r>
            <w:r w:rsidR="004B660B">
              <w:rPr>
                <w:noProof/>
                <w:webHidden/>
              </w:rPr>
              <w:fldChar w:fldCharType="end"/>
            </w:r>
          </w:hyperlink>
        </w:p>
        <w:p w14:paraId="57B2D1AC" w14:textId="6B83181C" w:rsidR="004B660B" w:rsidRDefault="00A860A2">
          <w:pPr>
            <w:pStyle w:val="TOC3"/>
            <w:tabs>
              <w:tab w:val="left" w:pos="1320"/>
              <w:tab w:val="right" w:leader="dot" w:pos="9205"/>
            </w:tabs>
            <w:rPr>
              <w:noProof/>
              <w:szCs w:val="22"/>
              <w:lang w:eastAsia="en-GB"/>
            </w:rPr>
          </w:pPr>
          <w:hyperlink w:anchor="_Toc27050835" w:history="1">
            <w:r w:rsidR="004B660B" w:rsidRPr="0031332B">
              <w:rPr>
                <w:rStyle w:val="Hyperlink"/>
                <w:noProof/>
                <w14:scene3d>
                  <w14:camera w14:prst="orthographicFront"/>
                  <w14:lightRig w14:rig="threePt" w14:dir="t">
                    <w14:rot w14:lat="0" w14:lon="0" w14:rev="0"/>
                  </w14:lightRig>
                </w14:scene3d>
              </w:rPr>
              <w:t>5.4.5</w:t>
            </w:r>
            <w:r w:rsidR="004B660B">
              <w:rPr>
                <w:noProof/>
                <w:szCs w:val="22"/>
                <w:lang w:eastAsia="en-GB"/>
              </w:rPr>
              <w:tab/>
            </w:r>
            <w:r w:rsidR="004B660B" w:rsidRPr="0031332B">
              <w:rPr>
                <w:rStyle w:val="Hyperlink"/>
                <w:noProof/>
              </w:rPr>
              <w:t>Security collateral fields</w:t>
            </w:r>
            <w:r w:rsidR="004B660B">
              <w:rPr>
                <w:noProof/>
                <w:webHidden/>
              </w:rPr>
              <w:tab/>
            </w:r>
            <w:r w:rsidR="004B660B">
              <w:rPr>
                <w:noProof/>
                <w:webHidden/>
              </w:rPr>
              <w:fldChar w:fldCharType="begin"/>
            </w:r>
            <w:r w:rsidR="004B660B">
              <w:rPr>
                <w:noProof/>
                <w:webHidden/>
              </w:rPr>
              <w:instrText xml:space="preserve"> PAGEREF _Toc27050835 \h </w:instrText>
            </w:r>
            <w:r w:rsidR="004B660B">
              <w:rPr>
                <w:noProof/>
                <w:webHidden/>
              </w:rPr>
            </w:r>
            <w:r w:rsidR="004B660B">
              <w:rPr>
                <w:noProof/>
                <w:webHidden/>
              </w:rPr>
              <w:fldChar w:fldCharType="separate"/>
            </w:r>
            <w:r w:rsidR="004B660B">
              <w:rPr>
                <w:noProof/>
                <w:webHidden/>
              </w:rPr>
              <w:t>121</w:t>
            </w:r>
            <w:r w:rsidR="004B660B">
              <w:rPr>
                <w:noProof/>
                <w:webHidden/>
              </w:rPr>
              <w:fldChar w:fldCharType="end"/>
            </w:r>
          </w:hyperlink>
        </w:p>
        <w:p w14:paraId="02229F29" w14:textId="2F4E9459" w:rsidR="004B660B" w:rsidRDefault="00A860A2">
          <w:pPr>
            <w:pStyle w:val="TOC3"/>
            <w:tabs>
              <w:tab w:val="left" w:pos="1320"/>
              <w:tab w:val="right" w:leader="dot" w:pos="9205"/>
            </w:tabs>
            <w:rPr>
              <w:noProof/>
              <w:szCs w:val="22"/>
              <w:lang w:eastAsia="en-GB"/>
            </w:rPr>
          </w:pPr>
          <w:hyperlink w:anchor="_Toc27050836" w:history="1">
            <w:r w:rsidR="004B660B" w:rsidRPr="0031332B">
              <w:rPr>
                <w:rStyle w:val="Hyperlink"/>
                <w:noProof/>
                <w14:scene3d>
                  <w14:camera w14:prst="orthographicFront"/>
                  <w14:lightRig w14:rig="threePt" w14:dir="t">
                    <w14:rot w14:lat="0" w14:lon="0" w14:rev="0"/>
                  </w14:lightRig>
                </w14:scene3d>
              </w:rPr>
              <w:t>5.4.6</w:t>
            </w:r>
            <w:r w:rsidR="004B660B">
              <w:rPr>
                <w:noProof/>
                <w:szCs w:val="22"/>
                <w:lang w:eastAsia="en-GB"/>
              </w:rPr>
              <w:tab/>
            </w:r>
            <w:r w:rsidR="004B660B" w:rsidRPr="0031332B">
              <w:rPr>
                <w:rStyle w:val="Hyperlink"/>
                <w:noProof/>
              </w:rPr>
              <w:t>Variation margining at transaction level for non-centrally cleared SFTs</w:t>
            </w:r>
            <w:r w:rsidR="004B660B">
              <w:rPr>
                <w:noProof/>
                <w:webHidden/>
              </w:rPr>
              <w:tab/>
            </w:r>
            <w:r w:rsidR="004B660B">
              <w:rPr>
                <w:noProof/>
                <w:webHidden/>
              </w:rPr>
              <w:fldChar w:fldCharType="begin"/>
            </w:r>
            <w:r w:rsidR="004B660B">
              <w:rPr>
                <w:noProof/>
                <w:webHidden/>
              </w:rPr>
              <w:instrText xml:space="preserve"> PAGEREF _Toc27050836 \h </w:instrText>
            </w:r>
            <w:r w:rsidR="004B660B">
              <w:rPr>
                <w:noProof/>
                <w:webHidden/>
              </w:rPr>
            </w:r>
            <w:r w:rsidR="004B660B">
              <w:rPr>
                <w:noProof/>
                <w:webHidden/>
              </w:rPr>
              <w:fldChar w:fldCharType="separate"/>
            </w:r>
            <w:r w:rsidR="004B660B">
              <w:rPr>
                <w:noProof/>
                <w:webHidden/>
              </w:rPr>
              <w:t>131</w:t>
            </w:r>
            <w:r w:rsidR="004B660B">
              <w:rPr>
                <w:noProof/>
                <w:webHidden/>
              </w:rPr>
              <w:fldChar w:fldCharType="end"/>
            </w:r>
          </w:hyperlink>
        </w:p>
        <w:p w14:paraId="05409C0C" w14:textId="743F2D90" w:rsidR="004B660B" w:rsidRDefault="00A860A2">
          <w:pPr>
            <w:pStyle w:val="TOC3"/>
            <w:tabs>
              <w:tab w:val="left" w:pos="1320"/>
              <w:tab w:val="right" w:leader="dot" w:pos="9205"/>
            </w:tabs>
            <w:rPr>
              <w:noProof/>
              <w:szCs w:val="22"/>
              <w:lang w:eastAsia="en-GB"/>
            </w:rPr>
          </w:pPr>
          <w:hyperlink w:anchor="_Toc27050837" w:history="1">
            <w:r w:rsidR="004B660B" w:rsidRPr="0031332B">
              <w:rPr>
                <w:rStyle w:val="Hyperlink"/>
                <w:noProof/>
                <w14:scene3d>
                  <w14:camera w14:prst="orthographicFront"/>
                  <w14:lightRig w14:rig="threePt" w14:dir="t">
                    <w14:rot w14:lat="0" w14:lon="0" w14:rev="0"/>
                  </w14:lightRig>
                </w14:scene3d>
              </w:rPr>
              <w:t>5.4.7</w:t>
            </w:r>
            <w:r w:rsidR="004B660B">
              <w:rPr>
                <w:noProof/>
                <w:szCs w:val="22"/>
                <w:lang w:eastAsia="en-GB"/>
              </w:rPr>
              <w:tab/>
            </w:r>
            <w:r w:rsidR="004B660B" w:rsidRPr="0031332B">
              <w:rPr>
                <w:rStyle w:val="Hyperlink"/>
                <w:noProof/>
              </w:rPr>
              <w:t>Variation margining for non-centrally cleared SFTs in the case of collateralisation on a net exposure basis</w:t>
            </w:r>
            <w:r w:rsidR="004B660B">
              <w:rPr>
                <w:noProof/>
                <w:webHidden/>
              </w:rPr>
              <w:tab/>
            </w:r>
            <w:r w:rsidR="004B660B">
              <w:rPr>
                <w:noProof/>
                <w:webHidden/>
              </w:rPr>
              <w:fldChar w:fldCharType="begin"/>
            </w:r>
            <w:r w:rsidR="004B660B">
              <w:rPr>
                <w:noProof/>
                <w:webHidden/>
              </w:rPr>
              <w:instrText xml:space="preserve"> PAGEREF _Toc27050837 \h </w:instrText>
            </w:r>
            <w:r w:rsidR="004B660B">
              <w:rPr>
                <w:noProof/>
                <w:webHidden/>
              </w:rPr>
            </w:r>
            <w:r w:rsidR="004B660B">
              <w:rPr>
                <w:noProof/>
                <w:webHidden/>
              </w:rPr>
              <w:fldChar w:fldCharType="separate"/>
            </w:r>
            <w:r w:rsidR="004B660B">
              <w:rPr>
                <w:noProof/>
                <w:webHidden/>
              </w:rPr>
              <w:t>140</w:t>
            </w:r>
            <w:r w:rsidR="004B660B">
              <w:rPr>
                <w:noProof/>
                <w:webHidden/>
              </w:rPr>
              <w:fldChar w:fldCharType="end"/>
            </w:r>
          </w:hyperlink>
        </w:p>
        <w:p w14:paraId="1AAF3C06" w14:textId="3443E67F" w:rsidR="004B660B" w:rsidRDefault="00A860A2">
          <w:pPr>
            <w:pStyle w:val="TOC3"/>
            <w:tabs>
              <w:tab w:val="left" w:pos="1320"/>
              <w:tab w:val="right" w:leader="dot" w:pos="9205"/>
            </w:tabs>
            <w:rPr>
              <w:noProof/>
              <w:szCs w:val="22"/>
              <w:lang w:eastAsia="en-GB"/>
            </w:rPr>
          </w:pPr>
          <w:hyperlink w:anchor="_Toc27050838" w:history="1">
            <w:r w:rsidR="004B660B" w:rsidRPr="0031332B">
              <w:rPr>
                <w:rStyle w:val="Hyperlink"/>
                <w:noProof/>
                <w14:scene3d>
                  <w14:camera w14:prst="orthographicFront"/>
                  <w14:lightRig w14:rig="threePt" w14:dir="t">
                    <w14:rot w14:lat="0" w14:lon="0" w14:rev="0"/>
                  </w14:lightRig>
                </w14:scene3d>
              </w:rPr>
              <w:t>5.4.8</w:t>
            </w:r>
            <w:r w:rsidR="004B660B">
              <w:rPr>
                <w:noProof/>
                <w:szCs w:val="22"/>
                <w:lang w:eastAsia="en-GB"/>
              </w:rPr>
              <w:tab/>
            </w:r>
            <w:r w:rsidR="004B660B" w:rsidRPr="0031332B">
              <w:rPr>
                <w:rStyle w:val="Hyperlink"/>
                <w:noProof/>
              </w:rPr>
              <w:t>Prepaid collateral for SLB</w:t>
            </w:r>
            <w:r w:rsidR="004B660B">
              <w:rPr>
                <w:noProof/>
                <w:webHidden/>
              </w:rPr>
              <w:tab/>
            </w:r>
            <w:r w:rsidR="004B660B">
              <w:rPr>
                <w:noProof/>
                <w:webHidden/>
              </w:rPr>
              <w:fldChar w:fldCharType="begin"/>
            </w:r>
            <w:r w:rsidR="004B660B">
              <w:rPr>
                <w:noProof/>
                <w:webHidden/>
              </w:rPr>
              <w:instrText xml:space="preserve"> PAGEREF _Toc27050838 \h </w:instrText>
            </w:r>
            <w:r w:rsidR="004B660B">
              <w:rPr>
                <w:noProof/>
                <w:webHidden/>
              </w:rPr>
            </w:r>
            <w:r w:rsidR="004B660B">
              <w:rPr>
                <w:noProof/>
                <w:webHidden/>
              </w:rPr>
              <w:fldChar w:fldCharType="separate"/>
            </w:r>
            <w:r w:rsidR="004B660B">
              <w:rPr>
                <w:noProof/>
                <w:webHidden/>
              </w:rPr>
              <w:t>182</w:t>
            </w:r>
            <w:r w:rsidR="004B660B">
              <w:rPr>
                <w:noProof/>
                <w:webHidden/>
              </w:rPr>
              <w:fldChar w:fldCharType="end"/>
            </w:r>
          </w:hyperlink>
        </w:p>
        <w:p w14:paraId="4F9E7D79" w14:textId="7F0617C3" w:rsidR="004B660B" w:rsidRDefault="00A860A2">
          <w:pPr>
            <w:pStyle w:val="TOC3"/>
            <w:tabs>
              <w:tab w:val="left" w:pos="1320"/>
              <w:tab w:val="right" w:leader="dot" w:pos="9205"/>
            </w:tabs>
            <w:rPr>
              <w:noProof/>
              <w:szCs w:val="22"/>
              <w:lang w:eastAsia="en-GB"/>
            </w:rPr>
          </w:pPr>
          <w:hyperlink w:anchor="_Toc27050839" w:history="1">
            <w:r w:rsidR="004B660B" w:rsidRPr="0031332B">
              <w:rPr>
                <w:rStyle w:val="Hyperlink"/>
                <w:noProof/>
                <w14:scene3d>
                  <w14:camera w14:prst="orthographicFront"/>
                  <w14:lightRig w14:rig="threePt" w14:dir="t">
                    <w14:rot w14:lat="0" w14:lon="0" w14:rev="0"/>
                  </w14:lightRig>
                </w14:scene3d>
              </w:rPr>
              <w:t>5.4.9</w:t>
            </w:r>
            <w:r w:rsidR="004B660B">
              <w:rPr>
                <w:noProof/>
                <w:szCs w:val="22"/>
                <w:lang w:eastAsia="en-GB"/>
              </w:rPr>
              <w:tab/>
            </w:r>
            <w:r w:rsidR="004B660B" w:rsidRPr="0031332B">
              <w:rPr>
                <w:rStyle w:val="Hyperlink"/>
                <w:noProof/>
              </w:rPr>
              <w:t>Portfolio of cleared transactions</w:t>
            </w:r>
            <w:r w:rsidR="004B660B">
              <w:rPr>
                <w:noProof/>
                <w:webHidden/>
              </w:rPr>
              <w:tab/>
            </w:r>
            <w:r w:rsidR="004B660B">
              <w:rPr>
                <w:noProof/>
                <w:webHidden/>
              </w:rPr>
              <w:fldChar w:fldCharType="begin"/>
            </w:r>
            <w:r w:rsidR="004B660B">
              <w:rPr>
                <w:noProof/>
                <w:webHidden/>
              </w:rPr>
              <w:instrText xml:space="preserve"> PAGEREF _Toc27050839 \h </w:instrText>
            </w:r>
            <w:r w:rsidR="004B660B">
              <w:rPr>
                <w:noProof/>
                <w:webHidden/>
              </w:rPr>
            </w:r>
            <w:r w:rsidR="004B660B">
              <w:rPr>
                <w:noProof/>
                <w:webHidden/>
              </w:rPr>
              <w:fldChar w:fldCharType="separate"/>
            </w:r>
            <w:r w:rsidR="004B660B">
              <w:rPr>
                <w:noProof/>
                <w:webHidden/>
              </w:rPr>
              <w:t>184</w:t>
            </w:r>
            <w:r w:rsidR="004B660B">
              <w:rPr>
                <w:noProof/>
                <w:webHidden/>
              </w:rPr>
              <w:fldChar w:fldCharType="end"/>
            </w:r>
          </w:hyperlink>
        </w:p>
        <w:p w14:paraId="0E406A9B" w14:textId="23323A38" w:rsidR="004B660B" w:rsidRDefault="00A860A2">
          <w:pPr>
            <w:pStyle w:val="TOC2"/>
            <w:tabs>
              <w:tab w:val="left" w:pos="880"/>
              <w:tab w:val="right" w:leader="dot" w:pos="9205"/>
            </w:tabs>
            <w:rPr>
              <w:noProof/>
              <w:szCs w:val="22"/>
              <w:lang w:eastAsia="en-GB"/>
            </w:rPr>
          </w:pPr>
          <w:hyperlink w:anchor="_Toc27050840" w:history="1">
            <w:r w:rsidR="004B660B" w:rsidRPr="0031332B">
              <w:rPr>
                <w:rStyle w:val="Hyperlink"/>
                <w:noProof/>
              </w:rPr>
              <w:t>5.5</w:t>
            </w:r>
            <w:r w:rsidR="004B660B">
              <w:rPr>
                <w:noProof/>
                <w:szCs w:val="22"/>
                <w:lang w:eastAsia="en-GB"/>
              </w:rPr>
              <w:tab/>
            </w:r>
            <w:r w:rsidR="004B660B" w:rsidRPr="0031332B">
              <w:rPr>
                <w:rStyle w:val="Hyperlink"/>
                <w:noProof/>
              </w:rPr>
              <w:t>Margin data</w:t>
            </w:r>
            <w:r w:rsidR="004B660B">
              <w:rPr>
                <w:noProof/>
                <w:webHidden/>
              </w:rPr>
              <w:tab/>
            </w:r>
            <w:r w:rsidR="004B660B">
              <w:rPr>
                <w:noProof/>
                <w:webHidden/>
              </w:rPr>
              <w:fldChar w:fldCharType="begin"/>
            </w:r>
            <w:r w:rsidR="004B660B">
              <w:rPr>
                <w:noProof/>
                <w:webHidden/>
              </w:rPr>
              <w:instrText xml:space="preserve"> PAGEREF _Toc27050840 \h </w:instrText>
            </w:r>
            <w:r w:rsidR="004B660B">
              <w:rPr>
                <w:noProof/>
                <w:webHidden/>
              </w:rPr>
            </w:r>
            <w:r w:rsidR="004B660B">
              <w:rPr>
                <w:noProof/>
                <w:webHidden/>
              </w:rPr>
              <w:fldChar w:fldCharType="separate"/>
            </w:r>
            <w:r w:rsidR="004B660B">
              <w:rPr>
                <w:noProof/>
                <w:webHidden/>
              </w:rPr>
              <w:t>184</w:t>
            </w:r>
            <w:r w:rsidR="004B660B">
              <w:rPr>
                <w:noProof/>
                <w:webHidden/>
              </w:rPr>
              <w:fldChar w:fldCharType="end"/>
            </w:r>
          </w:hyperlink>
        </w:p>
        <w:p w14:paraId="58467DCB" w14:textId="54B3B5CD" w:rsidR="004B660B" w:rsidRDefault="00A860A2">
          <w:pPr>
            <w:pStyle w:val="TOC3"/>
            <w:tabs>
              <w:tab w:val="left" w:pos="1320"/>
              <w:tab w:val="right" w:leader="dot" w:pos="9205"/>
            </w:tabs>
            <w:rPr>
              <w:noProof/>
              <w:szCs w:val="22"/>
              <w:lang w:eastAsia="en-GB"/>
            </w:rPr>
          </w:pPr>
          <w:hyperlink w:anchor="_Toc27050841" w:history="1">
            <w:r w:rsidR="004B660B" w:rsidRPr="0031332B">
              <w:rPr>
                <w:rStyle w:val="Hyperlink"/>
                <w:noProof/>
                <w14:scene3d>
                  <w14:camera w14:prst="orthographicFront"/>
                  <w14:lightRig w14:rig="threePt" w14:dir="t">
                    <w14:rot w14:lat="0" w14:lon="0" w14:rev="0"/>
                  </w14:lightRig>
                </w14:scene3d>
              </w:rPr>
              <w:t>5.5.1</w:t>
            </w:r>
            <w:r w:rsidR="004B660B">
              <w:rPr>
                <w:noProof/>
                <w:szCs w:val="22"/>
                <w:lang w:eastAsia="en-GB"/>
              </w:rPr>
              <w:tab/>
            </w:r>
            <w:r w:rsidR="004B660B" w:rsidRPr="0031332B">
              <w:rPr>
                <w:rStyle w:val="Hyperlink"/>
                <w:noProof/>
              </w:rPr>
              <w:t>CCP interposing itself between the two counterparties that are clearing members</w:t>
            </w:r>
            <w:r w:rsidR="004B660B">
              <w:rPr>
                <w:noProof/>
                <w:webHidden/>
              </w:rPr>
              <w:tab/>
            </w:r>
            <w:r w:rsidR="004B660B">
              <w:rPr>
                <w:noProof/>
                <w:webHidden/>
              </w:rPr>
              <w:fldChar w:fldCharType="begin"/>
            </w:r>
            <w:r w:rsidR="004B660B">
              <w:rPr>
                <w:noProof/>
                <w:webHidden/>
              </w:rPr>
              <w:instrText xml:space="preserve"> PAGEREF _Toc27050841 \h </w:instrText>
            </w:r>
            <w:r w:rsidR="004B660B">
              <w:rPr>
                <w:noProof/>
                <w:webHidden/>
              </w:rPr>
            </w:r>
            <w:r w:rsidR="004B660B">
              <w:rPr>
                <w:noProof/>
                <w:webHidden/>
              </w:rPr>
              <w:fldChar w:fldCharType="separate"/>
            </w:r>
            <w:r w:rsidR="004B660B">
              <w:rPr>
                <w:noProof/>
                <w:webHidden/>
              </w:rPr>
              <w:t>184</w:t>
            </w:r>
            <w:r w:rsidR="004B660B">
              <w:rPr>
                <w:noProof/>
                <w:webHidden/>
              </w:rPr>
              <w:fldChar w:fldCharType="end"/>
            </w:r>
          </w:hyperlink>
        </w:p>
        <w:p w14:paraId="2354CB82" w14:textId="319EB79C" w:rsidR="004B660B" w:rsidRDefault="00A860A2">
          <w:pPr>
            <w:pStyle w:val="TOC3"/>
            <w:tabs>
              <w:tab w:val="left" w:pos="1320"/>
              <w:tab w:val="right" w:leader="dot" w:pos="9205"/>
            </w:tabs>
            <w:rPr>
              <w:noProof/>
              <w:szCs w:val="22"/>
              <w:lang w:eastAsia="en-GB"/>
            </w:rPr>
          </w:pPr>
          <w:hyperlink w:anchor="_Toc27050842" w:history="1">
            <w:r w:rsidR="004B660B" w:rsidRPr="0031332B">
              <w:rPr>
                <w:rStyle w:val="Hyperlink"/>
                <w:noProof/>
                <w14:scene3d>
                  <w14:camera w14:prst="orthographicFront"/>
                  <w14:lightRig w14:rig="threePt" w14:dir="t">
                    <w14:rot w14:lat="0" w14:lon="0" w14:rev="0"/>
                  </w14:lightRig>
                </w14:scene3d>
              </w:rPr>
              <w:t>5.5.2</w:t>
            </w:r>
            <w:r w:rsidR="004B660B">
              <w:rPr>
                <w:noProof/>
                <w:szCs w:val="22"/>
                <w:lang w:eastAsia="en-GB"/>
              </w:rPr>
              <w:tab/>
            </w:r>
            <w:r w:rsidR="004B660B" w:rsidRPr="0031332B">
              <w:rPr>
                <w:rStyle w:val="Hyperlink"/>
                <w:noProof/>
              </w:rPr>
              <w:t>CCP interposing itself between the two counterparties that are not clearing members</w:t>
            </w:r>
            <w:r w:rsidR="004B660B">
              <w:rPr>
                <w:noProof/>
                <w:webHidden/>
              </w:rPr>
              <w:tab/>
            </w:r>
            <w:r w:rsidR="004B660B">
              <w:rPr>
                <w:noProof/>
                <w:webHidden/>
              </w:rPr>
              <w:fldChar w:fldCharType="begin"/>
            </w:r>
            <w:r w:rsidR="004B660B">
              <w:rPr>
                <w:noProof/>
                <w:webHidden/>
              </w:rPr>
              <w:instrText xml:space="preserve"> PAGEREF _Toc27050842 \h </w:instrText>
            </w:r>
            <w:r w:rsidR="004B660B">
              <w:rPr>
                <w:noProof/>
                <w:webHidden/>
              </w:rPr>
            </w:r>
            <w:r w:rsidR="004B660B">
              <w:rPr>
                <w:noProof/>
                <w:webHidden/>
              </w:rPr>
              <w:fldChar w:fldCharType="separate"/>
            </w:r>
            <w:r w:rsidR="004B660B">
              <w:rPr>
                <w:noProof/>
                <w:webHidden/>
              </w:rPr>
              <w:t>185</w:t>
            </w:r>
            <w:r w:rsidR="004B660B">
              <w:rPr>
                <w:noProof/>
                <w:webHidden/>
              </w:rPr>
              <w:fldChar w:fldCharType="end"/>
            </w:r>
          </w:hyperlink>
        </w:p>
        <w:p w14:paraId="0710103F" w14:textId="516C462B" w:rsidR="004B660B" w:rsidRDefault="00A860A2">
          <w:pPr>
            <w:pStyle w:val="TOC3"/>
            <w:tabs>
              <w:tab w:val="left" w:pos="1320"/>
              <w:tab w:val="right" w:leader="dot" w:pos="9205"/>
            </w:tabs>
            <w:rPr>
              <w:noProof/>
              <w:szCs w:val="22"/>
              <w:lang w:eastAsia="en-GB"/>
            </w:rPr>
          </w:pPr>
          <w:hyperlink w:anchor="_Toc27050843" w:history="1">
            <w:r w:rsidR="004B660B" w:rsidRPr="0031332B">
              <w:rPr>
                <w:rStyle w:val="Hyperlink"/>
                <w:noProof/>
                <w14:scene3d>
                  <w14:camera w14:prst="orthographicFront"/>
                  <w14:lightRig w14:rig="threePt" w14:dir="t">
                    <w14:rot w14:lat="0" w14:lon="0" w14:rev="0"/>
                  </w14:lightRig>
                </w14:scene3d>
              </w:rPr>
              <w:t>5.5.3</w:t>
            </w:r>
            <w:r w:rsidR="004B660B">
              <w:rPr>
                <w:noProof/>
                <w:szCs w:val="22"/>
                <w:lang w:eastAsia="en-GB"/>
              </w:rPr>
              <w:tab/>
            </w:r>
            <w:r w:rsidR="004B660B" w:rsidRPr="0031332B">
              <w:rPr>
                <w:rStyle w:val="Hyperlink"/>
                <w:noProof/>
              </w:rPr>
              <w:t>Reporting of margin information</w:t>
            </w:r>
            <w:r w:rsidR="004B660B">
              <w:rPr>
                <w:noProof/>
                <w:webHidden/>
              </w:rPr>
              <w:tab/>
            </w:r>
            <w:r w:rsidR="004B660B">
              <w:rPr>
                <w:noProof/>
                <w:webHidden/>
              </w:rPr>
              <w:fldChar w:fldCharType="begin"/>
            </w:r>
            <w:r w:rsidR="004B660B">
              <w:rPr>
                <w:noProof/>
                <w:webHidden/>
              </w:rPr>
              <w:instrText xml:space="preserve"> PAGEREF _Toc27050843 \h </w:instrText>
            </w:r>
            <w:r w:rsidR="004B660B">
              <w:rPr>
                <w:noProof/>
                <w:webHidden/>
              </w:rPr>
            </w:r>
            <w:r w:rsidR="004B660B">
              <w:rPr>
                <w:noProof/>
                <w:webHidden/>
              </w:rPr>
              <w:fldChar w:fldCharType="separate"/>
            </w:r>
            <w:r w:rsidR="004B660B">
              <w:rPr>
                <w:noProof/>
                <w:webHidden/>
              </w:rPr>
              <w:t>185</w:t>
            </w:r>
            <w:r w:rsidR="004B660B">
              <w:rPr>
                <w:noProof/>
                <w:webHidden/>
              </w:rPr>
              <w:fldChar w:fldCharType="end"/>
            </w:r>
          </w:hyperlink>
        </w:p>
        <w:p w14:paraId="0E4C0872" w14:textId="01FF830E" w:rsidR="004B660B" w:rsidRDefault="00A860A2">
          <w:pPr>
            <w:pStyle w:val="TOC2"/>
            <w:tabs>
              <w:tab w:val="left" w:pos="880"/>
              <w:tab w:val="right" w:leader="dot" w:pos="9205"/>
            </w:tabs>
            <w:rPr>
              <w:noProof/>
              <w:szCs w:val="22"/>
              <w:lang w:eastAsia="en-GB"/>
            </w:rPr>
          </w:pPr>
          <w:hyperlink w:anchor="_Toc27050844" w:history="1">
            <w:r w:rsidR="004B660B" w:rsidRPr="0031332B">
              <w:rPr>
                <w:rStyle w:val="Hyperlink"/>
                <w:noProof/>
              </w:rPr>
              <w:t>5.6</w:t>
            </w:r>
            <w:r w:rsidR="004B660B">
              <w:rPr>
                <w:noProof/>
                <w:szCs w:val="22"/>
                <w:lang w:eastAsia="en-GB"/>
              </w:rPr>
              <w:tab/>
            </w:r>
            <w:r w:rsidR="004B660B" w:rsidRPr="0031332B">
              <w:rPr>
                <w:rStyle w:val="Hyperlink"/>
                <w:noProof/>
              </w:rPr>
              <w:t>Reuse data, cash reinvestment and funding sources</w:t>
            </w:r>
            <w:r w:rsidR="004B660B">
              <w:rPr>
                <w:noProof/>
                <w:webHidden/>
              </w:rPr>
              <w:tab/>
            </w:r>
            <w:r w:rsidR="004B660B">
              <w:rPr>
                <w:noProof/>
                <w:webHidden/>
              </w:rPr>
              <w:fldChar w:fldCharType="begin"/>
            </w:r>
            <w:r w:rsidR="004B660B">
              <w:rPr>
                <w:noProof/>
                <w:webHidden/>
              </w:rPr>
              <w:instrText xml:space="preserve"> PAGEREF _Toc27050844 \h </w:instrText>
            </w:r>
            <w:r w:rsidR="004B660B">
              <w:rPr>
                <w:noProof/>
                <w:webHidden/>
              </w:rPr>
            </w:r>
            <w:r w:rsidR="004B660B">
              <w:rPr>
                <w:noProof/>
                <w:webHidden/>
              </w:rPr>
              <w:fldChar w:fldCharType="separate"/>
            </w:r>
            <w:r w:rsidR="004B660B">
              <w:rPr>
                <w:noProof/>
                <w:webHidden/>
              </w:rPr>
              <w:t>186</w:t>
            </w:r>
            <w:r w:rsidR="004B660B">
              <w:rPr>
                <w:noProof/>
                <w:webHidden/>
              </w:rPr>
              <w:fldChar w:fldCharType="end"/>
            </w:r>
          </w:hyperlink>
        </w:p>
        <w:p w14:paraId="15ECC2CD" w14:textId="576704E6" w:rsidR="004B660B" w:rsidRDefault="00A860A2">
          <w:pPr>
            <w:pStyle w:val="TOC3"/>
            <w:tabs>
              <w:tab w:val="left" w:pos="1320"/>
              <w:tab w:val="right" w:leader="dot" w:pos="9205"/>
            </w:tabs>
            <w:rPr>
              <w:noProof/>
              <w:szCs w:val="22"/>
              <w:lang w:eastAsia="en-GB"/>
            </w:rPr>
          </w:pPr>
          <w:hyperlink w:anchor="_Toc27050845" w:history="1">
            <w:r w:rsidR="004B660B" w:rsidRPr="0031332B">
              <w:rPr>
                <w:rStyle w:val="Hyperlink"/>
                <w:noProof/>
                <w14:scene3d>
                  <w14:camera w14:prst="orthographicFront"/>
                  <w14:lightRig w14:rig="threePt" w14:dir="t">
                    <w14:rot w14:lat="0" w14:lon="0" w14:rev="0"/>
                  </w14:lightRig>
                </w14:scene3d>
              </w:rPr>
              <w:t>5.6.1</w:t>
            </w:r>
            <w:r w:rsidR="004B660B">
              <w:rPr>
                <w:noProof/>
                <w:szCs w:val="22"/>
                <w:lang w:eastAsia="en-GB"/>
              </w:rPr>
              <w:tab/>
            </w:r>
            <w:r w:rsidR="004B660B" w:rsidRPr="0031332B">
              <w:rPr>
                <w:rStyle w:val="Hyperlink"/>
                <w:noProof/>
              </w:rPr>
              <w:t>Collateral reuse</w:t>
            </w:r>
            <w:r w:rsidR="004B660B">
              <w:rPr>
                <w:noProof/>
                <w:webHidden/>
              </w:rPr>
              <w:tab/>
            </w:r>
            <w:r w:rsidR="004B660B">
              <w:rPr>
                <w:noProof/>
                <w:webHidden/>
              </w:rPr>
              <w:fldChar w:fldCharType="begin"/>
            </w:r>
            <w:r w:rsidR="004B660B">
              <w:rPr>
                <w:noProof/>
                <w:webHidden/>
              </w:rPr>
              <w:instrText xml:space="preserve"> PAGEREF _Toc27050845 \h </w:instrText>
            </w:r>
            <w:r w:rsidR="004B660B">
              <w:rPr>
                <w:noProof/>
                <w:webHidden/>
              </w:rPr>
            </w:r>
            <w:r w:rsidR="004B660B">
              <w:rPr>
                <w:noProof/>
                <w:webHidden/>
              </w:rPr>
              <w:fldChar w:fldCharType="separate"/>
            </w:r>
            <w:r w:rsidR="004B660B">
              <w:rPr>
                <w:noProof/>
                <w:webHidden/>
              </w:rPr>
              <w:t>187</w:t>
            </w:r>
            <w:r w:rsidR="004B660B">
              <w:rPr>
                <w:noProof/>
                <w:webHidden/>
              </w:rPr>
              <w:fldChar w:fldCharType="end"/>
            </w:r>
          </w:hyperlink>
        </w:p>
        <w:p w14:paraId="36F9ED98" w14:textId="2BDC5EF2" w:rsidR="004B660B" w:rsidRDefault="00A860A2">
          <w:pPr>
            <w:pStyle w:val="TOC3"/>
            <w:tabs>
              <w:tab w:val="left" w:pos="1320"/>
              <w:tab w:val="right" w:leader="dot" w:pos="9205"/>
            </w:tabs>
            <w:rPr>
              <w:noProof/>
              <w:szCs w:val="22"/>
              <w:lang w:eastAsia="en-GB"/>
            </w:rPr>
          </w:pPr>
          <w:hyperlink w:anchor="_Toc27050846" w:history="1">
            <w:r w:rsidR="004B660B" w:rsidRPr="0031332B">
              <w:rPr>
                <w:rStyle w:val="Hyperlink"/>
                <w:noProof/>
                <w14:scene3d>
                  <w14:camera w14:prst="orthographicFront"/>
                  <w14:lightRig w14:rig="threePt" w14:dir="t">
                    <w14:rot w14:lat="0" w14:lon="0" w14:rev="0"/>
                  </w14:lightRig>
                </w14:scene3d>
              </w:rPr>
              <w:t>5.6.2</w:t>
            </w:r>
            <w:r w:rsidR="004B660B">
              <w:rPr>
                <w:noProof/>
                <w:szCs w:val="22"/>
                <w:lang w:eastAsia="en-GB"/>
              </w:rPr>
              <w:tab/>
            </w:r>
            <w:r w:rsidR="004B660B" w:rsidRPr="0031332B">
              <w:rPr>
                <w:rStyle w:val="Hyperlink"/>
                <w:noProof/>
              </w:rPr>
              <w:t>Cash collateral reinvestment</w:t>
            </w:r>
            <w:r w:rsidR="004B660B">
              <w:rPr>
                <w:noProof/>
                <w:webHidden/>
              </w:rPr>
              <w:tab/>
            </w:r>
            <w:r w:rsidR="004B660B">
              <w:rPr>
                <w:noProof/>
                <w:webHidden/>
              </w:rPr>
              <w:fldChar w:fldCharType="begin"/>
            </w:r>
            <w:r w:rsidR="004B660B">
              <w:rPr>
                <w:noProof/>
                <w:webHidden/>
              </w:rPr>
              <w:instrText xml:space="preserve"> PAGEREF _Toc27050846 \h </w:instrText>
            </w:r>
            <w:r w:rsidR="004B660B">
              <w:rPr>
                <w:noProof/>
                <w:webHidden/>
              </w:rPr>
            </w:r>
            <w:r w:rsidR="004B660B">
              <w:rPr>
                <w:noProof/>
                <w:webHidden/>
              </w:rPr>
              <w:fldChar w:fldCharType="separate"/>
            </w:r>
            <w:r w:rsidR="004B660B">
              <w:rPr>
                <w:noProof/>
                <w:webHidden/>
              </w:rPr>
              <w:t>194</w:t>
            </w:r>
            <w:r w:rsidR="004B660B">
              <w:rPr>
                <w:noProof/>
                <w:webHidden/>
              </w:rPr>
              <w:fldChar w:fldCharType="end"/>
            </w:r>
          </w:hyperlink>
        </w:p>
        <w:p w14:paraId="2D1C9FC2" w14:textId="7118410A" w:rsidR="004B660B" w:rsidRDefault="00A860A2">
          <w:pPr>
            <w:pStyle w:val="TOC3"/>
            <w:tabs>
              <w:tab w:val="left" w:pos="1320"/>
              <w:tab w:val="right" w:leader="dot" w:pos="9205"/>
            </w:tabs>
            <w:rPr>
              <w:noProof/>
              <w:szCs w:val="22"/>
              <w:lang w:eastAsia="en-GB"/>
            </w:rPr>
          </w:pPr>
          <w:hyperlink w:anchor="_Toc27050847" w:history="1">
            <w:r w:rsidR="004B660B" w:rsidRPr="0031332B">
              <w:rPr>
                <w:rStyle w:val="Hyperlink"/>
                <w:noProof/>
                <w14:scene3d>
                  <w14:camera w14:prst="orthographicFront"/>
                  <w14:lightRig w14:rig="threePt" w14:dir="t">
                    <w14:rot w14:lat="0" w14:lon="0" w14:rev="0"/>
                  </w14:lightRig>
                </w14:scene3d>
              </w:rPr>
              <w:t>5.6.3</w:t>
            </w:r>
            <w:r w:rsidR="004B660B">
              <w:rPr>
                <w:noProof/>
                <w:szCs w:val="22"/>
                <w:lang w:eastAsia="en-GB"/>
              </w:rPr>
              <w:tab/>
            </w:r>
            <w:r w:rsidR="004B660B" w:rsidRPr="0031332B">
              <w:rPr>
                <w:rStyle w:val="Hyperlink"/>
                <w:noProof/>
              </w:rPr>
              <w:t>Zero non-cash collateral reuse and cash reinvestment</w:t>
            </w:r>
            <w:r w:rsidR="004B660B">
              <w:rPr>
                <w:noProof/>
                <w:webHidden/>
              </w:rPr>
              <w:tab/>
            </w:r>
            <w:r w:rsidR="004B660B">
              <w:rPr>
                <w:noProof/>
                <w:webHidden/>
              </w:rPr>
              <w:fldChar w:fldCharType="begin"/>
            </w:r>
            <w:r w:rsidR="004B660B">
              <w:rPr>
                <w:noProof/>
                <w:webHidden/>
              </w:rPr>
              <w:instrText xml:space="preserve"> PAGEREF _Toc27050847 \h </w:instrText>
            </w:r>
            <w:r w:rsidR="004B660B">
              <w:rPr>
                <w:noProof/>
                <w:webHidden/>
              </w:rPr>
            </w:r>
            <w:r w:rsidR="004B660B">
              <w:rPr>
                <w:noProof/>
                <w:webHidden/>
              </w:rPr>
              <w:fldChar w:fldCharType="separate"/>
            </w:r>
            <w:r w:rsidR="004B660B">
              <w:rPr>
                <w:noProof/>
                <w:webHidden/>
              </w:rPr>
              <w:t>200</w:t>
            </w:r>
            <w:r w:rsidR="004B660B">
              <w:rPr>
                <w:noProof/>
                <w:webHidden/>
              </w:rPr>
              <w:fldChar w:fldCharType="end"/>
            </w:r>
          </w:hyperlink>
        </w:p>
        <w:p w14:paraId="3E29B084" w14:textId="3AE035AC" w:rsidR="004B660B" w:rsidRDefault="00A860A2">
          <w:pPr>
            <w:pStyle w:val="TOC3"/>
            <w:tabs>
              <w:tab w:val="left" w:pos="1320"/>
              <w:tab w:val="right" w:leader="dot" w:pos="9205"/>
            </w:tabs>
            <w:rPr>
              <w:noProof/>
              <w:szCs w:val="22"/>
              <w:lang w:eastAsia="en-GB"/>
            </w:rPr>
          </w:pPr>
          <w:hyperlink w:anchor="_Toc27050848" w:history="1">
            <w:r w:rsidR="004B660B" w:rsidRPr="0031332B">
              <w:rPr>
                <w:rStyle w:val="Hyperlink"/>
                <w:noProof/>
                <w14:scene3d>
                  <w14:camera w14:prst="orthographicFront"/>
                  <w14:lightRig w14:rig="threePt" w14:dir="t">
                    <w14:rot w14:lat="0" w14:lon="0" w14:rev="0"/>
                  </w14:lightRig>
                </w14:scene3d>
              </w:rPr>
              <w:t>5.6.4</w:t>
            </w:r>
            <w:r w:rsidR="004B660B">
              <w:rPr>
                <w:noProof/>
                <w:szCs w:val="22"/>
                <w:lang w:eastAsia="en-GB"/>
              </w:rPr>
              <w:tab/>
            </w:r>
            <w:r w:rsidR="004B660B" w:rsidRPr="0031332B">
              <w:rPr>
                <w:rStyle w:val="Hyperlink"/>
                <w:noProof/>
              </w:rPr>
              <w:t>Funding sources</w:t>
            </w:r>
            <w:r w:rsidR="004B660B">
              <w:rPr>
                <w:noProof/>
                <w:webHidden/>
              </w:rPr>
              <w:tab/>
            </w:r>
            <w:r w:rsidR="004B660B">
              <w:rPr>
                <w:noProof/>
                <w:webHidden/>
              </w:rPr>
              <w:fldChar w:fldCharType="begin"/>
            </w:r>
            <w:r w:rsidR="004B660B">
              <w:rPr>
                <w:noProof/>
                <w:webHidden/>
              </w:rPr>
              <w:instrText xml:space="preserve"> PAGEREF _Toc27050848 \h </w:instrText>
            </w:r>
            <w:r w:rsidR="004B660B">
              <w:rPr>
                <w:noProof/>
                <w:webHidden/>
              </w:rPr>
            </w:r>
            <w:r w:rsidR="004B660B">
              <w:rPr>
                <w:noProof/>
                <w:webHidden/>
              </w:rPr>
              <w:fldChar w:fldCharType="separate"/>
            </w:r>
            <w:r w:rsidR="004B660B">
              <w:rPr>
                <w:noProof/>
                <w:webHidden/>
              </w:rPr>
              <w:t>201</w:t>
            </w:r>
            <w:r w:rsidR="004B660B">
              <w:rPr>
                <w:noProof/>
                <w:webHidden/>
              </w:rPr>
              <w:fldChar w:fldCharType="end"/>
            </w:r>
          </w:hyperlink>
        </w:p>
        <w:p w14:paraId="60658607" w14:textId="75DC76EA" w:rsidR="004B660B" w:rsidRDefault="00A860A2">
          <w:pPr>
            <w:pStyle w:val="TOC1"/>
            <w:tabs>
              <w:tab w:val="left" w:pos="440"/>
              <w:tab w:val="right" w:leader="dot" w:pos="9205"/>
            </w:tabs>
            <w:rPr>
              <w:noProof/>
              <w:szCs w:val="22"/>
              <w:lang w:eastAsia="en-GB"/>
            </w:rPr>
          </w:pPr>
          <w:hyperlink w:anchor="_Toc27050849" w:history="1">
            <w:r w:rsidR="004B660B" w:rsidRPr="0031332B">
              <w:rPr>
                <w:rStyle w:val="Hyperlink"/>
                <w:noProof/>
              </w:rPr>
              <w:t>6</w:t>
            </w:r>
            <w:r w:rsidR="004B660B">
              <w:rPr>
                <w:noProof/>
                <w:szCs w:val="22"/>
                <w:lang w:eastAsia="en-GB"/>
              </w:rPr>
              <w:tab/>
            </w:r>
            <w:r w:rsidR="004B660B" w:rsidRPr="0031332B">
              <w:rPr>
                <w:rStyle w:val="Hyperlink"/>
                <w:noProof/>
              </w:rPr>
              <w:t>Rejection feedback</w:t>
            </w:r>
            <w:r w:rsidR="004B660B">
              <w:rPr>
                <w:noProof/>
                <w:webHidden/>
              </w:rPr>
              <w:tab/>
            </w:r>
            <w:r w:rsidR="004B660B">
              <w:rPr>
                <w:noProof/>
                <w:webHidden/>
              </w:rPr>
              <w:fldChar w:fldCharType="begin"/>
            </w:r>
            <w:r w:rsidR="004B660B">
              <w:rPr>
                <w:noProof/>
                <w:webHidden/>
              </w:rPr>
              <w:instrText xml:space="preserve"> PAGEREF _Toc27050849 \h </w:instrText>
            </w:r>
            <w:r w:rsidR="004B660B">
              <w:rPr>
                <w:noProof/>
                <w:webHidden/>
              </w:rPr>
            </w:r>
            <w:r w:rsidR="004B660B">
              <w:rPr>
                <w:noProof/>
                <w:webHidden/>
              </w:rPr>
              <w:fldChar w:fldCharType="separate"/>
            </w:r>
            <w:r w:rsidR="004B660B">
              <w:rPr>
                <w:noProof/>
                <w:webHidden/>
              </w:rPr>
              <w:t>202</w:t>
            </w:r>
            <w:r w:rsidR="004B660B">
              <w:rPr>
                <w:noProof/>
                <w:webHidden/>
              </w:rPr>
              <w:fldChar w:fldCharType="end"/>
            </w:r>
          </w:hyperlink>
        </w:p>
        <w:p w14:paraId="31D39EB9" w14:textId="3733FA88" w:rsidR="004B660B" w:rsidRDefault="00A860A2">
          <w:pPr>
            <w:pStyle w:val="TOC1"/>
            <w:tabs>
              <w:tab w:val="left" w:pos="440"/>
              <w:tab w:val="right" w:leader="dot" w:pos="9205"/>
            </w:tabs>
            <w:rPr>
              <w:noProof/>
              <w:szCs w:val="22"/>
              <w:lang w:eastAsia="en-GB"/>
            </w:rPr>
          </w:pPr>
          <w:hyperlink w:anchor="_Toc27050850" w:history="1">
            <w:r w:rsidR="004B660B" w:rsidRPr="0031332B">
              <w:rPr>
                <w:rStyle w:val="Hyperlink"/>
                <w:noProof/>
              </w:rPr>
              <w:t>7</w:t>
            </w:r>
            <w:r w:rsidR="004B660B">
              <w:rPr>
                <w:noProof/>
                <w:szCs w:val="22"/>
                <w:lang w:eastAsia="en-GB"/>
              </w:rPr>
              <w:tab/>
            </w:r>
            <w:r w:rsidR="004B660B" w:rsidRPr="0031332B">
              <w:rPr>
                <w:rStyle w:val="Hyperlink"/>
                <w:noProof/>
              </w:rPr>
              <w:t>Reconciliation feedback</w:t>
            </w:r>
            <w:r w:rsidR="004B660B">
              <w:rPr>
                <w:noProof/>
                <w:webHidden/>
              </w:rPr>
              <w:tab/>
            </w:r>
            <w:r w:rsidR="004B660B">
              <w:rPr>
                <w:noProof/>
                <w:webHidden/>
              </w:rPr>
              <w:fldChar w:fldCharType="begin"/>
            </w:r>
            <w:r w:rsidR="004B660B">
              <w:rPr>
                <w:noProof/>
                <w:webHidden/>
              </w:rPr>
              <w:instrText xml:space="preserve"> PAGEREF _Toc27050850 \h </w:instrText>
            </w:r>
            <w:r w:rsidR="004B660B">
              <w:rPr>
                <w:noProof/>
                <w:webHidden/>
              </w:rPr>
            </w:r>
            <w:r w:rsidR="004B660B">
              <w:rPr>
                <w:noProof/>
                <w:webHidden/>
              </w:rPr>
              <w:fldChar w:fldCharType="separate"/>
            </w:r>
            <w:r w:rsidR="004B660B">
              <w:rPr>
                <w:noProof/>
                <w:webHidden/>
              </w:rPr>
              <w:t>205</w:t>
            </w:r>
            <w:r w:rsidR="004B660B">
              <w:rPr>
                <w:noProof/>
                <w:webHidden/>
              </w:rPr>
              <w:fldChar w:fldCharType="end"/>
            </w:r>
          </w:hyperlink>
        </w:p>
        <w:p w14:paraId="1E7CF36E" w14:textId="242E3F4D" w:rsidR="004B660B" w:rsidRDefault="00A860A2">
          <w:pPr>
            <w:pStyle w:val="TOC1"/>
            <w:tabs>
              <w:tab w:val="left" w:pos="440"/>
              <w:tab w:val="right" w:leader="dot" w:pos="9205"/>
            </w:tabs>
            <w:rPr>
              <w:noProof/>
              <w:szCs w:val="22"/>
              <w:lang w:eastAsia="en-GB"/>
            </w:rPr>
          </w:pPr>
          <w:hyperlink w:anchor="_Toc27050851" w:history="1">
            <w:r w:rsidR="004B660B" w:rsidRPr="0031332B">
              <w:rPr>
                <w:rStyle w:val="Hyperlink"/>
                <w:rFonts w:ascii="Arial" w:hAnsi="Arial" w:cs="Arial"/>
                <w:noProof/>
              </w:rPr>
              <w:t>8</w:t>
            </w:r>
            <w:r w:rsidR="004B660B">
              <w:rPr>
                <w:noProof/>
                <w:szCs w:val="22"/>
                <w:lang w:eastAsia="en-GB"/>
              </w:rPr>
              <w:tab/>
            </w:r>
            <w:r w:rsidR="004B660B" w:rsidRPr="0031332B">
              <w:rPr>
                <w:rStyle w:val="Hyperlink"/>
                <w:noProof/>
              </w:rPr>
              <w:t>Missing collateral feedback</w:t>
            </w:r>
            <w:r w:rsidR="004B660B">
              <w:rPr>
                <w:noProof/>
                <w:webHidden/>
              </w:rPr>
              <w:tab/>
            </w:r>
            <w:r w:rsidR="004B660B">
              <w:rPr>
                <w:noProof/>
                <w:webHidden/>
              </w:rPr>
              <w:fldChar w:fldCharType="begin"/>
            </w:r>
            <w:r w:rsidR="004B660B">
              <w:rPr>
                <w:noProof/>
                <w:webHidden/>
              </w:rPr>
              <w:instrText xml:space="preserve"> PAGEREF _Toc27050851 \h </w:instrText>
            </w:r>
            <w:r w:rsidR="004B660B">
              <w:rPr>
                <w:noProof/>
                <w:webHidden/>
              </w:rPr>
            </w:r>
            <w:r w:rsidR="004B660B">
              <w:rPr>
                <w:noProof/>
                <w:webHidden/>
              </w:rPr>
              <w:fldChar w:fldCharType="separate"/>
            </w:r>
            <w:r w:rsidR="004B660B">
              <w:rPr>
                <w:noProof/>
                <w:webHidden/>
              </w:rPr>
              <w:t>207</w:t>
            </w:r>
            <w:r w:rsidR="004B660B">
              <w:rPr>
                <w:noProof/>
                <w:webHidden/>
              </w:rPr>
              <w:fldChar w:fldCharType="end"/>
            </w:r>
          </w:hyperlink>
        </w:p>
        <w:p w14:paraId="3A937CBB" w14:textId="0B1F6319" w:rsidR="004B660B" w:rsidRDefault="00A860A2">
          <w:pPr>
            <w:pStyle w:val="TOC1"/>
            <w:tabs>
              <w:tab w:val="left" w:pos="440"/>
              <w:tab w:val="right" w:leader="dot" w:pos="9205"/>
            </w:tabs>
            <w:rPr>
              <w:noProof/>
              <w:szCs w:val="22"/>
              <w:lang w:eastAsia="en-GB"/>
            </w:rPr>
          </w:pPr>
          <w:hyperlink w:anchor="_Toc27050852" w:history="1">
            <w:r w:rsidR="004B660B" w:rsidRPr="0031332B">
              <w:rPr>
                <w:rStyle w:val="Hyperlink"/>
                <w:noProof/>
              </w:rPr>
              <w:t>9</w:t>
            </w:r>
            <w:r w:rsidR="004B660B">
              <w:rPr>
                <w:noProof/>
                <w:szCs w:val="22"/>
                <w:lang w:eastAsia="en-GB"/>
              </w:rPr>
              <w:tab/>
            </w:r>
            <w:r w:rsidR="004B660B" w:rsidRPr="0031332B">
              <w:rPr>
                <w:rStyle w:val="Hyperlink"/>
                <w:noProof/>
              </w:rPr>
              <w:t>How to provide information to authorities</w:t>
            </w:r>
            <w:r w:rsidR="004B660B">
              <w:rPr>
                <w:noProof/>
                <w:webHidden/>
              </w:rPr>
              <w:tab/>
            </w:r>
            <w:r w:rsidR="004B660B">
              <w:rPr>
                <w:noProof/>
                <w:webHidden/>
              </w:rPr>
              <w:fldChar w:fldCharType="begin"/>
            </w:r>
            <w:r w:rsidR="004B660B">
              <w:rPr>
                <w:noProof/>
                <w:webHidden/>
              </w:rPr>
              <w:instrText xml:space="preserve"> PAGEREF _Toc27050852 \h </w:instrText>
            </w:r>
            <w:r w:rsidR="004B660B">
              <w:rPr>
                <w:noProof/>
                <w:webHidden/>
              </w:rPr>
            </w:r>
            <w:r w:rsidR="004B660B">
              <w:rPr>
                <w:noProof/>
                <w:webHidden/>
              </w:rPr>
              <w:fldChar w:fldCharType="separate"/>
            </w:r>
            <w:r w:rsidR="004B660B">
              <w:rPr>
                <w:noProof/>
                <w:webHidden/>
              </w:rPr>
              <w:t>208</w:t>
            </w:r>
            <w:r w:rsidR="004B660B">
              <w:rPr>
                <w:noProof/>
                <w:webHidden/>
              </w:rPr>
              <w:fldChar w:fldCharType="end"/>
            </w:r>
          </w:hyperlink>
        </w:p>
        <w:p w14:paraId="4724ED7F" w14:textId="52C62DD4" w:rsidR="004B660B" w:rsidRDefault="00A860A2">
          <w:pPr>
            <w:pStyle w:val="TOC2"/>
            <w:tabs>
              <w:tab w:val="left" w:pos="880"/>
              <w:tab w:val="right" w:leader="dot" w:pos="9205"/>
            </w:tabs>
            <w:rPr>
              <w:noProof/>
              <w:szCs w:val="22"/>
              <w:lang w:eastAsia="en-GB"/>
            </w:rPr>
          </w:pPr>
          <w:hyperlink w:anchor="_Toc27050853" w:history="1">
            <w:r w:rsidR="004B660B" w:rsidRPr="0031332B">
              <w:rPr>
                <w:rStyle w:val="Hyperlink"/>
                <w:noProof/>
              </w:rPr>
              <w:t>9.1</w:t>
            </w:r>
            <w:r w:rsidR="004B660B">
              <w:rPr>
                <w:noProof/>
                <w:szCs w:val="22"/>
                <w:lang w:eastAsia="en-GB"/>
              </w:rPr>
              <w:tab/>
            </w:r>
            <w:r w:rsidR="004B660B" w:rsidRPr="0031332B">
              <w:rPr>
                <w:rStyle w:val="Hyperlink"/>
                <w:noProof/>
              </w:rPr>
              <w:t>Timelines to setting up data access</w:t>
            </w:r>
            <w:r w:rsidR="004B660B">
              <w:rPr>
                <w:noProof/>
                <w:webHidden/>
              </w:rPr>
              <w:tab/>
            </w:r>
            <w:r w:rsidR="004B660B">
              <w:rPr>
                <w:noProof/>
                <w:webHidden/>
              </w:rPr>
              <w:fldChar w:fldCharType="begin"/>
            </w:r>
            <w:r w:rsidR="004B660B">
              <w:rPr>
                <w:noProof/>
                <w:webHidden/>
              </w:rPr>
              <w:instrText xml:space="preserve"> PAGEREF _Toc27050853 \h </w:instrText>
            </w:r>
            <w:r w:rsidR="004B660B">
              <w:rPr>
                <w:noProof/>
                <w:webHidden/>
              </w:rPr>
            </w:r>
            <w:r w:rsidR="004B660B">
              <w:rPr>
                <w:noProof/>
                <w:webHidden/>
              </w:rPr>
              <w:fldChar w:fldCharType="separate"/>
            </w:r>
            <w:r w:rsidR="004B660B">
              <w:rPr>
                <w:noProof/>
                <w:webHidden/>
              </w:rPr>
              <w:t>208</w:t>
            </w:r>
            <w:r w:rsidR="004B660B">
              <w:rPr>
                <w:noProof/>
                <w:webHidden/>
              </w:rPr>
              <w:fldChar w:fldCharType="end"/>
            </w:r>
          </w:hyperlink>
        </w:p>
        <w:p w14:paraId="6EB7F9A0" w14:textId="0375A927" w:rsidR="004B660B" w:rsidRDefault="00A860A2">
          <w:pPr>
            <w:pStyle w:val="TOC2"/>
            <w:tabs>
              <w:tab w:val="left" w:pos="880"/>
              <w:tab w:val="right" w:leader="dot" w:pos="9205"/>
            </w:tabs>
            <w:rPr>
              <w:noProof/>
              <w:szCs w:val="22"/>
              <w:lang w:eastAsia="en-GB"/>
            </w:rPr>
          </w:pPr>
          <w:hyperlink w:anchor="_Toc27050854" w:history="1">
            <w:r w:rsidR="004B660B" w:rsidRPr="0031332B">
              <w:rPr>
                <w:rStyle w:val="Hyperlink"/>
                <w:noProof/>
              </w:rPr>
              <w:t>9.2</w:t>
            </w:r>
            <w:r w:rsidR="004B660B">
              <w:rPr>
                <w:noProof/>
                <w:szCs w:val="22"/>
                <w:lang w:eastAsia="en-GB"/>
              </w:rPr>
              <w:tab/>
            </w:r>
            <w:r w:rsidR="004B660B" w:rsidRPr="0031332B">
              <w:rPr>
                <w:rStyle w:val="Hyperlink"/>
                <w:noProof/>
              </w:rPr>
              <w:t>Operational arrangements for data access</w:t>
            </w:r>
            <w:r w:rsidR="004B660B">
              <w:rPr>
                <w:noProof/>
                <w:webHidden/>
              </w:rPr>
              <w:tab/>
            </w:r>
            <w:r w:rsidR="004B660B">
              <w:rPr>
                <w:noProof/>
                <w:webHidden/>
              </w:rPr>
              <w:fldChar w:fldCharType="begin"/>
            </w:r>
            <w:r w:rsidR="004B660B">
              <w:rPr>
                <w:noProof/>
                <w:webHidden/>
              </w:rPr>
              <w:instrText xml:space="preserve"> PAGEREF _Toc27050854 \h </w:instrText>
            </w:r>
            <w:r w:rsidR="004B660B">
              <w:rPr>
                <w:noProof/>
                <w:webHidden/>
              </w:rPr>
            </w:r>
            <w:r w:rsidR="004B660B">
              <w:rPr>
                <w:noProof/>
                <w:webHidden/>
              </w:rPr>
              <w:fldChar w:fldCharType="separate"/>
            </w:r>
            <w:r w:rsidR="004B660B">
              <w:rPr>
                <w:noProof/>
                <w:webHidden/>
              </w:rPr>
              <w:t>209</w:t>
            </w:r>
            <w:r w:rsidR="004B660B">
              <w:rPr>
                <w:noProof/>
                <w:webHidden/>
              </w:rPr>
              <w:fldChar w:fldCharType="end"/>
            </w:r>
          </w:hyperlink>
        </w:p>
        <w:p w14:paraId="22F05CD2" w14:textId="3DEC1437" w:rsidR="004B660B" w:rsidRDefault="00A860A2">
          <w:pPr>
            <w:pStyle w:val="TOC1"/>
            <w:tabs>
              <w:tab w:val="left" w:pos="660"/>
              <w:tab w:val="right" w:leader="dot" w:pos="9205"/>
            </w:tabs>
            <w:rPr>
              <w:noProof/>
              <w:szCs w:val="22"/>
              <w:lang w:eastAsia="en-GB"/>
            </w:rPr>
          </w:pPr>
          <w:hyperlink w:anchor="_Toc27050855" w:history="1">
            <w:r w:rsidR="004B660B" w:rsidRPr="0031332B">
              <w:rPr>
                <w:rStyle w:val="Hyperlink"/>
                <w:noProof/>
              </w:rPr>
              <w:t>10</w:t>
            </w:r>
            <w:r w:rsidR="004B660B">
              <w:rPr>
                <w:noProof/>
                <w:szCs w:val="22"/>
                <w:lang w:eastAsia="en-GB"/>
              </w:rPr>
              <w:tab/>
            </w:r>
            <w:r w:rsidR="004B660B" w:rsidRPr="0031332B">
              <w:rPr>
                <w:rStyle w:val="Hyperlink"/>
                <w:noProof/>
              </w:rPr>
              <w:t>Cost-benefit analysis</w:t>
            </w:r>
            <w:r w:rsidR="004B660B">
              <w:rPr>
                <w:noProof/>
                <w:webHidden/>
              </w:rPr>
              <w:tab/>
            </w:r>
            <w:r w:rsidR="004B660B">
              <w:rPr>
                <w:noProof/>
                <w:webHidden/>
              </w:rPr>
              <w:fldChar w:fldCharType="begin"/>
            </w:r>
            <w:r w:rsidR="004B660B">
              <w:rPr>
                <w:noProof/>
                <w:webHidden/>
              </w:rPr>
              <w:instrText xml:space="preserve"> PAGEREF _Toc27050855 \h </w:instrText>
            </w:r>
            <w:r w:rsidR="004B660B">
              <w:rPr>
                <w:noProof/>
                <w:webHidden/>
              </w:rPr>
            </w:r>
            <w:r w:rsidR="004B660B">
              <w:rPr>
                <w:noProof/>
                <w:webHidden/>
              </w:rPr>
              <w:fldChar w:fldCharType="separate"/>
            </w:r>
            <w:r w:rsidR="004B660B">
              <w:rPr>
                <w:noProof/>
                <w:webHidden/>
              </w:rPr>
              <w:t>216</w:t>
            </w:r>
            <w:r w:rsidR="004B660B">
              <w:rPr>
                <w:noProof/>
                <w:webHidden/>
              </w:rPr>
              <w:fldChar w:fldCharType="end"/>
            </w:r>
          </w:hyperlink>
        </w:p>
        <w:p w14:paraId="672C5BC7" w14:textId="69B48217" w:rsidR="007E7997" w:rsidRPr="00A10ED3" w:rsidRDefault="00BC422A" w:rsidP="005606BA">
          <w:r w:rsidRPr="00A10ED3">
            <w:rPr>
              <w:b/>
              <w:bCs/>
              <w:noProof/>
            </w:rPr>
            <w:fldChar w:fldCharType="end"/>
          </w:r>
        </w:p>
      </w:sdtContent>
    </w:sdt>
    <w:p w14:paraId="3E729C09" w14:textId="1F5F31CF" w:rsidR="008308DC" w:rsidRPr="00A10ED3" w:rsidRDefault="008308DC">
      <w:pPr>
        <w:spacing w:after="120" w:line="264" w:lineRule="auto"/>
        <w:jc w:val="left"/>
        <w:rPr>
          <w:rFonts w:asciiTheme="majorHAnsi" w:eastAsiaTheme="majorEastAsia" w:hAnsiTheme="majorHAnsi" w:cstheme="majorBidi"/>
          <w:b/>
          <w:sz w:val="32"/>
          <w:szCs w:val="32"/>
        </w:rPr>
      </w:pPr>
      <w:bookmarkStart w:id="1" w:name="_Toc947660"/>
    </w:p>
    <w:p w14:paraId="498FEF07" w14:textId="375D1FBE" w:rsidR="00012B94" w:rsidRPr="007600B9" w:rsidRDefault="00B267F7" w:rsidP="00380AEB">
      <w:pPr>
        <w:pStyle w:val="Heading1"/>
        <w:rPr>
          <w:rFonts w:ascii="Arial" w:hAnsi="Arial" w:cs="Arial"/>
          <w:b w:val="0"/>
          <w:color w:val="FF0000"/>
          <w:sz w:val="28"/>
          <w:szCs w:val="28"/>
        </w:rPr>
      </w:pPr>
      <w:r>
        <w:br w:type="page"/>
      </w:r>
      <w:bookmarkStart w:id="2" w:name="_Toc27050661"/>
      <w:bookmarkStart w:id="3" w:name="_Toc27050671"/>
      <w:bookmarkStart w:id="4" w:name="_Toc169081"/>
      <w:bookmarkStart w:id="5" w:name="_Toc947374"/>
      <w:bookmarkStart w:id="6" w:name="_Toc947662"/>
      <w:bookmarkStart w:id="7" w:name="_Toc947663"/>
      <w:bookmarkEnd w:id="1"/>
      <w:bookmarkEnd w:id="2"/>
      <w:bookmarkEnd w:id="3"/>
      <w:bookmarkEnd w:id="4"/>
      <w:bookmarkEnd w:id="5"/>
      <w:bookmarkEnd w:id="6"/>
    </w:p>
    <w:p w14:paraId="573B04D5" w14:textId="5F77659A" w:rsidR="00E94BCB" w:rsidRPr="00C3554B" w:rsidRDefault="00E94BCB" w:rsidP="001A346F">
      <w:pPr>
        <w:pStyle w:val="Heading1"/>
        <w:numPr>
          <w:ilvl w:val="0"/>
          <w:numId w:val="44"/>
        </w:numPr>
      </w:pPr>
      <w:bookmarkStart w:id="8" w:name="_Toc22556575"/>
      <w:bookmarkStart w:id="9" w:name="_Toc22828801"/>
      <w:bookmarkStart w:id="10" w:name="_Toc22556576"/>
      <w:bookmarkStart w:id="11" w:name="_Toc22828802"/>
      <w:bookmarkStart w:id="12" w:name="_Toc22556577"/>
      <w:bookmarkStart w:id="13" w:name="_Toc22828803"/>
      <w:bookmarkStart w:id="14" w:name="_Toc22556578"/>
      <w:bookmarkStart w:id="15" w:name="_Toc22828804"/>
      <w:bookmarkStart w:id="16" w:name="_Toc22556579"/>
      <w:bookmarkStart w:id="17" w:name="_Toc22828805"/>
      <w:bookmarkStart w:id="18" w:name="_Toc22828819"/>
      <w:bookmarkStart w:id="19" w:name="_Toc27050743"/>
      <w:bookmarkEnd w:id="8"/>
      <w:bookmarkEnd w:id="9"/>
      <w:bookmarkEnd w:id="10"/>
      <w:bookmarkEnd w:id="11"/>
      <w:bookmarkEnd w:id="12"/>
      <w:bookmarkEnd w:id="13"/>
      <w:bookmarkEnd w:id="14"/>
      <w:bookmarkEnd w:id="15"/>
      <w:bookmarkEnd w:id="16"/>
      <w:bookmarkEnd w:id="17"/>
      <w:bookmarkEnd w:id="18"/>
      <w:r w:rsidRPr="00C3554B">
        <w:lastRenderedPageBreak/>
        <w:t>Legislative references, abbreviations and definitions</w:t>
      </w:r>
      <w:bookmarkEnd w:id="19"/>
      <w:r w:rsidRPr="00C3554B">
        <w:t xml:space="preserve"> </w:t>
      </w:r>
    </w:p>
    <w:p w14:paraId="0E3549C8" w14:textId="77777777" w:rsidR="00E94BCB" w:rsidRPr="00A10ED3" w:rsidRDefault="00E94BCB" w:rsidP="00E94BCB">
      <w:pPr>
        <w:pStyle w:val="Default"/>
      </w:pPr>
      <w:r w:rsidRPr="00A10ED3">
        <w:rPr>
          <w:b/>
        </w:rPr>
        <w:t>Legislative references</w:t>
      </w:r>
    </w:p>
    <w:p w14:paraId="2D5C2E70" w14:textId="77777777" w:rsidR="00E94BCB" w:rsidRPr="00A10ED3" w:rsidRDefault="00E94BCB" w:rsidP="00E94BCB">
      <w:pPr>
        <w:spacing w:before="120"/>
        <w:ind w:left="2835" w:hanging="2835"/>
        <w:rPr>
          <w:rFonts w:ascii="Arial" w:hAnsi="Arial" w:cs="Arial"/>
          <w:szCs w:val="22"/>
        </w:rPr>
      </w:pPr>
      <w:r w:rsidRPr="00A10ED3">
        <w:rPr>
          <w:rFonts w:ascii="Arial" w:hAnsi="Arial" w:cs="Arial"/>
          <w:i/>
          <w:szCs w:val="22"/>
        </w:rPr>
        <w:t>AIFMD</w:t>
      </w:r>
      <w:r w:rsidRPr="00A10ED3">
        <w:rPr>
          <w:rFonts w:ascii="Arial" w:hAnsi="Arial" w:cs="Arial"/>
          <w:szCs w:val="22"/>
        </w:rPr>
        <w:tab/>
        <w:t>Directive 2011/61/EU of the European Parliament and of the Council of 8 June 2011 on Alternative Investment Fund Managers (AIFMs)</w:t>
      </w:r>
    </w:p>
    <w:p w14:paraId="446E3BAE" w14:textId="15A7BFE3" w:rsidR="00E94BCB" w:rsidRDefault="00E94BCB" w:rsidP="00E94BCB">
      <w:pPr>
        <w:spacing w:before="120"/>
        <w:ind w:left="2835" w:hanging="2835"/>
        <w:rPr>
          <w:rFonts w:ascii="Arial" w:hAnsi="Arial" w:cs="Arial"/>
          <w:szCs w:val="22"/>
        </w:rPr>
      </w:pPr>
      <w:r>
        <w:rPr>
          <w:rFonts w:ascii="Arial" w:hAnsi="Arial" w:cs="Arial"/>
          <w:i/>
          <w:szCs w:val="22"/>
        </w:rPr>
        <w:t>Collateral Directive</w:t>
      </w:r>
      <w:r>
        <w:rPr>
          <w:rFonts w:ascii="Arial" w:hAnsi="Arial" w:cs="Arial"/>
          <w:i/>
          <w:szCs w:val="22"/>
        </w:rPr>
        <w:tab/>
      </w:r>
      <w:r w:rsidRPr="002301C4">
        <w:rPr>
          <w:rFonts w:ascii="Arial" w:hAnsi="Arial" w:cs="Arial"/>
          <w:szCs w:val="22"/>
        </w:rPr>
        <w:t xml:space="preserve">Directive 2002/47/EC </w:t>
      </w:r>
      <w:r w:rsidRPr="00080921">
        <w:rPr>
          <w:rFonts w:ascii="Arial" w:hAnsi="Arial" w:cs="Arial"/>
          <w:szCs w:val="22"/>
        </w:rPr>
        <w:t>of the European Parliament and of the Council of 6 June 2002 on financial collateral arrangements</w:t>
      </w:r>
    </w:p>
    <w:p w14:paraId="398122D0" w14:textId="77777777" w:rsidR="00DF11C8" w:rsidRDefault="00364C55" w:rsidP="00E94BCB">
      <w:pPr>
        <w:spacing w:before="120"/>
        <w:ind w:left="2835" w:hanging="2835"/>
        <w:rPr>
          <w:rFonts w:ascii="Arial" w:hAnsi="Arial" w:cs="Arial"/>
          <w:szCs w:val="22"/>
        </w:rPr>
      </w:pPr>
      <w:r>
        <w:rPr>
          <w:rFonts w:ascii="Arial" w:hAnsi="Arial" w:cs="Arial"/>
          <w:i/>
          <w:szCs w:val="22"/>
        </w:rPr>
        <w:t xml:space="preserve">Consumer </w:t>
      </w:r>
      <w:r w:rsidR="00785DA7">
        <w:rPr>
          <w:rFonts w:ascii="Arial" w:hAnsi="Arial" w:cs="Arial"/>
          <w:i/>
          <w:szCs w:val="22"/>
        </w:rPr>
        <w:t>C</w:t>
      </w:r>
      <w:r>
        <w:rPr>
          <w:rFonts w:ascii="Arial" w:hAnsi="Arial" w:cs="Arial"/>
          <w:i/>
          <w:szCs w:val="22"/>
        </w:rPr>
        <w:t>redit Directive</w:t>
      </w:r>
      <w:r>
        <w:rPr>
          <w:rFonts w:ascii="Arial" w:hAnsi="Arial" w:cs="Arial"/>
          <w:i/>
          <w:szCs w:val="22"/>
        </w:rPr>
        <w:tab/>
      </w:r>
      <w:r w:rsidRPr="00A44F6C">
        <w:rPr>
          <w:rFonts w:ascii="Arial" w:hAnsi="Arial" w:cs="Arial"/>
          <w:szCs w:val="22"/>
        </w:rPr>
        <w:t>Directive 2008/48/EC of the European Parliament and of the Council of 23 April 2008 on credit agreements for consumers and repealing Council Directive 87/102/EEC</w:t>
      </w:r>
    </w:p>
    <w:p w14:paraId="53F45681" w14:textId="5695523F" w:rsidR="00E94BCB" w:rsidRPr="00A10ED3" w:rsidRDefault="00E94BCB" w:rsidP="00E94BCB">
      <w:pPr>
        <w:spacing w:before="120"/>
        <w:ind w:left="2835" w:hanging="2835"/>
        <w:rPr>
          <w:rFonts w:ascii="Arial" w:hAnsi="Arial" w:cs="Arial"/>
          <w:szCs w:val="22"/>
        </w:rPr>
      </w:pPr>
      <w:r>
        <w:rPr>
          <w:rFonts w:ascii="Arial" w:hAnsi="Arial" w:cs="Arial"/>
          <w:i/>
          <w:szCs w:val="22"/>
        </w:rPr>
        <w:t>ITS</w:t>
      </w:r>
      <w:r w:rsidRPr="00A10ED3">
        <w:rPr>
          <w:rFonts w:ascii="Arial" w:hAnsi="Arial" w:cs="Arial"/>
          <w:i/>
          <w:szCs w:val="22"/>
        </w:rPr>
        <w:t xml:space="preserve"> on reporting</w:t>
      </w:r>
      <w:r w:rsidRPr="00A10ED3">
        <w:rPr>
          <w:rFonts w:ascii="Arial" w:hAnsi="Arial" w:cs="Arial"/>
          <w:i/>
          <w:szCs w:val="22"/>
        </w:rPr>
        <w:tab/>
      </w:r>
      <w:r w:rsidRPr="000E47CC">
        <w:rPr>
          <w:rFonts w:ascii="Arial" w:hAnsi="Arial" w:cs="Arial"/>
          <w:szCs w:val="22"/>
        </w:rPr>
        <w:t>Commission Implementing Regulation (EU) 2019/363 of 13 December 2018 laying down implementing technical standards with regard to the format and frequency of reports on the details of securities financing transactions (SFTs) to trade repositories in accordance with Regulation (EU) 2015/2365 of the European Parliament and of the Council and amending Commission Implementing Regulation (EU) No 1247/2012 with regard to the use of reporting codes in the reporting of derivative contracts</w:t>
      </w:r>
    </w:p>
    <w:p w14:paraId="5FA779F7" w14:textId="77777777" w:rsidR="00E94BCB" w:rsidRPr="00A10ED3" w:rsidRDefault="00E94BCB" w:rsidP="00E94BCB">
      <w:pPr>
        <w:spacing w:before="120"/>
        <w:ind w:left="2835" w:hanging="2835"/>
        <w:rPr>
          <w:rFonts w:ascii="Arial" w:hAnsi="Arial" w:cs="Arial"/>
          <w:szCs w:val="22"/>
        </w:rPr>
      </w:pPr>
      <w:r w:rsidRPr="00A10ED3">
        <w:rPr>
          <w:rFonts w:ascii="Arial" w:hAnsi="Arial" w:cs="Arial"/>
          <w:i/>
          <w:szCs w:val="22"/>
        </w:rPr>
        <w:t>EMIR</w:t>
      </w:r>
      <w:r w:rsidRPr="00A10ED3">
        <w:rPr>
          <w:rFonts w:ascii="Arial" w:hAnsi="Arial" w:cs="Arial"/>
          <w:szCs w:val="22"/>
        </w:rPr>
        <w:tab/>
        <w:t xml:space="preserve">European Market Infrastructures Regulation – Regulation (EU) 648/2012 of the European Parliament and Council on OTC derivatives, central counterparties and trade repositories </w:t>
      </w:r>
    </w:p>
    <w:p w14:paraId="36FED02C" w14:textId="77777777" w:rsidR="00E94BCB" w:rsidRPr="00A10ED3" w:rsidRDefault="00E94BCB" w:rsidP="00E94BCB">
      <w:pPr>
        <w:spacing w:before="120"/>
        <w:ind w:left="2835" w:hanging="2835"/>
        <w:rPr>
          <w:rFonts w:ascii="Arial" w:hAnsi="Arial" w:cs="Arial"/>
          <w:szCs w:val="22"/>
        </w:rPr>
      </w:pPr>
      <w:r w:rsidRPr="00A10ED3">
        <w:rPr>
          <w:rFonts w:ascii="Arial" w:hAnsi="Arial" w:cs="Arial"/>
          <w:i/>
          <w:szCs w:val="22"/>
        </w:rPr>
        <w:t>MAR</w:t>
      </w:r>
      <w:r w:rsidRPr="00A10ED3">
        <w:rPr>
          <w:rFonts w:ascii="Arial" w:hAnsi="Arial" w:cs="Arial"/>
          <w:szCs w:val="22"/>
        </w:rPr>
        <w:tab/>
        <w:t>Regulation (EU) No 596/2014 of the European Parliament and of the Council of 16 April 2014 on market abuse (market abuse regulation).</w:t>
      </w:r>
    </w:p>
    <w:p w14:paraId="688500D9" w14:textId="033A338E" w:rsidR="00E94BCB" w:rsidRDefault="00E94BCB" w:rsidP="00E94BCB">
      <w:pPr>
        <w:spacing w:before="120"/>
        <w:ind w:left="2835" w:hanging="2835"/>
        <w:rPr>
          <w:rFonts w:ascii="Arial" w:hAnsi="Arial" w:cs="Arial"/>
          <w:szCs w:val="22"/>
        </w:rPr>
      </w:pPr>
      <w:r w:rsidRPr="00A10ED3">
        <w:rPr>
          <w:rFonts w:ascii="Arial" w:hAnsi="Arial" w:cs="Arial"/>
          <w:i/>
          <w:szCs w:val="22"/>
        </w:rPr>
        <w:t>MiFIR</w:t>
      </w:r>
      <w:r w:rsidRPr="00A10ED3">
        <w:rPr>
          <w:rFonts w:ascii="Arial" w:hAnsi="Arial" w:cs="Arial"/>
          <w:szCs w:val="22"/>
        </w:rPr>
        <w:tab/>
        <w:t xml:space="preserve">Regulation (EU) No 600/2014 of the European Parliament and of the Council on markets in financial instruments and amending Regulation (EU) No 648/2012 </w:t>
      </w:r>
    </w:p>
    <w:p w14:paraId="3E7D87C1" w14:textId="1FC63F96" w:rsidR="00B22291" w:rsidRDefault="00B22291" w:rsidP="00785DA7">
      <w:pPr>
        <w:spacing w:before="120"/>
        <w:ind w:left="2835" w:hanging="2835"/>
        <w:rPr>
          <w:rFonts w:ascii="Arial" w:hAnsi="Arial" w:cs="Arial"/>
          <w:i/>
          <w:szCs w:val="22"/>
        </w:rPr>
      </w:pPr>
      <w:r>
        <w:rPr>
          <w:rFonts w:ascii="Arial" w:hAnsi="Arial" w:cs="Arial"/>
          <w:i/>
          <w:szCs w:val="22"/>
        </w:rPr>
        <w:t>MMSR</w:t>
      </w:r>
      <w:r>
        <w:rPr>
          <w:rFonts w:ascii="Arial" w:hAnsi="Arial" w:cs="Arial"/>
          <w:i/>
          <w:szCs w:val="22"/>
        </w:rPr>
        <w:tab/>
      </w:r>
      <w:r w:rsidRPr="00662113">
        <w:rPr>
          <w:rFonts w:ascii="Arial" w:hAnsi="Arial" w:cs="Arial"/>
          <w:szCs w:val="22"/>
        </w:rPr>
        <w:t xml:space="preserve">Regulation </w:t>
      </w:r>
      <w:r w:rsidR="00662113" w:rsidRPr="00662113">
        <w:rPr>
          <w:rFonts w:ascii="Arial" w:hAnsi="Arial" w:cs="Arial"/>
          <w:szCs w:val="22"/>
        </w:rPr>
        <w:t>(EU) No 1333/2014 concerning statistics on the money markets</w:t>
      </w:r>
      <w:r>
        <w:rPr>
          <w:rFonts w:ascii="Arial" w:hAnsi="Arial" w:cs="Arial"/>
          <w:i/>
          <w:szCs w:val="22"/>
        </w:rPr>
        <w:t xml:space="preserve"> </w:t>
      </w:r>
    </w:p>
    <w:p w14:paraId="0F0DF0F9" w14:textId="0E571998" w:rsidR="00785DA7" w:rsidRPr="00D71D6B" w:rsidRDefault="00785DA7" w:rsidP="00785DA7">
      <w:pPr>
        <w:spacing w:before="120"/>
        <w:ind w:left="2835" w:hanging="2835"/>
        <w:rPr>
          <w:rFonts w:ascii="Arial" w:hAnsi="Arial" w:cs="Arial"/>
          <w:szCs w:val="22"/>
        </w:rPr>
      </w:pPr>
      <w:r>
        <w:rPr>
          <w:rFonts w:ascii="Arial" w:hAnsi="Arial" w:cs="Arial"/>
          <w:i/>
          <w:szCs w:val="22"/>
        </w:rPr>
        <w:t>Mortgage Credit Directive</w:t>
      </w:r>
      <w:r>
        <w:rPr>
          <w:rFonts w:ascii="Arial" w:hAnsi="Arial" w:cs="Arial"/>
          <w:i/>
          <w:szCs w:val="22"/>
        </w:rPr>
        <w:tab/>
      </w:r>
      <w:r w:rsidRPr="00D71D6B">
        <w:rPr>
          <w:rFonts w:ascii="Arial" w:hAnsi="Arial" w:cs="Arial"/>
          <w:szCs w:val="22"/>
        </w:rPr>
        <w:t>Directive 2014/17/EU of the European Parliament and of the Council of 4 February 2014 on credit agreements for consumers relating to residential immovable property and amending Directives 2008/48/EC and 2013/36/EU and Regulation (EU) No 1093/2010</w:t>
      </w:r>
    </w:p>
    <w:p w14:paraId="3C7E6039" w14:textId="79AA2989" w:rsidR="00106BF1" w:rsidRDefault="00106BF1" w:rsidP="00E94BCB">
      <w:pPr>
        <w:spacing w:before="120"/>
        <w:ind w:left="2835" w:hanging="2835"/>
        <w:rPr>
          <w:rFonts w:ascii="Arial" w:hAnsi="Arial" w:cs="Arial"/>
          <w:i/>
          <w:szCs w:val="22"/>
        </w:rPr>
      </w:pPr>
      <w:r>
        <w:rPr>
          <w:rFonts w:ascii="Arial" w:hAnsi="Arial" w:cs="Arial"/>
          <w:i/>
          <w:szCs w:val="22"/>
        </w:rPr>
        <w:t>REMIT</w:t>
      </w:r>
      <w:r>
        <w:rPr>
          <w:rFonts w:ascii="Arial" w:hAnsi="Arial" w:cs="Arial"/>
          <w:i/>
          <w:szCs w:val="22"/>
        </w:rPr>
        <w:tab/>
      </w:r>
      <w:r w:rsidRPr="00106BF1">
        <w:rPr>
          <w:rFonts w:ascii="Arial" w:hAnsi="Arial" w:cs="Arial"/>
          <w:szCs w:val="22"/>
        </w:rPr>
        <w:t>Regulation (EU) No 1227/2011 of the European Parliament and of the Council of 25 October 2011 on wholesale energy market integrity and transparency</w:t>
      </w:r>
    </w:p>
    <w:p w14:paraId="517E6F01" w14:textId="1D32AF5E" w:rsidR="00E94BCB" w:rsidRDefault="00E94BCB" w:rsidP="00E94BCB">
      <w:pPr>
        <w:spacing w:before="120"/>
        <w:ind w:left="2835" w:hanging="2835"/>
        <w:rPr>
          <w:rFonts w:ascii="Arial" w:hAnsi="Arial" w:cs="Arial"/>
          <w:szCs w:val="22"/>
        </w:rPr>
      </w:pPr>
      <w:r w:rsidRPr="00A10ED3">
        <w:rPr>
          <w:rFonts w:ascii="Arial" w:hAnsi="Arial" w:cs="Arial"/>
          <w:i/>
          <w:szCs w:val="22"/>
        </w:rPr>
        <w:lastRenderedPageBreak/>
        <w:t>RTS on reporting</w:t>
      </w:r>
      <w:r w:rsidRPr="00A10ED3">
        <w:rPr>
          <w:rFonts w:ascii="Arial" w:hAnsi="Arial" w:cs="Arial"/>
          <w:i/>
          <w:szCs w:val="22"/>
        </w:rPr>
        <w:tab/>
      </w:r>
      <w:r w:rsidRPr="009B4339">
        <w:rPr>
          <w:rFonts w:ascii="Arial" w:hAnsi="Arial" w:cs="Arial"/>
          <w:szCs w:val="22"/>
        </w:rPr>
        <w:t>Commission Delegated Regulation (EU) 2019/356 of 13</w:t>
      </w:r>
      <w:r w:rsidRPr="00A10ED3">
        <w:rPr>
          <w:rFonts w:ascii="Arial" w:hAnsi="Arial" w:cs="Arial"/>
          <w:i/>
          <w:szCs w:val="22"/>
        </w:rPr>
        <w:t xml:space="preserve"> </w:t>
      </w:r>
      <w:r w:rsidRPr="009B4339">
        <w:rPr>
          <w:rFonts w:ascii="Arial" w:hAnsi="Arial" w:cs="Arial"/>
          <w:szCs w:val="22"/>
        </w:rPr>
        <w:t>December 2018 supplementing Regulation (EU) 2015/2365 of the European Parliament and of the Council with regard to regulatory technical standards specifying the details of securities financing transactions (SFTs) to be reported to trade repositories</w:t>
      </w:r>
    </w:p>
    <w:p w14:paraId="7A7561F6" w14:textId="77777777" w:rsidR="00E94BCB" w:rsidRDefault="00E94BCB" w:rsidP="00E94BCB">
      <w:pPr>
        <w:spacing w:before="120"/>
        <w:ind w:left="2835" w:hanging="2835"/>
        <w:rPr>
          <w:rFonts w:ascii="Arial" w:hAnsi="Arial" w:cs="Arial"/>
          <w:i/>
          <w:szCs w:val="22"/>
        </w:rPr>
      </w:pPr>
      <w:r>
        <w:rPr>
          <w:rFonts w:ascii="Arial" w:hAnsi="Arial" w:cs="Arial"/>
          <w:i/>
          <w:szCs w:val="22"/>
        </w:rPr>
        <w:t>RTS on data access</w:t>
      </w:r>
      <w:r>
        <w:rPr>
          <w:rFonts w:ascii="Arial" w:hAnsi="Arial" w:cs="Arial"/>
          <w:i/>
          <w:szCs w:val="22"/>
        </w:rPr>
        <w:tab/>
      </w:r>
      <w:r>
        <w:t>Commission Delegated Regulation (EU) 2019/357 of 13 December 2018 supplementing Regulation (EU) 2015/2365 of the European Parliament and of the Council with regard to regulatory technical standards on access to details of securities financing transactions (SFTs) held in trade repositories</w:t>
      </w:r>
    </w:p>
    <w:p w14:paraId="043C0A17" w14:textId="77777777" w:rsidR="00E94BCB" w:rsidRPr="003E0006" w:rsidRDefault="00E94BCB" w:rsidP="00E94BCB">
      <w:pPr>
        <w:spacing w:before="120"/>
        <w:ind w:left="2835" w:hanging="2835"/>
        <w:rPr>
          <w:rFonts w:ascii="Arial" w:hAnsi="Arial" w:cs="Arial"/>
          <w:i/>
          <w:szCs w:val="22"/>
        </w:rPr>
      </w:pPr>
      <w:r w:rsidRPr="00C3554B">
        <w:rPr>
          <w:rFonts w:ascii="Arial" w:hAnsi="Arial" w:cs="Arial"/>
          <w:i/>
          <w:szCs w:val="22"/>
        </w:rPr>
        <w:t>RTS on data verification</w:t>
      </w:r>
      <w:r>
        <w:rPr>
          <w:rFonts w:ascii="Arial" w:hAnsi="Arial" w:cs="Arial"/>
          <w:i/>
          <w:szCs w:val="22"/>
        </w:rPr>
        <w:tab/>
      </w:r>
      <w:r>
        <w:t>Commission Delegated Regulation (EU) 2019/358 of 13 December 2018 supplementing Regulation (EU) 2015/2365 of the European Parliament and of the Council with regard to regulatory technical standards on the collection, verification, aggregation, comparison and publication of data on securities financing transactions (SFTs) by trade repositories</w:t>
      </w:r>
    </w:p>
    <w:p w14:paraId="0E5BC13E" w14:textId="77777777" w:rsidR="00E94BCB" w:rsidRPr="00A10ED3" w:rsidRDefault="00E94BCB" w:rsidP="00E94BCB">
      <w:pPr>
        <w:spacing w:before="120"/>
        <w:ind w:left="2835" w:hanging="2835"/>
        <w:rPr>
          <w:rFonts w:ascii="Arial" w:hAnsi="Arial" w:cs="Arial"/>
          <w:szCs w:val="22"/>
        </w:rPr>
      </w:pPr>
      <w:r w:rsidRPr="00A10ED3">
        <w:rPr>
          <w:rFonts w:ascii="Arial" w:hAnsi="Arial" w:cs="Arial"/>
          <w:i/>
          <w:szCs w:val="22"/>
        </w:rPr>
        <w:t>SFTR</w:t>
      </w:r>
      <w:r w:rsidRPr="00A10ED3">
        <w:rPr>
          <w:rFonts w:ascii="Arial" w:hAnsi="Arial" w:cs="Arial"/>
          <w:szCs w:val="22"/>
        </w:rPr>
        <w:tab/>
        <w:t>Regulation (EU) 2015/2365 of the European Parliament and of the Council of 25 November 2015 on transparency of securities financing transactions and of reuse and amending Regulation (EU) No 648/2012 – also referred to as the regulation</w:t>
      </w:r>
    </w:p>
    <w:p w14:paraId="7111136E" w14:textId="77777777" w:rsidR="00E94BCB" w:rsidRPr="00A10ED3" w:rsidRDefault="00E94BCB" w:rsidP="00E94BCB">
      <w:pPr>
        <w:spacing w:before="120"/>
        <w:ind w:left="2835" w:hanging="2835"/>
        <w:rPr>
          <w:rFonts w:ascii="Arial" w:hAnsi="Arial" w:cs="Arial"/>
          <w:szCs w:val="22"/>
        </w:rPr>
      </w:pPr>
      <w:r w:rsidRPr="00A10ED3">
        <w:rPr>
          <w:rFonts w:ascii="Arial" w:hAnsi="Arial" w:cs="Arial"/>
          <w:i/>
          <w:szCs w:val="22"/>
        </w:rPr>
        <w:t>TS</w:t>
      </w:r>
      <w:r w:rsidRPr="00A10ED3">
        <w:rPr>
          <w:rFonts w:ascii="Arial" w:hAnsi="Arial" w:cs="Arial"/>
          <w:szCs w:val="22"/>
        </w:rPr>
        <w:tab/>
        <w:t>RTS on reporting (Commission Delegated Regulation (EU) 2019/356) and ITS on reporting (Commission Implementing Regulation (EU) 2019/363)</w:t>
      </w:r>
    </w:p>
    <w:p w14:paraId="37234DBC" w14:textId="77777777" w:rsidR="00E94BCB" w:rsidRPr="00A10ED3" w:rsidRDefault="00E94BCB" w:rsidP="00E94BCB">
      <w:pPr>
        <w:spacing w:before="120"/>
        <w:ind w:left="2835" w:hanging="2835"/>
        <w:rPr>
          <w:rFonts w:ascii="Arial" w:hAnsi="Arial" w:cs="Arial"/>
          <w:szCs w:val="22"/>
        </w:rPr>
      </w:pPr>
      <w:r w:rsidRPr="00A10ED3">
        <w:rPr>
          <w:rFonts w:ascii="Arial" w:hAnsi="Arial" w:cs="Arial"/>
          <w:i/>
          <w:szCs w:val="22"/>
        </w:rPr>
        <w:t>UCITS</w:t>
      </w:r>
      <w:r w:rsidRPr="00A10ED3">
        <w:rPr>
          <w:rFonts w:ascii="Arial" w:hAnsi="Arial" w:cs="Arial"/>
          <w:szCs w:val="22"/>
        </w:rPr>
        <w:tab/>
        <w:t>Directive 2009/65/EC of the European Parliament and of the Council of 13 July 2009, on the coordination of laws, regulations and administrative provisions relating to undertakings for collective investment in transferable securities (UCITS)</w:t>
      </w:r>
    </w:p>
    <w:p w14:paraId="1B79DFB8" w14:textId="70F46386" w:rsidR="00557D9B" w:rsidRPr="00A10ED3" w:rsidRDefault="003C109D" w:rsidP="001A346F">
      <w:pPr>
        <w:pStyle w:val="Heading1"/>
        <w:numPr>
          <w:ilvl w:val="0"/>
          <w:numId w:val="44"/>
        </w:numPr>
      </w:pPr>
      <w:bookmarkStart w:id="20" w:name="_Toc27050744"/>
      <w:r w:rsidRPr="00A10ED3">
        <w:t>Scope</w:t>
      </w:r>
      <w:bookmarkEnd w:id="20"/>
    </w:p>
    <w:p w14:paraId="660E2289" w14:textId="77777777" w:rsidR="00465E6A" w:rsidRPr="00A10ED3" w:rsidRDefault="00465E6A" w:rsidP="00465E6A">
      <w:pPr>
        <w:rPr>
          <w:b/>
        </w:rPr>
      </w:pPr>
      <w:r w:rsidRPr="00A10ED3">
        <w:rPr>
          <w:b/>
        </w:rPr>
        <w:t>Who?</w:t>
      </w:r>
    </w:p>
    <w:p w14:paraId="474FD3F6" w14:textId="4953DB3C" w:rsidR="00465E6A" w:rsidRPr="00A10ED3" w:rsidRDefault="00465E6A" w:rsidP="00AA6E92">
      <w:pPr>
        <w:pStyle w:val="ListParagraph"/>
        <w:numPr>
          <w:ilvl w:val="0"/>
          <w:numId w:val="22"/>
        </w:numPr>
      </w:pPr>
      <w:r w:rsidRPr="00A10ED3">
        <w:t xml:space="preserve">These guidelines apply to </w:t>
      </w:r>
      <w:r w:rsidR="00F671B5" w:rsidRPr="00A10ED3">
        <w:t>counterparties to SFTs</w:t>
      </w:r>
      <w:r w:rsidR="00BC270D" w:rsidRPr="00A10ED3">
        <w:t xml:space="preserve"> as defined in Article 3(2) SFTR</w:t>
      </w:r>
      <w:r w:rsidR="007E252B">
        <w:t>,</w:t>
      </w:r>
      <w:r w:rsidR="00BC270D" w:rsidRPr="00A10ED3">
        <w:t xml:space="preserve"> the trade repositories as defined in Article 3(1) SFTR</w:t>
      </w:r>
      <w:r w:rsidR="007E252B">
        <w:t xml:space="preserve"> and competent authorities</w:t>
      </w:r>
      <w:r w:rsidR="00BC270D" w:rsidRPr="00A10ED3">
        <w:t>.</w:t>
      </w:r>
    </w:p>
    <w:p w14:paraId="5C835750" w14:textId="77777777" w:rsidR="00465E6A" w:rsidRPr="00A10ED3" w:rsidRDefault="00465E6A" w:rsidP="00465E6A">
      <w:pPr>
        <w:rPr>
          <w:b/>
        </w:rPr>
      </w:pPr>
      <w:r w:rsidRPr="00A10ED3">
        <w:rPr>
          <w:b/>
        </w:rPr>
        <w:t>What?</w:t>
      </w:r>
    </w:p>
    <w:p w14:paraId="35B974D3" w14:textId="4BC71871" w:rsidR="00465E6A" w:rsidRPr="00A10ED3" w:rsidRDefault="00465E6A" w:rsidP="00AA6E92">
      <w:pPr>
        <w:pStyle w:val="ListParagraph"/>
      </w:pPr>
      <w:r w:rsidRPr="00A10ED3">
        <w:t xml:space="preserve">These guidelines apply in relation to </w:t>
      </w:r>
      <w:r w:rsidR="00BC270D" w:rsidRPr="00A10ED3">
        <w:t xml:space="preserve">the SFT reporting obligation as </w:t>
      </w:r>
      <w:r w:rsidR="00E13AA1">
        <w:t>provided</w:t>
      </w:r>
      <w:r w:rsidR="00BC270D" w:rsidRPr="00A10ED3">
        <w:t xml:space="preserve"> in Article 4 </w:t>
      </w:r>
      <w:r w:rsidR="002A5E87">
        <w:t>SFTR</w:t>
      </w:r>
      <w:r w:rsidR="00E13AA1">
        <w:t>,</w:t>
      </w:r>
      <w:r w:rsidR="007E252B">
        <w:t xml:space="preserve"> the </w:t>
      </w:r>
      <w:r w:rsidR="00631E9B">
        <w:t>TR obligations</w:t>
      </w:r>
      <w:r w:rsidR="00BC270D" w:rsidRPr="00A10ED3">
        <w:t xml:space="preserve"> </w:t>
      </w:r>
      <w:r w:rsidR="0075580A">
        <w:t>under Article</w:t>
      </w:r>
      <w:r w:rsidR="00E13AA1">
        <w:t>s 5(7) and</w:t>
      </w:r>
      <w:r w:rsidR="0075580A">
        <w:t xml:space="preserve"> 12 SFTR</w:t>
      </w:r>
      <w:r w:rsidR="00E13AA1">
        <w:t>, as well as the reporting start date as determined in Article 33(2) SFTR</w:t>
      </w:r>
    </w:p>
    <w:p w14:paraId="26C3978C" w14:textId="77777777" w:rsidR="00465E6A" w:rsidRPr="00A10ED3" w:rsidRDefault="00465E6A" w:rsidP="00465E6A">
      <w:pPr>
        <w:rPr>
          <w:b/>
        </w:rPr>
      </w:pPr>
      <w:r w:rsidRPr="00A10ED3">
        <w:rPr>
          <w:b/>
        </w:rPr>
        <w:t>When?</w:t>
      </w:r>
    </w:p>
    <w:p w14:paraId="4B757EE5" w14:textId="73785C2B" w:rsidR="00E13AA1" w:rsidRDefault="00E13AA1" w:rsidP="00AA6E92">
      <w:pPr>
        <w:pStyle w:val="ListParagraph"/>
      </w:pPr>
      <w:r>
        <w:lastRenderedPageBreak/>
        <w:t xml:space="preserve">These </w:t>
      </w:r>
      <w:r w:rsidRPr="0045677F">
        <w:t>guidelines apply from the</w:t>
      </w:r>
      <w:r w:rsidRPr="00D310A5">
        <w:t xml:space="preserve"> day following their publication on ESMA website</w:t>
      </w:r>
      <w:r w:rsidR="00BE4877">
        <w:t xml:space="preserve"> </w:t>
      </w:r>
      <w:r>
        <w:t>or from the date on which the relevant provisions to the entities as determined by Article 33(2) SFTR apply, whichever date is later.</w:t>
      </w:r>
    </w:p>
    <w:p w14:paraId="3899A7FB" w14:textId="676E51CA" w:rsidR="00465E6A" w:rsidRPr="00A10ED3" w:rsidRDefault="002C35AA" w:rsidP="00AA6E92">
      <w:pPr>
        <w:pStyle w:val="ListParagraph"/>
      </w:pPr>
      <w:r>
        <w:t xml:space="preserve">The counterparties, entities responsible for reporting and the report submitting entities are encouraged to use them starting from the first day on which the relevant reporting obligation in accordance with </w:t>
      </w:r>
      <w:r w:rsidR="00BC270D" w:rsidRPr="00A10ED3">
        <w:t>Article 33(2)(a) SFTR</w:t>
      </w:r>
      <w:r>
        <w:t xml:space="preserve"> becomes applicable. </w:t>
      </w:r>
    </w:p>
    <w:p w14:paraId="51EF50A5" w14:textId="0A80ED3A" w:rsidR="003C109D" w:rsidRPr="00A10ED3" w:rsidRDefault="003C109D" w:rsidP="003C109D">
      <w:pPr>
        <w:pStyle w:val="Heading1"/>
        <w:rPr>
          <w:iCs/>
        </w:rPr>
      </w:pPr>
      <w:bookmarkStart w:id="21" w:name="_Toc530670296"/>
      <w:bookmarkStart w:id="22" w:name="_Toc27050745"/>
      <w:r w:rsidRPr="00A10ED3">
        <w:t>Purpose</w:t>
      </w:r>
      <w:bookmarkEnd w:id="21"/>
      <w:bookmarkEnd w:id="22"/>
    </w:p>
    <w:p w14:paraId="62B6E7E6" w14:textId="046444E1" w:rsidR="0087223A" w:rsidRPr="00A10ED3" w:rsidRDefault="0087223A" w:rsidP="00AA6E92">
      <w:pPr>
        <w:pStyle w:val="ListParagraph"/>
      </w:pPr>
      <w:r w:rsidRPr="00A10ED3">
        <w:t xml:space="preserve">These Guidelines </w:t>
      </w:r>
      <w:r w:rsidR="00A26DB1">
        <w:t>are based on</w:t>
      </w:r>
      <w:r w:rsidR="00253DFB" w:rsidRPr="00A10ED3">
        <w:t xml:space="preserve"> </w:t>
      </w:r>
      <w:r w:rsidRPr="00A10ED3">
        <w:t xml:space="preserve">Article 16(1) of ESMA’s Regulation. These guidelines </w:t>
      </w:r>
      <w:r w:rsidR="00A26DB1">
        <w:t xml:space="preserve">aim to clarify a number of provisions of SFTR and to provide practical guidance on the implementation of some of those provisions. The Guidelines will contribute to the reduction of </w:t>
      </w:r>
      <w:r w:rsidRPr="00A10ED3">
        <w:t xml:space="preserve">costs </w:t>
      </w:r>
      <w:r w:rsidR="00545463" w:rsidRPr="00A10ED3">
        <w:t>along the complete reporting chain -</w:t>
      </w:r>
      <w:r w:rsidRPr="00A10ED3">
        <w:t xml:space="preserve"> </w:t>
      </w:r>
      <w:r w:rsidR="00545463" w:rsidRPr="00A10ED3">
        <w:t xml:space="preserve">the </w:t>
      </w:r>
      <w:r w:rsidR="00A806BE" w:rsidRPr="00A10ED3">
        <w:t xml:space="preserve">counterparties </w:t>
      </w:r>
      <w:r w:rsidR="00545463" w:rsidRPr="00A10ED3">
        <w:t xml:space="preserve">that report the data, the TRs which put </w:t>
      </w:r>
      <w:r w:rsidR="0028594E">
        <w:t xml:space="preserve">in place </w:t>
      </w:r>
      <w:r w:rsidR="00545463" w:rsidRPr="00A10ED3">
        <w:t>the procedures to verify the completeness and correctness of data</w:t>
      </w:r>
      <w:r w:rsidR="0028594E">
        <w:t>,</w:t>
      </w:r>
      <w:r w:rsidR="00545463" w:rsidRPr="00A10ED3">
        <w:t xml:space="preserve"> and the authorities</w:t>
      </w:r>
      <w:r w:rsidR="009B4339">
        <w:t>,</w:t>
      </w:r>
      <w:r w:rsidR="00545463" w:rsidRPr="00A10ED3">
        <w:t xml:space="preserve"> defined in Article 12(2) SFTR, which use the data to supervise risks to financial stability</w:t>
      </w:r>
      <w:r w:rsidR="00A806BE" w:rsidRPr="00A10ED3">
        <w:t>.</w:t>
      </w:r>
      <w:r w:rsidRPr="00A10ED3">
        <w:t xml:space="preserve"> </w:t>
      </w:r>
      <w:r w:rsidR="00897634">
        <w:t xml:space="preserve">The guidelines provide clarity </w:t>
      </w:r>
      <w:r w:rsidR="002C080C">
        <w:t xml:space="preserve">as to </w:t>
      </w:r>
      <w:r w:rsidR="00897634">
        <w:t xml:space="preserve">the following aspects: </w:t>
      </w:r>
      <w:r w:rsidRPr="00A10ED3">
        <w:t xml:space="preserve"> </w:t>
      </w:r>
    </w:p>
    <w:p w14:paraId="71462CE3" w14:textId="77777777" w:rsidR="00DF11C8" w:rsidRPr="00DF11C8" w:rsidRDefault="00DF11C8" w:rsidP="00AA6E92">
      <w:pPr>
        <w:pStyle w:val="Listsub-para"/>
        <w:numPr>
          <w:ilvl w:val="0"/>
          <w:numId w:val="21"/>
        </w:numPr>
      </w:pPr>
      <w:r w:rsidRPr="00DF11C8">
        <w:t>the reporting start date when it falls on a non-working day.</w:t>
      </w:r>
    </w:p>
    <w:p w14:paraId="343AAB76" w14:textId="3E22324B" w:rsidR="003C109D" w:rsidRPr="00A10ED3" w:rsidRDefault="003C109D" w:rsidP="00AA6E92">
      <w:pPr>
        <w:pStyle w:val="Listsub-para"/>
        <w:numPr>
          <w:ilvl w:val="0"/>
          <w:numId w:val="21"/>
        </w:numPr>
      </w:pPr>
      <w:r w:rsidRPr="00A10ED3">
        <w:t>the number of reportable SFTs</w:t>
      </w:r>
      <w:r w:rsidR="00A64820">
        <w:t>;</w:t>
      </w:r>
    </w:p>
    <w:p w14:paraId="49D09F9D" w14:textId="40F0426F" w:rsidR="003C109D" w:rsidRPr="00A10ED3" w:rsidRDefault="003C109D" w:rsidP="00AA6E92">
      <w:pPr>
        <w:pStyle w:val="Listsub-para"/>
      </w:pPr>
      <w:r w:rsidRPr="00A10ED3">
        <w:t>the population of reporting fields for different types of SFTs</w:t>
      </w:r>
      <w:r w:rsidR="00A64820">
        <w:t>;</w:t>
      </w:r>
    </w:p>
    <w:p w14:paraId="63882A64" w14:textId="5C317856" w:rsidR="003C109D" w:rsidRPr="00A10ED3" w:rsidRDefault="003C109D" w:rsidP="00AA6E92">
      <w:pPr>
        <w:pStyle w:val="Listsub-para"/>
      </w:pPr>
      <w:r w:rsidRPr="00A10ED3">
        <w:t xml:space="preserve">the </w:t>
      </w:r>
      <w:r w:rsidR="00253DFB">
        <w:t>approach used</w:t>
      </w:r>
      <w:r w:rsidR="00253DFB" w:rsidRPr="00A10ED3">
        <w:t xml:space="preserve"> </w:t>
      </w:r>
      <w:r w:rsidRPr="00A10ED3">
        <w:t>to link SFT collateral with SFT loans</w:t>
      </w:r>
      <w:r w:rsidR="00A64820">
        <w:t>;</w:t>
      </w:r>
    </w:p>
    <w:p w14:paraId="79CF2ECB" w14:textId="70E2572D" w:rsidR="003C109D" w:rsidRPr="00A10ED3" w:rsidRDefault="003C109D" w:rsidP="00AA6E92">
      <w:pPr>
        <w:pStyle w:val="Listsub-para"/>
      </w:pPr>
      <w:r w:rsidRPr="00A10ED3">
        <w:t>the population of reporting fields for margin data</w:t>
      </w:r>
      <w:r w:rsidR="00A64820">
        <w:t>;</w:t>
      </w:r>
    </w:p>
    <w:p w14:paraId="1C43143D" w14:textId="363754AE" w:rsidR="003C109D" w:rsidRPr="00A10ED3" w:rsidRDefault="003C109D" w:rsidP="00AA6E92">
      <w:pPr>
        <w:pStyle w:val="Listsub-para"/>
      </w:pPr>
      <w:r w:rsidRPr="00A10ED3">
        <w:t>the population of reporting fields for reuse, reinvestment and funding sources data</w:t>
      </w:r>
      <w:r w:rsidR="00A64820">
        <w:t>;</w:t>
      </w:r>
    </w:p>
    <w:p w14:paraId="546C309D" w14:textId="78FB2AA4" w:rsidR="003C109D" w:rsidRPr="00A10ED3" w:rsidRDefault="003C109D" w:rsidP="00AA6E92">
      <w:pPr>
        <w:pStyle w:val="Listsub-para"/>
      </w:pPr>
      <w:r w:rsidRPr="00A10ED3">
        <w:t xml:space="preserve">the </w:t>
      </w:r>
      <w:r w:rsidR="00A64820">
        <w:t xml:space="preserve">generation of feedback by TRs and its subsequent </w:t>
      </w:r>
      <w:r w:rsidRPr="00A10ED3">
        <w:t>management</w:t>
      </w:r>
      <w:r w:rsidR="009B4339">
        <w:t xml:space="preserve"> by counterparties</w:t>
      </w:r>
      <w:r w:rsidRPr="00A10ED3">
        <w:t xml:space="preserve">, namely in the case of </w:t>
      </w:r>
      <w:r w:rsidR="00A64820">
        <w:t xml:space="preserve">(i) </w:t>
      </w:r>
      <w:r w:rsidRPr="00A10ED3">
        <w:t>rejection</w:t>
      </w:r>
      <w:r w:rsidR="0087223A" w:rsidRPr="00A10ED3">
        <w:t xml:space="preserve"> </w:t>
      </w:r>
      <w:r w:rsidRPr="00A10ED3">
        <w:t xml:space="preserve">of </w:t>
      </w:r>
      <w:r w:rsidR="0087223A" w:rsidRPr="00A10ED3">
        <w:t xml:space="preserve">reported </w:t>
      </w:r>
      <w:r w:rsidRPr="00A10ED3">
        <w:t xml:space="preserve">data </w:t>
      </w:r>
      <w:r w:rsidR="0087223A" w:rsidRPr="00A10ED3">
        <w:t>a</w:t>
      </w:r>
      <w:r w:rsidRPr="00A10ED3">
        <w:t xml:space="preserve">nd </w:t>
      </w:r>
      <w:r w:rsidR="0087223A" w:rsidRPr="00A10ED3">
        <w:t xml:space="preserve">(ii) </w:t>
      </w:r>
      <w:r w:rsidRPr="00A10ED3">
        <w:t>reconciliation breaks</w:t>
      </w:r>
      <w:r w:rsidR="00A64820">
        <w:t>;</w:t>
      </w:r>
      <w:r w:rsidR="00DF11C8">
        <w:t xml:space="preserve"> and</w:t>
      </w:r>
    </w:p>
    <w:p w14:paraId="1F0653DF" w14:textId="4E285EEC" w:rsidR="0075580A" w:rsidRDefault="0075580A" w:rsidP="00AA6E92">
      <w:pPr>
        <w:pStyle w:val="Listsub-para"/>
      </w:pPr>
      <w:r>
        <w:t>the provision of access to data to authorities by TRs</w:t>
      </w:r>
      <w:r w:rsidR="00DF11C8">
        <w:t>.</w:t>
      </w:r>
    </w:p>
    <w:p w14:paraId="63BB6152" w14:textId="1722353C" w:rsidR="0027450A" w:rsidRPr="00A10ED3" w:rsidRDefault="00384622" w:rsidP="003F39B1">
      <w:pPr>
        <w:pStyle w:val="Heading1"/>
      </w:pPr>
      <w:bookmarkStart w:id="23" w:name="_Ref22559503"/>
      <w:bookmarkStart w:id="24" w:name="_Toc27050746"/>
      <w:r w:rsidRPr="00A10ED3">
        <w:t>General Principles</w:t>
      </w:r>
      <w:bookmarkEnd w:id="7"/>
      <w:bookmarkEnd w:id="23"/>
      <w:bookmarkEnd w:id="24"/>
    </w:p>
    <w:p w14:paraId="09F247C3" w14:textId="29DED1EF" w:rsidR="00A64820" w:rsidRDefault="00A64820" w:rsidP="0027450A">
      <w:pPr>
        <w:pStyle w:val="Heading2"/>
      </w:pPr>
      <w:bookmarkStart w:id="25" w:name="_Toc27050747"/>
      <w:bookmarkStart w:id="26" w:name="_Toc947664"/>
      <w:r>
        <w:t>Reporting start date</w:t>
      </w:r>
      <w:bookmarkEnd w:id="25"/>
    </w:p>
    <w:p w14:paraId="03D0AC20" w14:textId="2F2F28B2" w:rsidR="00A64820" w:rsidRDefault="00A64820" w:rsidP="00AA6E92">
      <w:pPr>
        <w:pStyle w:val="ListParagraph"/>
      </w:pPr>
      <w:bookmarkStart w:id="27" w:name="_Toc530670297"/>
      <w:r>
        <w:t xml:space="preserve">The reporting obligation under </w:t>
      </w:r>
      <w:r w:rsidRPr="00A10ED3">
        <w:t xml:space="preserve">Article </w:t>
      </w:r>
      <w:r>
        <w:t xml:space="preserve">4(1) SFTR applies according to the relevant date of </w:t>
      </w:r>
      <w:r w:rsidR="001419A3">
        <w:t xml:space="preserve">the </w:t>
      </w:r>
      <w:r>
        <w:t xml:space="preserve">application specified in </w:t>
      </w:r>
      <w:r w:rsidRPr="00A10ED3">
        <w:t>Article 33(2)(a)</w:t>
      </w:r>
      <w:r>
        <w:t>(i)</w:t>
      </w:r>
      <w:r w:rsidRPr="00A10ED3">
        <w:t xml:space="preserve"> SFTR</w:t>
      </w:r>
      <w:r>
        <w:t xml:space="preserve">. The first phase of the obligation becomes applicable on 11 April 2020, which is Saturday. Pursuant to Article 4(1) SFTR the counterparties should comply with their reporting obligation no later than the working day following the conclusion, modification or termination of the transaction. </w:t>
      </w:r>
    </w:p>
    <w:p w14:paraId="7767F028" w14:textId="2B95F1C6" w:rsidR="00A64820" w:rsidRDefault="00A64820" w:rsidP="00AA6E92">
      <w:pPr>
        <w:pStyle w:val="ListParagraph"/>
      </w:pPr>
      <w:r>
        <w:t xml:space="preserve">The entities referred under </w:t>
      </w:r>
      <w:r w:rsidRPr="00A10ED3">
        <w:t>Article 33(2)(a)</w:t>
      </w:r>
      <w:r>
        <w:t>(i)</w:t>
      </w:r>
      <w:r w:rsidRPr="00A10ED3">
        <w:t xml:space="preserve"> SFTR</w:t>
      </w:r>
      <w:r>
        <w:t xml:space="preserve">, established in EU member states where 13 April is not a public holiday, i.e. it is a working day, should start reporting by 13 April 2020 the SFTs concluded on or after 11 April 2020.  </w:t>
      </w:r>
    </w:p>
    <w:p w14:paraId="697538FF" w14:textId="07036C70" w:rsidR="00A64820" w:rsidRDefault="00A64820" w:rsidP="00AA6E92">
      <w:pPr>
        <w:pStyle w:val="ListParagraph"/>
      </w:pPr>
      <w:r>
        <w:lastRenderedPageBreak/>
        <w:t xml:space="preserve">The entities referred under </w:t>
      </w:r>
      <w:r w:rsidRPr="00A10ED3">
        <w:t>Article 33(2)(a)</w:t>
      </w:r>
      <w:r>
        <w:t>(i)</w:t>
      </w:r>
      <w:r w:rsidRPr="00A10ED3">
        <w:t xml:space="preserve"> SFTR</w:t>
      </w:r>
      <w:r>
        <w:t>, established in EU member states where 13 April is a public holiday, i.e. it is not a working day, should start reporting by 14 April 2020 the SFTs concluded on or after 11 April 2020.</w:t>
      </w:r>
    </w:p>
    <w:p w14:paraId="51188240" w14:textId="77777777" w:rsidR="00A64820" w:rsidRPr="00A10ED3" w:rsidRDefault="00A64820" w:rsidP="00AA6E92">
      <w:pPr>
        <w:pStyle w:val="ListParagraph"/>
      </w:pPr>
      <w:r>
        <w:t>The same approach should be followed for the rest of the dates of application of the reporting obligation.</w:t>
      </w:r>
    </w:p>
    <w:p w14:paraId="7164FD90" w14:textId="6F5B1FD7" w:rsidR="003F39B1" w:rsidRPr="00A10ED3" w:rsidRDefault="00623FD1" w:rsidP="0027450A">
      <w:pPr>
        <w:pStyle w:val="Heading2"/>
      </w:pPr>
      <w:bookmarkStart w:id="28" w:name="_Toc27050748"/>
      <w:bookmarkEnd w:id="27"/>
      <w:r w:rsidRPr="00A10ED3">
        <w:t xml:space="preserve">Determining </w:t>
      </w:r>
      <w:r w:rsidR="00C41A1B" w:rsidRPr="00A10ED3">
        <w:t xml:space="preserve">the number of </w:t>
      </w:r>
      <w:r w:rsidRPr="00A10ED3">
        <w:t xml:space="preserve">reportable </w:t>
      </w:r>
      <w:r w:rsidR="00C057B6" w:rsidRPr="00A10ED3">
        <w:t>SFTs</w:t>
      </w:r>
      <w:bookmarkEnd w:id="26"/>
      <w:bookmarkEnd w:id="28"/>
    </w:p>
    <w:p w14:paraId="064F494F" w14:textId="36D178C8" w:rsidR="004F6DE2" w:rsidRPr="00A10ED3" w:rsidRDefault="004F6DE2" w:rsidP="00AA6E92">
      <w:pPr>
        <w:pStyle w:val="ListParagraph"/>
      </w:pPr>
      <w:r>
        <w:t xml:space="preserve">Pursuant to Article 1(1) ITS on reporting, counterparties should submit their SFT reports in a common electronic and machine-readable form and in a common XML template in accordance with the ISO 20022 methodology. </w:t>
      </w:r>
      <w:r w:rsidR="0074738D">
        <w:t xml:space="preserve">To facilitate this, these Guidelines include the relevant XSD component applicable to the different use cases. </w:t>
      </w:r>
    </w:p>
    <w:p w14:paraId="150B4EE0" w14:textId="21A98A0C" w:rsidR="003820C1" w:rsidRPr="00A10ED3" w:rsidRDefault="009B4339" w:rsidP="0094434E">
      <w:pPr>
        <w:pStyle w:val="Heading3"/>
      </w:pPr>
      <w:bookmarkStart w:id="29" w:name="_Ref5742951"/>
      <w:bookmarkStart w:id="30" w:name="_Ref5802033"/>
      <w:bookmarkStart w:id="31" w:name="_Toc27050749"/>
      <w:bookmarkStart w:id="32" w:name="_Toc947665"/>
      <w:r w:rsidRPr="00F914AF">
        <w:t>Market t</w:t>
      </w:r>
      <w:r w:rsidR="00215C72" w:rsidRPr="00F914AF">
        <w:t xml:space="preserve">ransactions that </w:t>
      </w:r>
      <w:r w:rsidRPr="00F914AF">
        <w:t>do not fall under the definition of an SFT</w:t>
      </w:r>
      <w:bookmarkStart w:id="33" w:name="_Toc26969566"/>
      <w:bookmarkStart w:id="34" w:name="_Toc26969567"/>
      <w:bookmarkStart w:id="35" w:name="_Toc26969568"/>
      <w:bookmarkStart w:id="36" w:name="_Toc26969569"/>
      <w:bookmarkStart w:id="37" w:name="_Toc26969570"/>
      <w:bookmarkStart w:id="38" w:name="_Toc26969571"/>
      <w:bookmarkStart w:id="39" w:name="_Toc26969572"/>
      <w:bookmarkStart w:id="40" w:name="_Toc26969573"/>
      <w:bookmarkStart w:id="41" w:name="_Toc26969574"/>
      <w:bookmarkStart w:id="42" w:name="_Toc26969575"/>
      <w:bookmarkStart w:id="43" w:name="_Toc26969576"/>
      <w:bookmarkStart w:id="44" w:name="_Toc26969577"/>
      <w:bookmarkStart w:id="45" w:name="_Toc26969578"/>
      <w:bookmarkStart w:id="46" w:name="_Toc26969579"/>
      <w:bookmarkStart w:id="47" w:name="_Toc26969580"/>
      <w:bookmarkStart w:id="48" w:name="_Toc26969581"/>
      <w:bookmarkStart w:id="49" w:name="_Toc26969582"/>
      <w:bookmarkStart w:id="50" w:name="_Toc26969583"/>
      <w:bookmarkStart w:id="51" w:name="_Toc26969584"/>
      <w:bookmarkStart w:id="52" w:name="_Toc26969585"/>
      <w:bookmarkStart w:id="53" w:name="_Toc26969586"/>
      <w:bookmarkStart w:id="54" w:name="_Toc26969587"/>
      <w:bookmarkStart w:id="55" w:name="_Toc26969588"/>
      <w:bookmarkStart w:id="56" w:name="_Toc26969589"/>
      <w:bookmarkStart w:id="57" w:name="_Toc26969590"/>
      <w:bookmarkStart w:id="58" w:name="_Toc26969591"/>
      <w:bookmarkStart w:id="59" w:name="_Toc26969592"/>
      <w:bookmarkStart w:id="60" w:name="_Toc26969593"/>
      <w:bookmarkStart w:id="61" w:name="_Toc26969594"/>
      <w:bookmarkStart w:id="62" w:name="_Toc26969595"/>
      <w:bookmarkStart w:id="63" w:name="_Toc26969596"/>
      <w:bookmarkStart w:id="64" w:name="_Toc26969597"/>
      <w:bookmarkStart w:id="65" w:name="_Toc26969598"/>
      <w:bookmarkStart w:id="66" w:name="_Toc26969599"/>
      <w:bookmarkStart w:id="67" w:name="_Toc26969600"/>
      <w:bookmarkStart w:id="68" w:name="_Toc26969601"/>
      <w:bookmarkStart w:id="69" w:name="_Toc26969602"/>
      <w:bookmarkStart w:id="70" w:name="_Toc26969603"/>
      <w:bookmarkStart w:id="71" w:name="_Toc26969604"/>
      <w:bookmarkStart w:id="72" w:name="_Toc26969605"/>
      <w:bookmarkStart w:id="73" w:name="_Toc26969606"/>
      <w:bookmarkStart w:id="74" w:name="_Toc26969607"/>
      <w:bookmarkStart w:id="75" w:name="_Toc26969608"/>
      <w:bookmarkStart w:id="76" w:name="_Toc26969609"/>
      <w:bookmarkStart w:id="77" w:name="_Toc26969610"/>
      <w:bookmarkStart w:id="78" w:name="_Toc26969611"/>
      <w:bookmarkStart w:id="79" w:name="_Toc26969612"/>
      <w:bookmarkStart w:id="80" w:name="_Toc26969613"/>
      <w:bookmarkStart w:id="81" w:name="_Toc26969614"/>
      <w:bookmarkStart w:id="82" w:name="_Toc26969615"/>
      <w:bookmarkStart w:id="83" w:name="_Toc26969616"/>
      <w:bookmarkStart w:id="84" w:name="_Toc26969617"/>
      <w:bookmarkStart w:id="85" w:name="_Toc26969618"/>
      <w:bookmarkStart w:id="86" w:name="_Toc26969619"/>
      <w:bookmarkStart w:id="87" w:name="_Toc26969620"/>
      <w:bookmarkStart w:id="88" w:name="_Toc26969621"/>
      <w:bookmarkStart w:id="89" w:name="_Toc26969622"/>
      <w:bookmarkEnd w:id="29"/>
      <w:bookmarkEnd w:id="30"/>
      <w:bookmarkEnd w:id="3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2A427042" w14:textId="6BFF6AA1" w:rsidR="00215C72" w:rsidRPr="00A10ED3" w:rsidRDefault="00600326" w:rsidP="00AA6E92">
      <w:pPr>
        <w:pStyle w:val="ListParagraph"/>
      </w:pPr>
      <w:r>
        <w:t xml:space="preserve">The </w:t>
      </w:r>
      <w:r w:rsidR="00BB74DA">
        <w:t xml:space="preserve">following transactions </w:t>
      </w:r>
      <w:r w:rsidR="001C6CEF">
        <w:t xml:space="preserve">should </w:t>
      </w:r>
      <w:r w:rsidR="008E36B7">
        <w:t>not fall under the definition of an SFT</w:t>
      </w:r>
      <w:r w:rsidR="00BB74DA">
        <w:t xml:space="preserve"> </w:t>
      </w:r>
      <w:r w:rsidR="008E36B7">
        <w:t xml:space="preserve">and </w:t>
      </w:r>
      <w:r w:rsidR="00427FC7" w:rsidRPr="00A10ED3">
        <w:t xml:space="preserve">should </w:t>
      </w:r>
      <w:r w:rsidR="00427FC7">
        <w:t>not be reported under SFTR</w:t>
      </w:r>
      <w:r w:rsidR="00215C72" w:rsidRPr="00A10ED3">
        <w:t xml:space="preserve">: </w:t>
      </w:r>
    </w:p>
    <w:p w14:paraId="7AA18C5E" w14:textId="77777777" w:rsidR="0033763B" w:rsidRPr="0033763B" w:rsidRDefault="0033763B" w:rsidP="00AA6E92">
      <w:pPr>
        <w:pStyle w:val="Listsub-para"/>
        <w:numPr>
          <w:ilvl w:val="0"/>
          <w:numId w:val="38"/>
        </w:numPr>
      </w:pPr>
      <w:r w:rsidRPr="0033763B">
        <w:t xml:space="preserve">Retail client lending governed by consumer credit legislation </w:t>
      </w:r>
    </w:p>
    <w:p w14:paraId="15EE51BD" w14:textId="77777777" w:rsidR="0033763B" w:rsidRPr="0033763B" w:rsidRDefault="0033763B" w:rsidP="00AA6E92">
      <w:pPr>
        <w:pStyle w:val="Listsub-para"/>
      </w:pPr>
      <w:r w:rsidRPr="0033763B">
        <w:t>Private banking loans and Lombard loans not related to securities financing</w:t>
      </w:r>
    </w:p>
    <w:p w14:paraId="2448C19D" w14:textId="65D67E86" w:rsidR="00215C72" w:rsidRPr="00A10ED3" w:rsidRDefault="00215C72" w:rsidP="00AA6E92">
      <w:pPr>
        <w:pStyle w:val="Listsub-para"/>
      </w:pPr>
      <w:r w:rsidRPr="00A10ED3">
        <w:t>Syndicated lending and other corporate lending for commercial purposes</w:t>
      </w:r>
    </w:p>
    <w:p w14:paraId="1638799B" w14:textId="77777777" w:rsidR="00215C72" w:rsidRPr="00A10ED3" w:rsidRDefault="00215C72" w:rsidP="00AA6E92">
      <w:pPr>
        <w:pStyle w:val="Listsub-para"/>
      </w:pPr>
      <w:r w:rsidRPr="00A10ED3">
        <w:t>Overdraft facilities of custodians and CCP daylight lending facilities</w:t>
      </w:r>
    </w:p>
    <w:p w14:paraId="1B1269EA" w14:textId="4DBB52C7" w:rsidR="00FD28E0" w:rsidRPr="00A10ED3" w:rsidRDefault="00FD28E0" w:rsidP="00AA6E92">
      <w:pPr>
        <w:pStyle w:val="Listsub-para"/>
      </w:pPr>
      <w:r>
        <w:t>Fails-curing i</w:t>
      </w:r>
      <w:r w:rsidR="00215C72" w:rsidRPr="00A10ED3">
        <w:t>ntraday credit / overdraft</w:t>
      </w:r>
    </w:p>
    <w:p w14:paraId="39902DFB" w14:textId="26636BF2" w:rsidR="00215C72" w:rsidRDefault="00FD28E0" w:rsidP="00AA6E92">
      <w:pPr>
        <w:pStyle w:val="Listsub-para"/>
      </w:pPr>
      <w:r>
        <w:t xml:space="preserve">Central bank </w:t>
      </w:r>
      <w:r w:rsidR="00215C72" w:rsidRPr="00A10ED3">
        <w:t>auto-collateralisation</w:t>
      </w:r>
    </w:p>
    <w:p w14:paraId="218E6132" w14:textId="77777777" w:rsidR="00FD28E0" w:rsidRPr="00FD28E0" w:rsidRDefault="00FD28E0" w:rsidP="00AA6E92">
      <w:pPr>
        <w:pStyle w:val="Listsub-para"/>
      </w:pPr>
      <w:r w:rsidRPr="00FD28E0">
        <w:t>Give-ups and take-ups in the execution and clearing chain</w:t>
      </w:r>
    </w:p>
    <w:p w14:paraId="0D8AF059" w14:textId="77777777" w:rsidR="00A34178" w:rsidRPr="00A34178" w:rsidRDefault="00A34178" w:rsidP="00AA6E92">
      <w:pPr>
        <w:pStyle w:val="Listsub-para"/>
      </w:pPr>
      <w:r w:rsidRPr="00A34178">
        <w:t>Commodities transactions entered into for operational and/or industrial purposes</w:t>
      </w:r>
    </w:p>
    <w:p w14:paraId="69B80EB2" w14:textId="239AC5E6" w:rsidR="003820C1" w:rsidRPr="00A10ED3" w:rsidRDefault="003820C1" w:rsidP="00AA6E92">
      <w:pPr>
        <w:pStyle w:val="Listsub-para"/>
      </w:pPr>
      <w:r>
        <w:t>Transactions involving emission allowances</w:t>
      </w:r>
    </w:p>
    <w:p w14:paraId="21BC89B8" w14:textId="5FF1AA13" w:rsidR="005777C7" w:rsidRPr="00A10ED3" w:rsidRDefault="00292DD2" w:rsidP="00C057B6">
      <w:pPr>
        <w:pStyle w:val="Heading3"/>
      </w:pPr>
      <w:bookmarkStart w:id="90" w:name="_Toc27050750"/>
      <w:r w:rsidRPr="00A10ED3">
        <w:t xml:space="preserve">Aspects </w:t>
      </w:r>
      <w:r w:rsidR="00037BE5">
        <w:t>related to</w:t>
      </w:r>
      <w:r w:rsidR="004B31E0" w:rsidRPr="00A10ED3">
        <w:t xml:space="preserve"> all t</w:t>
      </w:r>
      <w:r w:rsidR="000E58BA" w:rsidRPr="00A10ED3">
        <w:t xml:space="preserve">ypes </w:t>
      </w:r>
      <w:r w:rsidR="005456CB" w:rsidRPr="00A10ED3">
        <w:t>of SFTs</w:t>
      </w:r>
      <w:bookmarkEnd w:id="90"/>
    </w:p>
    <w:p w14:paraId="5AFB0C7B" w14:textId="531C66B6" w:rsidR="00DF11C8" w:rsidRDefault="009C7D7E" w:rsidP="00AA6E92">
      <w:pPr>
        <w:pStyle w:val="ListParagraph"/>
      </w:pPr>
      <w:bookmarkStart w:id="91" w:name="_Ref21368319"/>
      <w:bookmarkStart w:id="92" w:name="_Ref2069487"/>
      <w:r>
        <w:t>A</w:t>
      </w:r>
      <w:r w:rsidR="00337430" w:rsidRPr="00A10ED3">
        <w:t xml:space="preserve"> party to an SFT that acts on a principal basis, by transacting on its own account, should be referred </w:t>
      </w:r>
      <w:r w:rsidR="000E58BA" w:rsidRPr="00A10ED3">
        <w:t xml:space="preserve">to </w:t>
      </w:r>
      <w:r w:rsidR="00337430" w:rsidRPr="00A10ED3">
        <w:t>as a counterparty of an SFT.</w:t>
      </w:r>
      <w:bookmarkEnd w:id="91"/>
      <w:r w:rsidR="00337430" w:rsidRPr="00A10ED3">
        <w:t xml:space="preserve"> </w:t>
      </w:r>
    </w:p>
    <w:p w14:paraId="41E6EDA6" w14:textId="65379D4D" w:rsidR="00337430" w:rsidRPr="00A10ED3" w:rsidRDefault="00337430" w:rsidP="00AA6E92">
      <w:pPr>
        <w:pStyle w:val="ListParagraph"/>
      </w:pPr>
      <w:r w:rsidRPr="00A10ED3">
        <w:t xml:space="preserve">An entity that </w:t>
      </w:r>
      <w:r w:rsidR="009A6DED">
        <w:t>facilitates, arranges or otherwise participates,</w:t>
      </w:r>
      <w:r w:rsidR="00525F75">
        <w:t xml:space="preserve"> but not on a principal basis nor on its own account,</w:t>
      </w:r>
      <w:r w:rsidRPr="00A10ED3">
        <w:t xml:space="preserve"> in the conclusion of an SFT, </w:t>
      </w:r>
      <w:r w:rsidR="000E58BA" w:rsidRPr="00A10ED3">
        <w:t xml:space="preserve">either </w:t>
      </w:r>
      <w:r w:rsidRPr="00A10ED3">
        <w:t xml:space="preserve">on the loan or </w:t>
      </w:r>
      <w:r w:rsidR="004D0630" w:rsidRPr="00A10ED3">
        <w:t xml:space="preserve">on the </w:t>
      </w:r>
      <w:r w:rsidRPr="00A10ED3">
        <w:t xml:space="preserve">collateral side, and </w:t>
      </w:r>
      <w:r w:rsidR="00525F75">
        <w:t xml:space="preserve">acts </w:t>
      </w:r>
      <w:r w:rsidRPr="00A10ED3">
        <w:t xml:space="preserve">on behalf of a </w:t>
      </w:r>
      <w:r w:rsidR="000E58BA" w:rsidRPr="00A10ED3">
        <w:t>client</w:t>
      </w:r>
      <w:r w:rsidRPr="00A10ED3">
        <w:t xml:space="preserve">, should not be defined as a counterparty but as either broker, agent lender, tri-party agent or CSD participant, as applicable. </w:t>
      </w:r>
      <w:r w:rsidR="000E58BA" w:rsidRPr="00A10ED3">
        <w:t xml:space="preserve">One </w:t>
      </w:r>
      <w:r w:rsidR="00715371" w:rsidRPr="00A10ED3">
        <w:t>entity</w:t>
      </w:r>
      <w:r w:rsidRPr="00A10ED3">
        <w:t xml:space="preserve"> might</w:t>
      </w:r>
      <w:r w:rsidR="00715371" w:rsidRPr="00A10ED3">
        <w:t xml:space="preserve"> </w:t>
      </w:r>
      <w:r w:rsidRPr="00A10ED3">
        <w:t>have several roles</w:t>
      </w:r>
      <w:r w:rsidR="00715371" w:rsidRPr="00A10ED3">
        <w:t xml:space="preserve"> in an SFT</w:t>
      </w:r>
      <w:r w:rsidRPr="00A10ED3">
        <w:t xml:space="preserve">. </w:t>
      </w:r>
      <w:r w:rsidR="000E58BA" w:rsidRPr="00A10ED3">
        <w:t xml:space="preserve">The specific </w:t>
      </w:r>
      <w:r w:rsidR="00715371" w:rsidRPr="00A10ED3">
        <w:t xml:space="preserve">population of the counterparty data is detailed in Section </w:t>
      </w:r>
      <w:r w:rsidR="004D2DCD">
        <w:fldChar w:fldCharType="begin"/>
      </w:r>
      <w:r w:rsidR="004D2DCD">
        <w:instrText xml:space="preserve"> REF _Ref5791420 \r \h </w:instrText>
      </w:r>
      <w:r w:rsidR="004D2DCD">
        <w:fldChar w:fldCharType="separate"/>
      </w:r>
      <w:r w:rsidR="004B660B">
        <w:t>5.1</w:t>
      </w:r>
      <w:r w:rsidR="004D2DCD">
        <w:fldChar w:fldCharType="end"/>
      </w:r>
      <w:r w:rsidR="004D2DCD">
        <w:t>.</w:t>
      </w:r>
      <w:r w:rsidRPr="00A10ED3">
        <w:t xml:space="preserve"> </w:t>
      </w:r>
    </w:p>
    <w:p w14:paraId="5212AE87" w14:textId="7B2F4FDE" w:rsidR="00823F2D" w:rsidRPr="00A10ED3" w:rsidRDefault="0059093B" w:rsidP="00AA6E92">
      <w:pPr>
        <w:pStyle w:val="ListParagraph"/>
      </w:pPr>
      <w:bookmarkStart w:id="93" w:name="_Ref2099954"/>
      <w:r w:rsidRPr="00A10ED3">
        <w:t>Therefore</w:t>
      </w:r>
      <w:r w:rsidR="00D603C2" w:rsidRPr="00A10ED3">
        <w:t>,</w:t>
      </w:r>
      <w:r w:rsidRPr="00A10ED3">
        <w:t xml:space="preserve"> it is the obligation of the counterparties to identify which type of SFT they have concluded. Similarly</w:t>
      </w:r>
      <w:r w:rsidR="00AD1A2C" w:rsidRPr="00A10ED3">
        <w:t>,</w:t>
      </w:r>
      <w:r w:rsidRPr="00A10ED3">
        <w:t xml:space="preserve"> </w:t>
      </w:r>
      <w:r w:rsidR="001D13AB">
        <w:t>a</w:t>
      </w:r>
      <w:r w:rsidRPr="00A10ED3">
        <w:t xml:space="preserve">s detailed in Annex 1 </w:t>
      </w:r>
      <w:r w:rsidR="00037BE5">
        <w:t>of</w:t>
      </w:r>
      <w:r w:rsidR="00037BE5" w:rsidRPr="00A10ED3">
        <w:t xml:space="preserve"> </w:t>
      </w:r>
      <w:r w:rsidRPr="00A10ED3">
        <w:t xml:space="preserve">the RTS on reporting and in Section </w:t>
      </w:r>
      <w:r w:rsidRPr="00A10ED3">
        <w:fldChar w:fldCharType="begin"/>
      </w:r>
      <w:r w:rsidRPr="00A10ED3">
        <w:instrText xml:space="preserve"> REF _Ref2085059 \r \h </w:instrText>
      </w:r>
      <w:r w:rsidRPr="00A10ED3">
        <w:fldChar w:fldCharType="separate"/>
      </w:r>
      <w:r w:rsidR="004B660B">
        <w:t>5.2</w:t>
      </w:r>
      <w:r w:rsidRPr="00A10ED3">
        <w:fldChar w:fldCharType="end"/>
      </w:r>
      <w:r w:rsidR="00037BE5">
        <w:t xml:space="preserve"> of</w:t>
      </w:r>
      <w:r w:rsidR="00E830B7">
        <w:t xml:space="preserve"> </w:t>
      </w:r>
      <w:r w:rsidR="001130F6">
        <w:t>th</w:t>
      </w:r>
      <w:r w:rsidR="00E830B7">
        <w:t>is document</w:t>
      </w:r>
      <w:r w:rsidRPr="00A10ED3">
        <w:t>, not all the fields are applicable to all SFTs, hence the counterparties should undoubtedly agree on the type of SFT concluded.</w:t>
      </w:r>
      <w:bookmarkEnd w:id="93"/>
      <w:r w:rsidRPr="00A10ED3">
        <w:t xml:space="preserve"> </w:t>
      </w:r>
    </w:p>
    <w:p w14:paraId="569F47AB" w14:textId="114EBF75" w:rsidR="00405361" w:rsidRDefault="00715371" w:rsidP="00AA6E92">
      <w:pPr>
        <w:pStyle w:val="ListParagraph"/>
      </w:pPr>
      <w:bookmarkStart w:id="94" w:name="_Ref2100294"/>
      <w:r w:rsidRPr="00A10ED3">
        <w:lastRenderedPageBreak/>
        <w:t>An</w:t>
      </w:r>
      <w:r w:rsidR="00816EE1" w:rsidRPr="00A10ED3">
        <w:t xml:space="preserve"> SFT is reportable when there are two counterparties to it</w:t>
      </w:r>
      <w:r w:rsidR="00360F3F">
        <w:t>, or where one of the parties to the SFT is an individual that is not an undertaking and the other is a counterparty as defined</w:t>
      </w:r>
      <w:r w:rsidR="00AC03C5">
        <w:t xml:space="preserve"> </w:t>
      </w:r>
      <w:r w:rsidR="00360F3F">
        <w:t>in SFTR</w:t>
      </w:r>
      <w:r w:rsidR="00816EE1" w:rsidRPr="00A10ED3">
        <w:t xml:space="preserve">. There is no SFT with more than a pair of counterparties. In </w:t>
      </w:r>
      <w:r w:rsidR="007D0A99" w:rsidRPr="00A10ED3">
        <w:t xml:space="preserve">the </w:t>
      </w:r>
      <w:r w:rsidR="00816EE1" w:rsidRPr="00A10ED3">
        <w:t xml:space="preserve">case of an allocation of loans between </w:t>
      </w:r>
      <w:r w:rsidR="006B6895" w:rsidRPr="00A10ED3">
        <w:t xml:space="preserve">two or more </w:t>
      </w:r>
      <w:r w:rsidR="00816EE1" w:rsidRPr="00A10ED3">
        <w:t xml:space="preserve">collateral takers and </w:t>
      </w:r>
      <w:r w:rsidR="006B6895" w:rsidRPr="00A10ED3">
        <w:t xml:space="preserve">two or more </w:t>
      </w:r>
      <w:r w:rsidR="00816EE1" w:rsidRPr="00A10ED3">
        <w:t xml:space="preserve">collateral </w:t>
      </w:r>
      <w:r w:rsidR="00116F6B" w:rsidRPr="00A10ED3">
        <w:t>provider</w:t>
      </w:r>
      <w:r w:rsidR="00816EE1" w:rsidRPr="00A10ED3">
        <w:t xml:space="preserve">s, an SFT </w:t>
      </w:r>
      <w:r w:rsidRPr="00A10ED3">
        <w:t xml:space="preserve">is </w:t>
      </w:r>
      <w:r w:rsidR="006B6895" w:rsidRPr="00A10ED3">
        <w:t xml:space="preserve">defined as </w:t>
      </w:r>
      <w:r w:rsidRPr="00A10ED3">
        <w:t xml:space="preserve">each </w:t>
      </w:r>
      <w:r w:rsidR="00816EE1" w:rsidRPr="00A10ED3">
        <w:t>collateralized loan of securities, cash or commodities</w:t>
      </w:r>
      <w:r w:rsidR="006B6895" w:rsidRPr="00A10ED3">
        <w:t>,</w:t>
      </w:r>
      <w:r w:rsidR="00816EE1" w:rsidRPr="00A10ED3">
        <w:t xml:space="preserve"> between two counterparties.</w:t>
      </w:r>
      <w:bookmarkEnd w:id="92"/>
      <w:bookmarkEnd w:id="94"/>
      <w:r w:rsidR="00816EE1" w:rsidRPr="00A10ED3">
        <w:t xml:space="preserve"> </w:t>
      </w:r>
    </w:p>
    <w:p w14:paraId="03095FAC" w14:textId="5228B43D" w:rsidR="00816EE1" w:rsidRPr="00A10ED3" w:rsidRDefault="00525F75" w:rsidP="00AA6E92">
      <w:pPr>
        <w:pStyle w:val="ListParagraph"/>
      </w:pPr>
      <w:r w:rsidRPr="00DF11C8">
        <w:t xml:space="preserve">In case the conditions in paragraph </w:t>
      </w:r>
      <w:r w:rsidR="00DF11C8" w:rsidRPr="00DF11C8">
        <w:fldChar w:fldCharType="begin"/>
      </w:r>
      <w:r w:rsidR="00DF11C8" w:rsidRPr="00DF11C8">
        <w:instrText xml:space="preserve"> REF _Ref21368319 \r \h </w:instrText>
      </w:r>
      <w:r w:rsidR="00DF11C8">
        <w:instrText xml:space="preserve"> \* MERGEFORMAT </w:instrText>
      </w:r>
      <w:r w:rsidR="00DF11C8" w:rsidRPr="00DF11C8">
        <w:fldChar w:fldCharType="separate"/>
      </w:r>
      <w:r w:rsidR="004B660B">
        <w:t>12</w:t>
      </w:r>
      <w:r w:rsidR="00DF11C8" w:rsidRPr="00DF11C8">
        <w:fldChar w:fldCharType="end"/>
      </w:r>
      <w:r w:rsidRPr="00DF11C8">
        <w:t xml:space="preserve"> are fulfilled, regardless</w:t>
      </w:r>
      <w:r>
        <w:t xml:space="preserve"> of their legal nature, investment funds are deemed to be counterparties to an SFT. </w:t>
      </w:r>
      <w:r w:rsidR="00E07CB1" w:rsidRPr="00A10ED3" w:rsidDel="00235E38">
        <w:t>Specifically</w:t>
      </w:r>
      <w:r w:rsidR="00156E4C">
        <w:t>,</w:t>
      </w:r>
      <w:r w:rsidR="00405361" w:rsidRPr="00A10ED3">
        <w:t xml:space="preserve"> in the case of sub-funds, </w:t>
      </w:r>
      <w:r w:rsidR="00E07CB1" w:rsidRPr="00A10ED3">
        <w:t>similarly</w:t>
      </w:r>
      <w:r w:rsidR="00405361" w:rsidRPr="00A10ED3">
        <w:t xml:space="preserve"> to what is done under EMIR, sub-fund</w:t>
      </w:r>
      <w:r w:rsidR="00360F3F">
        <w:t>s usually</w:t>
      </w:r>
      <w:r w:rsidR="00405361" w:rsidRPr="00A10ED3">
        <w:t xml:space="preserve"> ha</w:t>
      </w:r>
      <w:r w:rsidR="00360F3F">
        <w:t>ve</w:t>
      </w:r>
      <w:r w:rsidR="00405361" w:rsidRPr="00A10ED3">
        <w:t xml:space="preserve"> LEI</w:t>
      </w:r>
      <w:r w:rsidR="00360F3F">
        <w:t>. In that case it</w:t>
      </w:r>
      <w:r w:rsidR="00405361" w:rsidRPr="00A10ED3">
        <w:t xml:space="preserve"> should be reported as counterparty on a standalone basis. The relevant loan and collateral information should refer to the </w:t>
      </w:r>
      <w:r w:rsidR="00E07CB1" w:rsidRPr="00A10ED3">
        <w:t>SFTs co</w:t>
      </w:r>
      <w:r w:rsidR="00354D92">
        <w:t>nc</w:t>
      </w:r>
      <w:r w:rsidR="00E07CB1" w:rsidRPr="00A10ED3">
        <w:t>luded</w:t>
      </w:r>
      <w:r w:rsidR="00354D92">
        <w:t xml:space="preserve"> </w:t>
      </w:r>
      <w:r w:rsidR="00E07CB1" w:rsidRPr="00A10ED3">
        <w:t>by that sub-fund.</w:t>
      </w:r>
      <w:r w:rsidR="00405361" w:rsidRPr="00A10ED3">
        <w:t xml:space="preserve"> </w:t>
      </w:r>
      <w:r w:rsidR="00360F3F">
        <w:t xml:space="preserve">In case the sub-fund is not a party to the SFT, please refer to </w:t>
      </w:r>
      <w:r w:rsidR="00F95EE5">
        <w:t>S</w:t>
      </w:r>
      <w:r w:rsidR="00360F3F">
        <w:t xml:space="preserve">ection </w:t>
      </w:r>
      <w:r w:rsidR="004D3705">
        <w:fldChar w:fldCharType="begin"/>
      </w:r>
      <w:r w:rsidR="004D3705">
        <w:instrText xml:space="preserve"> REF _Ref7792850 \r \h </w:instrText>
      </w:r>
      <w:r w:rsidR="004D3705">
        <w:fldChar w:fldCharType="separate"/>
      </w:r>
      <w:r w:rsidR="004B660B">
        <w:t>4.17</w:t>
      </w:r>
      <w:r w:rsidR="004D3705">
        <w:fldChar w:fldCharType="end"/>
      </w:r>
      <w:r w:rsidR="004D3705">
        <w:t>.</w:t>
      </w:r>
      <w:r w:rsidR="00816EE1" w:rsidRPr="00A10ED3">
        <w:t xml:space="preserve">  </w:t>
      </w:r>
    </w:p>
    <w:p w14:paraId="569C1921" w14:textId="13A27417" w:rsidR="00A47AB4" w:rsidRDefault="00A47AB4" w:rsidP="00AA6E92">
      <w:pPr>
        <w:pStyle w:val="ListParagraph"/>
      </w:pPr>
      <w:bookmarkStart w:id="95" w:name="_Ref8073077"/>
      <w:bookmarkStart w:id="96" w:name="_Ref3823996"/>
      <w:r w:rsidRPr="00A10ED3">
        <w:t xml:space="preserve">In the case of cleared SFTs, each of the SFTs between the CCP, its clearing members and the clients of those, and so on, </w:t>
      </w:r>
      <w:r w:rsidR="008716D3" w:rsidRPr="00A10ED3">
        <w:t xml:space="preserve">constitutes a separate SFT and should be </w:t>
      </w:r>
      <w:r w:rsidRPr="00A10ED3">
        <w:t>reported with a different UTI.</w:t>
      </w:r>
      <w:bookmarkEnd w:id="95"/>
      <w:r w:rsidRPr="00A10ED3">
        <w:t xml:space="preserve"> </w:t>
      </w:r>
      <w:r w:rsidR="00654840">
        <w:t>W</w:t>
      </w:r>
      <w:r w:rsidR="00525F75">
        <w:t>here the SFT is concluded on</w:t>
      </w:r>
      <w:r w:rsidR="00654840">
        <w:t xml:space="preserve"> </w:t>
      </w:r>
      <w:r w:rsidR="00525F75">
        <w:t xml:space="preserve">a </w:t>
      </w:r>
      <w:r w:rsidR="00654840">
        <w:t xml:space="preserve">trading </w:t>
      </w:r>
      <w:r w:rsidR="00525F75">
        <w:t xml:space="preserve">venue and cleared on </w:t>
      </w:r>
      <w:r w:rsidR="00654840">
        <w:t xml:space="preserve">the </w:t>
      </w:r>
      <w:r w:rsidR="00525F75">
        <w:t>same day,</w:t>
      </w:r>
      <w:r w:rsidR="00654840">
        <w:t xml:space="preserve"> </w:t>
      </w:r>
      <w:r w:rsidR="00525F75">
        <w:t>as</w:t>
      </w:r>
      <w:r w:rsidR="00654840">
        <w:t xml:space="preserve"> </w:t>
      </w:r>
      <w:r w:rsidR="00525F75">
        <w:t xml:space="preserve">provided in Article </w:t>
      </w:r>
      <w:r w:rsidR="00654840">
        <w:t xml:space="preserve">2(2) of the RTS on reporting, it shall be reported after </w:t>
      </w:r>
      <w:r w:rsidR="000E066D">
        <w:t xml:space="preserve">it has been cleared, i.e. the intermediate give-ups and take-ups should not be reported. </w:t>
      </w:r>
      <w:r w:rsidR="00525F75">
        <w:t xml:space="preserve">For detailed information on reporting of cleared SFTs, please refer to Section </w:t>
      </w:r>
      <w:r w:rsidR="00525F75">
        <w:fldChar w:fldCharType="begin"/>
      </w:r>
      <w:r w:rsidR="00525F75">
        <w:instrText xml:space="preserve"> REF _Ref21368407 \r \h </w:instrText>
      </w:r>
      <w:r w:rsidR="00525F75">
        <w:fldChar w:fldCharType="separate"/>
      </w:r>
      <w:r w:rsidR="004B660B">
        <w:t>4.3</w:t>
      </w:r>
      <w:r w:rsidR="00525F75">
        <w:fldChar w:fldCharType="end"/>
      </w:r>
      <w:r w:rsidR="00525F75">
        <w:t>.</w:t>
      </w:r>
      <w:r w:rsidRPr="00A10ED3">
        <w:t xml:space="preserve"> </w:t>
      </w:r>
    </w:p>
    <w:p w14:paraId="5CDE3551" w14:textId="1215293A" w:rsidR="008B5FE2" w:rsidRPr="00A10ED3" w:rsidRDefault="008B5FE2" w:rsidP="00AA6E92">
      <w:pPr>
        <w:pStyle w:val="ListParagraph"/>
      </w:pPr>
      <w:r>
        <w:t>Furthermore, in the case of fails-curing SFT</w:t>
      </w:r>
      <w:r w:rsidR="005E501F">
        <w:t>,</w:t>
      </w:r>
      <w:r>
        <w:t xml:space="preserve"> the CSD should </w:t>
      </w:r>
      <w:r w:rsidR="005E501F">
        <w:t>report as its counterpart</w:t>
      </w:r>
      <w:r w:rsidR="00156E4C">
        <w:t>ies</w:t>
      </w:r>
      <w:r w:rsidR="005E501F">
        <w:t xml:space="preserve"> </w:t>
      </w:r>
      <w:r>
        <w:t xml:space="preserve">the relevant CSD participants and not the clients of those. </w:t>
      </w:r>
      <w:r w:rsidR="005E501F">
        <w:t>This is applicable also when the SFT is executed against an omnibus account,</w:t>
      </w:r>
    </w:p>
    <w:p w14:paraId="61078E82" w14:textId="3F961590" w:rsidR="0092029E" w:rsidRDefault="00492D1D" w:rsidP="00AA6E92">
      <w:pPr>
        <w:pStyle w:val="ListParagraph"/>
      </w:pPr>
      <w:r w:rsidRPr="00A10ED3">
        <w:t>Therefore, e</w:t>
      </w:r>
      <w:r w:rsidR="00B03E1F" w:rsidRPr="00A10ED3">
        <w:t>xcept for the transactions included in Article 2</w:t>
      </w:r>
      <w:r w:rsidR="007D0A99" w:rsidRPr="00A10ED3">
        <w:t>(3)</w:t>
      </w:r>
      <w:r w:rsidR="00B03E1F" w:rsidRPr="00A10ED3">
        <w:t xml:space="preserve"> of SFTR and those referred to </w:t>
      </w:r>
      <w:r w:rsidR="00B03E1F" w:rsidRPr="00DF11C8">
        <w:t xml:space="preserve">in </w:t>
      </w:r>
      <w:r w:rsidR="00F95EE5" w:rsidRPr="00DF11C8">
        <w:t>S</w:t>
      </w:r>
      <w:r w:rsidR="00082B61" w:rsidRPr="00DF11C8">
        <w:t xml:space="preserve">ection </w:t>
      </w:r>
      <w:r w:rsidR="00082B61" w:rsidRPr="00DF11C8">
        <w:fldChar w:fldCharType="begin"/>
      </w:r>
      <w:r w:rsidR="00082B61" w:rsidRPr="00DF11C8">
        <w:instrText xml:space="preserve"> REF _Ref5802033 \r \h </w:instrText>
      </w:r>
      <w:r w:rsidR="00AD7034" w:rsidRPr="00DF11C8">
        <w:instrText xml:space="preserve"> \* MERGEFORMAT </w:instrText>
      </w:r>
      <w:r w:rsidR="00082B61" w:rsidRPr="00DF11C8">
        <w:fldChar w:fldCharType="separate"/>
      </w:r>
      <w:r w:rsidR="004B660B">
        <w:t>4.2.1</w:t>
      </w:r>
      <w:r w:rsidR="00082B61" w:rsidRPr="00DF11C8">
        <w:fldChar w:fldCharType="end"/>
      </w:r>
      <w:r w:rsidR="00B03E1F" w:rsidRPr="00A10ED3">
        <w:t xml:space="preserve">, all other SFTs should be reported as detailed in the subsequent section of these Guidelines. </w:t>
      </w:r>
    </w:p>
    <w:p w14:paraId="062481F2" w14:textId="24E785DF" w:rsidR="00B03E1F" w:rsidRDefault="007D0A99" w:rsidP="00AA6E92">
      <w:pPr>
        <w:pStyle w:val="ListParagraph"/>
      </w:pPr>
      <w:r w:rsidRPr="00A10ED3">
        <w:t>It is worth noting that the SFTs referred to under Article 2(3) are reportable under Regulation 600/2014.</w:t>
      </w:r>
      <w:bookmarkEnd w:id="96"/>
      <w:r w:rsidRPr="00A10ED3">
        <w:t xml:space="preserve"> </w:t>
      </w:r>
    </w:p>
    <w:p w14:paraId="255F4861" w14:textId="357A24C9" w:rsidR="007441C6" w:rsidRPr="00A10ED3" w:rsidRDefault="00292DD2" w:rsidP="00C057B6">
      <w:pPr>
        <w:pStyle w:val="Heading3"/>
      </w:pPr>
      <w:bookmarkStart w:id="97" w:name="_Toc26969625"/>
      <w:bookmarkStart w:id="98" w:name="_Toc27050751"/>
      <w:bookmarkEnd w:id="97"/>
      <w:r w:rsidRPr="003E0B89">
        <w:t>Aspects related to</w:t>
      </w:r>
      <w:r w:rsidRPr="003E0B89">
        <w:rPr>
          <w:rFonts w:asciiTheme="minorHAnsi" w:eastAsiaTheme="minorEastAsia" w:hAnsiTheme="minorHAnsi" w:cstheme="minorBidi"/>
          <w:sz w:val="22"/>
          <w:szCs w:val="20"/>
        </w:rPr>
        <w:t xml:space="preserve"> </w:t>
      </w:r>
      <w:r w:rsidRPr="00A10ED3">
        <w:t>r</w:t>
      </w:r>
      <w:r w:rsidR="00C057B6" w:rsidRPr="00A10ED3">
        <w:t>epos</w:t>
      </w:r>
      <w:bookmarkEnd w:id="98"/>
      <w:r w:rsidR="00C057B6" w:rsidRPr="00A10ED3">
        <w:t xml:space="preserve"> </w:t>
      </w:r>
      <w:bookmarkEnd w:id="32"/>
    </w:p>
    <w:p w14:paraId="667EAEBF" w14:textId="3244AA1C" w:rsidR="009675BF" w:rsidRDefault="009675BF" w:rsidP="00AA6E92">
      <w:pPr>
        <w:pStyle w:val="ListParagraph"/>
      </w:pPr>
      <w:r w:rsidRPr="00A10ED3">
        <w:t>In the case of collaterali</w:t>
      </w:r>
      <w:r w:rsidR="000A3574">
        <w:t>s</w:t>
      </w:r>
      <w:r w:rsidRPr="00A10ED3">
        <w:t xml:space="preserve">ed loans in more than one currency, those constitute separate SFTs and </w:t>
      </w:r>
      <w:r w:rsidR="00DF11C8">
        <w:t>should</w:t>
      </w:r>
      <w:r w:rsidRPr="00A10ED3">
        <w:t xml:space="preserve"> be reported with separate UTIs</w:t>
      </w:r>
      <w:r w:rsidR="00D939E5">
        <w:t xml:space="preserve">. </w:t>
      </w:r>
      <w:r w:rsidR="00FA7F4E">
        <w:t xml:space="preserve">The reporting of </w:t>
      </w:r>
      <w:r w:rsidR="005C5A97">
        <w:t>each repo should be made in accordance with the general prin</w:t>
      </w:r>
      <w:r w:rsidR="001977C6">
        <w:t>c</w:t>
      </w:r>
      <w:r w:rsidR="005C5A97">
        <w:t xml:space="preserve">iples for reporting </w:t>
      </w:r>
      <w:r w:rsidR="001977C6">
        <w:t xml:space="preserve">of </w:t>
      </w:r>
      <w:r w:rsidR="005C5A97">
        <w:t>a repo transaction:</w:t>
      </w:r>
    </w:p>
    <w:p w14:paraId="058345BA" w14:textId="7AB4EC27" w:rsidR="005C5A97" w:rsidRDefault="005C5A97" w:rsidP="00AA6E92">
      <w:pPr>
        <w:pStyle w:val="Listsub-para"/>
        <w:numPr>
          <w:ilvl w:val="0"/>
          <w:numId w:val="20"/>
        </w:numPr>
      </w:pPr>
      <w:r>
        <w:t xml:space="preserve">Report the applicable principal amounts </w:t>
      </w:r>
      <w:r w:rsidR="001977C6">
        <w:t xml:space="preserve">and UTI </w:t>
      </w:r>
      <w:r>
        <w:t>and the individual collateral components, if such exist, for each separate currency</w:t>
      </w:r>
      <w:r w:rsidR="001977C6">
        <w:t xml:space="preserve">; and </w:t>
      </w:r>
    </w:p>
    <w:p w14:paraId="3D63F732" w14:textId="59DF60FE" w:rsidR="005C5A97" w:rsidRDefault="005C5A97" w:rsidP="00AA6E92">
      <w:pPr>
        <w:pStyle w:val="Listsub-para"/>
      </w:pPr>
      <w:r>
        <w:t>Report the rel</w:t>
      </w:r>
      <w:r w:rsidR="001977C6">
        <w:t>e</w:t>
      </w:r>
      <w:r>
        <w:t>vant collateral on a net exposure basis,</w:t>
      </w:r>
      <w:r w:rsidR="00AA431E">
        <w:t xml:space="preserve"> </w:t>
      </w:r>
      <w:r w:rsidR="001977C6">
        <w:t>i.e. the one that covers the repos, but it is not specifically allocated</w:t>
      </w:r>
      <w:r w:rsidR="005B66AE">
        <w:t xml:space="preserve"> </w:t>
      </w:r>
      <w:r w:rsidR="001977C6">
        <w:t xml:space="preserve">to any of </w:t>
      </w:r>
      <w:r w:rsidR="00156E4C">
        <w:t>them and</w:t>
      </w:r>
      <w:r w:rsidR="00AA431E">
        <w:t xml:space="preserve"> ensure that it could be linked through the relevant fields</w:t>
      </w:r>
      <w:r w:rsidR="005B66AE">
        <w:t>.</w:t>
      </w:r>
      <w:r>
        <w:t xml:space="preserve"> </w:t>
      </w:r>
    </w:p>
    <w:p w14:paraId="3B985D59" w14:textId="7873DA82" w:rsidR="00D10725" w:rsidRDefault="00D10725" w:rsidP="00AA6E92">
      <w:pPr>
        <w:pStyle w:val="ListParagraph"/>
      </w:pPr>
      <w:r>
        <w:t>When the repurchase price is expressed in a currency different from the one in which the purchase price is expressed, but still relates to the same repo, then the currency for the far leg should be converted to the currency of the near one for the purpose of reporting the relevant information on price and principal amounts. Please refer to the guideline on the use of FX rates</w:t>
      </w:r>
      <w:r w:rsidR="000B37A2">
        <w:t xml:space="preserve"> when reporting market values in Section </w:t>
      </w:r>
      <w:r w:rsidR="000B37A2">
        <w:fldChar w:fldCharType="begin"/>
      </w:r>
      <w:r w:rsidR="000B37A2">
        <w:instrText xml:space="preserve"> REF _Ref25252465 \r \h </w:instrText>
      </w:r>
      <w:r w:rsidR="000B37A2">
        <w:fldChar w:fldCharType="separate"/>
      </w:r>
      <w:r w:rsidR="004B660B">
        <w:t>4.13.1</w:t>
      </w:r>
      <w:r w:rsidR="000B37A2">
        <w:fldChar w:fldCharType="end"/>
      </w:r>
      <w:r>
        <w:t xml:space="preserve"> </w:t>
      </w:r>
      <w:r w:rsidR="000B37A2">
        <w:t xml:space="preserve">to ensure that </w:t>
      </w:r>
      <w:r>
        <w:t>a consistent figure is submitted for this field.</w:t>
      </w:r>
    </w:p>
    <w:p w14:paraId="7C3F075C" w14:textId="2B381AD2" w:rsidR="00BF2B23" w:rsidRDefault="00BF2B23" w:rsidP="00AA6E92">
      <w:pPr>
        <w:pStyle w:val="ListParagraph"/>
      </w:pPr>
      <w:r>
        <w:lastRenderedPageBreak/>
        <w:t xml:space="preserve">Where the collateral of repo is taking a different form of transfer, which is still part of the collateral arrangements that are defined under the Collateral Directive, the counterparties should still report it as repo. Repos concluded under rules of other jursdictions, such as Gentan repos, should be reported accordingly and by providing complete and accurate details in accordance with the TS on reporting. </w:t>
      </w:r>
    </w:p>
    <w:p w14:paraId="24D9E3D2" w14:textId="2A9E5C9F" w:rsidR="007F66C1" w:rsidRDefault="00BA6BD6" w:rsidP="00AA6E92">
      <w:pPr>
        <w:pStyle w:val="ListParagraph"/>
      </w:pPr>
      <w:r>
        <w:t>R</w:t>
      </w:r>
      <w:r w:rsidR="00037BE5">
        <w:t xml:space="preserve">epos and </w:t>
      </w:r>
      <w:r w:rsidR="00C20F23" w:rsidRPr="00A10ED3">
        <w:t xml:space="preserve">reverse repos </w:t>
      </w:r>
      <w:r w:rsidR="007F66C1" w:rsidRPr="00A10ED3">
        <w:t xml:space="preserve">concluded by CCPs </w:t>
      </w:r>
      <w:r w:rsidR="00C20F23" w:rsidRPr="00A10ED3">
        <w:t>to</w:t>
      </w:r>
      <w:r w:rsidR="007F66C1" w:rsidRPr="00A10ED3">
        <w:t xml:space="preserve"> invest </w:t>
      </w:r>
      <w:r w:rsidR="009675BF" w:rsidRPr="00A10ED3">
        <w:t xml:space="preserve">(i) </w:t>
      </w:r>
      <w:r w:rsidR="00C20F23" w:rsidRPr="00A10ED3">
        <w:t>own assets for the purpose of liquidity maintenance</w:t>
      </w:r>
      <w:r w:rsidR="00B46D73" w:rsidRPr="00A10ED3">
        <w:t>,</w:t>
      </w:r>
      <w:r w:rsidR="00C20F23" w:rsidRPr="00A10ED3">
        <w:t xml:space="preserve"> or </w:t>
      </w:r>
      <w:r w:rsidR="009675BF" w:rsidRPr="00A10ED3">
        <w:t xml:space="preserve">(ii) </w:t>
      </w:r>
      <w:r w:rsidR="00C20F23" w:rsidRPr="00A10ED3">
        <w:t xml:space="preserve">clearing members’ </w:t>
      </w:r>
      <w:r w:rsidR="007F66C1" w:rsidRPr="00A10ED3">
        <w:t xml:space="preserve">assets </w:t>
      </w:r>
      <w:r w:rsidR="00C20F23" w:rsidRPr="00A10ED3">
        <w:t>provided as margin, are covered by the reporting obligation under Article 4 of SFTR</w:t>
      </w:r>
      <w:r w:rsidR="007F66C1" w:rsidRPr="00A10ED3">
        <w:t>.</w:t>
      </w:r>
      <w:r w:rsidR="005B78F8">
        <w:t xml:space="preserve"> </w:t>
      </w:r>
    </w:p>
    <w:p w14:paraId="78EB0C7C" w14:textId="39ED1595" w:rsidR="00E6306E" w:rsidRPr="00A10ED3" w:rsidRDefault="00E6306E" w:rsidP="00AA6E92">
      <w:pPr>
        <w:pStyle w:val="ListParagraph"/>
      </w:pPr>
      <w:r w:rsidRPr="00A10ED3">
        <w:t xml:space="preserve">Repos and reverse repos should be reported by using the </w:t>
      </w:r>
      <w:r w:rsidR="00316055" w:rsidRPr="00A10ED3">
        <w:t>I</w:t>
      </w:r>
      <w:r w:rsidRPr="00A10ED3">
        <w:t>SO 20022 XML template applicable to repo.</w:t>
      </w:r>
    </w:p>
    <w:p w14:paraId="14AB8C2D" w14:textId="48F87675" w:rsidR="00D6423D" w:rsidRPr="00A10ED3" w:rsidRDefault="00292DD2" w:rsidP="00C057B6">
      <w:pPr>
        <w:pStyle w:val="Heading3"/>
      </w:pPr>
      <w:bookmarkStart w:id="99" w:name="_Toc27050752"/>
      <w:bookmarkStart w:id="100" w:name="_Toc947666"/>
      <w:r w:rsidRPr="00A10ED3">
        <w:t xml:space="preserve">Aspects related to </w:t>
      </w:r>
      <w:r w:rsidR="00D6423D" w:rsidRPr="00A10ED3">
        <w:t>BSB/</w:t>
      </w:r>
      <w:r w:rsidR="00EF5AF8" w:rsidRPr="00A10ED3">
        <w:t>S</w:t>
      </w:r>
      <w:r w:rsidR="00D6423D" w:rsidRPr="00A10ED3">
        <w:t>BB</w:t>
      </w:r>
      <w:bookmarkEnd w:id="99"/>
    </w:p>
    <w:p w14:paraId="560E7D70" w14:textId="31B5B725" w:rsidR="00EF214F" w:rsidRPr="00A10ED3" w:rsidRDefault="000F5C59" w:rsidP="00AA6E92">
      <w:pPr>
        <w:pStyle w:val="ListParagraph"/>
      </w:pPr>
      <w:r>
        <w:t>C</w:t>
      </w:r>
      <w:r w:rsidR="00EF214F" w:rsidRPr="00A10ED3">
        <w:t xml:space="preserve">ertain BSB/SBB are governed by </w:t>
      </w:r>
      <w:r w:rsidR="00DB17C5">
        <w:t xml:space="preserve">bilateral or </w:t>
      </w:r>
      <w:r w:rsidR="00EF214F" w:rsidRPr="00A10ED3">
        <w:t>master agreements</w:t>
      </w:r>
      <w:r>
        <w:t>. However,</w:t>
      </w:r>
      <w:r w:rsidR="00EF214F" w:rsidRPr="00A10ED3">
        <w:t xml:space="preserve"> the specific annexes covering the</w:t>
      </w:r>
      <w:r w:rsidR="00C47FF6">
        <w:t>se SFTs</w:t>
      </w:r>
      <w:r w:rsidR="00EF214F" w:rsidRPr="00A10ED3">
        <w:t xml:space="preserve"> are different from </w:t>
      </w:r>
      <w:r w:rsidR="00634534" w:rsidRPr="00A10ED3">
        <w:t>those</w:t>
      </w:r>
      <w:r w:rsidR="00EF214F" w:rsidRPr="00A10ED3">
        <w:t xml:space="preserve"> pertaining to repos and reverse repos. Undoubtedly, the type of SFT concluded</w:t>
      </w:r>
      <w:r w:rsidR="00527F58" w:rsidRPr="00A10ED3">
        <w:t xml:space="preserve"> </w:t>
      </w:r>
      <w:r w:rsidR="00EF214F" w:rsidRPr="00A10ED3">
        <w:t>is BSB/SBB</w:t>
      </w:r>
      <w:r w:rsidR="00527F58" w:rsidRPr="00A10ED3">
        <w:t>.</w:t>
      </w:r>
    </w:p>
    <w:p w14:paraId="19F488DB" w14:textId="6117ED95" w:rsidR="00EF5AF8" w:rsidRPr="00A10ED3" w:rsidRDefault="009E02BA" w:rsidP="00AA6E92">
      <w:pPr>
        <w:pStyle w:val="ListParagraph"/>
      </w:pPr>
      <w:r>
        <w:t>W</w:t>
      </w:r>
      <w:r w:rsidR="00522967" w:rsidRPr="00A10ED3">
        <w:t>here the BSB/SBB is governed by a</w:t>
      </w:r>
      <w:r w:rsidR="00DB17C5">
        <w:t xml:space="preserve"> bilateral or</w:t>
      </w:r>
      <w:r w:rsidR="00522967" w:rsidRPr="00A10ED3">
        <w:t xml:space="preserve"> master agreement</w:t>
      </w:r>
      <w:r w:rsidR="002E68C1" w:rsidRPr="00A10ED3">
        <w:t xml:space="preserve"> or an annex to a master agreem</w:t>
      </w:r>
      <w:r w:rsidR="001D4278" w:rsidRPr="00A10ED3">
        <w:t>e</w:t>
      </w:r>
      <w:r w:rsidR="002E68C1" w:rsidRPr="00A10ED3">
        <w:t>nt</w:t>
      </w:r>
      <w:r w:rsidR="00634534" w:rsidRPr="00A10ED3">
        <w:t>, this agreement should be</w:t>
      </w:r>
      <w:r w:rsidR="00522967" w:rsidRPr="00A10ED3">
        <w:t xml:space="preserve"> reported in the relevant fields, namely fields 9-11 of </w:t>
      </w:r>
      <w:r w:rsidR="00EB39D6" w:rsidRPr="00A10ED3">
        <w:t>T</w:t>
      </w:r>
      <w:r w:rsidR="00522967" w:rsidRPr="00A10ED3">
        <w:t xml:space="preserve">able 2 </w:t>
      </w:r>
      <w:r w:rsidR="00037BE5">
        <w:t xml:space="preserve">on </w:t>
      </w:r>
      <w:r w:rsidR="00522967" w:rsidRPr="00A10ED3">
        <w:t>Loan and collateral data.</w:t>
      </w:r>
      <w:r w:rsidR="001D4278" w:rsidRPr="00A10ED3">
        <w:t xml:space="preserve"> </w:t>
      </w:r>
    </w:p>
    <w:p w14:paraId="7DF54B05" w14:textId="1FA5144B" w:rsidR="003C2116" w:rsidRPr="003C2116" w:rsidRDefault="00BF2B23" w:rsidP="00AA6E92">
      <w:pPr>
        <w:pStyle w:val="ListParagraph"/>
      </w:pPr>
      <w:r>
        <w:t>Counterparties should strive to report the master agreements that are not included in the ITS on reporting</w:t>
      </w:r>
      <w:r w:rsidR="00FB16C1">
        <w:t xml:space="preserve"> in exactly the same way</w:t>
      </w:r>
      <w:r>
        <w:t xml:space="preserve">. Also relating to the master agreement, </w:t>
      </w:r>
      <w:r w:rsidRPr="003C2116">
        <w:t xml:space="preserve">the field Master agreement version should be reported with the </w:t>
      </w:r>
      <w:r w:rsidR="00086076">
        <w:t>version</w:t>
      </w:r>
      <w:r w:rsidR="00086076" w:rsidDel="00D73B82">
        <w:t xml:space="preserve"> </w:t>
      </w:r>
      <w:r w:rsidRPr="003C2116">
        <w:t>applicable to the SFT that is being concluded.</w:t>
      </w:r>
    </w:p>
    <w:p w14:paraId="5B07FE0A" w14:textId="2C3928B9" w:rsidR="00CB65C8" w:rsidRDefault="00CB65C8" w:rsidP="00AA6E92">
      <w:pPr>
        <w:pStyle w:val="ListParagraph"/>
      </w:pPr>
      <w:r>
        <w:t xml:space="preserve">When counterparties find that certain types of BSB/SBBs are better </w:t>
      </w:r>
      <w:r w:rsidR="0046199C">
        <w:t>reported by using the repo template, in case both counterparties agree, the</w:t>
      </w:r>
      <w:r w:rsidR="00FB16C1">
        <w:t xml:space="preserve"> counterparties</w:t>
      </w:r>
      <w:r w:rsidR="0046199C">
        <w:t xml:space="preserve"> should use the repo template to report those SFTs.</w:t>
      </w:r>
    </w:p>
    <w:p w14:paraId="348FF89C" w14:textId="05D55401" w:rsidR="00E27CB9" w:rsidRPr="00A10ED3" w:rsidRDefault="00D32713" w:rsidP="00AA6E92">
      <w:pPr>
        <w:pStyle w:val="ListParagraph"/>
      </w:pPr>
      <w:r w:rsidRPr="00A10ED3">
        <w:t>BSB/SBB</w:t>
      </w:r>
      <w:r w:rsidR="00E27CB9" w:rsidRPr="00A10ED3">
        <w:t xml:space="preserve"> should be reported by using the ISO 20022 XML template applicable to </w:t>
      </w:r>
      <w:r w:rsidRPr="00A10ED3">
        <w:t>BSB/SBB.</w:t>
      </w:r>
    </w:p>
    <w:p w14:paraId="6593D65D" w14:textId="37ECBB8B" w:rsidR="007441C6" w:rsidRPr="00A10ED3" w:rsidRDefault="00292DD2" w:rsidP="00C057B6">
      <w:pPr>
        <w:pStyle w:val="Heading3"/>
      </w:pPr>
      <w:bookmarkStart w:id="101" w:name="_Ref22885955"/>
      <w:bookmarkStart w:id="102" w:name="_Toc27050753"/>
      <w:r w:rsidRPr="00A10ED3">
        <w:t xml:space="preserve">Aspects related to </w:t>
      </w:r>
      <w:r w:rsidR="00ED7A4F">
        <w:t>s</w:t>
      </w:r>
      <w:r w:rsidR="00C057B6" w:rsidRPr="00A10ED3">
        <w:t>ecurities lending</w:t>
      </w:r>
      <w:bookmarkEnd w:id="100"/>
      <w:r w:rsidR="006E7465" w:rsidRPr="00A10ED3">
        <w:t xml:space="preserve"> and borrowing</w:t>
      </w:r>
      <w:bookmarkEnd w:id="101"/>
      <w:bookmarkEnd w:id="102"/>
    </w:p>
    <w:p w14:paraId="73CA09D3" w14:textId="77777777" w:rsidR="009A204F" w:rsidRDefault="009A204F" w:rsidP="00AA6E92">
      <w:pPr>
        <w:pStyle w:val="ListParagraph"/>
      </w:pPr>
      <w:r w:rsidRPr="00A10ED3">
        <w:t xml:space="preserve">Following on the definition, the conclusion of an SLB is connected to the transfer of securities from the lender to the borrower. An SLB cannot have more than one ISIN transferred. If in the process of allocation by third-party entities, such as agent lenders, there is more than one ISIN to be transferred between a given pair of counterparties, then a different SFT for each ISIN should be reported.  </w:t>
      </w:r>
    </w:p>
    <w:p w14:paraId="62C11E71" w14:textId="088B7585" w:rsidR="009A204F" w:rsidRDefault="009A204F" w:rsidP="00AA6E92">
      <w:pPr>
        <w:pStyle w:val="ListParagraph"/>
      </w:pPr>
      <w:r w:rsidRPr="00A10ED3">
        <w:t xml:space="preserve">Given that Article 4(1) of SFTR requires the reporting of conclusions, modification and termination of SFTs no later than the following working day, all SFTs that have been concluded should be reported. This includes all SFTs that were generated even though they might not be settled. </w:t>
      </w:r>
    </w:p>
    <w:p w14:paraId="25B9C632" w14:textId="4FA9F6E4" w:rsidR="009A204F" w:rsidRDefault="0098481F" w:rsidP="00AA6E92">
      <w:pPr>
        <w:pStyle w:val="ListParagraph"/>
      </w:pPr>
      <w:bookmarkStart w:id="103" w:name="_Ref22750585"/>
      <w:r>
        <w:t>S</w:t>
      </w:r>
      <w:r w:rsidR="009A204F" w:rsidRPr="00A10ED3">
        <w:t>ome types of asset managers were not considered in the different scenarios presented. This includes funds that aggregate securities in an asset pool and can lend</w:t>
      </w:r>
      <w:r w:rsidR="009A204F" w:rsidRPr="00A10ED3" w:rsidDel="00EE6619">
        <w:t xml:space="preserve"> them</w:t>
      </w:r>
      <w:r w:rsidR="009A204F" w:rsidRPr="00A10ED3">
        <w:t>.</w:t>
      </w:r>
      <w:r w:rsidR="009A204F" w:rsidRPr="00A10ED3" w:rsidDel="00EE6619">
        <w:t xml:space="preserve"> </w:t>
      </w:r>
      <w:r w:rsidR="009A204F" w:rsidRPr="00A10ED3">
        <w:t xml:space="preserve">These funds trade through a broker that will act as an agent and lend a security for a given </w:t>
      </w:r>
      <w:r w:rsidR="009A204F" w:rsidRPr="00A10ED3">
        <w:lastRenderedPageBreak/>
        <w:t>quantity out of the pool of assets of the funds. A direct transaction will be confirmed between the counterparty</w:t>
      </w:r>
      <w:r w:rsidR="009A204F" w:rsidRPr="00A10ED3" w:rsidDel="00EE6619">
        <w:t xml:space="preserve"> </w:t>
      </w:r>
      <w:r w:rsidR="009A204F" w:rsidRPr="00A10ED3">
        <w:t xml:space="preserve">and the pool. At the end of the day the final allocation is made, and individual confirmations are sent to each fund participating in the pool. The details are also sent to the counterparty and settlement takes place through one single transfer out of the common depositary of all the concerned funds. In this particular case, and following the general principle included in paragraph </w:t>
      </w:r>
      <w:r w:rsidR="009A204F" w:rsidRPr="00A10ED3">
        <w:fldChar w:fldCharType="begin"/>
      </w:r>
      <w:r w:rsidR="009A204F" w:rsidRPr="00A10ED3">
        <w:instrText xml:space="preserve"> REF _Ref2100294 \r \h </w:instrText>
      </w:r>
      <w:r w:rsidR="009A204F" w:rsidRPr="00A10ED3">
        <w:fldChar w:fldCharType="separate"/>
      </w:r>
      <w:r w:rsidR="004B660B">
        <w:t>15</w:t>
      </w:r>
      <w:r w:rsidR="009A204F" w:rsidRPr="00A10ED3">
        <w:fldChar w:fldCharType="end"/>
      </w:r>
      <w:r w:rsidR="009A204F" w:rsidRPr="00A10ED3">
        <w:t>, a separate SFT for each pair of counterparties and ISIN should be reported to the TRs by the counterparties.</w:t>
      </w:r>
      <w:bookmarkEnd w:id="103"/>
      <w:r w:rsidR="009A204F" w:rsidRPr="00A10ED3">
        <w:t xml:space="preserve"> </w:t>
      </w:r>
    </w:p>
    <w:p w14:paraId="62F52A47" w14:textId="0F3EBD15" w:rsidR="009A204F" w:rsidRPr="00A10ED3" w:rsidRDefault="009A204F" w:rsidP="00AA6E92">
      <w:pPr>
        <w:pStyle w:val="ListParagraph"/>
      </w:pPr>
      <w:r>
        <w:t xml:space="preserve">In the case of securities lending in a CCP setup with an asset pool it is not possible to report intraday </w:t>
      </w:r>
      <w:r w:rsidR="00361D7C">
        <w:t>lifecycle</w:t>
      </w:r>
      <w:r>
        <w:t xml:space="preserve"> activity where only net new loan positions are allocated to borrower and lender end of day. Therefore</w:t>
      </w:r>
      <w:r w:rsidR="007E1DFB">
        <w:t>,</w:t>
      </w:r>
      <w:r>
        <w:t xml:space="preserve"> in a CCP setup, intraday loans </w:t>
      </w:r>
      <w:r w:rsidR="00DF11C8">
        <w:t>should</w:t>
      </w:r>
      <w:r>
        <w:t xml:space="preserve"> be reported</w:t>
      </w:r>
      <w:r w:rsidR="00EF2003">
        <w:t>, a</w:t>
      </w:r>
      <w:r w:rsidR="0009197B">
        <w:t>l</w:t>
      </w:r>
      <w:r w:rsidR="00EF2003">
        <w:t>though there might not be necessary a collateral allocated</w:t>
      </w:r>
      <w:r w:rsidR="0009197B">
        <w:t xml:space="preserve"> </w:t>
      </w:r>
      <w:r w:rsidR="00EF2003">
        <w:t>to those.</w:t>
      </w:r>
      <w:r w:rsidR="00FB16C1">
        <w:t xml:space="preserve"> </w:t>
      </w:r>
      <w:r w:rsidR="00EF2003">
        <w:t>Collateral should be reported for all other SLB</w:t>
      </w:r>
      <w:r w:rsidR="007E1DFB">
        <w:t>s</w:t>
      </w:r>
      <w:r w:rsidR="00EF2003">
        <w:t xml:space="preserve">, where the </w:t>
      </w:r>
      <w:r w:rsidR="007E1DFB">
        <w:t>F</w:t>
      </w:r>
      <w:r w:rsidR="00EF2003">
        <w:t>ield</w:t>
      </w:r>
      <w:r w:rsidR="007E1DFB">
        <w:t xml:space="preserve"> (2.72)</w:t>
      </w:r>
      <w:r w:rsidR="00EF2003">
        <w:t xml:space="preserve"> “Uncollateralised SL flag” is polulated with </w:t>
      </w:r>
      <w:r w:rsidR="00ED7A4F">
        <w:t>“</w:t>
      </w:r>
      <w:r w:rsidR="00EF2003">
        <w:t>false</w:t>
      </w:r>
      <w:r w:rsidR="00ED7A4F">
        <w:t>”</w:t>
      </w:r>
      <w:r w:rsidR="00EF2003">
        <w:t>, including</w:t>
      </w:r>
      <w:r w:rsidR="00EF2003" w:rsidDel="00D73B82">
        <w:t xml:space="preserve"> </w:t>
      </w:r>
      <w:r>
        <w:t>the settled net new loan needs to be reported in the trade report (on S+1).</w:t>
      </w:r>
    </w:p>
    <w:p w14:paraId="09AAD37F" w14:textId="035EC8A8" w:rsidR="00952A65" w:rsidRPr="00A10ED3" w:rsidRDefault="009A204F" w:rsidP="00AA6E92">
      <w:pPr>
        <w:pStyle w:val="ListParagraph"/>
      </w:pPr>
      <w:r>
        <w:t>SLB</w:t>
      </w:r>
      <w:r w:rsidRPr="00A10ED3">
        <w:t xml:space="preserve"> should be reported by using the ISO 20022 XML template applicable to </w:t>
      </w:r>
      <w:r>
        <w:t>SLB.</w:t>
      </w:r>
    </w:p>
    <w:p w14:paraId="1387F206" w14:textId="2496B3B5" w:rsidR="00DA7520" w:rsidRDefault="00A40219" w:rsidP="00AA6E92">
      <w:pPr>
        <w:pStyle w:val="ListParagraph"/>
      </w:pPr>
      <w:r>
        <w:t>C</w:t>
      </w:r>
      <w:r w:rsidR="00DA7520">
        <w:t>ash</w:t>
      </w:r>
      <w:r w:rsidR="00EF2003">
        <w:t>-</w:t>
      </w:r>
      <w:r w:rsidR="00DA7520">
        <w:t>driven SLB</w:t>
      </w:r>
      <w:r w:rsidR="007E1DFB">
        <w:t>s</w:t>
      </w:r>
      <w:r w:rsidR="00DA7520">
        <w:t xml:space="preserve">, also known as “reverse securities loans”, have to be reported as a repo. Where a cash-driven SLB is reported using the repo fields, it should be noted that the Master agreement type should reflect the </w:t>
      </w:r>
      <w:r w:rsidR="00EF2003">
        <w:t xml:space="preserve">relevant </w:t>
      </w:r>
      <w:r w:rsidR="00DA7520">
        <w:t>underlying agreement, e.g. GMSLA.</w:t>
      </w:r>
    </w:p>
    <w:p w14:paraId="0B07D66E" w14:textId="1103E08A" w:rsidR="00F66C26" w:rsidRPr="00A10ED3" w:rsidRDefault="00292DD2" w:rsidP="005809EC">
      <w:pPr>
        <w:pStyle w:val="Heading3"/>
      </w:pPr>
      <w:bookmarkStart w:id="104" w:name="_Ref22731813"/>
      <w:bookmarkStart w:id="105" w:name="_Toc27050754"/>
      <w:bookmarkStart w:id="106" w:name="_Toc947667"/>
      <w:r w:rsidRPr="00A10ED3">
        <w:t xml:space="preserve">Aspects related to </w:t>
      </w:r>
      <w:r w:rsidR="00F66C26" w:rsidRPr="00A10ED3">
        <w:t>SFTs involving commodities</w:t>
      </w:r>
      <w:bookmarkEnd w:id="104"/>
      <w:bookmarkEnd w:id="105"/>
    </w:p>
    <w:p w14:paraId="27A3A8AB" w14:textId="27DB2D60" w:rsidR="00BF227E" w:rsidRDefault="000F0EED" w:rsidP="00AA6E92">
      <w:pPr>
        <w:pStyle w:val="ListParagraph"/>
      </w:pPr>
      <w:r>
        <w:t xml:space="preserve">The execution of the SFT </w:t>
      </w:r>
      <w:r w:rsidR="00ED7A4F">
        <w:t xml:space="preserve">should </w:t>
      </w:r>
      <w:r>
        <w:t xml:space="preserve">be structured in such a way that the beneficial owner neither loses its economic ownership of the commodities, nor takes on new market risk in the commodity. </w:t>
      </w:r>
    </w:p>
    <w:p w14:paraId="335ACD82" w14:textId="77777777" w:rsidR="008E61E3" w:rsidRDefault="008E61E3" w:rsidP="00AA6E92">
      <w:pPr>
        <w:pStyle w:val="ListParagraph"/>
      </w:pPr>
      <w:r>
        <w:t>Repo/reverse repo transactions involving commodities are characterised by the presence of a (repurchase) agreement. The commodities can be transferred by way of outright title transfer or pledge.</w:t>
      </w:r>
    </w:p>
    <w:p w14:paraId="3D8AC693" w14:textId="7C5F6F78" w:rsidR="008E61E3" w:rsidRDefault="008E61E3" w:rsidP="00AA6E92">
      <w:pPr>
        <w:pStyle w:val="ListParagraph"/>
      </w:pPr>
      <w:r w:rsidRPr="00C043C5">
        <w:t>However</w:t>
      </w:r>
      <w:r>
        <w:t>,</w:t>
      </w:r>
      <w:r w:rsidRPr="00C043C5">
        <w:t xml:space="preserve"> when adhering to the scope of SFTs involving commodities, when the sale and repurchase does not qualify as a repo, it </w:t>
      </w:r>
      <w:r w:rsidR="00DC724F">
        <w:t>shoud</w:t>
      </w:r>
      <w:r w:rsidRPr="00C043C5">
        <w:t xml:space="preserve"> be a BSB instead.</w:t>
      </w:r>
    </w:p>
    <w:p w14:paraId="64B94A0D" w14:textId="562FCB9D" w:rsidR="008E61E3" w:rsidRDefault="008E61E3" w:rsidP="00AA6E92">
      <w:pPr>
        <w:pStyle w:val="ListParagraph"/>
      </w:pPr>
      <w:r>
        <w:t>In a commodities lending and borrowing (SLB) transaction, the collateral taker is the party that lends the commodities and the collateral giver borrows the commodities. Unlike repo/reverse repo and BSB/SBB where the commodity is deemed to be the collateral in the transaction.</w:t>
      </w:r>
    </w:p>
    <w:p w14:paraId="4C8A821C" w14:textId="77777777" w:rsidR="00BF227E" w:rsidRDefault="00BF227E" w:rsidP="00AA6E92">
      <w:pPr>
        <w:pStyle w:val="ListParagraph"/>
      </w:pPr>
      <w:r w:rsidRPr="00A10ED3">
        <w:t xml:space="preserve">When reporting SFTs involving commodities, further to the relevant master agreements, the counterparties should assess </w:t>
      </w:r>
      <w:r>
        <w:t>the</w:t>
      </w:r>
      <w:r w:rsidRPr="00A10ED3">
        <w:t xml:space="preserve"> extent </w:t>
      </w:r>
      <w:r>
        <w:t xml:space="preserve">to which </w:t>
      </w:r>
      <w:r w:rsidRPr="00A10ED3">
        <w:t xml:space="preserve">the type of SFT involving commodities that they are reporting could fit into the fields applicable to that SFT. This should help determine whether the transaction needs to be reported as a commodities lending or borrowing transaction, or as a repo/SBB or reverse repo/BSB collateralized with commodities. </w:t>
      </w:r>
    </w:p>
    <w:p w14:paraId="78AE5A2A" w14:textId="15F67D47" w:rsidR="00BF227E" w:rsidRDefault="00BF227E" w:rsidP="00AA6E92">
      <w:pPr>
        <w:pStyle w:val="ListParagraph"/>
      </w:pPr>
      <w:r w:rsidRPr="00A10ED3">
        <w:t>Furthermore, all SFTs as defined in Articles 3(7) to 3(10) SFTR, except margin lending, include a reference to the possible use of commodities as part of the SFT. BSB/SBB limits the use of commodities to purchase</w:t>
      </w:r>
      <w:r>
        <w:t>s</w:t>
      </w:r>
      <w:r w:rsidRPr="00A10ED3">
        <w:t xml:space="preserve"> and subsequent sale</w:t>
      </w:r>
      <w:r>
        <w:t>s</w:t>
      </w:r>
      <w:r w:rsidRPr="00A10ED3">
        <w:t xml:space="preserve"> between the two counterparties</w:t>
      </w:r>
      <w:r>
        <w:t xml:space="preserve"> (without market intermediary)</w:t>
      </w:r>
      <w:r w:rsidRPr="00A10ED3">
        <w:t xml:space="preserve">, whereas the commodities lending and </w:t>
      </w:r>
      <w:r w:rsidRPr="00A10ED3">
        <w:lastRenderedPageBreak/>
        <w:t>borrowing transactions and repos allow for both title transfer and pledge</w:t>
      </w:r>
      <w:r>
        <w:t xml:space="preserve"> arrangements</w:t>
      </w:r>
      <w:r w:rsidRPr="00A10ED3">
        <w:t xml:space="preserve">. Therefore, the counterparties should populate the type of collateral arrangement in </w:t>
      </w:r>
      <w:r w:rsidR="007E1DFB">
        <w:t>F</w:t>
      </w:r>
      <w:r w:rsidRPr="00A10ED3">
        <w:t>ield 2.20 Method used to provide collateral</w:t>
      </w:r>
      <w:r>
        <w:t>, as appropriate</w:t>
      </w:r>
      <w:r w:rsidRPr="00CE7418">
        <w:t>.</w:t>
      </w:r>
    </w:p>
    <w:p w14:paraId="4FCB1969" w14:textId="74E877FD" w:rsidR="00DC449E" w:rsidRDefault="00DC449E" w:rsidP="00AA6E92">
      <w:pPr>
        <w:pStyle w:val="ListParagraph"/>
      </w:pPr>
      <w:r>
        <w:t xml:space="preserve">SFTs involving commodities may sometimes be part of more complex structures that may include derivatives, such as futures and options. Only the parts of the overall structure that is the SFT </w:t>
      </w:r>
      <w:r w:rsidR="00DF11C8">
        <w:t>should</w:t>
      </w:r>
      <w:r>
        <w:t xml:space="preserve"> be reported.</w:t>
      </w:r>
      <w:r w:rsidR="00CE42A9">
        <w:t xml:space="preserve"> D</w:t>
      </w:r>
      <w:r>
        <w:t>erivatives used in such structures may be reportable under EMIR and/or MIFID and/or REMIT.</w:t>
      </w:r>
    </w:p>
    <w:p w14:paraId="427F3D96" w14:textId="6C4E9230" w:rsidR="00CE42A9" w:rsidRDefault="00CE42A9" w:rsidP="00AA6E92">
      <w:pPr>
        <w:pStyle w:val="ListParagraph"/>
      </w:pPr>
      <w:r>
        <w:t xml:space="preserve">Regarding the meaning of equivalent commodities and substituted commodities, </w:t>
      </w:r>
      <w:r w:rsidR="00DC449E">
        <w:t xml:space="preserve">ESMA </w:t>
      </w:r>
      <w:r w:rsidR="00DF11C8">
        <w:t>clarifies</w:t>
      </w:r>
      <w:r>
        <w:t xml:space="preserve"> </w:t>
      </w:r>
      <w:r w:rsidR="00DC449E">
        <w:t xml:space="preserve">the following: </w:t>
      </w:r>
    </w:p>
    <w:p w14:paraId="3D9AA42A" w14:textId="3462846E" w:rsidR="00DC449E" w:rsidRDefault="00DC449E" w:rsidP="00AA6E92">
      <w:pPr>
        <w:pStyle w:val="Listsub-para"/>
        <w:numPr>
          <w:ilvl w:val="0"/>
          <w:numId w:val="93"/>
        </w:numPr>
      </w:pPr>
      <w:r>
        <w:t>equivalent commodities are the same type of commodities with similar characteristics and/or specifications that can replace the original commodities in the return leg as contractually agreed upon.</w:t>
      </w:r>
    </w:p>
    <w:p w14:paraId="6538D187" w14:textId="6AB1C38D" w:rsidR="00DC449E" w:rsidRDefault="00DC449E" w:rsidP="00AA6E92">
      <w:pPr>
        <w:pStyle w:val="Listsub-para"/>
      </w:pPr>
      <w:r>
        <w:t>substituted commodities are commodities that are pledged as collateral as substitution for the commodities that were originally pledged as collateral under the same transaction.</w:t>
      </w:r>
    </w:p>
    <w:p w14:paraId="69A32A54" w14:textId="7703FF10" w:rsidR="00703F4E" w:rsidRPr="00A10ED3" w:rsidRDefault="006F0808" w:rsidP="006F0808">
      <w:pPr>
        <w:pStyle w:val="Heading4"/>
      </w:pPr>
      <w:r>
        <w:t>SFTs involving energy</w:t>
      </w:r>
    </w:p>
    <w:p w14:paraId="48E320AD" w14:textId="671BBB93" w:rsidR="000369E2" w:rsidRDefault="00CE42A9" w:rsidP="00AA6E92">
      <w:pPr>
        <w:pStyle w:val="ListParagraph"/>
      </w:pPr>
      <w:r>
        <w:t>A</w:t>
      </w:r>
      <w:r w:rsidR="00F66C26" w:rsidRPr="00A10ED3">
        <w:t xml:space="preserve"> transaction (e.g. buy – sell-back of gas across zones with (alternative) financing objectives) </w:t>
      </w:r>
      <w:r>
        <w:t>can be a</w:t>
      </w:r>
      <w:r w:rsidR="00F66C26" w:rsidRPr="00A10ED3">
        <w:t xml:space="preserve"> a REMIT reportable transaction with T+30 reporting timeframe </w:t>
      </w:r>
      <w:r>
        <w:t>and, at the same time,</w:t>
      </w:r>
      <w:r w:rsidRPr="00A10ED3">
        <w:t xml:space="preserve"> </w:t>
      </w:r>
      <w:r w:rsidR="00F66C26" w:rsidRPr="00A10ED3">
        <w:t>a</w:t>
      </w:r>
      <w:r w:rsidR="000369E2">
        <w:t>n</w:t>
      </w:r>
      <w:r w:rsidR="00F66C26" w:rsidRPr="00A10ED3">
        <w:t xml:space="preserve"> SFT reportable</w:t>
      </w:r>
      <w:r w:rsidR="000369E2">
        <w:t xml:space="preserve"> by </w:t>
      </w:r>
      <w:r w:rsidR="00F66C26" w:rsidRPr="00A10ED3">
        <w:t xml:space="preserve">T+1. </w:t>
      </w:r>
    </w:p>
    <w:p w14:paraId="43DF55FD" w14:textId="282F20F0" w:rsidR="00F66C26" w:rsidRDefault="000369E2" w:rsidP="00AA6E92">
      <w:pPr>
        <w:pStyle w:val="ListParagraph"/>
      </w:pPr>
      <w:r>
        <w:t>Therefore</w:t>
      </w:r>
      <w:r w:rsidR="00613E0B">
        <w:t>,</w:t>
      </w:r>
      <w:r>
        <w:t xml:space="preserve"> where these</w:t>
      </w:r>
      <w:r w:rsidR="00F66C26" w:rsidRPr="000369E2">
        <w:t xml:space="preserve"> types of transactions are sufficiently clear for unambiguous classification</w:t>
      </w:r>
      <w:r>
        <w:t xml:space="preserve"> as SFTs </w:t>
      </w:r>
      <w:r w:rsidR="00F66C26" w:rsidRPr="000369E2">
        <w:t>used to finance commodities</w:t>
      </w:r>
      <w:r>
        <w:t xml:space="preserve"> they are reportable as per the </w:t>
      </w:r>
      <w:r w:rsidR="0079467D">
        <w:t xml:space="preserve">relevant </w:t>
      </w:r>
      <w:r>
        <w:t>reporting template.</w:t>
      </w:r>
    </w:p>
    <w:p w14:paraId="616B144C" w14:textId="5F051CBC" w:rsidR="007441C6" w:rsidRPr="00A10ED3" w:rsidRDefault="00986292">
      <w:pPr>
        <w:pStyle w:val="Heading3"/>
      </w:pPr>
      <w:bookmarkStart w:id="107" w:name="_Toc27050755"/>
      <w:r>
        <w:t>Aspects related to m</w:t>
      </w:r>
      <w:r w:rsidR="00C057B6" w:rsidRPr="00A10ED3">
        <w:t>argin lending</w:t>
      </w:r>
      <w:bookmarkEnd w:id="106"/>
      <w:bookmarkEnd w:id="107"/>
    </w:p>
    <w:p w14:paraId="52387136" w14:textId="3C09D71A" w:rsidR="003D4A9B" w:rsidRPr="00A10ED3" w:rsidRDefault="00B20E36" w:rsidP="00AA6E92">
      <w:pPr>
        <w:pStyle w:val="ListParagraph"/>
      </w:pPr>
      <w:r>
        <w:t>I</w:t>
      </w:r>
      <w:r w:rsidR="00C95DEF" w:rsidRPr="00A10ED3">
        <w:t xml:space="preserve">t is </w:t>
      </w:r>
      <w:r w:rsidR="00B53D5F" w:rsidRPr="00A10ED3">
        <w:t xml:space="preserve">expected that </w:t>
      </w:r>
      <w:r w:rsidR="00BC6275" w:rsidRPr="003A4018">
        <w:t>one and only one margin lending transaction exists between each pair of counterparties</w:t>
      </w:r>
      <w:r>
        <w:t xml:space="preserve"> </w:t>
      </w:r>
      <w:r w:rsidRPr="003A4018">
        <w:t>at a given point in time</w:t>
      </w:r>
      <w:r w:rsidR="00BC6275">
        <w:t>, except where</w:t>
      </w:r>
      <w:r w:rsidR="00BC6275" w:rsidRPr="003A4018">
        <w:t xml:space="preserve"> the entities agree</w:t>
      </w:r>
      <w:r w:rsidR="00DE54BF">
        <w:t>d contractually</w:t>
      </w:r>
      <w:r w:rsidR="00BC6275" w:rsidRPr="003A4018">
        <w:t xml:space="preserve"> to have more than one base currency and the margin loans are determined in relation to each of them, </w:t>
      </w:r>
      <w:r w:rsidR="00BC6275">
        <w:t xml:space="preserve">in which case </w:t>
      </w:r>
      <w:r w:rsidR="00BC6275" w:rsidRPr="003A4018">
        <w:t>there should be a margin lending transaction per each base currency.</w:t>
      </w:r>
      <w:r w:rsidR="00BC6275">
        <w:t xml:space="preserve"> </w:t>
      </w:r>
      <w:r w:rsidR="005D3785" w:rsidRPr="00A10ED3" w:rsidDel="00BC6275">
        <w:t>This SFT will relate to any margin loan or</w:t>
      </w:r>
      <w:r w:rsidR="00F501D8" w:rsidRPr="00A10ED3" w:rsidDel="00BC6275">
        <w:t xml:space="preserve"> a short market </w:t>
      </w:r>
      <w:r w:rsidR="00F501D8" w:rsidRPr="00A10ED3">
        <w:t>value</w:t>
      </w:r>
      <w:r w:rsidR="00EF2003" w:rsidRPr="00EF2003" w:rsidDel="00BC6275">
        <w:t xml:space="preserve"> </w:t>
      </w:r>
      <w:r w:rsidR="00EF2003" w:rsidRPr="00A10ED3" w:rsidDel="00BC6275">
        <w:t>in the base currency</w:t>
      </w:r>
      <w:r w:rsidR="00EF2003">
        <w:t>.</w:t>
      </w:r>
    </w:p>
    <w:p w14:paraId="0D596EC0" w14:textId="40AA9521" w:rsidR="00C40033" w:rsidRPr="00A10ED3" w:rsidRDefault="00C40033" w:rsidP="00AA6E92">
      <w:pPr>
        <w:pStyle w:val="ListParagraph"/>
      </w:pPr>
      <w:r>
        <w:t xml:space="preserve">UTIs for margin lending </w:t>
      </w:r>
      <w:r w:rsidR="00DF11C8">
        <w:t xml:space="preserve">should </w:t>
      </w:r>
      <w:r>
        <w:t>only be generated</w:t>
      </w:r>
      <w:r w:rsidR="00BC6275">
        <w:t xml:space="preserve"> when</w:t>
      </w:r>
      <w:r>
        <w:t xml:space="preserve"> the facility has been drawn from at least once. In cases where a prime brokerage agreement has been signed but the facility has not been drawn yet, no report is required since there is no SFT yet.</w:t>
      </w:r>
    </w:p>
    <w:p w14:paraId="200BD465" w14:textId="0B12C604" w:rsidR="00BC6275" w:rsidRDefault="002C1458" w:rsidP="00AA6E92">
      <w:pPr>
        <w:pStyle w:val="ListParagraph"/>
      </w:pPr>
      <w:r w:rsidRPr="005A783B">
        <w:t xml:space="preserve">If at any </w:t>
      </w:r>
      <w:r>
        <w:t>point</w:t>
      </w:r>
      <w:r w:rsidRPr="005A783B">
        <w:t xml:space="preserve"> time </w:t>
      </w:r>
      <w:r>
        <w:t xml:space="preserve">both </w:t>
      </w:r>
      <w:r w:rsidRPr="00A10ED3">
        <w:t xml:space="preserve">the margin loan </w:t>
      </w:r>
      <w:r>
        <w:t>and the short market value fall to</w:t>
      </w:r>
      <w:r w:rsidRPr="00A10ED3">
        <w:t xml:space="preserve"> zero</w:t>
      </w:r>
      <w:r w:rsidR="00344E03" w:rsidRPr="00A10ED3">
        <w:t xml:space="preserve">, </w:t>
      </w:r>
      <w:r w:rsidR="00D84237">
        <w:t>i.e.</w:t>
      </w:r>
      <w:r w:rsidR="00344E03">
        <w:t xml:space="preserve"> </w:t>
      </w:r>
      <w:r w:rsidR="00344E03" w:rsidRPr="00A10ED3">
        <w:t xml:space="preserve">no credit </w:t>
      </w:r>
      <w:r w:rsidR="00344E03">
        <w:t>in cash or securities</w:t>
      </w:r>
      <w:r w:rsidR="00344E03" w:rsidRPr="00A10ED3">
        <w:t xml:space="preserve"> is being extended</w:t>
      </w:r>
      <w:r w:rsidR="00344E03">
        <w:t>,</w:t>
      </w:r>
      <w:r w:rsidR="00344E03" w:rsidRPr="005A783B">
        <w:t xml:space="preserve"> </w:t>
      </w:r>
      <w:r w:rsidR="00BC6275" w:rsidRPr="005A783B">
        <w:t xml:space="preserve">the client collateral held by the prime broker is no longer collateralising SFT exposure. It is being held for other non-SFT liabilities. The </w:t>
      </w:r>
      <w:r w:rsidR="00227A92" w:rsidRPr="005A783B">
        <w:t xml:space="preserve">prime broker </w:t>
      </w:r>
      <w:r w:rsidR="000B37A2">
        <w:t xml:space="preserve">and the client </w:t>
      </w:r>
      <w:r w:rsidR="00BC6275">
        <w:t>sh</w:t>
      </w:r>
      <w:r w:rsidR="00BC6275" w:rsidRPr="005A783B">
        <w:t xml:space="preserve">ould </w:t>
      </w:r>
      <w:r w:rsidR="00BC6275">
        <w:t xml:space="preserve">(i) cease </w:t>
      </w:r>
      <w:r w:rsidR="00BC6275" w:rsidRPr="005A783B">
        <w:t>to report collateral until such time as a margin loan or SMV exposure again exists</w:t>
      </w:r>
      <w:r w:rsidR="00BC6275">
        <w:t xml:space="preserve"> or (ii) report the </w:t>
      </w:r>
      <w:r w:rsidR="00344E03">
        <w:t xml:space="preserve">cash collateral </w:t>
      </w:r>
      <w:r w:rsidR="00BC6275">
        <w:t>at zero to denote that there is no collateral</w:t>
      </w:r>
      <w:r w:rsidR="00BC6275" w:rsidRPr="005A783B">
        <w:t>.</w:t>
      </w:r>
      <w:r w:rsidR="00D55656">
        <w:t xml:space="preserve"> </w:t>
      </w:r>
    </w:p>
    <w:p w14:paraId="00CC9F44" w14:textId="74D1630C" w:rsidR="00B22D26" w:rsidRDefault="00344E03" w:rsidP="00AA6E92">
      <w:pPr>
        <w:pStyle w:val="ListParagraph"/>
      </w:pPr>
      <w:r>
        <w:lastRenderedPageBreak/>
        <w:t>T</w:t>
      </w:r>
      <w:r w:rsidR="00B22D26" w:rsidRPr="00A10ED3">
        <w:t xml:space="preserve">he </w:t>
      </w:r>
      <w:r w:rsidR="006D54FF">
        <w:t>transaction</w:t>
      </w:r>
      <w:r w:rsidR="006D54FF" w:rsidRPr="00A10ED3">
        <w:t xml:space="preserve"> </w:t>
      </w:r>
      <w:r w:rsidR="00B22D26" w:rsidRPr="00A10ED3">
        <w:t xml:space="preserve">should not be reported with Action type “ETRM”, but rather with action type “MODI”. </w:t>
      </w:r>
      <w:r w:rsidR="00C40033">
        <w:t>In this case, a collateral update</w:t>
      </w:r>
      <w:r>
        <w:t xml:space="preserve"> message</w:t>
      </w:r>
      <w:r w:rsidR="00C40033">
        <w:t xml:space="preserve"> (COLU) indicating zero as a value for</w:t>
      </w:r>
      <w:r w:rsidR="00BC6275">
        <w:t xml:space="preserve"> cash collateral </w:t>
      </w:r>
      <w:r w:rsidR="00C40033">
        <w:t>is also expected to be received so as to avoid any misrepresentation of the collateral being used.</w:t>
      </w:r>
      <w:r w:rsidR="00D55656" w:rsidRPr="00D55656">
        <w:t xml:space="preserve"> </w:t>
      </w:r>
      <w:r w:rsidR="00D55656">
        <w:t xml:space="preserve">For reporting of zero collateral, please refer to section </w:t>
      </w:r>
      <w:r w:rsidR="00D55656">
        <w:fldChar w:fldCharType="begin"/>
      </w:r>
      <w:r w:rsidR="00D55656">
        <w:instrText xml:space="preserve"> REF _Ref22725190 \r \h </w:instrText>
      </w:r>
      <w:r w:rsidR="00D55656">
        <w:fldChar w:fldCharType="separate"/>
      </w:r>
      <w:r w:rsidR="004B660B">
        <w:t>5.4.4</w:t>
      </w:r>
      <w:r w:rsidR="00D55656">
        <w:fldChar w:fldCharType="end"/>
      </w:r>
      <w:r w:rsidR="00D55656">
        <w:t>.</w:t>
      </w:r>
    </w:p>
    <w:p w14:paraId="741194A8" w14:textId="2EB11E2D" w:rsidR="00344E03" w:rsidRDefault="00344E03" w:rsidP="00AA6E92">
      <w:pPr>
        <w:pStyle w:val="ListParagraph"/>
      </w:pPr>
      <w:r>
        <w:t xml:space="preserve">In the case of margin loans, counterparties should not report collateral components that are different from securities and cash. </w:t>
      </w:r>
    </w:p>
    <w:p w14:paraId="1848D898" w14:textId="7CF7DCD6" w:rsidR="00344E03" w:rsidRDefault="00344E03" w:rsidP="00AA6E92">
      <w:pPr>
        <w:pStyle w:val="ListParagraph"/>
      </w:pPr>
      <w:r>
        <w:t>The reporting of client’s short market value should not be based on the recognition in accounting (that is either trade date or settlement date accounting) by the prime broker (IAS 39.38 Financial Instruments: Recognition and Measurement). The reporting of short market value should be made in the same way in which the settlement of the loan and collateral is reported. Thus, the counterparties should calculate the short market value on the basis of the intended settlement date and securities that are expected to be delivered.</w:t>
      </w:r>
    </w:p>
    <w:p w14:paraId="0B1628E8" w14:textId="4DFFE431" w:rsidR="00BC6275" w:rsidRPr="00A10ED3" w:rsidRDefault="00BC6275" w:rsidP="00AA6E92">
      <w:pPr>
        <w:pStyle w:val="ListParagraph"/>
      </w:pPr>
      <w:r>
        <w:t xml:space="preserve">Moreover, </w:t>
      </w:r>
      <w:r w:rsidRPr="00BC6275">
        <w:t>when the portfolio of the prime brokerage client does not involve securities trading</w:t>
      </w:r>
      <w:r w:rsidR="00B15DA9">
        <w:t>,</w:t>
      </w:r>
      <w:r w:rsidRPr="00BC6275">
        <w:t xml:space="preserve"> then the reporting of credit extension to these clients has no value fr</w:t>
      </w:r>
      <w:r w:rsidR="00E61A54">
        <w:t>om SFTR perspective</w:t>
      </w:r>
      <w:r w:rsidRPr="00BC6275">
        <w:t xml:space="preserve"> and should be </w:t>
      </w:r>
      <w:r w:rsidR="00444ACA" w:rsidRPr="00BC6275">
        <w:t>avoi</w:t>
      </w:r>
      <w:r w:rsidRPr="00BC6275">
        <w:t>ded in order to prevent the collection of large amounts of irrelevant information.</w:t>
      </w:r>
    </w:p>
    <w:p w14:paraId="4CC915B3" w14:textId="5E727120" w:rsidR="009924C4" w:rsidRDefault="00986292" w:rsidP="00B377A6">
      <w:pPr>
        <w:pStyle w:val="Heading2"/>
      </w:pPr>
      <w:bookmarkStart w:id="108" w:name="_Toc8151198"/>
      <w:bookmarkStart w:id="109" w:name="_Ref21368407"/>
      <w:bookmarkStart w:id="110" w:name="_Ref26956840"/>
      <w:bookmarkStart w:id="111" w:name="_Toc27050756"/>
      <w:bookmarkStart w:id="112" w:name="_Ref5111978"/>
      <w:bookmarkStart w:id="113" w:name="_Toc947668"/>
      <w:bookmarkStart w:id="114" w:name="_Ref1745147"/>
      <w:r>
        <w:t>Reporting of CCP-cleared SFTs</w:t>
      </w:r>
      <w:bookmarkEnd w:id="108"/>
      <w:bookmarkEnd w:id="109"/>
      <w:bookmarkEnd w:id="110"/>
      <w:bookmarkEnd w:id="111"/>
    </w:p>
    <w:p w14:paraId="0DCE1639" w14:textId="77777777" w:rsidR="00405A0D" w:rsidRDefault="00405A0D" w:rsidP="00AA6E92">
      <w:pPr>
        <w:pStyle w:val="ListParagraph"/>
      </w:pPr>
      <w:bookmarkStart w:id="115" w:name="_Ref6607256"/>
      <w:r>
        <w:t>The reporting at position level is applicable to CCP-cleared SFTs and is optional and complementary to the transaction-level reporting. Reports at position level can be submitted when certain conditions are met</w:t>
      </w:r>
      <w:r>
        <w:rPr>
          <w:rStyle w:val="FootnoteReference"/>
        </w:rPr>
        <w:footnoteReference w:id="2"/>
      </w:r>
      <w:r>
        <w:t>.</w:t>
      </w:r>
    </w:p>
    <w:p w14:paraId="280178A1" w14:textId="0399DC5D" w:rsidR="00E67470" w:rsidRDefault="00E67470" w:rsidP="00AA6E92">
      <w:pPr>
        <w:pStyle w:val="Listsub-para"/>
        <w:numPr>
          <w:ilvl w:val="0"/>
          <w:numId w:val="34"/>
        </w:numPr>
      </w:pPr>
      <w:r>
        <w:t>The legal arrangement is such that the risk is at position level, the trade reports all relate to products that are fungible with each other</w:t>
      </w:r>
      <w:r w:rsidR="00B15DA9">
        <w:t>,</w:t>
      </w:r>
      <w:r>
        <w:t xml:space="preserve"> and the individual trades have been replaced by the position. This is the case when novation takes place after netting of individual trades, the netted position results in a new contract, and a new UTI is generated for it. This could be the case</w:t>
      </w:r>
      <w:r w:rsidR="002E179C">
        <w:t>,</w:t>
      </w:r>
      <w:r>
        <w:t xml:space="preserve"> for example, between a clearing member and a CCP.</w:t>
      </w:r>
    </w:p>
    <w:p w14:paraId="5B7D88CF" w14:textId="77777777" w:rsidR="00E67470" w:rsidRDefault="00E67470" w:rsidP="00AA6E92">
      <w:pPr>
        <w:pStyle w:val="Listsub-para"/>
      </w:pPr>
      <w:r>
        <w:t>The original trades, i.e. at transaction level, have been correctly reported. It is not permissible to report only positions.</w:t>
      </w:r>
    </w:p>
    <w:p w14:paraId="79F6629C" w14:textId="77777777" w:rsidR="00E67470" w:rsidRDefault="00E67470" w:rsidP="00AA6E92">
      <w:pPr>
        <w:pStyle w:val="Listsub-para"/>
      </w:pPr>
      <w:r>
        <w:t>Other events that affect the common fields in the report of the position are separately reported.</w:t>
      </w:r>
    </w:p>
    <w:p w14:paraId="7C31ECB6" w14:textId="77777777" w:rsidR="00E67470" w:rsidRDefault="00E67470" w:rsidP="00AA6E92">
      <w:pPr>
        <w:pStyle w:val="Listsub-para"/>
      </w:pPr>
      <w:r>
        <w:t>The original trade reports (point b above) and reports relating to other events (point c above), where applicable, have reached a suitable “end of life state”. This should be achieved by sending early termination messages and then reporting the net position either as a new position or as an update to the existing position.</w:t>
      </w:r>
    </w:p>
    <w:p w14:paraId="2252EDA4" w14:textId="13278726" w:rsidR="00E67470" w:rsidRDefault="00E67470" w:rsidP="00AA6E92">
      <w:pPr>
        <w:pStyle w:val="Listsub-para"/>
      </w:pPr>
      <w:r>
        <w:t xml:space="preserve">The report of the position is made correctly filling in all the applicable fields in the counterparty-specific and transaction data, and, as appropriate, margin and collateral </w:t>
      </w:r>
      <w:r w:rsidR="00361D7C">
        <w:t>reuse</w:t>
      </w:r>
      <w:r>
        <w:t xml:space="preserve"> table of fields.</w:t>
      </w:r>
    </w:p>
    <w:p w14:paraId="20E07DD5" w14:textId="7866C447" w:rsidR="00E67470" w:rsidRDefault="00E67470" w:rsidP="00AA6E92">
      <w:pPr>
        <w:pStyle w:val="ListParagraph"/>
      </w:pPr>
      <w:r>
        <w:lastRenderedPageBreak/>
        <w:t xml:space="preserve">If these conditions are fulfilled, then the reporting of subsequent updates, including valuation updates, collateral updates and other modifications and lifecycle events can be applied to the report of the position (as modifications etc., and keeping the same value of the </w:t>
      </w:r>
      <w:r w:rsidR="004F72EB">
        <w:t>UTI</w:t>
      </w:r>
      <w:r>
        <w:t xml:space="preserve"> on the CCP cleared position) and not to reports of the original trades/events.</w:t>
      </w:r>
    </w:p>
    <w:p w14:paraId="02C16995" w14:textId="6E7873BA" w:rsidR="00405A0D" w:rsidRDefault="00405A0D" w:rsidP="00AA6E92">
      <w:pPr>
        <w:pStyle w:val="ListParagraph"/>
      </w:pPr>
      <w:r>
        <w:t>The position-level report should be identified with its own UTI</w:t>
      </w:r>
      <w:r w:rsidR="002E179C">
        <w:t>,</w:t>
      </w:r>
      <w:r>
        <w:t xml:space="preserve"> which is a persistent identifier of that position, i.e. it does not change following </w:t>
      </w:r>
      <w:r w:rsidR="00ED5075">
        <w:t>any</w:t>
      </w:r>
      <w:r>
        <w:t xml:space="preserve"> modifications of the position.</w:t>
      </w:r>
    </w:p>
    <w:p w14:paraId="50FC306D" w14:textId="4C7F061D" w:rsidR="00405A0D" w:rsidRDefault="00405A0D" w:rsidP="00AA6E92">
      <w:pPr>
        <w:pStyle w:val="ListParagraph"/>
      </w:pPr>
      <w:r>
        <w:t>It is reinstated that for the position-level reporting to take place, the cleared SFTs should first be reported at transaction level with Action Type “POSC”</w:t>
      </w:r>
      <w:r w:rsidR="00F37404">
        <w:t xml:space="preserve"> (even if cleared on the same day)</w:t>
      </w:r>
      <w:r>
        <w:t xml:space="preserve">, and only subsequently the lifecycle events can be reported at position level. Please refer to </w:t>
      </w:r>
      <w:r w:rsidR="00F95EE5">
        <w:t>S</w:t>
      </w:r>
      <w:r>
        <w:t xml:space="preserve">ection </w:t>
      </w:r>
      <w:r w:rsidR="009C61EF">
        <w:fldChar w:fldCharType="begin"/>
      </w:r>
      <w:r w:rsidR="009C61EF">
        <w:instrText xml:space="preserve"> REF _Ref22566675 \r \h </w:instrText>
      </w:r>
      <w:r w:rsidR="009C61EF">
        <w:fldChar w:fldCharType="separate"/>
      </w:r>
      <w:r w:rsidR="004B660B">
        <w:t>5.2.1</w:t>
      </w:r>
      <w:r w:rsidR="009C61EF">
        <w:fldChar w:fldCharType="end"/>
      </w:r>
      <w:r w:rsidR="009C61EF">
        <w:t xml:space="preserve"> </w:t>
      </w:r>
      <w:r>
        <w:t xml:space="preserve">for the scenario illustrating the required steps to report at position level.  </w:t>
      </w:r>
    </w:p>
    <w:p w14:paraId="235E32D6" w14:textId="21D73029" w:rsidR="00915689" w:rsidRPr="00A10ED3" w:rsidRDefault="000369E2" w:rsidP="00B377A6">
      <w:pPr>
        <w:pStyle w:val="Heading2"/>
      </w:pPr>
      <w:bookmarkStart w:id="116" w:name="_Ref22567151"/>
      <w:bookmarkStart w:id="117" w:name="_Ref22567181"/>
      <w:bookmarkStart w:id="118" w:name="_Toc27050757"/>
      <w:bookmarkStart w:id="119" w:name="_Hlk23788097"/>
      <w:bookmarkEnd w:id="115"/>
      <w:r>
        <w:t xml:space="preserve">Allocation of responsibility </w:t>
      </w:r>
      <w:r w:rsidR="00915689" w:rsidRPr="00A10ED3">
        <w:t>under Article 4(3)</w:t>
      </w:r>
      <w:bookmarkEnd w:id="112"/>
      <w:r>
        <w:t xml:space="preserve"> SFTR</w:t>
      </w:r>
      <w:bookmarkEnd w:id="116"/>
      <w:bookmarkEnd w:id="117"/>
      <w:bookmarkEnd w:id="118"/>
    </w:p>
    <w:p w14:paraId="6119EEEF" w14:textId="19B1EEDA" w:rsidR="003570C9" w:rsidRDefault="003570C9" w:rsidP="00897634">
      <w:pPr>
        <w:pStyle w:val="Heading3"/>
      </w:pPr>
      <w:bookmarkStart w:id="120" w:name="_Ref23764953"/>
      <w:bookmarkStart w:id="121" w:name="_Toc27050758"/>
      <w:r>
        <w:t>General case</w:t>
      </w:r>
      <w:bookmarkEnd w:id="120"/>
      <w:bookmarkEnd w:id="121"/>
    </w:p>
    <w:p w14:paraId="7C243518" w14:textId="3AF6F615" w:rsidR="00311076" w:rsidRDefault="00311076" w:rsidP="00AA6E92">
      <w:pPr>
        <w:pStyle w:val="ListParagraph"/>
      </w:pPr>
      <w:r w:rsidRPr="00AD2191">
        <w:t>NFC should communicate with FC whether they qualify as small NFC or not</w:t>
      </w:r>
      <w:r>
        <w:t>, as well as update the FC on any potential changes in their status.</w:t>
      </w:r>
    </w:p>
    <w:p w14:paraId="01795CB6" w14:textId="5715476B" w:rsidR="003570C9" w:rsidRDefault="003570C9" w:rsidP="003546CA">
      <w:pPr>
        <w:pStyle w:val="Heading3"/>
      </w:pPr>
      <w:bookmarkStart w:id="122" w:name="_Toc26969634"/>
      <w:bookmarkStart w:id="123" w:name="_Toc26969635"/>
      <w:bookmarkStart w:id="124" w:name="_Ref22567081"/>
      <w:bookmarkStart w:id="125" w:name="_Toc27050759"/>
      <w:bookmarkStart w:id="126" w:name="_Ref7028386"/>
      <w:bookmarkEnd w:id="122"/>
      <w:bookmarkEnd w:id="123"/>
      <w:r>
        <w:t>T</w:t>
      </w:r>
      <w:r w:rsidR="002E4B4A">
        <w:t xml:space="preserve">hird </w:t>
      </w:r>
      <w:r>
        <w:t>C</w:t>
      </w:r>
      <w:r w:rsidR="002E4B4A">
        <w:t xml:space="preserve">ountry - </w:t>
      </w:r>
      <w:r w:rsidR="00E8532E">
        <w:t>F</w:t>
      </w:r>
      <w:r w:rsidR="002E4B4A">
        <w:t xml:space="preserve">inancial </w:t>
      </w:r>
      <w:r w:rsidR="00E8532E">
        <w:t>C</w:t>
      </w:r>
      <w:bookmarkEnd w:id="124"/>
      <w:r w:rsidR="002E4B4A">
        <w:t>ounterparties (TC-FC)</w:t>
      </w:r>
      <w:bookmarkEnd w:id="125"/>
    </w:p>
    <w:p w14:paraId="1E339591" w14:textId="38CA86EB" w:rsidR="000906F2" w:rsidRDefault="00C3428B" w:rsidP="00AA6E92">
      <w:pPr>
        <w:pStyle w:val="ListParagraph"/>
      </w:pPr>
      <w:bookmarkStart w:id="127" w:name="_Ref22661822"/>
      <w:r>
        <w:t>O</w:t>
      </w:r>
      <w:r w:rsidR="000906F2">
        <w:t>nce</w:t>
      </w:r>
      <w:r>
        <w:t xml:space="preserve"> the</w:t>
      </w:r>
      <w:r w:rsidR="000906F2">
        <w:t xml:space="preserve"> equivalence of a given TC is declared by the EC, in the case of SFT concluded between a TC-FC, with a branch in the Union, and a SME-NFC, where the TC-FC and the SME-NFC have fulfilled the reporting obligations of that third country</w:t>
      </w:r>
      <w:r w:rsidR="00664481">
        <w:t>,</w:t>
      </w:r>
      <w:r w:rsidR="000906F2">
        <w:t xml:space="preserve"> neither the TC-FC nor the SME-NFC should report </w:t>
      </w:r>
      <w:r w:rsidR="002E4B4A">
        <w:t>the SFT</w:t>
      </w:r>
      <w:r w:rsidR="000906F2">
        <w:t xml:space="preserve"> under SFTR.</w:t>
      </w:r>
      <w:bookmarkEnd w:id="127"/>
      <w:r w:rsidR="000906F2">
        <w:t xml:space="preserve">  </w:t>
      </w:r>
    </w:p>
    <w:p w14:paraId="198A741A" w14:textId="0AE948E1" w:rsidR="00C31FF4" w:rsidRDefault="00664481" w:rsidP="00AA6E92">
      <w:pPr>
        <w:pStyle w:val="ListParagraph"/>
      </w:pPr>
      <w:r>
        <w:t>Regarding SFTs concluded between an TC-FC ou</w:t>
      </w:r>
      <w:r w:rsidR="000D16C0">
        <w:t>t</w:t>
      </w:r>
      <w:r>
        <w:t>side the scope of application of SFTR (i.e. not covered by Article 2(1)(a)(ii) of SFTR) and an SME NFC, such SFTs should either be reported directly by the SME NFC to a TR, or otherwise make use of the possibility for</w:t>
      </w:r>
      <w:r w:rsidR="000906F2">
        <w:t xml:space="preserve"> delegation included in Article 4(2).</w:t>
      </w:r>
      <w:bookmarkEnd w:id="126"/>
    </w:p>
    <w:p w14:paraId="096936DD" w14:textId="2D359E40" w:rsidR="003570C9" w:rsidRPr="00A10ED3" w:rsidRDefault="003570C9" w:rsidP="003546CA">
      <w:pPr>
        <w:pStyle w:val="Heading3"/>
      </w:pPr>
      <w:bookmarkStart w:id="128" w:name="_Toc27050760"/>
      <w:r>
        <w:t>Funds</w:t>
      </w:r>
      <w:bookmarkEnd w:id="128"/>
    </w:p>
    <w:p w14:paraId="61936429" w14:textId="6F2B5806" w:rsidR="00C175BB" w:rsidRDefault="00C3428B" w:rsidP="00AA6E92">
      <w:pPr>
        <w:pStyle w:val="ListParagraph"/>
      </w:pPr>
      <w:r>
        <w:t>W</w:t>
      </w:r>
      <w:r w:rsidR="00562E80">
        <w:t xml:space="preserve">here </w:t>
      </w:r>
      <w:r w:rsidR="00025634">
        <w:t>the allocation of responsibility under Article 4(3) SFTR</w:t>
      </w:r>
      <w:r w:rsidR="00562E80">
        <w:t xml:space="preserve"> is not applicable to the AIFM, </w:t>
      </w:r>
      <w:r w:rsidR="00664481">
        <w:t xml:space="preserve">i.e. the AIFM is not subject to SFTR, </w:t>
      </w:r>
      <w:r w:rsidR="00562E80">
        <w:t xml:space="preserve">the responsibility </w:t>
      </w:r>
      <w:r w:rsidR="002844B1">
        <w:t>to report SFTs to a TR</w:t>
      </w:r>
      <w:r w:rsidR="00562E80">
        <w:t xml:space="preserve"> remains with the fund.</w:t>
      </w:r>
      <w:r w:rsidR="00C31FF4">
        <w:t xml:space="preserve"> </w:t>
      </w:r>
    </w:p>
    <w:p w14:paraId="05CBFFDA" w14:textId="261ABF0E" w:rsidR="00D106AB" w:rsidRDefault="00D106AB" w:rsidP="00897634">
      <w:pPr>
        <w:pStyle w:val="Heading2"/>
      </w:pPr>
      <w:bookmarkStart w:id="129" w:name="_Toc7095889"/>
      <w:bookmarkStart w:id="130" w:name="_Toc7096155"/>
      <w:bookmarkStart w:id="131" w:name="_Toc7428323"/>
      <w:bookmarkStart w:id="132" w:name="_Toc7798469"/>
      <w:bookmarkStart w:id="133" w:name="_Ref6588247"/>
      <w:bookmarkStart w:id="134" w:name="_Toc27050761"/>
      <w:bookmarkEnd w:id="119"/>
      <w:bookmarkEnd w:id="129"/>
      <w:bookmarkEnd w:id="130"/>
      <w:bookmarkEnd w:id="131"/>
      <w:bookmarkEnd w:id="132"/>
      <w:r>
        <w:t>Voluntary delegation of reporting</w:t>
      </w:r>
      <w:bookmarkEnd w:id="133"/>
      <w:bookmarkEnd w:id="134"/>
    </w:p>
    <w:p w14:paraId="4AA5BF8C" w14:textId="00D4A775" w:rsidR="003B41CE" w:rsidRDefault="00C3428B" w:rsidP="00AA6E92">
      <w:pPr>
        <w:pStyle w:val="ListParagraph"/>
      </w:pPr>
      <w:r>
        <w:t>I</w:t>
      </w:r>
      <w:r w:rsidR="003B41CE">
        <w:t>n case</w:t>
      </w:r>
      <w:r w:rsidR="00F80DA6">
        <w:t>s</w:t>
      </w:r>
      <w:r w:rsidR="003B41CE">
        <w:t xml:space="preserve"> of delegation of reporting the delegating counterparty </w:t>
      </w:r>
      <w:r w:rsidR="00F80DA6">
        <w:t xml:space="preserve">(caught by the reporting obligation) </w:t>
      </w:r>
      <w:r w:rsidR="003B41CE">
        <w:t>should provide the report submitting entity with all the details of the SFT</w:t>
      </w:r>
      <w:r w:rsidR="00106BF1">
        <w:t xml:space="preserve"> in a timely manner</w:t>
      </w:r>
      <w:r w:rsidR="000D16C0">
        <w:t>,</w:t>
      </w:r>
      <w:r w:rsidR="003B41CE">
        <w:t xml:space="preserve"> and </w:t>
      </w:r>
      <w:r w:rsidR="00F80DA6">
        <w:t>the counterparty</w:t>
      </w:r>
      <w:r w:rsidR="003B41CE">
        <w:t xml:space="preserve"> is responsible for ensuring that those details are correct. </w:t>
      </w:r>
      <w:r w:rsidR="00F80DA6">
        <w:t>At the same time</w:t>
      </w:r>
      <w:r w:rsidR="003B41CE">
        <w:t>, the report submitting entity should ensure that the reporting counterparties are informed about the data reported on their behalf, the relevant TR data processing results and relevant reporting or data quality issues if any arise</w:t>
      </w:r>
      <w:r w:rsidR="00A34A0F">
        <w:t>.</w:t>
      </w:r>
    </w:p>
    <w:p w14:paraId="17311EE2" w14:textId="1BEAE9E4" w:rsidR="00B377A6" w:rsidRPr="00A10ED3" w:rsidRDefault="00B377A6" w:rsidP="00B377A6">
      <w:pPr>
        <w:pStyle w:val="Heading2"/>
      </w:pPr>
      <w:bookmarkStart w:id="135" w:name="_Toc7798471"/>
      <w:bookmarkStart w:id="136" w:name="_Toc7095893"/>
      <w:bookmarkStart w:id="137" w:name="_Toc7096159"/>
      <w:bookmarkStart w:id="138" w:name="_Toc7428327"/>
      <w:bookmarkStart w:id="139" w:name="_Toc7798474"/>
      <w:bookmarkStart w:id="140" w:name="_Toc27050762"/>
      <w:bookmarkEnd w:id="135"/>
      <w:bookmarkEnd w:id="136"/>
      <w:bookmarkEnd w:id="137"/>
      <w:bookmarkEnd w:id="138"/>
      <w:bookmarkEnd w:id="139"/>
      <w:r w:rsidRPr="00A10ED3">
        <w:lastRenderedPageBreak/>
        <w:t xml:space="preserve">Application of SFTR reporting obligations to SFTs </w:t>
      </w:r>
      <w:r w:rsidR="00D76510" w:rsidRPr="00A10ED3">
        <w:t xml:space="preserve">concluded </w:t>
      </w:r>
      <w:r w:rsidRPr="00A10ED3">
        <w:t>by branches</w:t>
      </w:r>
      <w:bookmarkEnd w:id="113"/>
      <w:bookmarkEnd w:id="114"/>
      <w:bookmarkEnd w:id="140"/>
    </w:p>
    <w:p w14:paraId="4E6E0886" w14:textId="05710BE1" w:rsidR="00A87481" w:rsidRPr="00A10ED3" w:rsidRDefault="00A87481" w:rsidP="00BE6157">
      <w:pPr>
        <w:pStyle w:val="Heading3"/>
      </w:pPr>
      <w:bookmarkStart w:id="141" w:name="_Toc27050763"/>
      <w:r w:rsidRPr="00A10ED3">
        <w:t>Application of SFTR reporting obligations to SFTs concluded by non-EU entities with EU branches</w:t>
      </w:r>
      <w:bookmarkEnd w:id="141"/>
    </w:p>
    <w:p w14:paraId="449FBAA8" w14:textId="4D92A277" w:rsidR="00B807AA" w:rsidRDefault="00B807AA" w:rsidP="00AA6E92">
      <w:pPr>
        <w:pStyle w:val="ListParagraph"/>
      </w:pPr>
      <w:r>
        <w:t xml:space="preserve">In line with the purpose of SFTR and in consistency with EMIR, ESMA considers that the term conclusion is to be understood as </w:t>
      </w:r>
      <w:r w:rsidR="00A34A0F">
        <w:t xml:space="preserve">related to </w:t>
      </w:r>
      <w:r>
        <w:t>the counterparty to the transaction, i.e. the counterparty where the SFT is booked.</w:t>
      </w:r>
      <w:r w:rsidR="00A34A0F">
        <w:t xml:space="preserve"> </w:t>
      </w:r>
    </w:p>
    <w:p w14:paraId="206307E1" w14:textId="1E15FD7E" w:rsidR="001B62F7" w:rsidRPr="00A10ED3" w:rsidRDefault="00B65462" w:rsidP="001B62F7">
      <w:pPr>
        <w:pStyle w:val="Heading3"/>
      </w:pPr>
      <w:bookmarkStart w:id="142" w:name="_Toc27050764"/>
      <w:r w:rsidRPr="00A10ED3">
        <w:t>Determination of reportable SFTs when concluded by branches</w:t>
      </w:r>
      <w:bookmarkEnd w:id="142"/>
    </w:p>
    <w:p w14:paraId="7F82980B" w14:textId="1245D9F1" w:rsidR="00CE12F9" w:rsidRDefault="00A34A0F" w:rsidP="00AA6E92">
      <w:pPr>
        <w:pStyle w:val="ListParagraph"/>
      </w:pPr>
      <w:r w:rsidRPr="006C090D">
        <w:rPr>
          <w:sz w:val="20"/>
        </w:rPr>
        <w:fldChar w:fldCharType="begin"/>
      </w:r>
      <w:r w:rsidRPr="006C090D">
        <w:rPr>
          <w:sz w:val="20"/>
        </w:rPr>
        <w:instrText xml:space="preserve"> REF _Ref458072095 \h  \* MERGEFORMAT </w:instrText>
      </w:r>
      <w:r w:rsidRPr="006C090D">
        <w:rPr>
          <w:sz w:val="20"/>
        </w:rPr>
      </w:r>
      <w:r w:rsidRPr="006C090D">
        <w:rPr>
          <w:sz w:val="20"/>
        </w:rPr>
        <w:fldChar w:fldCharType="separate"/>
      </w:r>
      <w:r w:rsidR="004B660B" w:rsidRPr="00380AEB">
        <w:t xml:space="preserve">Table </w:t>
      </w:r>
      <w:r w:rsidR="004B660B" w:rsidRPr="00380AEB">
        <w:rPr>
          <w:noProof/>
        </w:rPr>
        <w:t>1</w:t>
      </w:r>
      <w:r w:rsidRPr="006C090D">
        <w:rPr>
          <w:sz w:val="20"/>
        </w:rPr>
        <w:fldChar w:fldCharType="end"/>
      </w:r>
      <w:r w:rsidR="00CE12F9" w:rsidRPr="006C090D">
        <w:rPr>
          <w:sz w:val="20"/>
        </w:rPr>
        <w:t xml:space="preserve"> </w:t>
      </w:r>
      <w:r w:rsidR="00CE12F9">
        <w:t xml:space="preserve">explains what </w:t>
      </w:r>
      <w:r w:rsidR="003566A6">
        <w:t>should be reported with reference to</w:t>
      </w:r>
      <w:r w:rsidR="00CE12F9">
        <w:t xml:space="preserve"> </w:t>
      </w:r>
      <w:r w:rsidR="0022090B">
        <w:t xml:space="preserve">branches of </w:t>
      </w:r>
      <w:r w:rsidR="00CE12F9">
        <w:t xml:space="preserve">reporting counterparties. </w:t>
      </w:r>
    </w:p>
    <w:p w14:paraId="500FD76B" w14:textId="30910707" w:rsidR="00CE12F9" w:rsidRDefault="00CE12F9" w:rsidP="00AA6E92">
      <w:pPr>
        <w:pStyle w:val="ListParagraph"/>
      </w:pPr>
      <w:r>
        <w:t xml:space="preserve">The final column entitled </w:t>
      </w:r>
      <w:r w:rsidR="005F7DC7">
        <w:t>“</w:t>
      </w:r>
      <w:r>
        <w:t>Reportable under SFTR</w:t>
      </w:r>
      <w:r w:rsidR="005F7DC7">
        <w:t>”</w:t>
      </w:r>
      <w:r>
        <w:t xml:space="preserve"> refers to whether the transaction is subject to the reporting obligation under the SFTR. If not reportable, the transaction </w:t>
      </w:r>
      <w:r w:rsidR="00DF11C8">
        <w:t>should</w:t>
      </w:r>
      <w:r>
        <w:t xml:space="preserve"> not be reported, regardless of the location of the counterparties/branches. The rows </w:t>
      </w:r>
      <w:r w:rsidRPr="00F161F7">
        <w:rPr>
          <w:color w:val="auto"/>
        </w:rPr>
        <w:t xml:space="preserve">of </w:t>
      </w:r>
      <w:r w:rsidR="00F161F7" w:rsidRPr="00F161F7">
        <w:rPr>
          <w:color w:val="auto"/>
          <w:szCs w:val="22"/>
        </w:rPr>
        <w:fldChar w:fldCharType="begin"/>
      </w:r>
      <w:r w:rsidR="00F161F7" w:rsidRPr="00DF11C8">
        <w:rPr>
          <w:color w:val="auto"/>
          <w:szCs w:val="22"/>
        </w:rPr>
        <w:instrText xml:space="preserve"> REF _Ref458072095 \h  \* MERGEFORMAT </w:instrText>
      </w:r>
      <w:r w:rsidR="00F161F7" w:rsidRPr="00F161F7">
        <w:rPr>
          <w:color w:val="auto"/>
          <w:szCs w:val="22"/>
        </w:rPr>
      </w:r>
      <w:r w:rsidR="00F161F7" w:rsidRPr="00F161F7">
        <w:rPr>
          <w:color w:val="auto"/>
          <w:szCs w:val="22"/>
        </w:rPr>
        <w:fldChar w:fldCharType="separate"/>
      </w:r>
      <w:r w:rsidR="004B660B" w:rsidRPr="00380AEB">
        <w:rPr>
          <w:color w:val="auto"/>
          <w:szCs w:val="22"/>
        </w:rPr>
        <w:t>Table</w:t>
      </w:r>
      <w:r w:rsidR="004B660B" w:rsidRPr="00380AEB">
        <w:rPr>
          <w:color w:val="auto"/>
          <w:sz w:val="24"/>
          <w:szCs w:val="22"/>
        </w:rPr>
        <w:t xml:space="preserve"> </w:t>
      </w:r>
      <w:r w:rsidR="004B660B" w:rsidRPr="00380AEB">
        <w:rPr>
          <w:noProof/>
          <w:color w:val="auto"/>
          <w:szCs w:val="22"/>
        </w:rPr>
        <w:t>1</w:t>
      </w:r>
      <w:r w:rsidR="00F161F7" w:rsidRPr="00F161F7">
        <w:rPr>
          <w:color w:val="auto"/>
        </w:rPr>
        <w:fldChar w:fldCharType="end"/>
      </w:r>
      <w:r w:rsidRPr="00F161F7">
        <w:rPr>
          <w:color w:val="auto"/>
        </w:rPr>
        <w:t xml:space="preserve"> that </w:t>
      </w:r>
      <w:r>
        <w:t>are red show scenarios that are never reportable under the SFTR.</w:t>
      </w:r>
    </w:p>
    <w:p w14:paraId="0AC7F805" w14:textId="6A5BA508" w:rsidR="00CE12F9" w:rsidRDefault="00CE12F9" w:rsidP="00AA6E92">
      <w:pPr>
        <w:pStyle w:val="ListParagraph"/>
      </w:pPr>
      <w:r>
        <w:t>It is important to understand that for certain scenarios</w:t>
      </w:r>
      <w:r w:rsidR="000D16C0">
        <w:t>,</w:t>
      </w:r>
      <w:r>
        <w:t xml:space="preserve"> the reporting obligation’s existence for the counterparty does not mean that the SFT must be reported, and vi</w:t>
      </w:r>
      <w:r w:rsidR="00227A92">
        <w:t xml:space="preserve">ce </w:t>
      </w:r>
      <w:r>
        <w:t>versa</w:t>
      </w:r>
      <w:r w:rsidR="00BE7891">
        <w:t>,</w:t>
      </w:r>
      <w:r>
        <w:t xml:space="preserve"> as explained in </w:t>
      </w:r>
      <w:r w:rsidR="00E322EC" w:rsidRPr="006C090D">
        <w:rPr>
          <w:sz w:val="20"/>
        </w:rPr>
        <w:fldChar w:fldCharType="begin"/>
      </w:r>
      <w:r w:rsidR="00E322EC" w:rsidRPr="006C090D">
        <w:rPr>
          <w:sz w:val="20"/>
        </w:rPr>
        <w:instrText xml:space="preserve"> REF _Ref458072095 \h  \* MERGEFORMAT </w:instrText>
      </w:r>
      <w:r w:rsidR="00E322EC" w:rsidRPr="006C090D">
        <w:rPr>
          <w:sz w:val="20"/>
        </w:rPr>
      </w:r>
      <w:r w:rsidR="00E322EC" w:rsidRPr="006C090D">
        <w:rPr>
          <w:sz w:val="20"/>
        </w:rPr>
        <w:fldChar w:fldCharType="separate"/>
      </w:r>
      <w:r w:rsidR="004B660B" w:rsidRPr="00380AEB">
        <w:t xml:space="preserve">Table </w:t>
      </w:r>
      <w:r w:rsidR="004B660B" w:rsidRPr="00380AEB">
        <w:rPr>
          <w:noProof/>
        </w:rPr>
        <w:t>1</w:t>
      </w:r>
      <w:r w:rsidR="00E322EC" w:rsidRPr="006C090D">
        <w:rPr>
          <w:sz w:val="20"/>
        </w:rPr>
        <w:fldChar w:fldCharType="end"/>
      </w:r>
      <w:r>
        <w:t>. For example, transactions concluded between two branches of the same legal entity, even when the counterparty (identified with LEI 1) is subject to the reporting obligation, are not reportable, as set out in the final column. The reason for this is that there are no two counterparties, but rather two extensions of the same one.</w:t>
      </w:r>
    </w:p>
    <w:p w14:paraId="3B37446E" w14:textId="7928EBC6" w:rsidR="00232C26" w:rsidRPr="00A10ED3" w:rsidRDefault="007E04BF" w:rsidP="00AA6E92">
      <w:pPr>
        <w:pStyle w:val="ListParagraph"/>
      </w:pPr>
      <w:r>
        <w:t>E</w:t>
      </w:r>
      <w:r w:rsidR="00CE12F9">
        <w:t xml:space="preserve">ven </w:t>
      </w:r>
      <w:r>
        <w:t xml:space="preserve">when </w:t>
      </w:r>
      <w:r w:rsidR="00CE12F9">
        <w:t>a branch ha</w:t>
      </w:r>
      <w:r w:rsidR="00C631E3">
        <w:t>s</w:t>
      </w:r>
      <w:r w:rsidR="00CE12F9">
        <w:t xml:space="preserve"> a LEI, </w:t>
      </w:r>
      <w:r w:rsidR="0094443F">
        <w:t>F</w:t>
      </w:r>
      <w:r w:rsidR="00CE12F9">
        <w:t xml:space="preserve">ields </w:t>
      </w:r>
      <w:r w:rsidR="0094443F">
        <w:t>1.3</w:t>
      </w:r>
      <w:r w:rsidR="00CE12F9">
        <w:t xml:space="preserve"> “Reporting counterparty” and </w:t>
      </w:r>
      <w:r w:rsidR="0094443F">
        <w:t xml:space="preserve">1.11 </w:t>
      </w:r>
      <w:r w:rsidR="00CE12F9">
        <w:t xml:space="preserve">“Other counterparty” </w:t>
      </w:r>
      <w:r>
        <w:t xml:space="preserve">should be populated with </w:t>
      </w:r>
      <w:r w:rsidR="00CE12F9">
        <w:t xml:space="preserve">the LEI of the relevant headquarters, whereas the information of the relevant branch should be reported in </w:t>
      </w:r>
      <w:r w:rsidR="0094443F">
        <w:t>F</w:t>
      </w:r>
      <w:r w:rsidR="00CE12F9">
        <w:t xml:space="preserve">ields </w:t>
      </w:r>
      <w:r w:rsidR="0094443F">
        <w:t>1.17</w:t>
      </w:r>
      <w:r w:rsidR="00CE12F9">
        <w:t xml:space="preserve"> “Branch of the reporting counterparty” and </w:t>
      </w:r>
      <w:r w:rsidR="0094443F">
        <w:t>1.8</w:t>
      </w:r>
      <w:r w:rsidR="00CE12F9">
        <w:t xml:space="preserve"> “Branch of the other counterparty”. </w:t>
      </w:r>
      <w:r w:rsidR="0094443F">
        <w:t>F</w:t>
      </w:r>
      <w:r w:rsidR="00E44FEE">
        <w:t>i</w:t>
      </w:r>
      <w:r w:rsidR="00CE12F9">
        <w:t xml:space="preserve">eld </w:t>
      </w:r>
      <w:r w:rsidR="0094443F">
        <w:t>1.12</w:t>
      </w:r>
      <w:r w:rsidR="00CE12F9">
        <w:t xml:space="preserve"> “Country of the other counterparty” should be populated with the country code of the headquarters, not of the branch.</w:t>
      </w:r>
      <w:r w:rsidR="00F720A6">
        <w:t xml:space="preserve">  </w:t>
      </w:r>
    </w:p>
    <w:tbl>
      <w:tblPr>
        <w:tblW w:w="10250" w:type="dxa"/>
        <w:tblInd w:w="-2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697"/>
        <w:gridCol w:w="1141"/>
        <w:gridCol w:w="1150"/>
        <w:gridCol w:w="1106"/>
        <w:gridCol w:w="910"/>
        <w:gridCol w:w="1141"/>
        <w:gridCol w:w="1150"/>
        <w:gridCol w:w="1106"/>
        <w:gridCol w:w="910"/>
        <w:gridCol w:w="939"/>
      </w:tblGrid>
      <w:tr w:rsidR="00544B6F" w:rsidRPr="00A10ED3" w14:paraId="7E79D04A" w14:textId="77777777" w:rsidTr="00B03BBE">
        <w:trPr>
          <w:trHeight w:val="286"/>
          <w:tblHeader/>
        </w:trPr>
        <w:tc>
          <w:tcPr>
            <w:tcW w:w="10250" w:type="dxa"/>
            <w:gridSpan w:val="10"/>
            <w:shd w:val="clear" w:color="auto" w:fill="4472C4" w:themeFill="accent5"/>
            <w:noWrap/>
            <w:vAlign w:val="center"/>
            <w:hideMark/>
          </w:tcPr>
          <w:p w14:paraId="1FFE6BC9" w14:textId="14B64D3D" w:rsidR="00544B6F" w:rsidRPr="00A10ED3" w:rsidRDefault="00544B6F" w:rsidP="007D115C">
            <w:pPr>
              <w:spacing w:after="0" w:line="240" w:lineRule="auto"/>
              <w:rPr>
                <w:rFonts w:ascii="Arial" w:eastAsia="Times New Roman" w:hAnsi="Arial" w:cs="Arial"/>
                <w:b/>
                <w:bCs/>
                <w:color w:val="FFFFFF"/>
                <w:szCs w:val="22"/>
                <w:lang w:eastAsia="en-GB" w:bidi="or-IN"/>
              </w:rPr>
            </w:pPr>
            <w:bookmarkStart w:id="143" w:name="_Ref458072095"/>
            <w:r w:rsidRPr="00897634">
              <w:rPr>
                <w:b/>
                <w:color w:val="FFFFFF" w:themeColor="background1"/>
                <w:sz w:val="24"/>
                <w:szCs w:val="22"/>
              </w:rPr>
              <w:t xml:space="preserve">Table </w:t>
            </w:r>
            <w:r w:rsidR="001C256F" w:rsidRPr="00897634">
              <w:rPr>
                <w:b/>
                <w:color w:val="FFFFFF" w:themeColor="background1"/>
                <w:sz w:val="24"/>
                <w:szCs w:val="22"/>
              </w:rPr>
              <w:fldChar w:fldCharType="begin"/>
            </w:r>
            <w:r w:rsidR="001C256F" w:rsidRPr="00897634">
              <w:rPr>
                <w:b/>
                <w:color w:val="FFFFFF" w:themeColor="background1"/>
                <w:sz w:val="24"/>
                <w:szCs w:val="22"/>
              </w:rPr>
              <w:instrText xml:space="preserve"> SEQ Table \* ARABIC </w:instrText>
            </w:r>
            <w:r w:rsidR="001C256F" w:rsidRPr="00897634">
              <w:rPr>
                <w:b/>
                <w:color w:val="FFFFFF" w:themeColor="background1"/>
                <w:sz w:val="24"/>
                <w:szCs w:val="22"/>
              </w:rPr>
              <w:fldChar w:fldCharType="separate"/>
            </w:r>
            <w:r w:rsidR="004B660B">
              <w:rPr>
                <w:b/>
                <w:noProof/>
                <w:color w:val="FFFFFF" w:themeColor="background1"/>
                <w:sz w:val="24"/>
                <w:szCs w:val="22"/>
              </w:rPr>
              <w:t>1</w:t>
            </w:r>
            <w:r w:rsidR="001C256F" w:rsidRPr="00897634">
              <w:rPr>
                <w:b/>
                <w:color w:val="FFFFFF" w:themeColor="background1"/>
                <w:sz w:val="24"/>
                <w:szCs w:val="22"/>
              </w:rPr>
              <w:fldChar w:fldCharType="end"/>
            </w:r>
            <w:bookmarkEnd w:id="143"/>
            <w:r w:rsidRPr="00897634">
              <w:rPr>
                <w:b/>
                <w:color w:val="FFFFFF" w:themeColor="background1"/>
                <w:sz w:val="24"/>
                <w:szCs w:val="22"/>
              </w:rPr>
              <w:t xml:space="preserve"> </w:t>
            </w:r>
            <w:r w:rsidRPr="00897634">
              <w:rPr>
                <w:rFonts w:ascii="Arial" w:eastAsia="Times New Roman" w:hAnsi="Arial" w:cs="Arial"/>
                <w:b/>
                <w:color w:val="FFFFFF"/>
                <w:lang w:eastAsia="en-GB" w:bidi="or-IN"/>
              </w:rPr>
              <w:t>- Reporting by branches</w:t>
            </w:r>
          </w:p>
        </w:tc>
      </w:tr>
      <w:tr w:rsidR="00544B6F" w:rsidRPr="00A10ED3" w14:paraId="7FAAD0BF" w14:textId="77777777" w:rsidTr="00B03BBE">
        <w:trPr>
          <w:trHeight w:val="1056"/>
          <w:tblHeader/>
        </w:trPr>
        <w:tc>
          <w:tcPr>
            <w:tcW w:w="697" w:type="dxa"/>
            <w:shd w:val="clear" w:color="auto" w:fill="9CC2E5" w:themeFill="accent1" w:themeFillTint="99"/>
            <w:noWrap/>
            <w:vAlign w:val="bottom"/>
            <w:hideMark/>
          </w:tcPr>
          <w:p w14:paraId="223891A8" w14:textId="77777777" w:rsidR="00544B6F" w:rsidRPr="00A10ED3" w:rsidRDefault="00544B6F" w:rsidP="007D115C">
            <w:pPr>
              <w:spacing w:after="0" w:line="240" w:lineRule="auto"/>
              <w:jc w:val="left"/>
              <w:rPr>
                <w:rFonts w:ascii="Arial" w:eastAsia="Times New Roman" w:hAnsi="Arial" w:cs="Arial"/>
                <w:color w:val="FFFFFF" w:themeColor="background1"/>
                <w:sz w:val="20"/>
                <w:lang w:eastAsia="en-GB" w:bidi="or-IN"/>
              </w:rPr>
            </w:pPr>
            <w:r w:rsidRPr="00A10ED3">
              <w:rPr>
                <w:rFonts w:ascii="Arial" w:eastAsia="Times New Roman" w:hAnsi="Arial" w:cs="Arial"/>
                <w:color w:val="FFFFFF" w:themeColor="background1"/>
                <w:sz w:val="20"/>
                <w:lang w:eastAsia="en-GB" w:bidi="or-IN"/>
              </w:rPr>
              <w:t> </w:t>
            </w:r>
          </w:p>
        </w:tc>
        <w:tc>
          <w:tcPr>
            <w:tcW w:w="1141" w:type="dxa"/>
            <w:shd w:val="clear" w:color="auto" w:fill="9CC2E5" w:themeFill="accent1" w:themeFillTint="99"/>
            <w:vAlign w:val="center"/>
            <w:hideMark/>
          </w:tcPr>
          <w:p w14:paraId="6F38ADB9" w14:textId="77777777" w:rsidR="00544B6F" w:rsidRPr="00A10ED3" w:rsidRDefault="00544B6F" w:rsidP="007D115C">
            <w:pPr>
              <w:spacing w:after="0" w:line="240" w:lineRule="auto"/>
              <w:jc w:val="center"/>
              <w:rPr>
                <w:rFonts w:ascii="Arial" w:eastAsia="Times New Roman" w:hAnsi="Arial" w:cs="Arial"/>
                <w:b/>
                <w:color w:val="FFFFFF" w:themeColor="background1"/>
                <w:sz w:val="14"/>
                <w:szCs w:val="16"/>
                <w:lang w:eastAsia="en-GB" w:bidi="or-IN"/>
              </w:rPr>
            </w:pPr>
            <w:r w:rsidRPr="00A10ED3">
              <w:rPr>
                <w:rFonts w:ascii="Arial" w:eastAsia="Times New Roman" w:hAnsi="Arial" w:cs="Arial"/>
                <w:b/>
                <w:color w:val="FFFFFF" w:themeColor="background1"/>
                <w:sz w:val="14"/>
                <w:szCs w:val="16"/>
                <w:lang w:eastAsia="en-GB" w:bidi="or-IN"/>
              </w:rPr>
              <w:t>Reporting Counterparty</w:t>
            </w:r>
          </w:p>
        </w:tc>
        <w:tc>
          <w:tcPr>
            <w:tcW w:w="1150" w:type="dxa"/>
            <w:shd w:val="clear" w:color="auto" w:fill="9CC2E5" w:themeFill="accent1" w:themeFillTint="99"/>
            <w:vAlign w:val="center"/>
            <w:hideMark/>
          </w:tcPr>
          <w:p w14:paraId="6C6D8E49" w14:textId="77777777" w:rsidR="00544B6F" w:rsidRPr="00A10ED3" w:rsidRDefault="00544B6F" w:rsidP="007D115C">
            <w:pPr>
              <w:spacing w:after="0" w:line="240" w:lineRule="auto"/>
              <w:jc w:val="center"/>
              <w:rPr>
                <w:rFonts w:ascii="Arial" w:eastAsia="Times New Roman" w:hAnsi="Arial" w:cs="Arial"/>
                <w:b/>
                <w:iCs/>
                <w:color w:val="FFFFFF" w:themeColor="background1"/>
                <w:sz w:val="14"/>
                <w:szCs w:val="16"/>
                <w:lang w:eastAsia="en-GB" w:bidi="or-IN"/>
              </w:rPr>
            </w:pPr>
            <w:r w:rsidRPr="00A10ED3">
              <w:rPr>
                <w:rFonts w:ascii="Arial" w:eastAsia="Times New Roman" w:hAnsi="Arial" w:cs="Arial"/>
                <w:b/>
                <w:iCs/>
                <w:color w:val="FFFFFF" w:themeColor="background1"/>
                <w:sz w:val="14"/>
                <w:szCs w:val="16"/>
                <w:lang w:eastAsia="en-GB" w:bidi="or-IN"/>
              </w:rPr>
              <w:t>Country of the reporting counterparty </w:t>
            </w:r>
          </w:p>
        </w:tc>
        <w:tc>
          <w:tcPr>
            <w:tcW w:w="1106" w:type="dxa"/>
            <w:shd w:val="clear" w:color="auto" w:fill="9CC2E5" w:themeFill="accent1" w:themeFillTint="99"/>
            <w:vAlign w:val="center"/>
            <w:hideMark/>
          </w:tcPr>
          <w:p w14:paraId="41F87EEE" w14:textId="77777777" w:rsidR="00544B6F" w:rsidRPr="00A10ED3" w:rsidRDefault="00544B6F" w:rsidP="007D115C">
            <w:pPr>
              <w:spacing w:after="0" w:line="240" w:lineRule="auto"/>
              <w:jc w:val="center"/>
              <w:rPr>
                <w:rFonts w:ascii="Arial" w:eastAsia="Times New Roman" w:hAnsi="Arial" w:cs="Arial"/>
                <w:b/>
                <w:color w:val="FFFFFF" w:themeColor="background1"/>
                <w:sz w:val="14"/>
                <w:szCs w:val="16"/>
                <w:lang w:eastAsia="en-GB" w:bidi="or-IN"/>
              </w:rPr>
            </w:pPr>
            <w:r w:rsidRPr="00A10ED3">
              <w:rPr>
                <w:rFonts w:ascii="Arial" w:eastAsia="Times New Roman" w:hAnsi="Arial" w:cs="Arial"/>
                <w:b/>
                <w:color w:val="FFFFFF" w:themeColor="background1"/>
                <w:sz w:val="14"/>
                <w:szCs w:val="16"/>
                <w:lang w:eastAsia="en-GB" w:bidi="or-IN"/>
              </w:rPr>
              <w:t>Country of the branch of the reporting counterparty</w:t>
            </w:r>
          </w:p>
        </w:tc>
        <w:tc>
          <w:tcPr>
            <w:tcW w:w="910" w:type="dxa"/>
            <w:shd w:val="clear" w:color="auto" w:fill="9CC2E5" w:themeFill="accent1" w:themeFillTint="99"/>
            <w:vAlign w:val="center"/>
            <w:hideMark/>
          </w:tcPr>
          <w:p w14:paraId="752A4667" w14:textId="77777777" w:rsidR="00544B6F" w:rsidRPr="00A10ED3" w:rsidRDefault="00544B6F" w:rsidP="007D115C">
            <w:pPr>
              <w:spacing w:after="0" w:line="240" w:lineRule="auto"/>
              <w:jc w:val="center"/>
              <w:rPr>
                <w:rFonts w:ascii="Arial" w:eastAsia="Times New Roman" w:hAnsi="Arial" w:cs="Arial"/>
                <w:b/>
                <w:iCs/>
                <w:color w:val="FFFFFF" w:themeColor="background1"/>
                <w:sz w:val="14"/>
                <w:szCs w:val="16"/>
                <w:lang w:eastAsia="en-GB" w:bidi="or-IN"/>
              </w:rPr>
            </w:pPr>
            <w:r w:rsidRPr="00A10ED3">
              <w:rPr>
                <w:rFonts w:ascii="Arial" w:eastAsia="Times New Roman" w:hAnsi="Arial" w:cs="Arial"/>
                <w:b/>
                <w:iCs/>
                <w:color w:val="FFFFFF" w:themeColor="background1"/>
                <w:sz w:val="14"/>
                <w:szCs w:val="16"/>
                <w:lang w:eastAsia="en-GB" w:bidi="or-IN"/>
              </w:rPr>
              <w:t>Reporting obligation</w:t>
            </w:r>
          </w:p>
        </w:tc>
        <w:tc>
          <w:tcPr>
            <w:tcW w:w="1141" w:type="dxa"/>
            <w:shd w:val="clear" w:color="auto" w:fill="9CC2E5" w:themeFill="accent1" w:themeFillTint="99"/>
            <w:vAlign w:val="center"/>
            <w:hideMark/>
          </w:tcPr>
          <w:p w14:paraId="71DBC45E" w14:textId="77777777" w:rsidR="00544B6F" w:rsidRPr="00A10ED3" w:rsidRDefault="00544B6F" w:rsidP="007D115C">
            <w:pPr>
              <w:spacing w:after="0" w:line="240" w:lineRule="auto"/>
              <w:jc w:val="center"/>
              <w:rPr>
                <w:rFonts w:ascii="Arial" w:eastAsia="Times New Roman" w:hAnsi="Arial" w:cs="Arial"/>
                <w:b/>
                <w:color w:val="FFFFFF" w:themeColor="background1"/>
                <w:sz w:val="14"/>
                <w:szCs w:val="16"/>
                <w:lang w:eastAsia="en-GB" w:bidi="or-IN"/>
              </w:rPr>
            </w:pPr>
            <w:r w:rsidRPr="00A10ED3">
              <w:rPr>
                <w:rFonts w:ascii="Arial" w:eastAsia="Times New Roman" w:hAnsi="Arial" w:cs="Arial"/>
                <w:b/>
                <w:color w:val="FFFFFF" w:themeColor="background1"/>
                <w:sz w:val="14"/>
                <w:szCs w:val="16"/>
                <w:lang w:eastAsia="en-GB" w:bidi="or-IN"/>
              </w:rPr>
              <w:t>Other Counterparty</w:t>
            </w:r>
          </w:p>
        </w:tc>
        <w:tc>
          <w:tcPr>
            <w:tcW w:w="1150" w:type="dxa"/>
            <w:shd w:val="clear" w:color="auto" w:fill="9CC2E5" w:themeFill="accent1" w:themeFillTint="99"/>
            <w:vAlign w:val="center"/>
            <w:hideMark/>
          </w:tcPr>
          <w:p w14:paraId="17093A2B" w14:textId="77777777" w:rsidR="00544B6F" w:rsidRPr="00A10ED3" w:rsidRDefault="00544B6F" w:rsidP="007D115C">
            <w:pPr>
              <w:spacing w:after="0" w:line="240" w:lineRule="auto"/>
              <w:jc w:val="center"/>
              <w:rPr>
                <w:rFonts w:ascii="Arial" w:eastAsia="Times New Roman" w:hAnsi="Arial" w:cs="Arial"/>
                <w:b/>
                <w:iCs/>
                <w:color w:val="FFFFFF" w:themeColor="background1"/>
                <w:sz w:val="14"/>
                <w:szCs w:val="16"/>
                <w:lang w:eastAsia="en-GB" w:bidi="or-IN"/>
              </w:rPr>
            </w:pPr>
            <w:r w:rsidRPr="00A10ED3">
              <w:rPr>
                <w:rFonts w:ascii="Arial" w:eastAsia="Times New Roman" w:hAnsi="Arial" w:cs="Arial"/>
                <w:b/>
                <w:iCs/>
                <w:color w:val="FFFFFF" w:themeColor="background1"/>
                <w:sz w:val="14"/>
                <w:szCs w:val="16"/>
                <w:lang w:eastAsia="en-GB" w:bidi="or-IN"/>
              </w:rPr>
              <w:t>Country of the other counterparty </w:t>
            </w:r>
          </w:p>
        </w:tc>
        <w:tc>
          <w:tcPr>
            <w:tcW w:w="1106" w:type="dxa"/>
            <w:shd w:val="clear" w:color="auto" w:fill="9CC2E5" w:themeFill="accent1" w:themeFillTint="99"/>
            <w:vAlign w:val="center"/>
            <w:hideMark/>
          </w:tcPr>
          <w:p w14:paraId="58094C60" w14:textId="77777777" w:rsidR="00544B6F" w:rsidRPr="00A10ED3" w:rsidRDefault="00544B6F" w:rsidP="007D115C">
            <w:pPr>
              <w:spacing w:after="0" w:line="240" w:lineRule="auto"/>
              <w:jc w:val="center"/>
              <w:rPr>
                <w:rFonts w:ascii="Arial" w:eastAsia="Times New Roman" w:hAnsi="Arial" w:cs="Arial"/>
                <w:b/>
                <w:color w:val="FFFFFF" w:themeColor="background1"/>
                <w:sz w:val="14"/>
                <w:szCs w:val="16"/>
                <w:lang w:eastAsia="en-GB" w:bidi="or-IN"/>
              </w:rPr>
            </w:pPr>
            <w:r w:rsidRPr="00A10ED3">
              <w:rPr>
                <w:rFonts w:ascii="Arial" w:eastAsia="Times New Roman" w:hAnsi="Arial" w:cs="Arial"/>
                <w:b/>
                <w:color w:val="FFFFFF" w:themeColor="background1"/>
                <w:sz w:val="14"/>
                <w:szCs w:val="16"/>
                <w:lang w:eastAsia="en-GB" w:bidi="or-IN"/>
              </w:rPr>
              <w:t>Country of the branch of the other counterparty</w:t>
            </w:r>
          </w:p>
        </w:tc>
        <w:tc>
          <w:tcPr>
            <w:tcW w:w="910" w:type="dxa"/>
            <w:shd w:val="clear" w:color="auto" w:fill="9CC2E5" w:themeFill="accent1" w:themeFillTint="99"/>
            <w:vAlign w:val="center"/>
            <w:hideMark/>
          </w:tcPr>
          <w:p w14:paraId="77C3E706" w14:textId="77777777" w:rsidR="00544B6F" w:rsidRPr="00A10ED3" w:rsidRDefault="00544B6F" w:rsidP="007D115C">
            <w:pPr>
              <w:spacing w:after="0" w:line="240" w:lineRule="auto"/>
              <w:jc w:val="center"/>
              <w:rPr>
                <w:rFonts w:ascii="Arial" w:eastAsia="Times New Roman" w:hAnsi="Arial" w:cs="Arial"/>
                <w:b/>
                <w:iCs/>
                <w:color w:val="FFFFFF" w:themeColor="background1"/>
                <w:sz w:val="14"/>
                <w:szCs w:val="16"/>
                <w:lang w:eastAsia="en-GB" w:bidi="or-IN"/>
              </w:rPr>
            </w:pPr>
            <w:r w:rsidRPr="00A10ED3">
              <w:rPr>
                <w:rFonts w:ascii="Arial" w:eastAsia="Times New Roman" w:hAnsi="Arial" w:cs="Arial"/>
                <w:b/>
                <w:iCs/>
                <w:color w:val="FFFFFF" w:themeColor="background1"/>
                <w:sz w:val="14"/>
                <w:szCs w:val="16"/>
                <w:lang w:eastAsia="en-GB" w:bidi="or-IN"/>
              </w:rPr>
              <w:t xml:space="preserve">Reporting obligation </w:t>
            </w:r>
          </w:p>
        </w:tc>
        <w:tc>
          <w:tcPr>
            <w:tcW w:w="939" w:type="dxa"/>
            <w:shd w:val="clear" w:color="auto" w:fill="9CC2E5" w:themeFill="accent1" w:themeFillTint="99"/>
            <w:vAlign w:val="center"/>
            <w:hideMark/>
          </w:tcPr>
          <w:p w14:paraId="3182BD74" w14:textId="77777777" w:rsidR="00544B6F" w:rsidRPr="00A10ED3" w:rsidRDefault="00544B6F" w:rsidP="007D115C">
            <w:pPr>
              <w:spacing w:after="0" w:line="240" w:lineRule="auto"/>
              <w:jc w:val="center"/>
              <w:rPr>
                <w:rFonts w:ascii="Arial" w:eastAsia="Times New Roman" w:hAnsi="Arial" w:cs="Arial"/>
                <w:b/>
                <w:iCs/>
                <w:color w:val="FFFFFF" w:themeColor="background1"/>
                <w:sz w:val="14"/>
                <w:szCs w:val="16"/>
                <w:lang w:eastAsia="en-GB" w:bidi="or-IN"/>
              </w:rPr>
            </w:pPr>
            <w:r w:rsidRPr="00A10ED3">
              <w:rPr>
                <w:rFonts w:ascii="Arial" w:eastAsia="Times New Roman" w:hAnsi="Arial" w:cs="Arial"/>
                <w:b/>
                <w:iCs/>
                <w:color w:val="FFFFFF" w:themeColor="background1"/>
                <w:sz w:val="14"/>
                <w:szCs w:val="16"/>
                <w:lang w:eastAsia="en-GB" w:bidi="or-IN"/>
              </w:rPr>
              <w:t>Reportable under SFTR</w:t>
            </w:r>
          </w:p>
        </w:tc>
      </w:tr>
      <w:tr w:rsidR="00544B6F" w:rsidRPr="00A10ED3" w14:paraId="3AB398F7" w14:textId="77777777" w:rsidTr="00B03BBE">
        <w:trPr>
          <w:trHeight w:val="419"/>
        </w:trPr>
        <w:tc>
          <w:tcPr>
            <w:tcW w:w="697" w:type="dxa"/>
            <w:shd w:val="clear" w:color="auto" w:fill="auto"/>
            <w:noWrap/>
            <w:vAlign w:val="center"/>
            <w:hideMark/>
          </w:tcPr>
          <w:p w14:paraId="571725C6" w14:textId="77777777" w:rsidR="00544B6F" w:rsidRPr="00A10ED3" w:rsidRDefault="00544B6F" w:rsidP="007D115C">
            <w:pPr>
              <w:spacing w:after="0" w:line="240" w:lineRule="auto"/>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SFT1</w:t>
            </w:r>
          </w:p>
        </w:tc>
        <w:tc>
          <w:tcPr>
            <w:tcW w:w="1141" w:type="dxa"/>
            <w:shd w:val="clear" w:color="auto" w:fill="auto"/>
            <w:noWrap/>
            <w:vAlign w:val="center"/>
            <w:hideMark/>
          </w:tcPr>
          <w:p w14:paraId="2E10F678"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LEI1</w:t>
            </w:r>
          </w:p>
        </w:tc>
        <w:tc>
          <w:tcPr>
            <w:tcW w:w="1150" w:type="dxa"/>
            <w:shd w:val="clear" w:color="auto" w:fill="auto"/>
            <w:noWrap/>
            <w:vAlign w:val="center"/>
            <w:hideMark/>
          </w:tcPr>
          <w:p w14:paraId="5BCC35C1"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EU</w:t>
            </w:r>
          </w:p>
        </w:tc>
        <w:tc>
          <w:tcPr>
            <w:tcW w:w="1106" w:type="dxa"/>
            <w:shd w:val="clear" w:color="auto" w:fill="auto"/>
            <w:noWrap/>
            <w:vAlign w:val="center"/>
            <w:hideMark/>
          </w:tcPr>
          <w:p w14:paraId="443716FD"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 </w:t>
            </w:r>
          </w:p>
        </w:tc>
        <w:tc>
          <w:tcPr>
            <w:tcW w:w="910" w:type="dxa"/>
            <w:shd w:val="clear" w:color="auto" w:fill="auto"/>
            <w:noWrap/>
            <w:vAlign w:val="center"/>
            <w:hideMark/>
          </w:tcPr>
          <w:p w14:paraId="1079B4A4"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YES</w:t>
            </w:r>
          </w:p>
        </w:tc>
        <w:tc>
          <w:tcPr>
            <w:tcW w:w="1141" w:type="dxa"/>
            <w:shd w:val="clear" w:color="auto" w:fill="auto"/>
            <w:noWrap/>
            <w:vAlign w:val="center"/>
            <w:hideMark/>
          </w:tcPr>
          <w:p w14:paraId="2813AB0E"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LEI1</w:t>
            </w:r>
          </w:p>
        </w:tc>
        <w:tc>
          <w:tcPr>
            <w:tcW w:w="1150" w:type="dxa"/>
            <w:shd w:val="clear" w:color="auto" w:fill="auto"/>
            <w:noWrap/>
            <w:vAlign w:val="center"/>
            <w:hideMark/>
          </w:tcPr>
          <w:p w14:paraId="159609C3"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EU</w:t>
            </w:r>
          </w:p>
        </w:tc>
        <w:tc>
          <w:tcPr>
            <w:tcW w:w="1106" w:type="dxa"/>
            <w:shd w:val="clear" w:color="auto" w:fill="auto"/>
            <w:noWrap/>
            <w:vAlign w:val="center"/>
            <w:hideMark/>
          </w:tcPr>
          <w:p w14:paraId="380130DE"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AT</w:t>
            </w:r>
          </w:p>
        </w:tc>
        <w:tc>
          <w:tcPr>
            <w:tcW w:w="910" w:type="dxa"/>
            <w:shd w:val="clear" w:color="auto" w:fill="auto"/>
            <w:noWrap/>
            <w:vAlign w:val="center"/>
            <w:hideMark/>
          </w:tcPr>
          <w:p w14:paraId="20BC82E0"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YES</w:t>
            </w:r>
          </w:p>
        </w:tc>
        <w:tc>
          <w:tcPr>
            <w:tcW w:w="939" w:type="dxa"/>
            <w:shd w:val="clear" w:color="auto" w:fill="auto"/>
            <w:noWrap/>
            <w:vAlign w:val="center"/>
            <w:hideMark/>
          </w:tcPr>
          <w:p w14:paraId="7AF59720"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r>
      <w:tr w:rsidR="00544B6F" w:rsidRPr="00A10ED3" w14:paraId="0B26C73C" w14:textId="77777777" w:rsidTr="00B03BBE">
        <w:trPr>
          <w:trHeight w:val="286"/>
        </w:trPr>
        <w:tc>
          <w:tcPr>
            <w:tcW w:w="697" w:type="dxa"/>
            <w:shd w:val="clear" w:color="auto" w:fill="auto"/>
            <w:noWrap/>
            <w:vAlign w:val="center"/>
            <w:hideMark/>
          </w:tcPr>
          <w:p w14:paraId="17001CC4" w14:textId="77777777" w:rsidR="00544B6F" w:rsidRPr="00A10ED3" w:rsidRDefault="00544B6F" w:rsidP="007D115C">
            <w:pPr>
              <w:spacing w:after="0" w:line="240" w:lineRule="auto"/>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SFT2</w:t>
            </w:r>
          </w:p>
        </w:tc>
        <w:tc>
          <w:tcPr>
            <w:tcW w:w="1141" w:type="dxa"/>
            <w:shd w:val="clear" w:color="auto" w:fill="auto"/>
            <w:noWrap/>
            <w:vAlign w:val="center"/>
            <w:hideMark/>
          </w:tcPr>
          <w:p w14:paraId="7A5C474B"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LEI1</w:t>
            </w:r>
          </w:p>
        </w:tc>
        <w:tc>
          <w:tcPr>
            <w:tcW w:w="1150" w:type="dxa"/>
            <w:shd w:val="clear" w:color="auto" w:fill="auto"/>
            <w:noWrap/>
            <w:vAlign w:val="center"/>
            <w:hideMark/>
          </w:tcPr>
          <w:p w14:paraId="4127FC03"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EU</w:t>
            </w:r>
          </w:p>
        </w:tc>
        <w:tc>
          <w:tcPr>
            <w:tcW w:w="1106" w:type="dxa"/>
            <w:shd w:val="clear" w:color="auto" w:fill="auto"/>
            <w:noWrap/>
            <w:vAlign w:val="center"/>
            <w:hideMark/>
          </w:tcPr>
          <w:p w14:paraId="35FBCAFE"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 </w:t>
            </w:r>
          </w:p>
        </w:tc>
        <w:tc>
          <w:tcPr>
            <w:tcW w:w="910" w:type="dxa"/>
            <w:shd w:val="clear" w:color="auto" w:fill="auto"/>
            <w:noWrap/>
            <w:vAlign w:val="center"/>
            <w:hideMark/>
          </w:tcPr>
          <w:p w14:paraId="17A74C31"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YES</w:t>
            </w:r>
          </w:p>
        </w:tc>
        <w:tc>
          <w:tcPr>
            <w:tcW w:w="1141" w:type="dxa"/>
            <w:shd w:val="clear" w:color="auto" w:fill="auto"/>
            <w:noWrap/>
            <w:vAlign w:val="center"/>
            <w:hideMark/>
          </w:tcPr>
          <w:p w14:paraId="0822A615"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LEI1</w:t>
            </w:r>
          </w:p>
        </w:tc>
        <w:tc>
          <w:tcPr>
            <w:tcW w:w="1150" w:type="dxa"/>
            <w:shd w:val="clear" w:color="auto" w:fill="auto"/>
            <w:noWrap/>
            <w:vAlign w:val="center"/>
            <w:hideMark/>
          </w:tcPr>
          <w:p w14:paraId="344A2289"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EU</w:t>
            </w:r>
          </w:p>
        </w:tc>
        <w:tc>
          <w:tcPr>
            <w:tcW w:w="1106" w:type="dxa"/>
            <w:shd w:val="clear" w:color="auto" w:fill="auto"/>
            <w:noWrap/>
            <w:vAlign w:val="center"/>
            <w:hideMark/>
          </w:tcPr>
          <w:p w14:paraId="1B1BB05F"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US</w:t>
            </w:r>
          </w:p>
        </w:tc>
        <w:tc>
          <w:tcPr>
            <w:tcW w:w="910" w:type="dxa"/>
            <w:shd w:val="clear" w:color="auto" w:fill="auto"/>
            <w:noWrap/>
            <w:vAlign w:val="center"/>
            <w:hideMark/>
          </w:tcPr>
          <w:p w14:paraId="1049F4BF"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YES</w:t>
            </w:r>
          </w:p>
        </w:tc>
        <w:tc>
          <w:tcPr>
            <w:tcW w:w="939" w:type="dxa"/>
            <w:shd w:val="clear" w:color="auto" w:fill="auto"/>
            <w:noWrap/>
            <w:vAlign w:val="center"/>
            <w:hideMark/>
          </w:tcPr>
          <w:p w14:paraId="003EFAC3"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r>
      <w:tr w:rsidR="00544B6F" w:rsidRPr="00A10ED3" w14:paraId="5CDDC03A" w14:textId="77777777" w:rsidTr="00B03BBE">
        <w:trPr>
          <w:trHeight w:val="286"/>
        </w:trPr>
        <w:tc>
          <w:tcPr>
            <w:tcW w:w="697" w:type="dxa"/>
            <w:shd w:val="clear" w:color="auto" w:fill="auto"/>
            <w:noWrap/>
            <w:vAlign w:val="center"/>
            <w:hideMark/>
          </w:tcPr>
          <w:p w14:paraId="69B60BB5" w14:textId="77777777" w:rsidR="00544B6F" w:rsidRPr="00A10ED3" w:rsidRDefault="00544B6F" w:rsidP="007D115C">
            <w:pPr>
              <w:spacing w:after="0" w:line="240" w:lineRule="auto"/>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SFT3</w:t>
            </w:r>
          </w:p>
        </w:tc>
        <w:tc>
          <w:tcPr>
            <w:tcW w:w="1141" w:type="dxa"/>
            <w:shd w:val="clear" w:color="auto" w:fill="auto"/>
            <w:noWrap/>
            <w:vAlign w:val="center"/>
            <w:hideMark/>
          </w:tcPr>
          <w:p w14:paraId="07EC0ED7"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LEI1</w:t>
            </w:r>
          </w:p>
        </w:tc>
        <w:tc>
          <w:tcPr>
            <w:tcW w:w="1150" w:type="dxa"/>
            <w:shd w:val="clear" w:color="auto" w:fill="auto"/>
            <w:noWrap/>
            <w:vAlign w:val="center"/>
            <w:hideMark/>
          </w:tcPr>
          <w:p w14:paraId="06020E79"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EU</w:t>
            </w:r>
          </w:p>
        </w:tc>
        <w:tc>
          <w:tcPr>
            <w:tcW w:w="1106" w:type="dxa"/>
            <w:shd w:val="clear" w:color="auto" w:fill="auto"/>
            <w:noWrap/>
            <w:vAlign w:val="center"/>
            <w:hideMark/>
          </w:tcPr>
          <w:p w14:paraId="17F1EC8F"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BE</w:t>
            </w:r>
          </w:p>
        </w:tc>
        <w:tc>
          <w:tcPr>
            <w:tcW w:w="910" w:type="dxa"/>
            <w:shd w:val="clear" w:color="auto" w:fill="auto"/>
            <w:noWrap/>
            <w:vAlign w:val="center"/>
            <w:hideMark/>
          </w:tcPr>
          <w:p w14:paraId="370CF10F"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YES</w:t>
            </w:r>
          </w:p>
        </w:tc>
        <w:tc>
          <w:tcPr>
            <w:tcW w:w="1141" w:type="dxa"/>
            <w:shd w:val="clear" w:color="auto" w:fill="auto"/>
            <w:noWrap/>
            <w:vAlign w:val="center"/>
            <w:hideMark/>
          </w:tcPr>
          <w:p w14:paraId="06888E64"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LEI1</w:t>
            </w:r>
          </w:p>
        </w:tc>
        <w:tc>
          <w:tcPr>
            <w:tcW w:w="1150" w:type="dxa"/>
            <w:shd w:val="clear" w:color="auto" w:fill="auto"/>
            <w:noWrap/>
            <w:vAlign w:val="center"/>
            <w:hideMark/>
          </w:tcPr>
          <w:p w14:paraId="3FCB3FCF"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EU</w:t>
            </w:r>
          </w:p>
        </w:tc>
        <w:tc>
          <w:tcPr>
            <w:tcW w:w="1106" w:type="dxa"/>
            <w:shd w:val="clear" w:color="auto" w:fill="auto"/>
            <w:noWrap/>
            <w:vAlign w:val="center"/>
            <w:hideMark/>
          </w:tcPr>
          <w:p w14:paraId="735BCBDA"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AT</w:t>
            </w:r>
          </w:p>
        </w:tc>
        <w:tc>
          <w:tcPr>
            <w:tcW w:w="910" w:type="dxa"/>
            <w:shd w:val="clear" w:color="auto" w:fill="auto"/>
            <w:noWrap/>
            <w:vAlign w:val="center"/>
            <w:hideMark/>
          </w:tcPr>
          <w:p w14:paraId="23A85A5D"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YES</w:t>
            </w:r>
          </w:p>
        </w:tc>
        <w:tc>
          <w:tcPr>
            <w:tcW w:w="939" w:type="dxa"/>
            <w:shd w:val="clear" w:color="auto" w:fill="auto"/>
            <w:noWrap/>
            <w:vAlign w:val="center"/>
            <w:hideMark/>
          </w:tcPr>
          <w:p w14:paraId="0C9F787B"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r>
      <w:tr w:rsidR="00544B6F" w:rsidRPr="00A10ED3" w14:paraId="75B873E1" w14:textId="77777777" w:rsidTr="00B03BBE">
        <w:trPr>
          <w:trHeight w:val="286"/>
        </w:trPr>
        <w:tc>
          <w:tcPr>
            <w:tcW w:w="697" w:type="dxa"/>
            <w:shd w:val="clear" w:color="auto" w:fill="auto"/>
            <w:noWrap/>
            <w:vAlign w:val="center"/>
            <w:hideMark/>
          </w:tcPr>
          <w:p w14:paraId="42245E17" w14:textId="77777777" w:rsidR="00544B6F" w:rsidRPr="00A10ED3" w:rsidRDefault="00544B6F" w:rsidP="007D115C">
            <w:pPr>
              <w:spacing w:after="0" w:line="240" w:lineRule="auto"/>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SFT4</w:t>
            </w:r>
          </w:p>
        </w:tc>
        <w:tc>
          <w:tcPr>
            <w:tcW w:w="1141" w:type="dxa"/>
            <w:shd w:val="clear" w:color="auto" w:fill="auto"/>
            <w:noWrap/>
            <w:vAlign w:val="center"/>
            <w:hideMark/>
          </w:tcPr>
          <w:p w14:paraId="083A7D36"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LEI1</w:t>
            </w:r>
          </w:p>
        </w:tc>
        <w:tc>
          <w:tcPr>
            <w:tcW w:w="1150" w:type="dxa"/>
            <w:shd w:val="clear" w:color="auto" w:fill="auto"/>
            <w:noWrap/>
            <w:vAlign w:val="center"/>
            <w:hideMark/>
          </w:tcPr>
          <w:p w14:paraId="46E246D3"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EU</w:t>
            </w:r>
          </w:p>
        </w:tc>
        <w:tc>
          <w:tcPr>
            <w:tcW w:w="1106" w:type="dxa"/>
            <w:shd w:val="clear" w:color="auto" w:fill="auto"/>
            <w:noWrap/>
            <w:vAlign w:val="center"/>
            <w:hideMark/>
          </w:tcPr>
          <w:p w14:paraId="71C3EE0E"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BE</w:t>
            </w:r>
          </w:p>
        </w:tc>
        <w:tc>
          <w:tcPr>
            <w:tcW w:w="910" w:type="dxa"/>
            <w:shd w:val="clear" w:color="auto" w:fill="auto"/>
            <w:noWrap/>
            <w:vAlign w:val="center"/>
            <w:hideMark/>
          </w:tcPr>
          <w:p w14:paraId="04909463"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YES</w:t>
            </w:r>
          </w:p>
        </w:tc>
        <w:tc>
          <w:tcPr>
            <w:tcW w:w="1141" w:type="dxa"/>
            <w:shd w:val="clear" w:color="auto" w:fill="auto"/>
            <w:noWrap/>
            <w:vAlign w:val="center"/>
            <w:hideMark/>
          </w:tcPr>
          <w:p w14:paraId="399952D6"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LEI1</w:t>
            </w:r>
          </w:p>
        </w:tc>
        <w:tc>
          <w:tcPr>
            <w:tcW w:w="1150" w:type="dxa"/>
            <w:shd w:val="clear" w:color="auto" w:fill="auto"/>
            <w:noWrap/>
            <w:vAlign w:val="center"/>
            <w:hideMark/>
          </w:tcPr>
          <w:p w14:paraId="4A0BB069"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EU</w:t>
            </w:r>
          </w:p>
        </w:tc>
        <w:tc>
          <w:tcPr>
            <w:tcW w:w="1106" w:type="dxa"/>
            <w:shd w:val="clear" w:color="auto" w:fill="auto"/>
            <w:noWrap/>
            <w:vAlign w:val="center"/>
            <w:hideMark/>
          </w:tcPr>
          <w:p w14:paraId="3D7B8FBA"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US</w:t>
            </w:r>
          </w:p>
        </w:tc>
        <w:tc>
          <w:tcPr>
            <w:tcW w:w="910" w:type="dxa"/>
            <w:shd w:val="clear" w:color="auto" w:fill="auto"/>
            <w:noWrap/>
            <w:vAlign w:val="center"/>
            <w:hideMark/>
          </w:tcPr>
          <w:p w14:paraId="48459568"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YES</w:t>
            </w:r>
          </w:p>
        </w:tc>
        <w:tc>
          <w:tcPr>
            <w:tcW w:w="939" w:type="dxa"/>
            <w:shd w:val="clear" w:color="auto" w:fill="auto"/>
            <w:noWrap/>
            <w:vAlign w:val="center"/>
            <w:hideMark/>
          </w:tcPr>
          <w:p w14:paraId="30819185"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r>
      <w:tr w:rsidR="00544B6F" w:rsidRPr="00A10ED3" w14:paraId="068D2086" w14:textId="77777777" w:rsidTr="00B03BBE">
        <w:trPr>
          <w:trHeight w:val="286"/>
        </w:trPr>
        <w:tc>
          <w:tcPr>
            <w:tcW w:w="697" w:type="dxa"/>
            <w:shd w:val="clear" w:color="auto" w:fill="auto"/>
            <w:noWrap/>
            <w:vAlign w:val="center"/>
            <w:hideMark/>
          </w:tcPr>
          <w:p w14:paraId="40427367" w14:textId="77777777" w:rsidR="00544B6F" w:rsidRPr="00A10ED3" w:rsidRDefault="00544B6F" w:rsidP="007D115C">
            <w:pPr>
              <w:spacing w:after="0" w:line="240" w:lineRule="auto"/>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SFT5</w:t>
            </w:r>
          </w:p>
        </w:tc>
        <w:tc>
          <w:tcPr>
            <w:tcW w:w="1141" w:type="dxa"/>
            <w:shd w:val="clear" w:color="auto" w:fill="auto"/>
            <w:noWrap/>
            <w:vAlign w:val="center"/>
            <w:hideMark/>
          </w:tcPr>
          <w:p w14:paraId="50520937"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LEI1</w:t>
            </w:r>
          </w:p>
        </w:tc>
        <w:tc>
          <w:tcPr>
            <w:tcW w:w="1150" w:type="dxa"/>
            <w:shd w:val="clear" w:color="auto" w:fill="auto"/>
            <w:noWrap/>
            <w:vAlign w:val="center"/>
            <w:hideMark/>
          </w:tcPr>
          <w:p w14:paraId="763851CD"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EU</w:t>
            </w:r>
          </w:p>
        </w:tc>
        <w:tc>
          <w:tcPr>
            <w:tcW w:w="1106" w:type="dxa"/>
            <w:shd w:val="clear" w:color="auto" w:fill="auto"/>
            <w:noWrap/>
            <w:vAlign w:val="center"/>
            <w:hideMark/>
          </w:tcPr>
          <w:p w14:paraId="69A728F8"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CH</w:t>
            </w:r>
          </w:p>
        </w:tc>
        <w:tc>
          <w:tcPr>
            <w:tcW w:w="910" w:type="dxa"/>
            <w:shd w:val="clear" w:color="auto" w:fill="auto"/>
            <w:noWrap/>
            <w:vAlign w:val="center"/>
            <w:hideMark/>
          </w:tcPr>
          <w:p w14:paraId="4CDBA9E7"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YES</w:t>
            </w:r>
          </w:p>
        </w:tc>
        <w:tc>
          <w:tcPr>
            <w:tcW w:w="1141" w:type="dxa"/>
            <w:shd w:val="clear" w:color="auto" w:fill="auto"/>
            <w:noWrap/>
            <w:vAlign w:val="center"/>
            <w:hideMark/>
          </w:tcPr>
          <w:p w14:paraId="2211EDC5"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LEI1</w:t>
            </w:r>
          </w:p>
        </w:tc>
        <w:tc>
          <w:tcPr>
            <w:tcW w:w="1150" w:type="dxa"/>
            <w:shd w:val="clear" w:color="auto" w:fill="auto"/>
            <w:noWrap/>
            <w:vAlign w:val="center"/>
            <w:hideMark/>
          </w:tcPr>
          <w:p w14:paraId="24DB52CB"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EU</w:t>
            </w:r>
          </w:p>
        </w:tc>
        <w:tc>
          <w:tcPr>
            <w:tcW w:w="1106" w:type="dxa"/>
            <w:shd w:val="clear" w:color="auto" w:fill="auto"/>
            <w:noWrap/>
            <w:vAlign w:val="center"/>
            <w:hideMark/>
          </w:tcPr>
          <w:p w14:paraId="0D040061"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US</w:t>
            </w:r>
          </w:p>
        </w:tc>
        <w:tc>
          <w:tcPr>
            <w:tcW w:w="910" w:type="dxa"/>
            <w:shd w:val="clear" w:color="auto" w:fill="auto"/>
            <w:noWrap/>
            <w:vAlign w:val="center"/>
            <w:hideMark/>
          </w:tcPr>
          <w:p w14:paraId="6D8F396A"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YES</w:t>
            </w:r>
          </w:p>
        </w:tc>
        <w:tc>
          <w:tcPr>
            <w:tcW w:w="939" w:type="dxa"/>
            <w:shd w:val="clear" w:color="auto" w:fill="auto"/>
            <w:noWrap/>
            <w:vAlign w:val="center"/>
            <w:hideMark/>
          </w:tcPr>
          <w:p w14:paraId="2A9A8FD8"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r>
      <w:tr w:rsidR="00544B6F" w:rsidRPr="00A10ED3" w14:paraId="0C0D2B08" w14:textId="77777777" w:rsidTr="00B03BBE">
        <w:trPr>
          <w:trHeight w:val="286"/>
        </w:trPr>
        <w:tc>
          <w:tcPr>
            <w:tcW w:w="697" w:type="dxa"/>
            <w:shd w:val="clear" w:color="auto" w:fill="auto"/>
            <w:noWrap/>
            <w:vAlign w:val="center"/>
            <w:hideMark/>
          </w:tcPr>
          <w:p w14:paraId="6F2559FE"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SFT6</w:t>
            </w:r>
          </w:p>
        </w:tc>
        <w:tc>
          <w:tcPr>
            <w:tcW w:w="1141" w:type="dxa"/>
            <w:shd w:val="clear" w:color="auto" w:fill="auto"/>
            <w:noWrap/>
            <w:vAlign w:val="center"/>
            <w:hideMark/>
          </w:tcPr>
          <w:p w14:paraId="06FA50A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4BF4AF0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04EB2DEF"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4D4DD88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3E77ACEC"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LEI2</w:t>
            </w:r>
          </w:p>
        </w:tc>
        <w:tc>
          <w:tcPr>
            <w:tcW w:w="1150" w:type="dxa"/>
            <w:shd w:val="clear" w:color="auto" w:fill="auto"/>
            <w:noWrap/>
            <w:vAlign w:val="center"/>
            <w:hideMark/>
          </w:tcPr>
          <w:p w14:paraId="1031AE5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5CF9A92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70DA1DF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7ABBA74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286B37B9" w14:textId="77777777" w:rsidTr="00B03BBE">
        <w:trPr>
          <w:trHeight w:val="286"/>
        </w:trPr>
        <w:tc>
          <w:tcPr>
            <w:tcW w:w="697" w:type="dxa"/>
            <w:shd w:val="clear" w:color="auto" w:fill="auto"/>
            <w:noWrap/>
            <w:vAlign w:val="center"/>
            <w:hideMark/>
          </w:tcPr>
          <w:p w14:paraId="70389C75"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SFT7</w:t>
            </w:r>
          </w:p>
        </w:tc>
        <w:tc>
          <w:tcPr>
            <w:tcW w:w="1141" w:type="dxa"/>
            <w:shd w:val="clear" w:color="000000" w:fill="FFFFFF"/>
            <w:noWrap/>
            <w:vAlign w:val="center"/>
            <w:hideMark/>
          </w:tcPr>
          <w:p w14:paraId="46D72A7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4784074B"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2F18A4B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5F739323"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6FE0885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LEI2</w:t>
            </w:r>
          </w:p>
        </w:tc>
        <w:tc>
          <w:tcPr>
            <w:tcW w:w="1150" w:type="dxa"/>
            <w:shd w:val="clear" w:color="auto" w:fill="auto"/>
            <w:noWrap/>
            <w:vAlign w:val="center"/>
            <w:hideMark/>
          </w:tcPr>
          <w:p w14:paraId="13DA8D2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4264EEA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352430F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48776BB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6E112D24" w14:textId="77777777" w:rsidTr="00B03BBE">
        <w:trPr>
          <w:trHeight w:val="286"/>
        </w:trPr>
        <w:tc>
          <w:tcPr>
            <w:tcW w:w="697" w:type="dxa"/>
            <w:shd w:val="clear" w:color="auto" w:fill="auto"/>
            <w:noWrap/>
            <w:vAlign w:val="center"/>
            <w:hideMark/>
          </w:tcPr>
          <w:p w14:paraId="3445868E"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SFT8</w:t>
            </w:r>
          </w:p>
        </w:tc>
        <w:tc>
          <w:tcPr>
            <w:tcW w:w="1141" w:type="dxa"/>
            <w:shd w:val="clear" w:color="000000" w:fill="FFFFFF"/>
            <w:noWrap/>
            <w:vAlign w:val="center"/>
            <w:hideMark/>
          </w:tcPr>
          <w:p w14:paraId="6A47C0F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5DC2933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0C970D9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19EFF999"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26472379"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LEI2</w:t>
            </w:r>
          </w:p>
        </w:tc>
        <w:tc>
          <w:tcPr>
            <w:tcW w:w="1150" w:type="dxa"/>
            <w:shd w:val="clear" w:color="auto" w:fill="auto"/>
            <w:noWrap/>
            <w:vAlign w:val="center"/>
            <w:hideMark/>
          </w:tcPr>
          <w:p w14:paraId="122897F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3A5AFC1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910" w:type="dxa"/>
            <w:shd w:val="clear" w:color="auto" w:fill="auto"/>
            <w:noWrap/>
            <w:vAlign w:val="center"/>
            <w:hideMark/>
          </w:tcPr>
          <w:p w14:paraId="4F85763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4E13F0F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02C65EB9" w14:textId="77777777" w:rsidTr="00B03BBE">
        <w:trPr>
          <w:trHeight w:val="286"/>
        </w:trPr>
        <w:tc>
          <w:tcPr>
            <w:tcW w:w="697" w:type="dxa"/>
            <w:shd w:val="clear" w:color="auto" w:fill="auto"/>
            <w:noWrap/>
            <w:vAlign w:val="center"/>
            <w:hideMark/>
          </w:tcPr>
          <w:p w14:paraId="23FDBB5C"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lastRenderedPageBreak/>
              <w:t>SFT9</w:t>
            </w:r>
          </w:p>
        </w:tc>
        <w:tc>
          <w:tcPr>
            <w:tcW w:w="1141" w:type="dxa"/>
            <w:shd w:val="clear" w:color="000000" w:fill="FFFFFF"/>
            <w:noWrap/>
            <w:vAlign w:val="center"/>
            <w:hideMark/>
          </w:tcPr>
          <w:p w14:paraId="580986DF"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0087F9AC"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7B81FB1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BE</w:t>
            </w:r>
          </w:p>
        </w:tc>
        <w:tc>
          <w:tcPr>
            <w:tcW w:w="910" w:type="dxa"/>
            <w:shd w:val="clear" w:color="auto" w:fill="auto"/>
            <w:noWrap/>
            <w:vAlign w:val="center"/>
            <w:hideMark/>
          </w:tcPr>
          <w:p w14:paraId="448AD01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1C5DD7D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LEI2</w:t>
            </w:r>
          </w:p>
        </w:tc>
        <w:tc>
          <w:tcPr>
            <w:tcW w:w="1150" w:type="dxa"/>
            <w:shd w:val="clear" w:color="auto" w:fill="auto"/>
            <w:noWrap/>
            <w:vAlign w:val="center"/>
            <w:hideMark/>
          </w:tcPr>
          <w:p w14:paraId="572E835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2E715C79"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4DF56CD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5B5C661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6432922B" w14:textId="77777777" w:rsidTr="00B03BBE">
        <w:trPr>
          <w:trHeight w:val="286"/>
        </w:trPr>
        <w:tc>
          <w:tcPr>
            <w:tcW w:w="697" w:type="dxa"/>
            <w:shd w:val="clear" w:color="auto" w:fill="auto"/>
            <w:noWrap/>
            <w:vAlign w:val="center"/>
            <w:hideMark/>
          </w:tcPr>
          <w:p w14:paraId="0F2CA02C"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SFT10</w:t>
            </w:r>
          </w:p>
        </w:tc>
        <w:tc>
          <w:tcPr>
            <w:tcW w:w="1141" w:type="dxa"/>
            <w:shd w:val="clear" w:color="000000" w:fill="FFFFFF"/>
            <w:noWrap/>
            <w:vAlign w:val="center"/>
            <w:hideMark/>
          </w:tcPr>
          <w:p w14:paraId="3E097DF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0D32769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63FCADD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BE</w:t>
            </w:r>
          </w:p>
        </w:tc>
        <w:tc>
          <w:tcPr>
            <w:tcW w:w="910" w:type="dxa"/>
            <w:shd w:val="clear" w:color="auto" w:fill="auto"/>
            <w:noWrap/>
            <w:vAlign w:val="center"/>
            <w:hideMark/>
          </w:tcPr>
          <w:p w14:paraId="6FA4E36B"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23B57E6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LEI2</w:t>
            </w:r>
          </w:p>
        </w:tc>
        <w:tc>
          <w:tcPr>
            <w:tcW w:w="1150" w:type="dxa"/>
            <w:shd w:val="clear" w:color="auto" w:fill="auto"/>
            <w:noWrap/>
            <w:vAlign w:val="center"/>
            <w:hideMark/>
          </w:tcPr>
          <w:p w14:paraId="04BFED8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5206E91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6E28196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1363514C"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64262370" w14:textId="77777777" w:rsidTr="00B03BBE">
        <w:trPr>
          <w:trHeight w:val="286"/>
        </w:trPr>
        <w:tc>
          <w:tcPr>
            <w:tcW w:w="697" w:type="dxa"/>
            <w:shd w:val="clear" w:color="auto" w:fill="auto"/>
            <w:noWrap/>
            <w:vAlign w:val="center"/>
            <w:hideMark/>
          </w:tcPr>
          <w:p w14:paraId="031E795B"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SFT11</w:t>
            </w:r>
          </w:p>
        </w:tc>
        <w:tc>
          <w:tcPr>
            <w:tcW w:w="1141" w:type="dxa"/>
            <w:shd w:val="clear" w:color="000000" w:fill="FFFFFF"/>
            <w:noWrap/>
            <w:vAlign w:val="center"/>
            <w:hideMark/>
          </w:tcPr>
          <w:p w14:paraId="4322439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1487E62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3C953F09"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BE</w:t>
            </w:r>
          </w:p>
        </w:tc>
        <w:tc>
          <w:tcPr>
            <w:tcW w:w="910" w:type="dxa"/>
            <w:shd w:val="clear" w:color="auto" w:fill="auto"/>
            <w:noWrap/>
            <w:vAlign w:val="center"/>
            <w:hideMark/>
          </w:tcPr>
          <w:p w14:paraId="44A00014"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492FE7D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LEI2</w:t>
            </w:r>
          </w:p>
        </w:tc>
        <w:tc>
          <w:tcPr>
            <w:tcW w:w="1150" w:type="dxa"/>
            <w:shd w:val="clear" w:color="auto" w:fill="auto"/>
            <w:noWrap/>
            <w:vAlign w:val="center"/>
            <w:hideMark/>
          </w:tcPr>
          <w:p w14:paraId="4DDEF90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7E036E8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910" w:type="dxa"/>
            <w:shd w:val="clear" w:color="auto" w:fill="auto"/>
            <w:noWrap/>
            <w:vAlign w:val="center"/>
            <w:hideMark/>
          </w:tcPr>
          <w:p w14:paraId="64B4491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7364268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638CEE64" w14:textId="77777777" w:rsidTr="00B03BBE">
        <w:trPr>
          <w:trHeight w:val="286"/>
        </w:trPr>
        <w:tc>
          <w:tcPr>
            <w:tcW w:w="697" w:type="dxa"/>
            <w:shd w:val="clear" w:color="auto" w:fill="auto"/>
            <w:noWrap/>
            <w:vAlign w:val="center"/>
            <w:hideMark/>
          </w:tcPr>
          <w:p w14:paraId="262A7434"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SFT12</w:t>
            </w:r>
          </w:p>
        </w:tc>
        <w:tc>
          <w:tcPr>
            <w:tcW w:w="1141" w:type="dxa"/>
            <w:shd w:val="clear" w:color="000000" w:fill="FFFFFF"/>
            <w:noWrap/>
            <w:vAlign w:val="center"/>
            <w:hideMark/>
          </w:tcPr>
          <w:p w14:paraId="45B8B3A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59D1C3F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5F56FB6C"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910" w:type="dxa"/>
            <w:shd w:val="clear" w:color="auto" w:fill="auto"/>
            <w:noWrap/>
            <w:vAlign w:val="center"/>
            <w:hideMark/>
          </w:tcPr>
          <w:p w14:paraId="26F8364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1B4705A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LEI2</w:t>
            </w:r>
          </w:p>
        </w:tc>
        <w:tc>
          <w:tcPr>
            <w:tcW w:w="1150" w:type="dxa"/>
            <w:shd w:val="clear" w:color="auto" w:fill="auto"/>
            <w:noWrap/>
            <w:vAlign w:val="center"/>
            <w:hideMark/>
          </w:tcPr>
          <w:p w14:paraId="0EB1AD6B"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5156A71B"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04558A5C"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60A98CD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6CBA092A" w14:textId="77777777" w:rsidTr="00B03BBE">
        <w:trPr>
          <w:trHeight w:val="286"/>
        </w:trPr>
        <w:tc>
          <w:tcPr>
            <w:tcW w:w="697" w:type="dxa"/>
            <w:shd w:val="clear" w:color="auto" w:fill="auto"/>
            <w:noWrap/>
            <w:vAlign w:val="center"/>
            <w:hideMark/>
          </w:tcPr>
          <w:p w14:paraId="30A26DD0"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SFT13</w:t>
            </w:r>
          </w:p>
        </w:tc>
        <w:tc>
          <w:tcPr>
            <w:tcW w:w="1141" w:type="dxa"/>
            <w:shd w:val="clear" w:color="000000" w:fill="FFFFFF"/>
            <w:noWrap/>
            <w:vAlign w:val="center"/>
            <w:hideMark/>
          </w:tcPr>
          <w:p w14:paraId="625B8539"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6C12D28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2923FB7C"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910" w:type="dxa"/>
            <w:shd w:val="clear" w:color="auto" w:fill="auto"/>
            <w:noWrap/>
            <w:vAlign w:val="center"/>
            <w:hideMark/>
          </w:tcPr>
          <w:p w14:paraId="6473878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3F2445A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LEI2</w:t>
            </w:r>
          </w:p>
        </w:tc>
        <w:tc>
          <w:tcPr>
            <w:tcW w:w="1150" w:type="dxa"/>
            <w:shd w:val="clear" w:color="auto" w:fill="auto"/>
            <w:noWrap/>
            <w:vAlign w:val="center"/>
            <w:hideMark/>
          </w:tcPr>
          <w:p w14:paraId="6D91D7AF"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0F0C4C9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65E3D63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709DB1C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1631DAA5" w14:textId="77777777" w:rsidTr="00B03BBE">
        <w:trPr>
          <w:trHeight w:val="286"/>
        </w:trPr>
        <w:tc>
          <w:tcPr>
            <w:tcW w:w="697" w:type="dxa"/>
            <w:shd w:val="clear" w:color="auto" w:fill="auto"/>
            <w:noWrap/>
            <w:vAlign w:val="center"/>
            <w:hideMark/>
          </w:tcPr>
          <w:p w14:paraId="37FE836C"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SFT14</w:t>
            </w:r>
          </w:p>
        </w:tc>
        <w:tc>
          <w:tcPr>
            <w:tcW w:w="1141" w:type="dxa"/>
            <w:shd w:val="clear" w:color="000000" w:fill="FFFFFF"/>
            <w:noWrap/>
            <w:vAlign w:val="center"/>
            <w:hideMark/>
          </w:tcPr>
          <w:p w14:paraId="3A04A71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5F8BFE6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18AC2484"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910" w:type="dxa"/>
            <w:shd w:val="clear" w:color="auto" w:fill="auto"/>
            <w:noWrap/>
            <w:vAlign w:val="center"/>
            <w:hideMark/>
          </w:tcPr>
          <w:p w14:paraId="1F01A709"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1D71B7E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LEI2</w:t>
            </w:r>
          </w:p>
        </w:tc>
        <w:tc>
          <w:tcPr>
            <w:tcW w:w="1150" w:type="dxa"/>
            <w:shd w:val="clear" w:color="auto" w:fill="auto"/>
            <w:noWrap/>
            <w:vAlign w:val="center"/>
            <w:hideMark/>
          </w:tcPr>
          <w:p w14:paraId="2EA8ABC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17D3A89F"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910" w:type="dxa"/>
            <w:shd w:val="clear" w:color="auto" w:fill="auto"/>
            <w:noWrap/>
            <w:vAlign w:val="center"/>
            <w:hideMark/>
          </w:tcPr>
          <w:p w14:paraId="2DF8AAB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37BAD95F"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66065B1B" w14:textId="77777777" w:rsidTr="00B03BBE">
        <w:trPr>
          <w:trHeight w:val="286"/>
        </w:trPr>
        <w:tc>
          <w:tcPr>
            <w:tcW w:w="697" w:type="dxa"/>
            <w:shd w:val="clear" w:color="auto" w:fill="auto"/>
            <w:noWrap/>
            <w:vAlign w:val="center"/>
            <w:hideMark/>
          </w:tcPr>
          <w:p w14:paraId="119DAA36"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SFT15</w:t>
            </w:r>
          </w:p>
        </w:tc>
        <w:tc>
          <w:tcPr>
            <w:tcW w:w="1141" w:type="dxa"/>
            <w:shd w:val="clear" w:color="auto" w:fill="auto"/>
            <w:noWrap/>
            <w:vAlign w:val="center"/>
            <w:hideMark/>
          </w:tcPr>
          <w:p w14:paraId="68978AEB"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18B9472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16EB0DE4"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5280A73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2C9AC19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48019FF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01618B1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1622919C"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NO</w:t>
            </w:r>
          </w:p>
        </w:tc>
        <w:tc>
          <w:tcPr>
            <w:tcW w:w="939" w:type="dxa"/>
            <w:shd w:val="clear" w:color="auto" w:fill="auto"/>
            <w:noWrap/>
            <w:vAlign w:val="center"/>
            <w:hideMark/>
          </w:tcPr>
          <w:p w14:paraId="4738B86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2CA9BA26" w14:textId="77777777" w:rsidTr="00B03BBE">
        <w:trPr>
          <w:trHeight w:val="286"/>
        </w:trPr>
        <w:tc>
          <w:tcPr>
            <w:tcW w:w="697" w:type="dxa"/>
            <w:shd w:val="clear" w:color="auto" w:fill="auto"/>
            <w:noWrap/>
            <w:vAlign w:val="center"/>
            <w:hideMark/>
          </w:tcPr>
          <w:p w14:paraId="1CE218B1"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SFT16</w:t>
            </w:r>
          </w:p>
        </w:tc>
        <w:tc>
          <w:tcPr>
            <w:tcW w:w="1141" w:type="dxa"/>
            <w:shd w:val="clear" w:color="auto" w:fill="auto"/>
            <w:noWrap/>
            <w:vAlign w:val="center"/>
            <w:hideMark/>
          </w:tcPr>
          <w:p w14:paraId="28D9F7C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4D03269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0CED646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0A307CB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012D10B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38E5D6C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646C6109"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CH</w:t>
            </w:r>
          </w:p>
        </w:tc>
        <w:tc>
          <w:tcPr>
            <w:tcW w:w="910" w:type="dxa"/>
            <w:shd w:val="clear" w:color="auto" w:fill="auto"/>
            <w:noWrap/>
            <w:vAlign w:val="center"/>
            <w:hideMark/>
          </w:tcPr>
          <w:p w14:paraId="2CD3810B"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NO</w:t>
            </w:r>
          </w:p>
        </w:tc>
        <w:tc>
          <w:tcPr>
            <w:tcW w:w="939" w:type="dxa"/>
            <w:shd w:val="clear" w:color="auto" w:fill="auto"/>
            <w:noWrap/>
            <w:vAlign w:val="center"/>
            <w:hideMark/>
          </w:tcPr>
          <w:p w14:paraId="490A569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33A60936" w14:textId="77777777" w:rsidTr="00B03BBE">
        <w:trPr>
          <w:trHeight w:val="286"/>
        </w:trPr>
        <w:tc>
          <w:tcPr>
            <w:tcW w:w="697" w:type="dxa"/>
            <w:shd w:val="clear" w:color="auto" w:fill="auto"/>
            <w:noWrap/>
            <w:vAlign w:val="center"/>
            <w:hideMark/>
          </w:tcPr>
          <w:p w14:paraId="065719FA"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SFT17</w:t>
            </w:r>
          </w:p>
        </w:tc>
        <w:tc>
          <w:tcPr>
            <w:tcW w:w="1141" w:type="dxa"/>
            <w:shd w:val="clear" w:color="auto" w:fill="auto"/>
            <w:noWrap/>
            <w:vAlign w:val="center"/>
            <w:hideMark/>
          </w:tcPr>
          <w:p w14:paraId="568C3AF3"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5CBE5FC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0E6D5DE4"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14B7AC54"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655AC45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662B35C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22BB6DB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0B6CA51B"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6206A2F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183A282C" w14:textId="77777777" w:rsidTr="00B03BBE">
        <w:trPr>
          <w:trHeight w:val="286"/>
        </w:trPr>
        <w:tc>
          <w:tcPr>
            <w:tcW w:w="697" w:type="dxa"/>
            <w:shd w:val="clear" w:color="auto" w:fill="auto"/>
            <w:noWrap/>
            <w:vAlign w:val="center"/>
            <w:hideMark/>
          </w:tcPr>
          <w:p w14:paraId="03BC3AA8"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SFT18</w:t>
            </w:r>
          </w:p>
        </w:tc>
        <w:tc>
          <w:tcPr>
            <w:tcW w:w="1141" w:type="dxa"/>
            <w:shd w:val="clear" w:color="000000" w:fill="FFFFFF"/>
            <w:noWrap/>
            <w:vAlign w:val="center"/>
            <w:hideMark/>
          </w:tcPr>
          <w:p w14:paraId="6722F0E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4281D99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0A863F3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BE</w:t>
            </w:r>
          </w:p>
        </w:tc>
        <w:tc>
          <w:tcPr>
            <w:tcW w:w="910" w:type="dxa"/>
            <w:shd w:val="clear" w:color="auto" w:fill="auto"/>
            <w:noWrap/>
            <w:vAlign w:val="center"/>
            <w:hideMark/>
          </w:tcPr>
          <w:p w14:paraId="5B34F3E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197CEE1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68C6725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201C93B3"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035B00B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NO</w:t>
            </w:r>
          </w:p>
        </w:tc>
        <w:tc>
          <w:tcPr>
            <w:tcW w:w="939" w:type="dxa"/>
            <w:shd w:val="clear" w:color="auto" w:fill="auto"/>
            <w:noWrap/>
            <w:vAlign w:val="center"/>
            <w:hideMark/>
          </w:tcPr>
          <w:p w14:paraId="55361E6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666025EE" w14:textId="77777777" w:rsidTr="00B03BBE">
        <w:trPr>
          <w:trHeight w:val="286"/>
        </w:trPr>
        <w:tc>
          <w:tcPr>
            <w:tcW w:w="697" w:type="dxa"/>
            <w:shd w:val="clear" w:color="auto" w:fill="auto"/>
            <w:noWrap/>
            <w:vAlign w:val="center"/>
            <w:hideMark/>
          </w:tcPr>
          <w:p w14:paraId="0A23DB08"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SFT19</w:t>
            </w:r>
          </w:p>
        </w:tc>
        <w:tc>
          <w:tcPr>
            <w:tcW w:w="1141" w:type="dxa"/>
            <w:shd w:val="clear" w:color="000000" w:fill="FFFFFF"/>
            <w:noWrap/>
            <w:vAlign w:val="center"/>
            <w:hideMark/>
          </w:tcPr>
          <w:p w14:paraId="1C967A7B"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53E5797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25723163"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BE</w:t>
            </w:r>
          </w:p>
        </w:tc>
        <w:tc>
          <w:tcPr>
            <w:tcW w:w="910" w:type="dxa"/>
            <w:shd w:val="clear" w:color="auto" w:fill="auto"/>
            <w:noWrap/>
            <w:vAlign w:val="center"/>
            <w:hideMark/>
          </w:tcPr>
          <w:p w14:paraId="28DD644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505DC6CC"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38A05E5F"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7B51295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CH</w:t>
            </w:r>
          </w:p>
        </w:tc>
        <w:tc>
          <w:tcPr>
            <w:tcW w:w="910" w:type="dxa"/>
            <w:shd w:val="clear" w:color="auto" w:fill="auto"/>
            <w:noWrap/>
            <w:vAlign w:val="center"/>
            <w:hideMark/>
          </w:tcPr>
          <w:p w14:paraId="73AAFB3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NO</w:t>
            </w:r>
          </w:p>
        </w:tc>
        <w:tc>
          <w:tcPr>
            <w:tcW w:w="939" w:type="dxa"/>
            <w:shd w:val="clear" w:color="auto" w:fill="auto"/>
            <w:noWrap/>
            <w:vAlign w:val="center"/>
            <w:hideMark/>
          </w:tcPr>
          <w:p w14:paraId="0174515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0E3A2D4F" w14:textId="77777777" w:rsidTr="00B03BBE">
        <w:trPr>
          <w:trHeight w:val="286"/>
        </w:trPr>
        <w:tc>
          <w:tcPr>
            <w:tcW w:w="697" w:type="dxa"/>
            <w:shd w:val="clear" w:color="auto" w:fill="auto"/>
            <w:noWrap/>
            <w:vAlign w:val="center"/>
            <w:hideMark/>
          </w:tcPr>
          <w:p w14:paraId="119BFA53"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SFT20</w:t>
            </w:r>
          </w:p>
        </w:tc>
        <w:tc>
          <w:tcPr>
            <w:tcW w:w="1141" w:type="dxa"/>
            <w:shd w:val="clear" w:color="000000" w:fill="FFFFFF"/>
            <w:noWrap/>
            <w:vAlign w:val="center"/>
            <w:hideMark/>
          </w:tcPr>
          <w:p w14:paraId="27DEFF7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30FA823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156274F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BE</w:t>
            </w:r>
          </w:p>
        </w:tc>
        <w:tc>
          <w:tcPr>
            <w:tcW w:w="910" w:type="dxa"/>
            <w:shd w:val="clear" w:color="auto" w:fill="auto"/>
            <w:noWrap/>
            <w:vAlign w:val="center"/>
            <w:hideMark/>
          </w:tcPr>
          <w:p w14:paraId="7D2DDA4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631CD37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63E9D3F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1C74E8F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4C19535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029E4E9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77C27834" w14:textId="77777777" w:rsidTr="00B03BBE">
        <w:trPr>
          <w:trHeight w:val="286"/>
        </w:trPr>
        <w:tc>
          <w:tcPr>
            <w:tcW w:w="697" w:type="dxa"/>
            <w:shd w:val="clear" w:color="auto" w:fill="auto"/>
            <w:noWrap/>
            <w:vAlign w:val="center"/>
            <w:hideMark/>
          </w:tcPr>
          <w:p w14:paraId="68E8EE7D"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SFT21</w:t>
            </w:r>
          </w:p>
        </w:tc>
        <w:tc>
          <w:tcPr>
            <w:tcW w:w="1141" w:type="dxa"/>
            <w:shd w:val="clear" w:color="000000" w:fill="FFFFFF"/>
            <w:noWrap/>
            <w:vAlign w:val="center"/>
            <w:hideMark/>
          </w:tcPr>
          <w:p w14:paraId="4B122A7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12F511FF"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5EC01E8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910" w:type="dxa"/>
            <w:shd w:val="clear" w:color="auto" w:fill="auto"/>
            <w:noWrap/>
            <w:vAlign w:val="center"/>
            <w:hideMark/>
          </w:tcPr>
          <w:p w14:paraId="0B60186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00950ED3"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71665B3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7EC721E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386C922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NO</w:t>
            </w:r>
          </w:p>
        </w:tc>
        <w:tc>
          <w:tcPr>
            <w:tcW w:w="939" w:type="dxa"/>
            <w:shd w:val="clear" w:color="auto" w:fill="auto"/>
            <w:noWrap/>
            <w:vAlign w:val="center"/>
            <w:hideMark/>
          </w:tcPr>
          <w:p w14:paraId="382ED58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1428CE20" w14:textId="77777777" w:rsidTr="00B03BBE">
        <w:trPr>
          <w:trHeight w:val="286"/>
        </w:trPr>
        <w:tc>
          <w:tcPr>
            <w:tcW w:w="697" w:type="dxa"/>
            <w:shd w:val="clear" w:color="auto" w:fill="auto"/>
            <w:noWrap/>
            <w:vAlign w:val="center"/>
            <w:hideMark/>
          </w:tcPr>
          <w:p w14:paraId="7A8A4CC3"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SFT22</w:t>
            </w:r>
          </w:p>
        </w:tc>
        <w:tc>
          <w:tcPr>
            <w:tcW w:w="1141" w:type="dxa"/>
            <w:shd w:val="clear" w:color="000000" w:fill="FFFFFF"/>
            <w:noWrap/>
            <w:vAlign w:val="center"/>
            <w:hideMark/>
          </w:tcPr>
          <w:p w14:paraId="26AFC80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4098AF3F"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3C87D86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910" w:type="dxa"/>
            <w:shd w:val="clear" w:color="auto" w:fill="auto"/>
            <w:noWrap/>
            <w:vAlign w:val="center"/>
            <w:hideMark/>
          </w:tcPr>
          <w:p w14:paraId="4285E36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257297A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3831A1D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631A6E59"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CH</w:t>
            </w:r>
          </w:p>
        </w:tc>
        <w:tc>
          <w:tcPr>
            <w:tcW w:w="910" w:type="dxa"/>
            <w:shd w:val="clear" w:color="auto" w:fill="auto"/>
            <w:noWrap/>
            <w:vAlign w:val="center"/>
            <w:hideMark/>
          </w:tcPr>
          <w:p w14:paraId="080843D9"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NO</w:t>
            </w:r>
          </w:p>
        </w:tc>
        <w:tc>
          <w:tcPr>
            <w:tcW w:w="939" w:type="dxa"/>
            <w:shd w:val="clear" w:color="auto" w:fill="auto"/>
            <w:noWrap/>
            <w:vAlign w:val="center"/>
            <w:hideMark/>
          </w:tcPr>
          <w:p w14:paraId="401F847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1BB50831" w14:textId="77777777" w:rsidTr="00B03BBE">
        <w:trPr>
          <w:trHeight w:val="286"/>
        </w:trPr>
        <w:tc>
          <w:tcPr>
            <w:tcW w:w="697" w:type="dxa"/>
            <w:shd w:val="clear" w:color="auto" w:fill="auto"/>
            <w:noWrap/>
            <w:vAlign w:val="center"/>
            <w:hideMark/>
          </w:tcPr>
          <w:p w14:paraId="7C786AC0"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SFT23</w:t>
            </w:r>
          </w:p>
        </w:tc>
        <w:tc>
          <w:tcPr>
            <w:tcW w:w="1141" w:type="dxa"/>
            <w:shd w:val="clear" w:color="000000" w:fill="FFFFFF"/>
            <w:noWrap/>
            <w:vAlign w:val="center"/>
            <w:hideMark/>
          </w:tcPr>
          <w:p w14:paraId="32A452B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LEI1</w:t>
            </w:r>
          </w:p>
        </w:tc>
        <w:tc>
          <w:tcPr>
            <w:tcW w:w="1150" w:type="dxa"/>
            <w:shd w:val="clear" w:color="auto" w:fill="auto"/>
            <w:noWrap/>
            <w:vAlign w:val="center"/>
            <w:hideMark/>
          </w:tcPr>
          <w:p w14:paraId="65071AC3"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EU</w:t>
            </w:r>
          </w:p>
        </w:tc>
        <w:tc>
          <w:tcPr>
            <w:tcW w:w="1106" w:type="dxa"/>
            <w:shd w:val="clear" w:color="auto" w:fill="auto"/>
            <w:noWrap/>
            <w:vAlign w:val="center"/>
            <w:hideMark/>
          </w:tcPr>
          <w:p w14:paraId="5C9A9F94"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910" w:type="dxa"/>
            <w:shd w:val="clear" w:color="auto" w:fill="auto"/>
            <w:noWrap/>
            <w:vAlign w:val="center"/>
            <w:hideMark/>
          </w:tcPr>
          <w:p w14:paraId="32E8CA7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27ABAE3E"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00483BCC"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6E2AA83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7584658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7336E32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33A57EAF" w14:textId="77777777" w:rsidTr="00B03BBE">
        <w:trPr>
          <w:trHeight w:val="286"/>
        </w:trPr>
        <w:tc>
          <w:tcPr>
            <w:tcW w:w="697" w:type="dxa"/>
            <w:shd w:val="clear" w:color="auto" w:fill="auto"/>
            <w:noWrap/>
            <w:vAlign w:val="center"/>
            <w:hideMark/>
          </w:tcPr>
          <w:p w14:paraId="0B07FC1F" w14:textId="77777777" w:rsidR="00544B6F" w:rsidRPr="00A10ED3" w:rsidRDefault="00544B6F" w:rsidP="007D115C">
            <w:pPr>
              <w:spacing w:after="0" w:line="240" w:lineRule="auto"/>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SFT24</w:t>
            </w:r>
          </w:p>
        </w:tc>
        <w:tc>
          <w:tcPr>
            <w:tcW w:w="1141" w:type="dxa"/>
            <w:shd w:val="clear" w:color="auto" w:fill="auto"/>
            <w:noWrap/>
            <w:vAlign w:val="center"/>
            <w:hideMark/>
          </w:tcPr>
          <w:p w14:paraId="4C5FED34"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LEI4</w:t>
            </w:r>
          </w:p>
        </w:tc>
        <w:tc>
          <w:tcPr>
            <w:tcW w:w="1150" w:type="dxa"/>
            <w:shd w:val="clear" w:color="auto" w:fill="auto"/>
            <w:noWrap/>
            <w:vAlign w:val="center"/>
            <w:hideMark/>
          </w:tcPr>
          <w:p w14:paraId="171BC9B9"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US</w:t>
            </w:r>
          </w:p>
        </w:tc>
        <w:tc>
          <w:tcPr>
            <w:tcW w:w="1106" w:type="dxa"/>
            <w:shd w:val="clear" w:color="auto" w:fill="auto"/>
            <w:noWrap/>
            <w:vAlign w:val="center"/>
            <w:hideMark/>
          </w:tcPr>
          <w:p w14:paraId="20166BEA"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 </w:t>
            </w:r>
          </w:p>
        </w:tc>
        <w:tc>
          <w:tcPr>
            <w:tcW w:w="910" w:type="dxa"/>
            <w:shd w:val="clear" w:color="auto" w:fill="auto"/>
            <w:noWrap/>
            <w:vAlign w:val="center"/>
            <w:hideMark/>
          </w:tcPr>
          <w:p w14:paraId="1736C235"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c>
          <w:tcPr>
            <w:tcW w:w="1141" w:type="dxa"/>
            <w:shd w:val="clear" w:color="auto" w:fill="auto"/>
            <w:noWrap/>
            <w:vAlign w:val="center"/>
            <w:hideMark/>
          </w:tcPr>
          <w:p w14:paraId="2AC528B2"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LEI3</w:t>
            </w:r>
          </w:p>
        </w:tc>
        <w:tc>
          <w:tcPr>
            <w:tcW w:w="1150" w:type="dxa"/>
            <w:shd w:val="clear" w:color="auto" w:fill="auto"/>
            <w:noWrap/>
            <w:vAlign w:val="center"/>
            <w:hideMark/>
          </w:tcPr>
          <w:p w14:paraId="68B70C67"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US</w:t>
            </w:r>
          </w:p>
        </w:tc>
        <w:tc>
          <w:tcPr>
            <w:tcW w:w="1106" w:type="dxa"/>
            <w:shd w:val="clear" w:color="auto" w:fill="auto"/>
            <w:noWrap/>
            <w:vAlign w:val="center"/>
            <w:hideMark/>
          </w:tcPr>
          <w:p w14:paraId="5163C028"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 </w:t>
            </w:r>
          </w:p>
        </w:tc>
        <w:tc>
          <w:tcPr>
            <w:tcW w:w="910" w:type="dxa"/>
            <w:shd w:val="clear" w:color="auto" w:fill="auto"/>
            <w:noWrap/>
            <w:vAlign w:val="center"/>
            <w:hideMark/>
          </w:tcPr>
          <w:p w14:paraId="7ACF9838"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c>
          <w:tcPr>
            <w:tcW w:w="939" w:type="dxa"/>
            <w:shd w:val="clear" w:color="auto" w:fill="auto"/>
            <w:noWrap/>
            <w:vAlign w:val="center"/>
            <w:hideMark/>
          </w:tcPr>
          <w:p w14:paraId="090F8672"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r>
      <w:tr w:rsidR="00544B6F" w:rsidRPr="00A10ED3" w14:paraId="0B41BAC2" w14:textId="77777777" w:rsidTr="00B03BBE">
        <w:trPr>
          <w:trHeight w:val="286"/>
        </w:trPr>
        <w:tc>
          <w:tcPr>
            <w:tcW w:w="697" w:type="dxa"/>
            <w:shd w:val="clear" w:color="auto" w:fill="auto"/>
            <w:noWrap/>
            <w:vAlign w:val="center"/>
            <w:hideMark/>
          </w:tcPr>
          <w:p w14:paraId="6EF9CD0C"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SFT25</w:t>
            </w:r>
          </w:p>
        </w:tc>
        <w:tc>
          <w:tcPr>
            <w:tcW w:w="1141" w:type="dxa"/>
            <w:shd w:val="clear" w:color="auto" w:fill="auto"/>
            <w:noWrap/>
            <w:vAlign w:val="center"/>
            <w:hideMark/>
          </w:tcPr>
          <w:p w14:paraId="003C3E8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LEI4</w:t>
            </w:r>
          </w:p>
        </w:tc>
        <w:tc>
          <w:tcPr>
            <w:tcW w:w="1150" w:type="dxa"/>
            <w:shd w:val="clear" w:color="auto" w:fill="auto"/>
            <w:noWrap/>
            <w:vAlign w:val="center"/>
            <w:hideMark/>
          </w:tcPr>
          <w:p w14:paraId="2237433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3D1A791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3BA41CA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21EB2BF3"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5601CC7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1E0EAEA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344E1A73"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NO</w:t>
            </w:r>
          </w:p>
        </w:tc>
        <w:tc>
          <w:tcPr>
            <w:tcW w:w="939" w:type="dxa"/>
            <w:shd w:val="clear" w:color="auto" w:fill="auto"/>
            <w:noWrap/>
            <w:vAlign w:val="center"/>
            <w:hideMark/>
          </w:tcPr>
          <w:p w14:paraId="33597DF4"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1E24AB23" w14:textId="77777777" w:rsidTr="00B03BBE">
        <w:trPr>
          <w:trHeight w:val="286"/>
        </w:trPr>
        <w:tc>
          <w:tcPr>
            <w:tcW w:w="697" w:type="dxa"/>
            <w:shd w:val="clear" w:color="auto" w:fill="auto"/>
            <w:noWrap/>
            <w:vAlign w:val="center"/>
            <w:hideMark/>
          </w:tcPr>
          <w:p w14:paraId="73A65208" w14:textId="77777777" w:rsidR="00544B6F" w:rsidRPr="00A10ED3" w:rsidRDefault="00544B6F" w:rsidP="007D115C">
            <w:pPr>
              <w:spacing w:after="0" w:line="240" w:lineRule="auto"/>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SFT26</w:t>
            </w:r>
          </w:p>
        </w:tc>
        <w:tc>
          <w:tcPr>
            <w:tcW w:w="1141" w:type="dxa"/>
            <w:shd w:val="clear" w:color="auto" w:fill="auto"/>
            <w:noWrap/>
            <w:vAlign w:val="center"/>
            <w:hideMark/>
          </w:tcPr>
          <w:p w14:paraId="4EA5E787"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LEI4</w:t>
            </w:r>
          </w:p>
        </w:tc>
        <w:tc>
          <w:tcPr>
            <w:tcW w:w="1150" w:type="dxa"/>
            <w:shd w:val="clear" w:color="auto" w:fill="auto"/>
            <w:noWrap/>
            <w:vAlign w:val="center"/>
            <w:hideMark/>
          </w:tcPr>
          <w:p w14:paraId="4DB0122A"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US</w:t>
            </w:r>
          </w:p>
        </w:tc>
        <w:tc>
          <w:tcPr>
            <w:tcW w:w="1106" w:type="dxa"/>
            <w:shd w:val="clear" w:color="auto" w:fill="auto"/>
            <w:noWrap/>
            <w:vAlign w:val="center"/>
            <w:hideMark/>
          </w:tcPr>
          <w:p w14:paraId="76B5B337"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CH</w:t>
            </w:r>
          </w:p>
        </w:tc>
        <w:tc>
          <w:tcPr>
            <w:tcW w:w="910" w:type="dxa"/>
            <w:shd w:val="clear" w:color="auto" w:fill="auto"/>
            <w:noWrap/>
            <w:vAlign w:val="center"/>
            <w:hideMark/>
          </w:tcPr>
          <w:p w14:paraId="33A93CA4"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c>
          <w:tcPr>
            <w:tcW w:w="1141" w:type="dxa"/>
            <w:shd w:val="clear" w:color="auto" w:fill="auto"/>
            <w:noWrap/>
            <w:vAlign w:val="center"/>
            <w:hideMark/>
          </w:tcPr>
          <w:p w14:paraId="7E883C90"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LEI3</w:t>
            </w:r>
          </w:p>
        </w:tc>
        <w:tc>
          <w:tcPr>
            <w:tcW w:w="1150" w:type="dxa"/>
            <w:shd w:val="clear" w:color="auto" w:fill="auto"/>
            <w:noWrap/>
            <w:vAlign w:val="center"/>
            <w:hideMark/>
          </w:tcPr>
          <w:p w14:paraId="4B884A1C"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US</w:t>
            </w:r>
          </w:p>
        </w:tc>
        <w:tc>
          <w:tcPr>
            <w:tcW w:w="1106" w:type="dxa"/>
            <w:shd w:val="clear" w:color="auto" w:fill="auto"/>
            <w:noWrap/>
            <w:vAlign w:val="center"/>
            <w:hideMark/>
          </w:tcPr>
          <w:p w14:paraId="4690004B"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 </w:t>
            </w:r>
          </w:p>
        </w:tc>
        <w:tc>
          <w:tcPr>
            <w:tcW w:w="910" w:type="dxa"/>
            <w:shd w:val="clear" w:color="auto" w:fill="auto"/>
            <w:noWrap/>
            <w:vAlign w:val="center"/>
            <w:hideMark/>
          </w:tcPr>
          <w:p w14:paraId="1D681B35"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c>
          <w:tcPr>
            <w:tcW w:w="939" w:type="dxa"/>
            <w:shd w:val="clear" w:color="auto" w:fill="auto"/>
            <w:noWrap/>
            <w:vAlign w:val="center"/>
            <w:hideMark/>
          </w:tcPr>
          <w:p w14:paraId="3DE8918D"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r>
      <w:tr w:rsidR="00544B6F" w:rsidRPr="00A10ED3" w14:paraId="65C5E38F" w14:textId="77777777" w:rsidTr="00B03BBE">
        <w:trPr>
          <w:trHeight w:val="286"/>
        </w:trPr>
        <w:tc>
          <w:tcPr>
            <w:tcW w:w="697" w:type="dxa"/>
            <w:shd w:val="clear" w:color="auto" w:fill="auto"/>
            <w:noWrap/>
            <w:vAlign w:val="center"/>
            <w:hideMark/>
          </w:tcPr>
          <w:p w14:paraId="7FC61A2E"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SFT27</w:t>
            </w:r>
          </w:p>
        </w:tc>
        <w:tc>
          <w:tcPr>
            <w:tcW w:w="1141" w:type="dxa"/>
            <w:shd w:val="clear" w:color="auto" w:fill="auto"/>
            <w:noWrap/>
            <w:vAlign w:val="center"/>
            <w:hideMark/>
          </w:tcPr>
          <w:p w14:paraId="6DE746F3"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LEI4</w:t>
            </w:r>
          </w:p>
        </w:tc>
        <w:tc>
          <w:tcPr>
            <w:tcW w:w="1150" w:type="dxa"/>
            <w:shd w:val="clear" w:color="auto" w:fill="auto"/>
            <w:noWrap/>
            <w:vAlign w:val="center"/>
            <w:hideMark/>
          </w:tcPr>
          <w:p w14:paraId="5C99DC6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15A831B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w:t>
            </w:r>
          </w:p>
        </w:tc>
        <w:tc>
          <w:tcPr>
            <w:tcW w:w="910" w:type="dxa"/>
            <w:shd w:val="clear" w:color="auto" w:fill="auto"/>
            <w:noWrap/>
            <w:vAlign w:val="center"/>
            <w:hideMark/>
          </w:tcPr>
          <w:p w14:paraId="7087B6A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NO</w:t>
            </w:r>
          </w:p>
        </w:tc>
        <w:tc>
          <w:tcPr>
            <w:tcW w:w="1141" w:type="dxa"/>
            <w:shd w:val="clear" w:color="auto" w:fill="auto"/>
            <w:noWrap/>
            <w:vAlign w:val="center"/>
            <w:hideMark/>
          </w:tcPr>
          <w:p w14:paraId="2176427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50DF979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2CC7014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6987D11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1A6D14DB"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434A0780" w14:textId="77777777" w:rsidTr="00B03BBE">
        <w:trPr>
          <w:trHeight w:val="286"/>
        </w:trPr>
        <w:tc>
          <w:tcPr>
            <w:tcW w:w="697" w:type="dxa"/>
            <w:shd w:val="clear" w:color="auto" w:fill="auto"/>
            <w:noWrap/>
            <w:vAlign w:val="center"/>
            <w:hideMark/>
          </w:tcPr>
          <w:p w14:paraId="73B7C228"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SFT28</w:t>
            </w:r>
          </w:p>
        </w:tc>
        <w:tc>
          <w:tcPr>
            <w:tcW w:w="1141" w:type="dxa"/>
            <w:shd w:val="clear" w:color="auto" w:fill="auto"/>
            <w:noWrap/>
            <w:vAlign w:val="center"/>
            <w:hideMark/>
          </w:tcPr>
          <w:p w14:paraId="6BA0773C"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LEI4</w:t>
            </w:r>
          </w:p>
        </w:tc>
        <w:tc>
          <w:tcPr>
            <w:tcW w:w="1150" w:type="dxa"/>
            <w:shd w:val="clear" w:color="auto" w:fill="auto"/>
            <w:noWrap/>
            <w:vAlign w:val="center"/>
            <w:hideMark/>
          </w:tcPr>
          <w:p w14:paraId="060B18A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72BCBE9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4DE97CF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116C6B0C"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0753783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28387D93"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1A3639D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2D557A8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63CCD222" w14:textId="77777777" w:rsidTr="00B03BBE">
        <w:trPr>
          <w:trHeight w:val="286"/>
        </w:trPr>
        <w:tc>
          <w:tcPr>
            <w:tcW w:w="697" w:type="dxa"/>
            <w:shd w:val="clear" w:color="auto" w:fill="auto"/>
            <w:noWrap/>
            <w:vAlign w:val="center"/>
            <w:hideMark/>
          </w:tcPr>
          <w:p w14:paraId="0A0E8269"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SFT29</w:t>
            </w:r>
          </w:p>
        </w:tc>
        <w:tc>
          <w:tcPr>
            <w:tcW w:w="1141" w:type="dxa"/>
            <w:shd w:val="clear" w:color="auto" w:fill="auto"/>
            <w:noWrap/>
            <w:vAlign w:val="center"/>
            <w:hideMark/>
          </w:tcPr>
          <w:p w14:paraId="69AD9F8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LEI4</w:t>
            </w:r>
          </w:p>
        </w:tc>
        <w:tc>
          <w:tcPr>
            <w:tcW w:w="1150" w:type="dxa"/>
            <w:shd w:val="clear" w:color="auto" w:fill="auto"/>
            <w:noWrap/>
            <w:vAlign w:val="center"/>
            <w:hideMark/>
          </w:tcPr>
          <w:p w14:paraId="44CCFBE5"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06E8467A"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CH</w:t>
            </w:r>
          </w:p>
        </w:tc>
        <w:tc>
          <w:tcPr>
            <w:tcW w:w="910" w:type="dxa"/>
            <w:shd w:val="clear" w:color="auto" w:fill="auto"/>
            <w:noWrap/>
            <w:vAlign w:val="center"/>
            <w:hideMark/>
          </w:tcPr>
          <w:p w14:paraId="17E4785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NO</w:t>
            </w:r>
          </w:p>
        </w:tc>
        <w:tc>
          <w:tcPr>
            <w:tcW w:w="1141" w:type="dxa"/>
            <w:shd w:val="clear" w:color="auto" w:fill="auto"/>
            <w:noWrap/>
            <w:vAlign w:val="center"/>
            <w:hideMark/>
          </w:tcPr>
          <w:p w14:paraId="32E92FB1"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36D778D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034373E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4DC2F7D4"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939" w:type="dxa"/>
            <w:shd w:val="clear" w:color="auto" w:fill="auto"/>
            <w:noWrap/>
            <w:vAlign w:val="center"/>
            <w:hideMark/>
          </w:tcPr>
          <w:p w14:paraId="4BAA6AB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295EEDB3" w14:textId="77777777" w:rsidTr="00B03BBE">
        <w:trPr>
          <w:trHeight w:val="286"/>
        </w:trPr>
        <w:tc>
          <w:tcPr>
            <w:tcW w:w="697" w:type="dxa"/>
            <w:shd w:val="clear" w:color="auto" w:fill="auto"/>
            <w:noWrap/>
            <w:vAlign w:val="center"/>
            <w:hideMark/>
          </w:tcPr>
          <w:p w14:paraId="43A65285" w14:textId="77777777" w:rsidR="00544B6F" w:rsidRPr="00A10ED3" w:rsidRDefault="00544B6F" w:rsidP="007D115C">
            <w:pPr>
              <w:spacing w:after="0" w:line="240" w:lineRule="auto"/>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SFT30</w:t>
            </w:r>
          </w:p>
        </w:tc>
        <w:tc>
          <w:tcPr>
            <w:tcW w:w="1141" w:type="dxa"/>
            <w:shd w:val="clear" w:color="auto" w:fill="auto"/>
            <w:noWrap/>
            <w:vAlign w:val="center"/>
            <w:hideMark/>
          </w:tcPr>
          <w:p w14:paraId="5EB88EEF"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LEI4</w:t>
            </w:r>
          </w:p>
        </w:tc>
        <w:tc>
          <w:tcPr>
            <w:tcW w:w="1150" w:type="dxa"/>
            <w:shd w:val="clear" w:color="auto" w:fill="auto"/>
            <w:noWrap/>
            <w:vAlign w:val="center"/>
            <w:hideMark/>
          </w:tcPr>
          <w:p w14:paraId="69503FC3"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US</w:t>
            </w:r>
          </w:p>
        </w:tc>
        <w:tc>
          <w:tcPr>
            <w:tcW w:w="1106" w:type="dxa"/>
            <w:shd w:val="clear" w:color="auto" w:fill="auto"/>
            <w:noWrap/>
            <w:vAlign w:val="center"/>
            <w:hideMark/>
          </w:tcPr>
          <w:p w14:paraId="46AB0CFB"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 </w:t>
            </w:r>
          </w:p>
        </w:tc>
        <w:tc>
          <w:tcPr>
            <w:tcW w:w="910" w:type="dxa"/>
            <w:shd w:val="clear" w:color="auto" w:fill="auto"/>
            <w:noWrap/>
            <w:vAlign w:val="center"/>
            <w:hideMark/>
          </w:tcPr>
          <w:p w14:paraId="2B1DDDAA"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c>
          <w:tcPr>
            <w:tcW w:w="1141" w:type="dxa"/>
            <w:shd w:val="clear" w:color="auto" w:fill="auto"/>
            <w:noWrap/>
            <w:vAlign w:val="center"/>
            <w:hideMark/>
          </w:tcPr>
          <w:p w14:paraId="33CD8C7D"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LEI3</w:t>
            </w:r>
          </w:p>
        </w:tc>
        <w:tc>
          <w:tcPr>
            <w:tcW w:w="1150" w:type="dxa"/>
            <w:shd w:val="clear" w:color="auto" w:fill="auto"/>
            <w:noWrap/>
            <w:vAlign w:val="center"/>
            <w:hideMark/>
          </w:tcPr>
          <w:p w14:paraId="6F93670E"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US</w:t>
            </w:r>
          </w:p>
        </w:tc>
        <w:tc>
          <w:tcPr>
            <w:tcW w:w="1106" w:type="dxa"/>
            <w:shd w:val="clear" w:color="auto" w:fill="auto"/>
            <w:noWrap/>
            <w:vAlign w:val="center"/>
            <w:hideMark/>
          </w:tcPr>
          <w:p w14:paraId="04E58784"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CH</w:t>
            </w:r>
          </w:p>
        </w:tc>
        <w:tc>
          <w:tcPr>
            <w:tcW w:w="910" w:type="dxa"/>
            <w:shd w:val="clear" w:color="auto" w:fill="auto"/>
            <w:noWrap/>
            <w:vAlign w:val="center"/>
            <w:hideMark/>
          </w:tcPr>
          <w:p w14:paraId="748C7724"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c>
          <w:tcPr>
            <w:tcW w:w="939" w:type="dxa"/>
            <w:shd w:val="clear" w:color="auto" w:fill="auto"/>
            <w:noWrap/>
            <w:vAlign w:val="center"/>
            <w:hideMark/>
          </w:tcPr>
          <w:p w14:paraId="4BC39604"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r>
      <w:tr w:rsidR="00544B6F" w:rsidRPr="00A10ED3" w14:paraId="55A814B4" w14:textId="77777777" w:rsidTr="00B03BBE">
        <w:trPr>
          <w:trHeight w:val="286"/>
        </w:trPr>
        <w:tc>
          <w:tcPr>
            <w:tcW w:w="697" w:type="dxa"/>
            <w:shd w:val="clear" w:color="auto" w:fill="auto"/>
            <w:noWrap/>
            <w:vAlign w:val="center"/>
            <w:hideMark/>
          </w:tcPr>
          <w:p w14:paraId="39D1A220"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SFT31</w:t>
            </w:r>
          </w:p>
        </w:tc>
        <w:tc>
          <w:tcPr>
            <w:tcW w:w="1141" w:type="dxa"/>
            <w:shd w:val="clear" w:color="auto" w:fill="auto"/>
            <w:noWrap/>
            <w:vAlign w:val="center"/>
            <w:hideMark/>
          </w:tcPr>
          <w:p w14:paraId="3A458502"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LEI4</w:t>
            </w:r>
          </w:p>
        </w:tc>
        <w:tc>
          <w:tcPr>
            <w:tcW w:w="1150" w:type="dxa"/>
            <w:shd w:val="clear" w:color="auto" w:fill="auto"/>
            <w:noWrap/>
            <w:vAlign w:val="center"/>
            <w:hideMark/>
          </w:tcPr>
          <w:p w14:paraId="180C8056"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32A41838"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AT</w:t>
            </w:r>
          </w:p>
        </w:tc>
        <w:tc>
          <w:tcPr>
            <w:tcW w:w="910" w:type="dxa"/>
            <w:shd w:val="clear" w:color="auto" w:fill="auto"/>
            <w:noWrap/>
            <w:vAlign w:val="center"/>
            <w:hideMark/>
          </w:tcPr>
          <w:p w14:paraId="5C41DFED"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c>
          <w:tcPr>
            <w:tcW w:w="1141" w:type="dxa"/>
            <w:shd w:val="clear" w:color="auto" w:fill="auto"/>
            <w:noWrap/>
            <w:vAlign w:val="center"/>
            <w:hideMark/>
          </w:tcPr>
          <w:p w14:paraId="66388127"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LEI3</w:t>
            </w:r>
          </w:p>
        </w:tc>
        <w:tc>
          <w:tcPr>
            <w:tcW w:w="1150" w:type="dxa"/>
            <w:shd w:val="clear" w:color="auto" w:fill="auto"/>
            <w:noWrap/>
            <w:vAlign w:val="center"/>
            <w:hideMark/>
          </w:tcPr>
          <w:p w14:paraId="20BFB140"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US</w:t>
            </w:r>
          </w:p>
        </w:tc>
        <w:tc>
          <w:tcPr>
            <w:tcW w:w="1106" w:type="dxa"/>
            <w:shd w:val="clear" w:color="auto" w:fill="auto"/>
            <w:noWrap/>
            <w:vAlign w:val="center"/>
            <w:hideMark/>
          </w:tcPr>
          <w:p w14:paraId="74FFB64B"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CH</w:t>
            </w:r>
          </w:p>
        </w:tc>
        <w:tc>
          <w:tcPr>
            <w:tcW w:w="910" w:type="dxa"/>
            <w:shd w:val="clear" w:color="auto" w:fill="auto"/>
            <w:noWrap/>
            <w:vAlign w:val="center"/>
            <w:hideMark/>
          </w:tcPr>
          <w:p w14:paraId="1101577B"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NO</w:t>
            </w:r>
          </w:p>
        </w:tc>
        <w:tc>
          <w:tcPr>
            <w:tcW w:w="939" w:type="dxa"/>
            <w:shd w:val="clear" w:color="auto" w:fill="auto"/>
            <w:noWrap/>
            <w:vAlign w:val="center"/>
            <w:hideMark/>
          </w:tcPr>
          <w:p w14:paraId="7B85C373" w14:textId="77777777" w:rsidR="00544B6F" w:rsidRPr="00A10ED3" w:rsidRDefault="00544B6F" w:rsidP="007D115C">
            <w:pPr>
              <w:spacing w:after="0" w:line="240" w:lineRule="auto"/>
              <w:jc w:val="center"/>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YES</w:t>
            </w:r>
          </w:p>
        </w:tc>
      </w:tr>
      <w:tr w:rsidR="00544B6F" w:rsidRPr="00A10ED3" w14:paraId="33D342F0" w14:textId="77777777" w:rsidTr="00B03BBE">
        <w:trPr>
          <w:trHeight w:val="286"/>
        </w:trPr>
        <w:tc>
          <w:tcPr>
            <w:tcW w:w="697" w:type="dxa"/>
            <w:shd w:val="clear" w:color="auto" w:fill="auto"/>
            <w:noWrap/>
            <w:vAlign w:val="center"/>
            <w:hideMark/>
          </w:tcPr>
          <w:p w14:paraId="2C2F1608" w14:textId="77777777" w:rsidR="00544B6F" w:rsidRPr="00A10ED3" w:rsidRDefault="00544B6F" w:rsidP="007D115C">
            <w:pPr>
              <w:spacing w:after="0" w:line="240" w:lineRule="auto"/>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SFT32</w:t>
            </w:r>
          </w:p>
        </w:tc>
        <w:tc>
          <w:tcPr>
            <w:tcW w:w="1141" w:type="dxa"/>
            <w:shd w:val="clear" w:color="auto" w:fill="auto"/>
            <w:noWrap/>
            <w:vAlign w:val="center"/>
            <w:hideMark/>
          </w:tcPr>
          <w:p w14:paraId="256D062D"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LEI4</w:t>
            </w:r>
          </w:p>
        </w:tc>
        <w:tc>
          <w:tcPr>
            <w:tcW w:w="1150" w:type="dxa"/>
            <w:shd w:val="clear" w:color="auto" w:fill="auto"/>
            <w:noWrap/>
            <w:vAlign w:val="center"/>
            <w:hideMark/>
          </w:tcPr>
          <w:p w14:paraId="6292BAF2"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US</w:t>
            </w:r>
          </w:p>
        </w:tc>
        <w:tc>
          <w:tcPr>
            <w:tcW w:w="1106" w:type="dxa"/>
            <w:shd w:val="clear" w:color="auto" w:fill="auto"/>
            <w:noWrap/>
            <w:vAlign w:val="center"/>
            <w:hideMark/>
          </w:tcPr>
          <w:p w14:paraId="321AC482"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CH</w:t>
            </w:r>
          </w:p>
        </w:tc>
        <w:tc>
          <w:tcPr>
            <w:tcW w:w="910" w:type="dxa"/>
            <w:shd w:val="clear" w:color="auto" w:fill="auto"/>
            <w:noWrap/>
            <w:vAlign w:val="center"/>
            <w:hideMark/>
          </w:tcPr>
          <w:p w14:paraId="47F18CF6"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c>
          <w:tcPr>
            <w:tcW w:w="1141" w:type="dxa"/>
            <w:shd w:val="clear" w:color="auto" w:fill="auto"/>
            <w:noWrap/>
            <w:vAlign w:val="center"/>
            <w:hideMark/>
          </w:tcPr>
          <w:p w14:paraId="18B99C20"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LEI3</w:t>
            </w:r>
          </w:p>
        </w:tc>
        <w:tc>
          <w:tcPr>
            <w:tcW w:w="1150" w:type="dxa"/>
            <w:shd w:val="clear" w:color="auto" w:fill="auto"/>
            <w:noWrap/>
            <w:vAlign w:val="center"/>
            <w:hideMark/>
          </w:tcPr>
          <w:p w14:paraId="23A73A8A"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US</w:t>
            </w:r>
          </w:p>
        </w:tc>
        <w:tc>
          <w:tcPr>
            <w:tcW w:w="1106" w:type="dxa"/>
            <w:shd w:val="clear" w:color="auto" w:fill="auto"/>
            <w:noWrap/>
            <w:vAlign w:val="center"/>
            <w:hideMark/>
          </w:tcPr>
          <w:p w14:paraId="617D7B79"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CH</w:t>
            </w:r>
          </w:p>
        </w:tc>
        <w:tc>
          <w:tcPr>
            <w:tcW w:w="910" w:type="dxa"/>
            <w:shd w:val="clear" w:color="auto" w:fill="auto"/>
            <w:noWrap/>
            <w:vAlign w:val="center"/>
            <w:hideMark/>
          </w:tcPr>
          <w:p w14:paraId="25F6CBC4"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c>
          <w:tcPr>
            <w:tcW w:w="939" w:type="dxa"/>
            <w:shd w:val="clear" w:color="auto" w:fill="auto"/>
            <w:noWrap/>
            <w:vAlign w:val="center"/>
            <w:hideMark/>
          </w:tcPr>
          <w:p w14:paraId="07F3ECE2" w14:textId="77777777" w:rsidR="00544B6F" w:rsidRPr="00A10ED3" w:rsidRDefault="00544B6F" w:rsidP="007D115C">
            <w:pPr>
              <w:spacing w:after="0" w:line="240" w:lineRule="auto"/>
              <w:jc w:val="center"/>
              <w:rPr>
                <w:rFonts w:ascii="Arial" w:eastAsia="Times New Roman" w:hAnsi="Arial" w:cs="Arial"/>
                <w:color w:val="FF0000"/>
                <w:sz w:val="16"/>
                <w:szCs w:val="16"/>
                <w:lang w:eastAsia="en-GB" w:bidi="or-IN"/>
              </w:rPr>
            </w:pPr>
            <w:r w:rsidRPr="00A10ED3">
              <w:rPr>
                <w:rFonts w:ascii="Arial" w:eastAsia="Times New Roman" w:hAnsi="Arial" w:cs="Arial"/>
                <w:color w:val="FF0000"/>
                <w:sz w:val="16"/>
                <w:szCs w:val="16"/>
                <w:lang w:eastAsia="en-GB" w:bidi="or-IN"/>
              </w:rPr>
              <w:t>NO</w:t>
            </w:r>
          </w:p>
        </w:tc>
      </w:tr>
      <w:tr w:rsidR="00544B6F" w:rsidRPr="00A10ED3" w14:paraId="215FFD9B" w14:textId="77777777" w:rsidTr="00B03BBE">
        <w:trPr>
          <w:trHeight w:val="272"/>
        </w:trPr>
        <w:tc>
          <w:tcPr>
            <w:tcW w:w="10250" w:type="dxa"/>
            <w:gridSpan w:val="10"/>
            <w:shd w:val="clear" w:color="auto" w:fill="auto"/>
            <w:noWrap/>
            <w:vAlign w:val="center"/>
            <w:hideMark/>
          </w:tcPr>
          <w:p w14:paraId="4ABBCACD"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xml:space="preserve">Note: AT and BE are ISO 3166-1 Alpha-2 codes for EU member states, US and CH are ISO 3166-1 Alpha-2 codes for non-EU member states. </w:t>
            </w:r>
          </w:p>
        </w:tc>
      </w:tr>
      <w:tr w:rsidR="00544B6F" w:rsidRPr="00A10ED3" w14:paraId="2355BA21" w14:textId="77777777" w:rsidTr="00B03BBE">
        <w:trPr>
          <w:trHeight w:val="272"/>
        </w:trPr>
        <w:tc>
          <w:tcPr>
            <w:tcW w:w="10250" w:type="dxa"/>
            <w:gridSpan w:val="10"/>
            <w:shd w:val="clear" w:color="auto" w:fill="auto"/>
            <w:noWrap/>
            <w:vAlign w:val="center"/>
            <w:hideMark/>
          </w:tcPr>
          <w:p w14:paraId="7A90E2B2"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 xml:space="preserve">All codes are included for illustrative purposes.  </w:t>
            </w:r>
          </w:p>
        </w:tc>
      </w:tr>
      <w:tr w:rsidR="00544B6F" w:rsidRPr="00A10ED3" w14:paraId="62E225A2" w14:textId="77777777" w:rsidTr="00B03BBE">
        <w:trPr>
          <w:trHeight w:val="272"/>
        </w:trPr>
        <w:tc>
          <w:tcPr>
            <w:tcW w:w="10250" w:type="dxa"/>
            <w:gridSpan w:val="10"/>
            <w:shd w:val="clear" w:color="auto" w:fill="auto"/>
            <w:noWrap/>
            <w:vAlign w:val="center"/>
            <w:hideMark/>
          </w:tcPr>
          <w:p w14:paraId="2AD25A62" w14:textId="356B1DAC"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If the country of the branch is no</w:t>
            </w:r>
            <w:r w:rsidR="00BE7891">
              <w:rPr>
                <w:rFonts w:ascii="Arial" w:eastAsia="Times New Roman" w:hAnsi="Arial" w:cs="Arial"/>
                <w:color w:val="000000"/>
                <w:sz w:val="16"/>
                <w:szCs w:val="16"/>
                <w:lang w:eastAsia="en-GB" w:bidi="or-IN"/>
              </w:rPr>
              <w:t>t</w:t>
            </w:r>
            <w:r w:rsidRPr="00A10ED3">
              <w:rPr>
                <w:rFonts w:ascii="Arial" w:eastAsia="Times New Roman" w:hAnsi="Arial" w:cs="Arial"/>
                <w:color w:val="000000"/>
                <w:sz w:val="16"/>
                <w:szCs w:val="16"/>
                <w:lang w:eastAsia="en-GB" w:bidi="or-IN"/>
              </w:rPr>
              <w:t xml:space="preserve"> provided</w:t>
            </w:r>
            <w:r w:rsidR="00BE7891">
              <w:rPr>
                <w:rFonts w:ascii="Arial" w:eastAsia="Times New Roman" w:hAnsi="Arial" w:cs="Arial"/>
                <w:color w:val="000000"/>
                <w:sz w:val="16"/>
                <w:szCs w:val="16"/>
                <w:lang w:eastAsia="en-GB" w:bidi="or-IN"/>
              </w:rPr>
              <w:t>,</w:t>
            </w:r>
            <w:r w:rsidRPr="00A10ED3">
              <w:rPr>
                <w:rFonts w:ascii="Arial" w:eastAsia="Times New Roman" w:hAnsi="Arial" w:cs="Arial"/>
                <w:color w:val="000000"/>
                <w:sz w:val="16"/>
                <w:szCs w:val="16"/>
                <w:lang w:eastAsia="en-GB" w:bidi="or-IN"/>
              </w:rPr>
              <w:t xml:space="preserve"> it should be interpreted that the SFT was concluded by the headquarters</w:t>
            </w:r>
            <w:r w:rsidR="00BE7891">
              <w:rPr>
                <w:rFonts w:ascii="Arial" w:eastAsia="Times New Roman" w:hAnsi="Arial" w:cs="Arial"/>
                <w:color w:val="000000"/>
                <w:sz w:val="16"/>
                <w:szCs w:val="16"/>
                <w:lang w:eastAsia="en-GB" w:bidi="or-IN"/>
              </w:rPr>
              <w:t>.</w:t>
            </w:r>
          </w:p>
        </w:tc>
      </w:tr>
      <w:tr w:rsidR="00544B6F" w:rsidRPr="00A10ED3" w14:paraId="339C476A" w14:textId="77777777" w:rsidTr="00B03BBE">
        <w:trPr>
          <w:trHeight w:val="272"/>
        </w:trPr>
        <w:tc>
          <w:tcPr>
            <w:tcW w:w="10250" w:type="dxa"/>
            <w:gridSpan w:val="10"/>
            <w:shd w:val="clear" w:color="auto" w:fill="auto"/>
            <w:noWrap/>
            <w:vAlign w:val="center"/>
            <w:hideMark/>
          </w:tcPr>
          <w:p w14:paraId="18CAB55C" w14:textId="77777777" w:rsidR="00544B6F" w:rsidRPr="00A10ED3" w:rsidRDefault="00544B6F" w:rsidP="007D115C">
            <w:pPr>
              <w:spacing w:after="0" w:line="240" w:lineRule="auto"/>
              <w:rPr>
                <w:rFonts w:ascii="Arial" w:eastAsia="Times New Roman" w:hAnsi="Arial" w:cs="Arial"/>
                <w:color w:val="000000"/>
                <w:sz w:val="16"/>
                <w:szCs w:val="16"/>
                <w:lang w:eastAsia="en-GB" w:bidi="or-IN"/>
              </w:rPr>
            </w:pPr>
            <w:r w:rsidRPr="00A10ED3">
              <w:rPr>
                <w:rFonts w:ascii="Arial" w:eastAsia="Times New Roman" w:hAnsi="Arial" w:cs="Arial"/>
                <w:color w:val="000000"/>
                <w:sz w:val="16"/>
                <w:szCs w:val="16"/>
                <w:lang w:eastAsia="en-GB" w:bidi="or-IN"/>
              </w:rPr>
              <w:t>The reporting of the data elements in italics might not be required.</w:t>
            </w:r>
          </w:p>
        </w:tc>
      </w:tr>
    </w:tbl>
    <w:p w14:paraId="334FDEA2" w14:textId="36071AB5" w:rsidR="00B377A6" w:rsidRPr="00A10ED3" w:rsidRDefault="00B377A6" w:rsidP="00B377A6"/>
    <w:p w14:paraId="494824A0" w14:textId="400CDB9E" w:rsidR="00340ABE" w:rsidRPr="00A10ED3" w:rsidRDefault="00340ABE" w:rsidP="00FF6720">
      <w:pPr>
        <w:pStyle w:val="Heading2"/>
      </w:pPr>
      <w:bookmarkStart w:id="144" w:name="_Toc26969642"/>
      <w:bookmarkStart w:id="145" w:name="_Toc26969643"/>
      <w:bookmarkStart w:id="146" w:name="_Toc27050765"/>
      <w:bookmarkEnd w:id="144"/>
      <w:bookmarkEnd w:id="145"/>
      <w:r w:rsidRPr="00A10ED3">
        <w:t>Reporting by a</w:t>
      </w:r>
      <w:r w:rsidR="002301FA" w:rsidRPr="00A10ED3">
        <w:t>n</w:t>
      </w:r>
      <w:r w:rsidRPr="00A10ED3">
        <w:t xml:space="preserve"> NFC</w:t>
      </w:r>
      <w:bookmarkEnd w:id="146"/>
    </w:p>
    <w:p w14:paraId="7F08BE38" w14:textId="60F2D85B" w:rsidR="00CE12F9" w:rsidRDefault="00CE12F9" w:rsidP="00AA6E92">
      <w:pPr>
        <w:pStyle w:val="ListParagraph"/>
      </w:pPr>
      <w:r>
        <w:t>ESMA recogni</w:t>
      </w:r>
      <w:r w:rsidR="003C335E">
        <w:t>s</w:t>
      </w:r>
      <w:r>
        <w:t>es that a LEI may be unavailable in some scenarios</w:t>
      </w:r>
      <w:r w:rsidR="00BE7891">
        <w:t>;</w:t>
      </w:r>
      <w:r>
        <w:t xml:space="preserve"> however</w:t>
      </w:r>
      <w:r w:rsidR="0074230C">
        <w:t>, this scenario</w:t>
      </w:r>
      <w:r>
        <w:t xml:space="preserve"> does not apply to NFC, established in the EU. All entities subject to SFTR should use LEI for the identification of the entities referred to in the relevant data fields. </w:t>
      </w:r>
    </w:p>
    <w:p w14:paraId="107E0A3B" w14:textId="76E143D5" w:rsidR="00CE12F9" w:rsidRDefault="00CE12F9" w:rsidP="00AA6E92">
      <w:pPr>
        <w:pStyle w:val="ListParagraph"/>
      </w:pPr>
      <w:r>
        <w:t xml:space="preserve">When the SFT is concluded between two NFCs, both of them </w:t>
      </w:r>
      <w:r w:rsidR="00DF11C8">
        <w:t>should</w:t>
      </w:r>
      <w:r>
        <w:t xml:space="preserve"> report it to a TR, though they can make use of the possibility to delegate the reporting under Article 4(2) to one of them or to a third party.    </w:t>
      </w:r>
    </w:p>
    <w:p w14:paraId="79648D8F" w14:textId="77777777" w:rsidR="00B01894" w:rsidRPr="00A10ED3" w:rsidRDefault="00B01894" w:rsidP="00B01894">
      <w:pPr>
        <w:pStyle w:val="Heading2"/>
      </w:pPr>
      <w:bookmarkStart w:id="147" w:name="_Ref22831557"/>
      <w:bookmarkStart w:id="148" w:name="_Ref22831713"/>
      <w:bookmarkStart w:id="149" w:name="_Toc27050766"/>
      <w:bookmarkStart w:id="150" w:name="_Ref22570884"/>
      <w:bookmarkStart w:id="151" w:name="_Ref22660190"/>
      <w:bookmarkStart w:id="152" w:name="_Ref22660274"/>
      <w:r w:rsidRPr="00A10ED3">
        <w:lastRenderedPageBreak/>
        <w:t>Action types</w:t>
      </w:r>
      <w:bookmarkEnd w:id="147"/>
      <w:bookmarkEnd w:id="148"/>
      <w:bookmarkEnd w:id="149"/>
      <w:r w:rsidRPr="00A10ED3">
        <w:t xml:space="preserve"> </w:t>
      </w:r>
    </w:p>
    <w:p w14:paraId="2197ADAC" w14:textId="77777777" w:rsidR="00B01894" w:rsidRPr="00A10ED3" w:rsidRDefault="00B01894" w:rsidP="00B01894">
      <w:pPr>
        <w:pStyle w:val="Heading3"/>
      </w:pPr>
      <w:bookmarkStart w:id="153" w:name="_Toc27050767"/>
      <w:r w:rsidRPr="00A10ED3">
        <w:t>Applicable action types</w:t>
      </w:r>
      <w:bookmarkEnd w:id="153"/>
      <w:r w:rsidRPr="00A10ED3">
        <w:t xml:space="preserve"> </w:t>
      </w:r>
    </w:p>
    <w:p w14:paraId="52EE69BD" w14:textId="64A92987" w:rsidR="00B01894" w:rsidRPr="00A10ED3" w:rsidRDefault="00C3428B" w:rsidP="00AA6E92">
      <w:pPr>
        <w:pStyle w:val="ListParagraph"/>
      </w:pPr>
      <w:r>
        <w:t>C</w:t>
      </w:r>
      <w:r w:rsidR="00B01894" w:rsidRPr="00A10ED3">
        <w:t xml:space="preserve">ounterparties </w:t>
      </w:r>
      <w:r>
        <w:t xml:space="preserve">to an SFT </w:t>
      </w:r>
      <w:r w:rsidR="00B01894" w:rsidRPr="00A10ED3">
        <w:t>should report the conclusion, modification and termination of an SFT. In case no</w:t>
      </w:r>
      <w:r w:rsidR="00B01894">
        <w:t>ne</w:t>
      </w:r>
      <w:r w:rsidR="00B01894" w:rsidRPr="00A10ED3">
        <w:t xml:space="preserve"> of the detail</w:t>
      </w:r>
      <w:r w:rsidR="00B01894">
        <w:t>s</w:t>
      </w:r>
      <w:r w:rsidR="00B01894" w:rsidRPr="00A10ED3">
        <w:t xml:space="preserve"> of the SFT, as expressed in the data fields, ha</w:t>
      </w:r>
      <w:r w:rsidR="00B01894">
        <w:t>ve</w:t>
      </w:r>
      <w:r w:rsidR="00B01894" w:rsidRPr="00A10ED3">
        <w:t xml:space="preserve"> changed, the counterparties should not report again details of the SFT.  </w:t>
      </w:r>
    </w:p>
    <w:p w14:paraId="1F5B51BA" w14:textId="229941BF" w:rsidR="00B01894" w:rsidRPr="00A10ED3" w:rsidRDefault="00B01894" w:rsidP="00AA6E92">
      <w:pPr>
        <w:pStyle w:val="ListParagraph"/>
      </w:pPr>
      <w:r w:rsidRPr="00A10ED3">
        <w:t>Valuation updates should be reported only when there is a change in the value of the securities</w:t>
      </w:r>
      <w:r w:rsidR="00A35547">
        <w:t xml:space="preserve"> on loan or used as collateral</w:t>
      </w:r>
      <w:r w:rsidRPr="00A10ED3">
        <w:t>.</w:t>
      </w:r>
    </w:p>
    <w:p w14:paraId="0D5B0CCA" w14:textId="008A1C57" w:rsidR="00B01894" w:rsidRPr="00A10ED3" w:rsidRDefault="007A41AE" w:rsidP="00AA6E92">
      <w:pPr>
        <w:pStyle w:val="ListParagraph"/>
      </w:pPr>
      <w:r>
        <w:t>I</w:t>
      </w:r>
      <w:r w:rsidR="00B01894" w:rsidRPr="00A10ED3">
        <w:t xml:space="preserve">n the case of collateral reporting, the counterparties should not report any intraday changes in the collateral, but only the end of day state. </w:t>
      </w:r>
    </w:p>
    <w:p w14:paraId="7906480B" w14:textId="4B973624" w:rsidR="00B01894" w:rsidRPr="00A10ED3" w:rsidRDefault="00DF11C8" w:rsidP="00AA6E92">
      <w:pPr>
        <w:pStyle w:val="ListParagraph"/>
      </w:pPr>
      <w:r>
        <w:t>A</w:t>
      </w:r>
      <w:r w:rsidR="00B01894" w:rsidRPr="00A10ED3">
        <w:t>ction types are mutually exclusive. The reporting with each different action type bears different information for authorities both from business and data management perspective</w:t>
      </w:r>
      <w:r w:rsidR="00B01894">
        <w:t>s</w:t>
      </w:r>
      <w:r w:rsidR="00B01894" w:rsidRPr="00A10ED3">
        <w:t xml:space="preserve">. Therefore, the counterparties should strive to report the correct action type. </w:t>
      </w:r>
    </w:p>
    <w:p w14:paraId="549640ED" w14:textId="77777777" w:rsidR="00B01894" w:rsidRDefault="00B01894" w:rsidP="00B01894">
      <w:pPr>
        <w:pStyle w:val="Heading3"/>
      </w:pPr>
      <w:bookmarkStart w:id="154" w:name="_Toc26969647"/>
      <w:bookmarkStart w:id="155" w:name="_Toc26969648"/>
      <w:bookmarkStart w:id="156" w:name="_Toc26969649"/>
      <w:bookmarkStart w:id="157" w:name="_Toc26969650"/>
      <w:bookmarkStart w:id="158" w:name="_Toc26969651"/>
      <w:bookmarkStart w:id="159" w:name="_Toc26969652"/>
      <w:bookmarkStart w:id="160" w:name="_Toc26969653"/>
      <w:bookmarkStart w:id="161" w:name="_Toc26969654"/>
      <w:bookmarkStart w:id="162" w:name="_Toc26969655"/>
      <w:bookmarkStart w:id="163" w:name="_Toc26969656"/>
      <w:bookmarkStart w:id="164" w:name="_Toc26969657"/>
      <w:bookmarkStart w:id="165" w:name="_Toc26969658"/>
      <w:bookmarkStart w:id="166" w:name="_Toc26969659"/>
      <w:bookmarkStart w:id="167" w:name="_Toc26969660"/>
      <w:bookmarkStart w:id="168" w:name="_Toc26969661"/>
      <w:bookmarkStart w:id="169" w:name="_Toc26969662"/>
      <w:bookmarkStart w:id="170" w:name="_Toc26969663"/>
      <w:bookmarkStart w:id="171" w:name="_Toc26969664"/>
      <w:bookmarkStart w:id="172" w:name="_Toc26969665"/>
      <w:bookmarkStart w:id="173" w:name="_Ref24622825"/>
      <w:bookmarkStart w:id="174" w:name="_Toc2705076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t xml:space="preserve">Full snapshot versus partial reporting of </w:t>
      </w:r>
      <w:r w:rsidRPr="00A10ED3">
        <w:t>amendments to SFTs</w:t>
      </w:r>
      <w:bookmarkEnd w:id="173"/>
      <w:bookmarkEnd w:id="174"/>
    </w:p>
    <w:p w14:paraId="2345B0BF" w14:textId="77777777" w:rsidR="00B01894" w:rsidRDefault="00B01894" w:rsidP="00AA6E92">
      <w:pPr>
        <w:pStyle w:val="ListParagraph"/>
      </w:pPr>
      <w:r>
        <w:t xml:space="preserve">In the case of amendments pertaining to the SFTs, </w:t>
      </w:r>
      <w:r w:rsidRPr="00A10ED3">
        <w:t>both lifecycle events and corrections,</w:t>
      </w:r>
      <w:r>
        <w:t xml:space="preserve"> counterparties should submit messages containing </w:t>
      </w:r>
      <w:r w:rsidRPr="00A10ED3">
        <w:t xml:space="preserve">all </w:t>
      </w:r>
      <w:r>
        <w:t xml:space="preserve">applicable </w:t>
      </w:r>
      <w:r w:rsidRPr="00A10ED3">
        <w:t>fields</w:t>
      </w:r>
      <w:r>
        <w:t xml:space="preserve">, </w:t>
      </w:r>
      <w:r w:rsidRPr="00A10ED3">
        <w:t>including those which have not altered</w:t>
      </w:r>
      <w:r>
        <w:t>, still allowing for separate reporting between loan and collateral data.</w:t>
      </w:r>
    </w:p>
    <w:p w14:paraId="439A5166" w14:textId="0E292255" w:rsidR="00B01894" w:rsidRDefault="00B01894" w:rsidP="00AA6E92">
      <w:pPr>
        <w:pStyle w:val="ListParagraph"/>
      </w:pPr>
      <w:r>
        <w:t>Additionally, it should be noted that valuation, collateral, margin and reuse updates are daily snapshot reports, in which case all relevant fields are required. Furthermore, given the daily reporting, it is expected that each of these snapshot reports will reflect the state at the end of the day</w:t>
      </w:r>
      <w:r w:rsidR="00696BC2">
        <w:t>,</w:t>
      </w:r>
      <w:r>
        <w:t xml:space="preserve"> taking into consideration all relevant amendments that occurred during that day. Consequently, and having in mind T+1 reporting deadline, </w:t>
      </w:r>
      <w:r w:rsidR="0074230C">
        <w:t>a counterparty</w:t>
      </w:r>
      <w:r>
        <w:t xml:space="preserve"> is not expected to </w:t>
      </w:r>
      <w:r w:rsidR="0074230C">
        <w:t xml:space="preserve">submit </w:t>
      </w:r>
      <w:r>
        <w:t xml:space="preserve">a correction report for collateral, valuation, margin or reuse for the current day or the previous working day. On the contrary, the corrections of the collateral, valuation, margin or reuse should be submitted only for the historical data in the case where a mistake in the reported information has been identified after the reporting deadline. </w:t>
      </w:r>
    </w:p>
    <w:p w14:paraId="123190DF" w14:textId="3F0817DD" w:rsidR="00B01894" w:rsidRDefault="00B01894" w:rsidP="00AA6E92">
      <w:pPr>
        <w:pStyle w:val="ListParagraph"/>
      </w:pPr>
      <w:bookmarkStart w:id="175" w:name="_Ref24622893"/>
      <w:r>
        <w:t>In the case of the information concerning the loan side of the transaction, each modification should be reported as such and separately from the corrections of the loan data. In the case of various modifications occurring on the same day, they can be reported in a single report to the extent that this report will accurately reflect all changes</w:t>
      </w:r>
      <w:bookmarkEnd w:id="175"/>
    </w:p>
    <w:p w14:paraId="128F742F" w14:textId="77777777" w:rsidR="00B01894" w:rsidRDefault="00B01894" w:rsidP="00AA6E92">
      <w:pPr>
        <w:pStyle w:val="ListParagraph"/>
      </w:pPr>
      <w:r>
        <w:t>The exact fields that are required for each type of report are specified in the validation rules.</w:t>
      </w:r>
    </w:p>
    <w:p w14:paraId="2468F941" w14:textId="7A499A56" w:rsidR="00B01894" w:rsidRDefault="00B01894" w:rsidP="00AA6E92">
      <w:pPr>
        <w:pStyle w:val="ListParagraph"/>
      </w:pPr>
      <w:r>
        <w:t xml:space="preserve">With respect to certain fields that should not be modified (e.g. Execution timestamp), the TRs are not expected to verify that </w:t>
      </w:r>
      <w:r w:rsidR="0074230C">
        <w:t xml:space="preserve">the </w:t>
      </w:r>
      <w:r>
        <w:t>content of these fields is not amended when reported with Action Type “MODI” unless specified otherwise in the validation rules for a given field.</w:t>
      </w:r>
    </w:p>
    <w:p w14:paraId="6A2F05B5" w14:textId="77777777" w:rsidR="00B01894" w:rsidRPr="00A10ED3" w:rsidRDefault="00B01894" w:rsidP="00B01894">
      <w:pPr>
        <w:pStyle w:val="Heading3"/>
      </w:pPr>
      <w:bookmarkStart w:id="176" w:name="_Ref22750246"/>
      <w:bookmarkStart w:id="177" w:name="_Toc27050769"/>
      <w:r w:rsidRPr="00A10ED3">
        <w:lastRenderedPageBreak/>
        <w:t>Sequence between action types for the different types of messages</w:t>
      </w:r>
      <w:bookmarkEnd w:id="176"/>
      <w:bookmarkEnd w:id="177"/>
    </w:p>
    <w:p w14:paraId="3AC1BDCB" w14:textId="1F2AF5C0" w:rsidR="00B01894" w:rsidRDefault="00A30F4D" w:rsidP="00AA6E92">
      <w:pPr>
        <w:pStyle w:val="ListParagraph"/>
      </w:pPr>
      <w:r w:rsidRPr="00A30F4D">
        <w:fldChar w:fldCharType="begin"/>
      </w:r>
      <w:r w:rsidRPr="00A30F4D">
        <w:instrText xml:space="preserve"> REF _Ref22832048 \h  \* MERGEFORMAT </w:instrText>
      </w:r>
      <w:r w:rsidRPr="00A30F4D">
        <w:fldChar w:fldCharType="separate"/>
      </w:r>
      <w:r w:rsidR="004B660B" w:rsidRPr="00380AEB">
        <w:t xml:space="preserve">Table </w:t>
      </w:r>
      <w:r w:rsidR="004B660B" w:rsidRPr="00380AEB">
        <w:rPr>
          <w:noProof/>
        </w:rPr>
        <w:t>2</w:t>
      </w:r>
      <w:r w:rsidRPr="00A30F4D">
        <w:fldChar w:fldCharType="end"/>
      </w:r>
      <w:r w:rsidRPr="00A30F4D">
        <w:t>,</w:t>
      </w:r>
      <w:r>
        <w:t xml:space="preserve"> </w:t>
      </w:r>
      <w:r w:rsidRPr="00A30F4D">
        <w:fldChar w:fldCharType="begin"/>
      </w:r>
      <w:r w:rsidRPr="00A30F4D">
        <w:instrText xml:space="preserve"> REF _Ref22832081 \h  \* MERGEFORMAT </w:instrText>
      </w:r>
      <w:r w:rsidRPr="00A30F4D">
        <w:fldChar w:fldCharType="separate"/>
      </w:r>
      <w:r w:rsidR="004B660B" w:rsidRPr="00380AEB">
        <w:rPr>
          <w:rFonts w:cstheme="minorHAnsi"/>
          <w:szCs w:val="22"/>
        </w:rPr>
        <w:t xml:space="preserve">Table </w:t>
      </w:r>
      <w:r w:rsidR="004B660B" w:rsidRPr="00380AEB">
        <w:rPr>
          <w:rFonts w:cstheme="minorHAnsi"/>
          <w:noProof/>
          <w:szCs w:val="22"/>
        </w:rPr>
        <w:t>3</w:t>
      </w:r>
      <w:r w:rsidRPr="00A30F4D">
        <w:fldChar w:fldCharType="end"/>
      </w:r>
      <w:r>
        <w:t xml:space="preserve"> </w:t>
      </w:r>
      <w:r w:rsidRPr="00A30F4D">
        <w:t xml:space="preserve">and </w:t>
      </w:r>
      <w:r w:rsidRPr="00A30F4D">
        <w:fldChar w:fldCharType="begin"/>
      </w:r>
      <w:r w:rsidRPr="00A30F4D">
        <w:instrText xml:space="preserve"> REF _Ref22832108 \h  \* MERGEFORMAT </w:instrText>
      </w:r>
      <w:r w:rsidRPr="00A30F4D">
        <w:fldChar w:fldCharType="separate"/>
      </w:r>
      <w:r w:rsidR="004B660B" w:rsidRPr="00380AEB">
        <w:t xml:space="preserve">Table </w:t>
      </w:r>
      <w:r w:rsidR="004B660B" w:rsidRPr="00380AEB">
        <w:rPr>
          <w:noProof/>
        </w:rPr>
        <w:t>4</w:t>
      </w:r>
      <w:r w:rsidRPr="00A30F4D">
        <w:fldChar w:fldCharType="end"/>
      </w:r>
      <w:r w:rsidRPr="00A30F4D">
        <w:t xml:space="preserve"> </w:t>
      </w:r>
      <w:r w:rsidR="00B01894" w:rsidRPr="00A30F4D">
        <w:t xml:space="preserve">provide </w:t>
      </w:r>
      <w:r w:rsidR="00B01894" w:rsidRPr="00A10ED3">
        <w:t>information on the different combinations of the sequence of action types that are not prohibited by the validation rules</w:t>
      </w:r>
      <w:r w:rsidR="00B01894" w:rsidRPr="00A10ED3">
        <w:rPr>
          <w:rStyle w:val="FootnoteReference"/>
          <w:rFonts w:asciiTheme="minorHAnsi" w:hAnsiTheme="minorHAnsi"/>
          <w:sz w:val="22"/>
        </w:rPr>
        <w:footnoteReference w:id="3"/>
      </w:r>
      <w:r w:rsidR="00B01894" w:rsidRPr="00A10ED3">
        <w:t xml:space="preserve">. </w:t>
      </w:r>
      <w:r w:rsidR="00B01894" w:rsidRPr="008B32EF">
        <w:t xml:space="preserve">The information presented </w:t>
      </w:r>
      <w:r w:rsidR="00B01894" w:rsidRPr="00601C89">
        <w:t xml:space="preserve">in </w:t>
      </w:r>
      <w:r w:rsidR="00601C89" w:rsidRPr="00601C89">
        <w:fldChar w:fldCharType="begin"/>
      </w:r>
      <w:r w:rsidR="00601C89" w:rsidRPr="00601C89">
        <w:instrText xml:space="preserve"> REF _Ref22832048 \h  \* MERGEFORMAT </w:instrText>
      </w:r>
      <w:r w:rsidR="00601C89" w:rsidRPr="00601C89">
        <w:fldChar w:fldCharType="separate"/>
      </w:r>
      <w:r w:rsidR="004B660B" w:rsidRPr="00380AEB">
        <w:t xml:space="preserve">Table </w:t>
      </w:r>
      <w:r w:rsidR="004B660B" w:rsidRPr="00380AEB">
        <w:rPr>
          <w:noProof/>
        </w:rPr>
        <w:t>2</w:t>
      </w:r>
      <w:r w:rsidR="00601C89" w:rsidRPr="00601C89">
        <w:fldChar w:fldCharType="end"/>
      </w:r>
      <w:r w:rsidR="00601C89">
        <w:t xml:space="preserve"> </w:t>
      </w:r>
      <w:r w:rsidR="00B01894" w:rsidRPr="00601C89">
        <w:t>applies to trade and position</w:t>
      </w:r>
      <w:r w:rsidR="00B01894" w:rsidRPr="00601C89">
        <w:rPr>
          <w:rStyle w:val="FootnoteReference"/>
          <w:rFonts w:asciiTheme="minorHAnsi" w:hAnsiTheme="minorHAnsi"/>
          <w:sz w:val="22"/>
        </w:rPr>
        <w:footnoteReference w:id="4"/>
      </w:r>
      <w:r w:rsidR="00B01894" w:rsidRPr="00601C89">
        <w:t xml:space="preserve"> level reporting, whereas</w:t>
      </w:r>
      <w:r w:rsidR="00601C89" w:rsidRPr="00601C89">
        <w:t xml:space="preserve"> </w:t>
      </w:r>
      <w:r w:rsidR="00601C89" w:rsidRPr="00601C89">
        <w:fldChar w:fldCharType="begin"/>
      </w:r>
      <w:r w:rsidR="00601C89" w:rsidRPr="00601C89">
        <w:instrText xml:space="preserve"> REF _Ref22832081 \h  \* MERGEFORMAT </w:instrText>
      </w:r>
      <w:r w:rsidR="00601C89" w:rsidRPr="00601C89">
        <w:fldChar w:fldCharType="separate"/>
      </w:r>
      <w:r w:rsidR="004B660B" w:rsidRPr="00380AEB">
        <w:rPr>
          <w:rFonts w:cstheme="minorHAnsi"/>
        </w:rPr>
        <w:t xml:space="preserve">Table </w:t>
      </w:r>
      <w:r w:rsidR="004B660B" w:rsidRPr="00380AEB">
        <w:rPr>
          <w:rFonts w:cstheme="minorHAnsi"/>
          <w:noProof/>
        </w:rPr>
        <w:t>3</w:t>
      </w:r>
      <w:r w:rsidR="00601C89" w:rsidRPr="00601C89">
        <w:fldChar w:fldCharType="end"/>
      </w:r>
      <w:r w:rsidR="00B01894" w:rsidRPr="00601C89">
        <w:t xml:space="preserve"> and</w:t>
      </w:r>
      <w:r w:rsidR="00601C89" w:rsidRPr="00601C89">
        <w:t xml:space="preserve"> </w:t>
      </w:r>
      <w:r w:rsidR="00601C89" w:rsidRPr="00601C89">
        <w:fldChar w:fldCharType="begin"/>
      </w:r>
      <w:r w:rsidR="00601C89" w:rsidRPr="00601C89">
        <w:instrText xml:space="preserve"> REF _Ref22832108 \h  \* MERGEFORMAT </w:instrText>
      </w:r>
      <w:r w:rsidR="00601C89" w:rsidRPr="00601C89">
        <w:fldChar w:fldCharType="separate"/>
      </w:r>
      <w:r w:rsidR="004B660B" w:rsidRPr="00380AEB">
        <w:t xml:space="preserve">Table </w:t>
      </w:r>
      <w:r w:rsidR="004B660B" w:rsidRPr="00380AEB">
        <w:rPr>
          <w:noProof/>
        </w:rPr>
        <w:t>4</w:t>
      </w:r>
      <w:r w:rsidR="00601C89" w:rsidRPr="00601C89">
        <w:fldChar w:fldCharType="end"/>
      </w:r>
      <w:r w:rsidR="00B01894" w:rsidRPr="00601C89">
        <w:t xml:space="preserve"> </w:t>
      </w:r>
      <w:r w:rsidR="00B01894" w:rsidRPr="008B32EF">
        <w:t>are specifically related to the reporting of margins for CCP-cleared SFTs and the reporting of reuse.</w:t>
      </w:r>
    </w:p>
    <w:p w14:paraId="4E227AD3" w14:textId="77777777" w:rsidR="00380AEB" w:rsidRDefault="00380AEB" w:rsidP="00AA6E92">
      <w:pPr>
        <w:ind w:left="360"/>
      </w:pPr>
    </w:p>
    <w:tbl>
      <w:tblPr>
        <w:tblStyle w:val="TableGrid"/>
        <w:tblW w:w="7507" w:type="dxa"/>
        <w:tblInd w:w="993" w:type="dxa"/>
        <w:tblLayout w:type="fixed"/>
        <w:tblLook w:val="04A0" w:firstRow="1" w:lastRow="0" w:firstColumn="1" w:lastColumn="0" w:noHBand="0" w:noVBand="1"/>
      </w:tblPr>
      <w:tblGrid>
        <w:gridCol w:w="562"/>
        <w:gridCol w:w="1394"/>
        <w:gridCol w:w="521"/>
        <w:gridCol w:w="724"/>
        <w:gridCol w:w="763"/>
        <w:gridCol w:w="708"/>
        <w:gridCol w:w="709"/>
        <w:gridCol w:w="709"/>
        <w:gridCol w:w="648"/>
        <w:gridCol w:w="769"/>
      </w:tblGrid>
      <w:tr w:rsidR="00D8346E" w:rsidRPr="000A7E3C" w14:paraId="12B46E32" w14:textId="77777777" w:rsidTr="00B03BBE">
        <w:trPr>
          <w:trHeight w:val="342"/>
          <w:tblHeader/>
        </w:trPr>
        <w:tc>
          <w:tcPr>
            <w:tcW w:w="7507" w:type="dxa"/>
            <w:gridSpan w:val="10"/>
            <w:shd w:val="clear" w:color="auto" w:fill="4472C4" w:themeFill="accent5"/>
          </w:tcPr>
          <w:p w14:paraId="359AE79E" w14:textId="50DE1946" w:rsidR="00D8346E" w:rsidRPr="0086597D" w:rsidRDefault="00D8346E" w:rsidP="00A35547">
            <w:pPr>
              <w:pStyle w:val="Caption"/>
              <w:keepNext/>
              <w:spacing w:after="0"/>
              <w:rPr>
                <w:color w:val="FFFFFF" w:themeColor="background1"/>
              </w:rPr>
            </w:pPr>
            <w:bookmarkStart w:id="178" w:name="_Ref22832048"/>
            <w:r w:rsidRPr="0086597D">
              <w:rPr>
                <w:smallCaps w:val="0"/>
                <w:color w:val="FFFFFF" w:themeColor="background1"/>
              </w:rPr>
              <w:t>Table</w:t>
            </w:r>
            <w:r w:rsidRPr="0086597D">
              <w:rPr>
                <w:color w:val="FFFFFF" w:themeColor="background1"/>
              </w:rPr>
              <w:t xml:space="preserve"> </w:t>
            </w:r>
            <w:r w:rsidRPr="0086597D">
              <w:rPr>
                <w:color w:val="FFFFFF" w:themeColor="background1"/>
              </w:rPr>
              <w:fldChar w:fldCharType="begin"/>
            </w:r>
            <w:r w:rsidRPr="0086597D">
              <w:rPr>
                <w:color w:val="FFFFFF" w:themeColor="background1"/>
              </w:rPr>
              <w:instrText xml:space="preserve"> SEQ Table \* ARABIC </w:instrText>
            </w:r>
            <w:r w:rsidRPr="0086597D">
              <w:rPr>
                <w:color w:val="FFFFFF" w:themeColor="background1"/>
              </w:rPr>
              <w:fldChar w:fldCharType="separate"/>
            </w:r>
            <w:r w:rsidR="004B660B">
              <w:rPr>
                <w:noProof/>
                <w:color w:val="FFFFFF" w:themeColor="background1"/>
              </w:rPr>
              <w:t>2</w:t>
            </w:r>
            <w:r w:rsidRPr="0086597D">
              <w:rPr>
                <w:color w:val="FFFFFF" w:themeColor="background1"/>
              </w:rPr>
              <w:fldChar w:fldCharType="end"/>
            </w:r>
            <w:bookmarkEnd w:id="178"/>
            <w:r>
              <w:rPr>
                <w:color w:val="FFFFFF" w:themeColor="background1"/>
              </w:rPr>
              <w:t xml:space="preserve"> -</w:t>
            </w:r>
            <w:r w:rsidRPr="0086597D">
              <w:rPr>
                <w:smallCaps w:val="0"/>
                <w:color w:val="FFFFFF" w:themeColor="background1"/>
              </w:rPr>
              <w:t xml:space="preserve"> </w:t>
            </w:r>
            <w:r w:rsidRPr="0086597D">
              <w:rPr>
                <w:smallCaps w:val="0"/>
                <w:color w:val="FFFFFF" w:themeColor="background1"/>
                <w:szCs w:val="22"/>
              </w:rPr>
              <w:t>Counterparty, Loan and Collateral data</w:t>
            </w:r>
          </w:p>
        </w:tc>
      </w:tr>
      <w:tr w:rsidR="00601C89" w:rsidRPr="000A7E3C" w14:paraId="48DDD41E" w14:textId="77777777" w:rsidTr="00926EFC">
        <w:trPr>
          <w:gridBefore w:val="1"/>
          <w:wBefore w:w="562" w:type="dxa"/>
          <w:cantSplit/>
          <w:trHeight w:val="656"/>
          <w:tblHeader/>
        </w:trPr>
        <w:tc>
          <w:tcPr>
            <w:tcW w:w="1394" w:type="dxa"/>
            <w:vMerge w:val="restart"/>
            <w:tcBorders>
              <w:top w:val="nil"/>
              <w:left w:val="nil"/>
            </w:tcBorders>
            <w:shd w:val="clear" w:color="auto" w:fill="auto"/>
          </w:tcPr>
          <w:p w14:paraId="5C1D68A9" w14:textId="77777777" w:rsidR="00601C89" w:rsidRPr="0086597D" w:rsidRDefault="00601C89" w:rsidP="00AC375A">
            <w:pPr>
              <w:pStyle w:val="04aNumeration"/>
              <w:numPr>
                <w:ilvl w:val="0"/>
                <w:numId w:val="0"/>
              </w:numPr>
              <w:spacing w:after="0"/>
              <w:jc w:val="center"/>
              <w:rPr>
                <w:rFonts w:ascii="Arial" w:hAnsi="Arial" w:cs="Arial"/>
                <w:b/>
                <w:color w:val="FFFFFF" w:themeColor="background1"/>
                <w:szCs w:val="22"/>
              </w:rPr>
            </w:pPr>
          </w:p>
        </w:tc>
        <w:tc>
          <w:tcPr>
            <w:tcW w:w="5551" w:type="dxa"/>
            <w:gridSpan w:val="8"/>
            <w:shd w:val="clear" w:color="auto" w:fill="5B9BD5" w:themeFill="accent1"/>
            <w:vAlign w:val="center"/>
          </w:tcPr>
          <w:p w14:paraId="5A4CA188" w14:textId="7EB68B12" w:rsidR="00601C89" w:rsidRPr="000F1F17" w:rsidRDefault="00601C89" w:rsidP="00B03BBE">
            <w:pPr>
              <w:pStyle w:val="04aNumeration"/>
              <w:numPr>
                <w:ilvl w:val="0"/>
                <w:numId w:val="0"/>
              </w:numPr>
              <w:spacing w:after="0"/>
              <w:jc w:val="center"/>
              <w:rPr>
                <w:rFonts w:ascii="Arial" w:hAnsi="Arial" w:cs="Arial"/>
                <w:color w:val="FFFFFF" w:themeColor="background1"/>
                <w:sz w:val="22"/>
                <w:szCs w:val="22"/>
              </w:rPr>
            </w:pPr>
            <w:r w:rsidRPr="00F1446D">
              <w:rPr>
                <w:rFonts w:ascii="Arial" w:hAnsi="Arial" w:cs="Arial"/>
                <w:b/>
                <w:color w:val="FFFFFF" w:themeColor="background1"/>
                <w:sz w:val="22"/>
                <w:szCs w:val="22"/>
              </w:rPr>
              <w:t>Following Steps</w:t>
            </w:r>
          </w:p>
        </w:tc>
      </w:tr>
      <w:tr w:rsidR="00601C89" w:rsidRPr="000A7E3C" w14:paraId="2BA9207E" w14:textId="77777777" w:rsidTr="00601C89">
        <w:trPr>
          <w:gridBefore w:val="1"/>
          <w:wBefore w:w="562" w:type="dxa"/>
          <w:cantSplit/>
          <w:trHeight w:val="1512"/>
          <w:tblHeader/>
        </w:trPr>
        <w:tc>
          <w:tcPr>
            <w:tcW w:w="1394" w:type="dxa"/>
            <w:vMerge/>
            <w:tcBorders>
              <w:left w:val="nil"/>
            </w:tcBorders>
            <w:shd w:val="clear" w:color="auto" w:fill="auto"/>
          </w:tcPr>
          <w:p w14:paraId="37CEAF93" w14:textId="77777777" w:rsidR="00601C89" w:rsidRPr="0086597D" w:rsidRDefault="00601C89" w:rsidP="00AC375A">
            <w:pPr>
              <w:pStyle w:val="04aNumeration"/>
              <w:numPr>
                <w:ilvl w:val="0"/>
                <w:numId w:val="0"/>
              </w:numPr>
              <w:spacing w:after="0"/>
              <w:jc w:val="center"/>
              <w:rPr>
                <w:rFonts w:ascii="Arial" w:hAnsi="Arial" w:cs="Arial"/>
                <w:b/>
                <w:color w:val="FFFFFF" w:themeColor="background1"/>
                <w:szCs w:val="22"/>
              </w:rPr>
            </w:pPr>
          </w:p>
        </w:tc>
        <w:tc>
          <w:tcPr>
            <w:tcW w:w="521" w:type="dxa"/>
            <w:shd w:val="clear" w:color="auto" w:fill="FFFFFF" w:themeFill="background1"/>
            <w:textDirection w:val="btLr"/>
            <w:vAlign w:val="center"/>
          </w:tcPr>
          <w:p w14:paraId="0F32669C" w14:textId="77777777" w:rsidR="00601C89" w:rsidRPr="00B03BBE" w:rsidRDefault="00601C89" w:rsidP="00A35547">
            <w:pPr>
              <w:pStyle w:val="04aNumeration"/>
              <w:numPr>
                <w:ilvl w:val="0"/>
                <w:numId w:val="0"/>
              </w:numPr>
              <w:spacing w:after="0"/>
              <w:ind w:left="113" w:right="113"/>
              <w:jc w:val="center"/>
              <w:rPr>
                <w:rFonts w:ascii="Arial" w:hAnsi="Arial" w:cs="Arial"/>
                <w:sz w:val="22"/>
                <w:szCs w:val="22"/>
              </w:rPr>
            </w:pPr>
            <w:r w:rsidRPr="00B03BBE">
              <w:rPr>
                <w:rFonts w:ascii="Arial" w:hAnsi="Arial" w:cs="Arial"/>
                <w:sz w:val="22"/>
                <w:szCs w:val="22"/>
              </w:rPr>
              <w:t>New</w:t>
            </w:r>
          </w:p>
        </w:tc>
        <w:tc>
          <w:tcPr>
            <w:tcW w:w="724" w:type="dxa"/>
            <w:shd w:val="clear" w:color="auto" w:fill="FFFFFF" w:themeFill="background1"/>
            <w:textDirection w:val="btLr"/>
            <w:vAlign w:val="center"/>
          </w:tcPr>
          <w:p w14:paraId="1B9717BC" w14:textId="77777777" w:rsidR="00601C89" w:rsidRPr="00B03BBE" w:rsidRDefault="00601C89" w:rsidP="00A35547">
            <w:pPr>
              <w:pStyle w:val="04aNumeration"/>
              <w:numPr>
                <w:ilvl w:val="0"/>
                <w:numId w:val="0"/>
              </w:numPr>
              <w:spacing w:after="0"/>
              <w:ind w:left="113" w:right="113"/>
              <w:jc w:val="center"/>
              <w:rPr>
                <w:rFonts w:ascii="Arial" w:hAnsi="Arial" w:cs="Arial"/>
                <w:sz w:val="22"/>
                <w:szCs w:val="22"/>
              </w:rPr>
            </w:pPr>
            <w:r w:rsidRPr="00B03BBE">
              <w:rPr>
                <w:rFonts w:ascii="Arial" w:hAnsi="Arial" w:cs="Arial"/>
                <w:sz w:val="22"/>
                <w:szCs w:val="22"/>
              </w:rPr>
              <w:t>Error</w:t>
            </w:r>
          </w:p>
        </w:tc>
        <w:tc>
          <w:tcPr>
            <w:tcW w:w="763" w:type="dxa"/>
            <w:shd w:val="clear" w:color="auto" w:fill="FFFFFF" w:themeFill="background1"/>
            <w:textDirection w:val="btLr"/>
            <w:vAlign w:val="center"/>
          </w:tcPr>
          <w:p w14:paraId="0E764F75" w14:textId="77777777" w:rsidR="00601C89" w:rsidRPr="00B03BBE" w:rsidRDefault="00601C89" w:rsidP="00A35547">
            <w:pPr>
              <w:pStyle w:val="04aNumeration"/>
              <w:numPr>
                <w:ilvl w:val="0"/>
                <w:numId w:val="0"/>
              </w:numPr>
              <w:spacing w:after="0"/>
              <w:ind w:left="113" w:right="113"/>
              <w:jc w:val="center"/>
              <w:rPr>
                <w:rFonts w:ascii="Arial" w:hAnsi="Arial" w:cs="Arial"/>
                <w:sz w:val="22"/>
                <w:szCs w:val="22"/>
              </w:rPr>
            </w:pPr>
            <w:r w:rsidRPr="00B03BBE">
              <w:rPr>
                <w:rFonts w:ascii="Arial" w:hAnsi="Arial" w:cs="Arial"/>
                <w:sz w:val="22"/>
                <w:szCs w:val="22"/>
              </w:rPr>
              <w:t>Termination</w:t>
            </w:r>
          </w:p>
        </w:tc>
        <w:tc>
          <w:tcPr>
            <w:tcW w:w="708" w:type="dxa"/>
            <w:shd w:val="clear" w:color="auto" w:fill="FFFFFF" w:themeFill="background1"/>
            <w:textDirection w:val="btLr"/>
            <w:vAlign w:val="center"/>
          </w:tcPr>
          <w:p w14:paraId="6BD2EBE8" w14:textId="77777777" w:rsidR="00601C89" w:rsidRPr="00B03BBE" w:rsidRDefault="00601C89" w:rsidP="00A35547">
            <w:pPr>
              <w:pStyle w:val="04aNumeration"/>
              <w:numPr>
                <w:ilvl w:val="0"/>
                <w:numId w:val="0"/>
              </w:numPr>
              <w:spacing w:after="0"/>
              <w:ind w:left="113" w:right="113"/>
              <w:jc w:val="center"/>
              <w:rPr>
                <w:rFonts w:ascii="Arial" w:hAnsi="Arial" w:cs="Arial"/>
                <w:sz w:val="22"/>
                <w:szCs w:val="22"/>
              </w:rPr>
            </w:pPr>
            <w:r w:rsidRPr="00B03BBE">
              <w:rPr>
                <w:rFonts w:ascii="Arial" w:hAnsi="Arial" w:cs="Arial"/>
                <w:sz w:val="22"/>
                <w:szCs w:val="22"/>
              </w:rPr>
              <w:t>Modification</w:t>
            </w:r>
          </w:p>
        </w:tc>
        <w:tc>
          <w:tcPr>
            <w:tcW w:w="709" w:type="dxa"/>
            <w:shd w:val="clear" w:color="auto" w:fill="FFFFFF" w:themeFill="background1"/>
            <w:textDirection w:val="btLr"/>
            <w:vAlign w:val="center"/>
          </w:tcPr>
          <w:p w14:paraId="15B10A29" w14:textId="77777777" w:rsidR="00601C89" w:rsidRPr="00B03BBE" w:rsidRDefault="00601C89" w:rsidP="00A35547">
            <w:pPr>
              <w:pStyle w:val="04aNumeration"/>
              <w:numPr>
                <w:ilvl w:val="0"/>
                <w:numId w:val="0"/>
              </w:numPr>
              <w:spacing w:after="0"/>
              <w:ind w:left="113" w:right="113"/>
              <w:jc w:val="center"/>
              <w:rPr>
                <w:rFonts w:ascii="Arial" w:hAnsi="Arial" w:cs="Arial"/>
                <w:sz w:val="22"/>
                <w:szCs w:val="22"/>
              </w:rPr>
            </w:pPr>
            <w:r w:rsidRPr="00B03BBE">
              <w:rPr>
                <w:rFonts w:ascii="Arial" w:hAnsi="Arial" w:cs="Arial"/>
                <w:sz w:val="22"/>
                <w:szCs w:val="22"/>
              </w:rPr>
              <w:t>Valuation</w:t>
            </w:r>
          </w:p>
        </w:tc>
        <w:tc>
          <w:tcPr>
            <w:tcW w:w="709" w:type="dxa"/>
            <w:shd w:val="clear" w:color="auto" w:fill="FFFFFF" w:themeFill="background1"/>
            <w:textDirection w:val="btLr"/>
            <w:vAlign w:val="center"/>
          </w:tcPr>
          <w:p w14:paraId="43DF8982" w14:textId="77777777" w:rsidR="00601C89" w:rsidRPr="00B03BBE" w:rsidRDefault="00601C89" w:rsidP="00A35547">
            <w:pPr>
              <w:pStyle w:val="04aNumeration"/>
              <w:numPr>
                <w:ilvl w:val="0"/>
                <w:numId w:val="0"/>
              </w:numPr>
              <w:spacing w:after="0"/>
              <w:ind w:left="113" w:right="113"/>
              <w:jc w:val="center"/>
              <w:rPr>
                <w:rFonts w:ascii="Arial" w:hAnsi="Arial" w:cs="Arial"/>
                <w:sz w:val="22"/>
                <w:szCs w:val="22"/>
              </w:rPr>
            </w:pPr>
            <w:r w:rsidRPr="00B03BBE">
              <w:rPr>
                <w:rFonts w:ascii="Arial" w:hAnsi="Arial" w:cs="Arial"/>
                <w:sz w:val="22"/>
                <w:szCs w:val="22"/>
              </w:rPr>
              <w:t>Collateral</w:t>
            </w:r>
          </w:p>
        </w:tc>
        <w:tc>
          <w:tcPr>
            <w:tcW w:w="648" w:type="dxa"/>
            <w:shd w:val="clear" w:color="auto" w:fill="FFFFFF" w:themeFill="background1"/>
            <w:textDirection w:val="btLr"/>
            <w:vAlign w:val="center"/>
          </w:tcPr>
          <w:p w14:paraId="71AB060F" w14:textId="77777777" w:rsidR="00601C89" w:rsidRPr="00B03BBE" w:rsidRDefault="00601C89" w:rsidP="00A35547">
            <w:pPr>
              <w:pStyle w:val="04aNumeration"/>
              <w:numPr>
                <w:ilvl w:val="0"/>
                <w:numId w:val="0"/>
              </w:numPr>
              <w:spacing w:after="0"/>
              <w:ind w:left="113" w:right="113"/>
              <w:jc w:val="center"/>
              <w:rPr>
                <w:rFonts w:ascii="Arial" w:hAnsi="Arial" w:cs="Arial"/>
                <w:sz w:val="22"/>
                <w:szCs w:val="22"/>
              </w:rPr>
            </w:pPr>
            <w:r w:rsidRPr="00B03BBE">
              <w:rPr>
                <w:rFonts w:ascii="Arial" w:hAnsi="Arial" w:cs="Arial"/>
                <w:sz w:val="22"/>
                <w:szCs w:val="22"/>
              </w:rPr>
              <w:t>Correction</w:t>
            </w:r>
          </w:p>
        </w:tc>
        <w:tc>
          <w:tcPr>
            <w:tcW w:w="769" w:type="dxa"/>
            <w:shd w:val="clear" w:color="auto" w:fill="FFFFFF" w:themeFill="background1"/>
            <w:textDirection w:val="btLr"/>
            <w:vAlign w:val="center"/>
          </w:tcPr>
          <w:p w14:paraId="49145261" w14:textId="77777777" w:rsidR="00601C89" w:rsidRPr="00B03BBE" w:rsidRDefault="00601C89" w:rsidP="00A35547">
            <w:pPr>
              <w:pStyle w:val="04aNumeration"/>
              <w:numPr>
                <w:ilvl w:val="0"/>
                <w:numId w:val="0"/>
              </w:numPr>
              <w:spacing w:after="0"/>
              <w:ind w:left="113" w:right="113"/>
              <w:jc w:val="center"/>
              <w:rPr>
                <w:rFonts w:ascii="Arial" w:hAnsi="Arial" w:cs="Arial"/>
                <w:sz w:val="22"/>
                <w:szCs w:val="22"/>
              </w:rPr>
            </w:pPr>
            <w:r w:rsidRPr="00B03BBE">
              <w:rPr>
                <w:rFonts w:ascii="Arial" w:hAnsi="Arial" w:cs="Arial"/>
                <w:sz w:val="22"/>
                <w:szCs w:val="22"/>
              </w:rPr>
              <w:t>Position Component</w:t>
            </w:r>
          </w:p>
        </w:tc>
      </w:tr>
      <w:tr w:rsidR="00FB6F07" w:rsidRPr="005903CC" w14:paraId="30FE5B02" w14:textId="77777777" w:rsidTr="00601C89">
        <w:trPr>
          <w:trHeight w:val="587"/>
        </w:trPr>
        <w:tc>
          <w:tcPr>
            <w:tcW w:w="562" w:type="dxa"/>
            <w:vMerge w:val="restart"/>
            <w:shd w:val="clear" w:color="auto" w:fill="5B9BD5" w:themeFill="accent1"/>
            <w:textDirection w:val="btLr"/>
            <w:vAlign w:val="center"/>
          </w:tcPr>
          <w:p w14:paraId="16E43EFA" w14:textId="19F00F13" w:rsidR="00D8346E" w:rsidRPr="00D8346E" w:rsidRDefault="00D8346E" w:rsidP="00D8346E">
            <w:pPr>
              <w:pStyle w:val="04aNumeration"/>
              <w:numPr>
                <w:ilvl w:val="0"/>
                <w:numId w:val="0"/>
              </w:numPr>
              <w:spacing w:after="0"/>
              <w:ind w:left="113" w:right="113"/>
              <w:jc w:val="center"/>
              <w:rPr>
                <w:rFonts w:ascii="Arial" w:hAnsi="Arial" w:cs="Arial"/>
                <w:b/>
                <w:color w:val="FFFFFF" w:themeColor="background1"/>
                <w:sz w:val="22"/>
                <w:szCs w:val="22"/>
              </w:rPr>
            </w:pPr>
            <w:r w:rsidRPr="00D8346E">
              <w:rPr>
                <w:rFonts w:ascii="Arial" w:hAnsi="Arial" w:cs="Arial"/>
                <w:b/>
                <w:color w:val="FFFFFF" w:themeColor="background1"/>
                <w:sz w:val="22"/>
                <w:szCs w:val="22"/>
              </w:rPr>
              <w:t>Previous steps</w:t>
            </w:r>
          </w:p>
        </w:tc>
        <w:tc>
          <w:tcPr>
            <w:tcW w:w="1394" w:type="dxa"/>
            <w:shd w:val="clear" w:color="auto" w:fill="auto"/>
          </w:tcPr>
          <w:p w14:paraId="12503FAB" w14:textId="77777777" w:rsidR="00D8346E" w:rsidRPr="00B03BBE" w:rsidRDefault="00D8346E" w:rsidP="00B03BBE">
            <w:pPr>
              <w:pStyle w:val="04aNumeration"/>
              <w:numPr>
                <w:ilvl w:val="0"/>
                <w:numId w:val="0"/>
              </w:numPr>
              <w:spacing w:after="0"/>
              <w:rPr>
                <w:rFonts w:ascii="Arial" w:hAnsi="Arial" w:cs="Arial"/>
                <w:sz w:val="22"/>
                <w:szCs w:val="22"/>
              </w:rPr>
            </w:pPr>
            <w:r w:rsidRPr="00B03BBE">
              <w:rPr>
                <w:rFonts w:ascii="Arial" w:hAnsi="Arial" w:cs="Arial"/>
                <w:sz w:val="22"/>
                <w:szCs w:val="22"/>
              </w:rPr>
              <w:t>New</w:t>
            </w:r>
          </w:p>
        </w:tc>
        <w:tc>
          <w:tcPr>
            <w:tcW w:w="521" w:type="dxa"/>
            <w:vAlign w:val="center"/>
          </w:tcPr>
          <w:p w14:paraId="2BA737F2" w14:textId="77777777" w:rsidR="00D8346E" w:rsidRPr="005903CC" w:rsidRDefault="00D8346E" w:rsidP="00B03BBE">
            <w:pPr>
              <w:pStyle w:val="04aNumeration"/>
              <w:numPr>
                <w:ilvl w:val="0"/>
                <w:numId w:val="0"/>
              </w:numPr>
              <w:spacing w:after="0"/>
              <w:jc w:val="center"/>
              <w:rPr>
                <w:rFonts w:ascii="Arial" w:hAnsi="Arial" w:cs="Arial"/>
                <w:color w:val="FF0000"/>
                <w:szCs w:val="22"/>
              </w:rPr>
            </w:pPr>
          </w:p>
        </w:tc>
        <w:tc>
          <w:tcPr>
            <w:tcW w:w="724" w:type="dxa"/>
            <w:vAlign w:val="center"/>
          </w:tcPr>
          <w:p w14:paraId="491A1AED" w14:textId="77777777" w:rsidR="00D8346E" w:rsidRPr="005903CC" w:rsidRDefault="00D8346E" w:rsidP="00B03BBE">
            <w:pPr>
              <w:pStyle w:val="04aNumeration"/>
              <w:numPr>
                <w:ilvl w:val="0"/>
                <w:numId w:val="0"/>
              </w:numPr>
              <w:spacing w:after="0"/>
              <w:jc w:val="center"/>
              <w:rPr>
                <w:rFonts w:ascii="Arial" w:hAnsi="Arial" w:cs="Arial"/>
                <w:szCs w:val="22"/>
              </w:rPr>
            </w:pPr>
            <w:r w:rsidRPr="005903CC">
              <w:rPr>
                <w:rFonts w:ascii="Arial" w:hAnsi="Arial" w:cs="Arial"/>
                <w:szCs w:val="22"/>
              </w:rPr>
              <w:t>x</w:t>
            </w:r>
          </w:p>
        </w:tc>
        <w:tc>
          <w:tcPr>
            <w:tcW w:w="763" w:type="dxa"/>
            <w:vAlign w:val="center"/>
          </w:tcPr>
          <w:p w14:paraId="0987D20A" w14:textId="77777777" w:rsidR="00D8346E" w:rsidRPr="005903CC" w:rsidRDefault="00D8346E" w:rsidP="00B03BBE">
            <w:pPr>
              <w:pStyle w:val="04aNumeration"/>
              <w:numPr>
                <w:ilvl w:val="0"/>
                <w:numId w:val="0"/>
              </w:numPr>
              <w:spacing w:after="0"/>
              <w:jc w:val="center"/>
              <w:rPr>
                <w:rFonts w:ascii="Arial" w:hAnsi="Arial" w:cs="Arial"/>
                <w:szCs w:val="22"/>
              </w:rPr>
            </w:pPr>
            <w:r w:rsidRPr="005903CC">
              <w:rPr>
                <w:rFonts w:ascii="Arial" w:hAnsi="Arial" w:cs="Arial"/>
                <w:szCs w:val="22"/>
              </w:rPr>
              <w:t>x</w:t>
            </w:r>
          </w:p>
        </w:tc>
        <w:tc>
          <w:tcPr>
            <w:tcW w:w="708" w:type="dxa"/>
            <w:vAlign w:val="center"/>
          </w:tcPr>
          <w:p w14:paraId="3A91783D" w14:textId="77777777" w:rsidR="00D8346E" w:rsidRPr="005903CC" w:rsidRDefault="00D8346E" w:rsidP="00B03BBE">
            <w:pPr>
              <w:pStyle w:val="04aNumeration"/>
              <w:numPr>
                <w:ilvl w:val="0"/>
                <w:numId w:val="0"/>
              </w:numPr>
              <w:spacing w:after="0"/>
              <w:jc w:val="center"/>
              <w:rPr>
                <w:rFonts w:ascii="Arial" w:hAnsi="Arial" w:cs="Arial"/>
                <w:szCs w:val="22"/>
              </w:rPr>
            </w:pPr>
            <w:r w:rsidRPr="005903CC">
              <w:rPr>
                <w:rFonts w:ascii="Arial" w:hAnsi="Arial" w:cs="Arial"/>
                <w:szCs w:val="22"/>
              </w:rPr>
              <w:t>x</w:t>
            </w:r>
          </w:p>
        </w:tc>
        <w:tc>
          <w:tcPr>
            <w:tcW w:w="709" w:type="dxa"/>
            <w:vAlign w:val="center"/>
          </w:tcPr>
          <w:p w14:paraId="79BE953F" w14:textId="77777777" w:rsidR="00D8346E" w:rsidRPr="005903CC" w:rsidRDefault="00D8346E" w:rsidP="00B03BBE">
            <w:pPr>
              <w:pStyle w:val="04aNumeration"/>
              <w:numPr>
                <w:ilvl w:val="0"/>
                <w:numId w:val="0"/>
              </w:numPr>
              <w:spacing w:after="0"/>
              <w:jc w:val="center"/>
              <w:rPr>
                <w:rFonts w:ascii="Arial" w:hAnsi="Arial" w:cs="Arial"/>
                <w:szCs w:val="22"/>
              </w:rPr>
            </w:pPr>
            <w:r w:rsidRPr="005903CC">
              <w:rPr>
                <w:rFonts w:ascii="Arial" w:hAnsi="Arial" w:cs="Arial"/>
                <w:szCs w:val="22"/>
              </w:rPr>
              <w:t>x</w:t>
            </w:r>
          </w:p>
        </w:tc>
        <w:tc>
          <w:tcPr>
            <w:tcW w:w="709" w:type="dxa"/>
            <w:vAlign w:val="center"/>
          </w:tcPr>
          <w:p w14:paraId="1F7090F8" w14:textId="77777777" w:rsidR="00D8346E" w:rsidRPr="005903CC" w:rsidRDefault="00D8346E" w:rsidP="00B03BBE">
            <w:pPr>
              <w:pStyle w:val="04aNumeration"/>
              <w:numPr>
                <w:ilvl w:val="0"/>
                <w:numId w:val="0"/>
              </w:numPr>
              <w:spacing w:after="0"/>
              <w:jc w:val="center"/>
              <w:rPr>
                <w:rFonts w:ascii="Arial" w:hAnsi="Arial" w:cs="Arial"/>
                <w:szCs w:val="22"/>
              </w:rPr>
            </w:pPr>
            <w:r w:rsidRPr="005903CC">
              <w:rPr>
                <w:rFonts w:ascii="Arial" w:hAnsi="Arial" w:cs="Arial"/>
                <w:szCs w:val="22"/>
              </w:rPr>
              <w:t>x</w:t>
            </w:r>
          </w:p>
        </w:tc>
        <w:tc>
          <w:tcPr>
            <w:tcW w:w="648" w:type="dxa"/>
            <w:vAlign w:val="center"/>
          </w:tcPr>
          <w:p w14:paraId="3C762FF8" w14:textId="77777777" w:rsidR="00D8346E" w:rsidRPr="005903CC" w:rsidRDefault="00D8346E" w:rsidP="00B03BBE">
            <w:pPr>
              <w:pStyle w:val="04aNumeration"/>
              <w:numPr>
                <w:ilvl w:val="0"/>
                <w:numId w:val="0"/>
              </w:numPr>
              <w:spacing w:after="0"/>
              <w:jc w:val="center"/>
              <w:rPr>
                <w:rFonts w:ascii="Arial" w:hAnsi="Arial" w:cs="Arial"/>
                <w:szCs w:val="22"/>
              </w:rPr>
            </w:pPr>
            <w:r w:rsidRPr="005903CC">
              <w:rPr>
                <w:rFonts w:ascii="Arial" w:hAnsi="Arial" w:cs="Arial"/>
                <w:szCs w:val="22"/>
              </w:rPr>
              <w:t>x</w:t>
            </w:r>
          </w:p>
        </w:tc>
        <w:tc>
          <w:tcPr>
            <w:tcW w:w="769" w:type="dxa"/>
            <w:vAlign w:val="center"/>
          </w:tcPr>
          <w:p w14:paraId="1D1B0793" w14:textId="77777777" w:rsidR="00D8346E" w:rsidRPr="005903CC" w:rsidRDefault="00D8346E" w:rsidP="00B03BBE">
            <w:pPr>
              <w:pStyle w:val="04aNumeration"/>
              <w:numPr>
                <w:ilvl w:val="0"/>
                <w:numId w:val="0"/>
              </w:numPr>
              <w:spacing w:after="0"/>
              <w:jc w:val="center"/>
              <w:rPr>
                <w:rFonts w:ascii="Arial" w:hAnsi="Arial" w:cs="Arial"/>
                <w:szCs w:val="22"/>
              </w:rPr>
            </w:pPr>
          </w:p>
        </w:tc>
      </w:tr>
      <w:tr w:rsidR="00FB6F07" w:rsidRPr="005903CC" w14:paraId="546D72B9" w14:textId="77777777" w:rsidTr="00601C89">
        <w:tc>
          <w:tcPr>
            <w:tcW w:w="562" w:type="dxa"/>
            <w:vMerge/>
            <w:shd w:val="clear" w:color="auto" w:fill="5B9BD5" w:themeFill="accent1"/>
          </w:tcPr>
          <w:p w14:paraId="48F91D4E" w14:textId="77777777" w:rsidR="00D8346E" w:rsidRPr="00AC375A" w:rsidRDefault="00D8346E" w:rsidP="00A35547">
            <w:pPr>
              <w:pStyle w:val="04aNumeration"/>
              <w:numPr>
                <w:ilvl w:val="0"/>
                <w:numId w:val="0"/>
              </w:numPr>
              <w:rPr>
                <w:rFonts w:ascii="Arial" w:hAnsi="Arial" w:cs="Arial"/>
                <w:b/>
                <w:color w:val="FFFFFF" w:themeColor="background1"/>
                <w:szCs w:val="22"/>
              </w:rPr>
            </w:pPr>
          </w:p>
        </w:tc>
        <w:tc>
          <w:tcPr>
            <w:tcW w:w="1394" w:type="dxa"/>
            <w:shd w:val="clear" w:color="auto" w:fill="auto"/>
          </w:tcPr>
          <w:p w14:paraId="28F635F1" w14:textId="77777777" w:rsidR="00D8346E" w:rsidRPr="00B03BBE" w:rsidRDefault="00D8346E" w:rsidP="00A35547">
            <w:pPr>
              <w:pStyle w:val="04aNumeration"/>
              <w:numPr>
                <w:ilvl w:val="0"/>
                <w:numId w:val="0"/>
              </w:numPr>
              <w:rPr>
                <w:rFonts w:ascii="Arial" w:hAnsi="Arial" w:cs="Arial"/>
                <w:sz w:val="22"/>
                <w:szCs w:val="22"/>
              </w:rPr>
            </w:pPr>
            <w:r w:rsidRPr="00B03BBE">
              <w:rPr>
                <w:rFonts w:ascii="Arial" w:hAnsi="Arial" w:cs="Arial"/>
                <w:sz w:val="22"/>
                <w:szCs w:val="22"/>
              </w:rPr>
              <w:t>Error</w:t>
            </w:r>
          </w:p>
        </w:tc>
        <w:tc>
          <w:tcPr>
            <w:tcW w:w="521" w:type="dxa"/>
            <w:vAlign w:val="center"/>
          </w:tcPr>
          <w:p w14:paraId="08802CB4" w14:textId="77777777" w:rsidR="00D8346E" w:rsidRPr="005903CC" w:rsidRDefault="00D8346E" w:rsidP="00A35547">
            <w:pPr>
              <w:pStyle w:val="04aNumeration"/>
              <w:numPr>
                <w:ilvl w:val="0"/>
                <w:numId w:val="0"/>
              </w:numPr>
              <w:jc w:val="center"/>
              <w:rPr>
                <w:rFonts w:ascii="Arial" w:hAnsi="Arial" w:cs="Arial"/>
                <w:szCs w:val="22"/>
              </w:rPr>
            </w:pPr>
          </w:p>
        </w:tc>
        <w:tc>
          <w:tcPr>
            <w:tcW w:w="724" w:type="dxa"/>
            <w:vAlign w:val="center"/>
          </w:tcPr>
          <w:p w14:paraId="383FBA2D" w14:textId="77777777" w:rsidR="00D8346E" w:rsidRPr="005903CC" w:rsidRDefault="00D8346E" w:rsidP="00A35547">
            <w:pPr>
              <w:pStyle w:val="04aNumeration"/>
              <w:numPr>
                <w:ilvl w:val="0"/>
                <w:numId w:val="0"/>
              </w:numPr>
              <w:jc w:val="center"/>
              <w:rPr>
                <w:rFonts w:ascii="Arial" w:hAnsi="Arial" w:cs="Arial"/>
                <w:szCs w:val="22"/>
              </w:rPr>
            </w:pPr>
          </w:p>
        </w:tc>
        <w:tc>
          <w:tcPr>
            <w:tcW w:w="763" w:type="dxa"/>
            <w:vAlign w:val="center"/>
          </w:tcPr>
          <w:p w14:paraId="7FD62071" w14:textId="77777777" w:rsidR="00D8346E" w:rsidRPr="005903CC" w:rsidRDefault="00D8346E" w:rsidP="00A35547">
            <w:pPr>
              <w:pStyle w:val="04aNumeration"/>
              <w:numPr>
                <w:ilvl w:val="0"/>
                <w:numId w:val="0"/>
              </w:numPr>
              <w:jc w:val="center"/>
              <w:rPr>
                <w:rFonts w:ascii="Arial" w:hAnsi="Arial" w:cs="Arial"/>
                <w:szCs w:val="22"/>
              </w:rPr>
            </w:pPr>
          </w:p>
        </w:tc>
        <w:tc>
          <w:tcPr>
            <w:tcW w:w="708" w:type="dxa"/>
            <w:vAlign w:val="center"/>
          </w:tcPr>
          <w:p w14:paraId="54A795EC" w14:textId="77777777" w:rsidR="00D8346E" w:rsidRPr="005903CC" w:rsidRDefault="00D8346E" w:rsidP="00A35547">
            <w:pPr>
              <w:pStyle w:val="04aNumeration"/>
              <w:numPr>
                <w:ilvl w:val="0"/>
                <w:numId w:val="0"/>
              </w:numPr>
              <w:jc w:val="center"/>
              <w:rPr>
                <w:rFonts w:ascii="Arial" w:hAnsi="Arial" w:cs="Arial"/>
                <w:szCs w:val="22"/>
              </w:rPr>
            </w:pPr>
          </w:p>
        </w:tc>
        <w:tc>
          <w:tcPr>
            <w:tcW w:w="709" w:type="dxa"/>
            <w:vAlign w:val="center"/>
          </w:tcPr>
          <w:p w14:paraId="3C2F56C7" w14:textId="77777777" w:rsidR="00D8346E" w:rsidRPr="005903CC" w:rsidRDefault="00D8346E" w:rsidP="00A35547">
            <w:pPr>
              <w:pStyle w:val="04aNumeration"/>
              <w:numPr>
                <w:ilvl w:val="0"/>
                <w:numId w:val="0"/>
              </w:numPr>
              <w:jc w:val="center"/>
              <w:rPr>
                <w:rFonts w:ascii="Arial" w:hAnsi="Arial" w:cs="Arial"/>
                <w:szCs w:val="22"/>
              </w:rPr>
            </w:pPr>
          </w:p>
        </w:tc>
        <w:tc>
          <w:tcPr>
            <w:tcW w:w="709" w:type="dxa"/>
            <w:vAlign w:val="center"/>
          </w:tcPr>
          <w:p w14:paraId="7F20D42D" w14:textId="77777777" w:rsidR="00D8346E" w:rsidRPr="005903CC" w:rsidRDefault="00D8346E" w:rsidP="00A35547">
            <w:pPr>
              <w:pStyle w:val="04aNumeration"/>
              <w:numPr>
                <w:ilvl w:val="0"/>
                <w:numId w:val="0"/>
              </w:numPr>
              <w:jc w:val="center"/>
              <w:rPr>
                <w:rFonts w:ascii="Arial" w:hAnsi="Arial" w:cs="Arial"/>
                <w:szCs w:val="22"/>
              </w:rPr>
            </w:pPr>
          </w:p>
        </w:tc>
        <w:tc>
          <w:tcPr>
            <w:tcW w:w="648" w:type="dxa"/>
            <w:vAlign w:val="center"/>
          </w:tcPr>
          <w:p w14:paraId="2978B1EB" w14:textId="77777777" w:rsidR="00D8346E" w:rsidRPr="005903CC" w:rsidRDefault="00D8346E" w:rsidP="00A35547">
            <w:pPr>
              <w:pStyle w:val="04aNumeration"/>
              <w:numPr>
                <w:ilvl w:val="0"/>
                <w:numId w:val="0"/>
              </w:numPr>
              <w:jc w:val="center"/>
              <w:rPr>
                <w:rFonts w:ascii="Arial" w:hAnsi="Arial" w:cs="Arial"/>
                <w:szCs w:val="22"/>
              </w:rPr>
            </w:pPr>
          </w:p>
        </w:tc>
        <w:tc>
          <w:tcPr>
            <w:tcW w:w="769" w:type="dxa"/>
            <w:vAlign w:val="center"/>
          </w:tcPr>
          <w:p w14:paraId="164E49AF" w14:textId="77777777" w:rsidR="00D8346E" w:rsidRPr="005903CC" w:rsidRDefault="00D8346E" w:rsidP="00A35547">
            <w:pPr>
              <w:pStyle w:val="04aNumeration"/>
              <w:numPr>
                <w:ilvl w:val="0"/>
                <w:numId w:val="0"/>
              </w:numPr>
              <w:jc w:val="center"/>
              <w:rPr>
                <w:rFonts w:ascii="Arial" w:hAnsi="Arial" w:cs="Arial"/>
                <w:szCs w:val="22"/>
              </w:rPr>
            </w:pPr>
          </w:p>
        </w:tc>
      </w:tr>
      <w:tr w:rsidR="007B0DC5" w:rsidRPr="005903CC" w14:paraId="444F8A4D" w14:textId="77777777" w:rsidTr="00601C89">
        <w:tc>
          <w:tcPr>
            <w:tcW w:w="562" w:type="dxa"/>
            <w:vMerge/>
            <w:shd w:val="clear" w:color="auto" w:fill="5B9BD5" w:themeFill="accent1"/>
          </w:tcPr>
          <w:p w14:paraId="5EDC2190" w14:textId="77777777" w:rsidR="007B0DC5" w:rsidRPr="00AC375A" w:rsidRDefault="007B0DC5" w:rsidP="007B0DC5">
            <w:pPr>
              <w:pStyle w:val="04aNumeration"/>
              <w:numPr>
                <w:ilvl w:val="0"/>
                <w:numId w:val="0"/>
              </w:numPr>
              <w:rPr>
                <w:rFonts w:ascii="Arial" w:hAnsi="Arial" w:cs="Arial"/>
                <w:b/>
                <w:color w:val="FFFFFF" w:themeColor="background1"/>
                <w:szCs w:val="22"/>
              </w:rPr>
            </w:pPr>
          </w:p>
        </w:tc>
        <w:tc>
          <w:tcPr>
            <w:tcW w:w="1394" w:type="dxa"/>
            <w:shd w:val="clear" w:color="auto" w:fill="auto"/>
          </w:tcPr>
          <w:p w14:paraId="05D70D3C" w14:textId="77777777" w:rsidR="007B0DC5" w:rsidRPr="00B03BBE" w:rsidRDefault="007B0DC5" w:rsidP="007B0DC5">
            <w:pPr>
              <w:pStyle w:val="04aNumeration"/>
              <w:numPr>
                <w:ilvl w:val="0"/>
                <w:numId w:val="0"/>
              </w:numPr>
              <w:rPr>
                <w:rFonts w:ascii="Arial" w:hAnsi="Arial" w:cs="Arial"/>
                <w:sz w:val="22"/>
                <w:szCs w:val="22"/>
              </w:rPr>
            </w:pPr>
            <w:r w:rsidRPr="00B03BBE">
              <w:rPr>
                <w:rFonts w:ascii="Arial" w:hAnsi="Arial" w:cs="Arial"/>
                <w:sz w:val="22"/>
                <w:szCs w:val="22"/>
              </w:rPr>
              <w:t>Termination</w:t>
            </w:r>
          </w:p>
        </w:tc>
        <w:tc>
          <w:tcPr>
            <w:tcW w:w="521" w:type="dxa"/>
            <w:vAlign w:val="center"/>
          </w:tcPr>
          <w:p w14:paraId="26236B19" w14:textId="77777777" w:rsidR="007B0DC5" w:rsidRPr="005903CC" w:rsidRDefault="007B0DC5" w:rsidP="007B0DC5">
            <w:pPr>
              <w:pStyle w:val="04aNumeration"/>
              <w:numPr>
                <w:ilvl w:val="0"/>
                <w:numId w:val="0"/>
              </w:numPr>
              <w:jc w:val="center"/>
              <w:rPr>
                <w:rFonts w:ascii="Arial" w:hAnsi="Arial" w:cs="Arial"/>
                <w:szCs w:val="22"/>
              </w:rPr>
            </w:pPr>
          </w:p>
        </w:tc>
        <w:tc>
          <w:tcPr>
            <w:tcW w:w="724" w:type="dxa"/>
            <w:vAlign w:val="center"/>
          </w:tcPr>
          <w:p w14:paraId="37D06FAE" w14:textId="77777777" w:rsidR="007B0DC5" w:rsidRPr="005903CC" w:rsidRDefault="007B0DC5" w:rsidP="007B0DC5">
            <w:pPr>
              <w:pStyle w:val="04aNumeration"/>
              <w:numPr>
                <w:ilvl w:val="0"/>
                <w:numId w:val="0"/>
              </w:numPr>
              <w:jc w:val="center"/>
              <w:rPr>
                <w:rFonts w:ascii="Arial" w:hAnsi="Arial" w:cs="Arial"/>
                <w:szCs w:val="22"/>
              </w:rPr>
            </w:pPr>
            <w:r w:rsidRPr="005903CC">
              <w:rPr>
                <w:rFonts w:ascii="Arial" w:hAnsi="Arial" w:cs="Arial"/>
                <w:szCs w:val="22"/>
              </w:rPr>
              <w:t>x</w:t>
            </w:r>
          </w:p>
        </w:tc>
        <w:tc>
          <w:tcPr>
            <w:tcW w:w="763" w:type="dxa"/>
            <w:vAlign w:val="center"/>
          </w:tcPr>
          <w:p w14:paraId="525938A2" w14:textId="77777777" w:rsidR="007B0DC5" w:rsidRPr="005903CC" w:rsidRDefault="007B0DC5" w:rsidP="007B0DC5">
            <w:pPr>
              <w:pStyle w:val="04aNumeration"/>
              <w:numPr>
                <w:ilvl w:val="0"/>
                <w:numId w:val="0"/>
              </w:numPr>
              <w:jc w:val="center"/>
              <w:rPr>
                <w:rFonts w:ascii="Arial" w:hAnsi="Arial" w:cs="Arial"/>
                <w:szCs w:val="22"/>
              </w:rPr>
            </w:pPr>
          </w:p>
        </w:tc>
        <w:tc>
          <w:tcPr>
            <w:tcW w:w="708" w:type="dxa"/>
            <w:vAlign w:val="center"/>
          </w:tcPr>
          <w:p w14:paraId="43DE7133" w14:textId="26CE72EE" w:rsidR="007B0DC5" w:rsidRPr="00EB5792" w:rsidRDefault="007B0DC5" w:rsidP="007B0DC5">
            <w:pPr>
              <w:pStyle w:val="04aNumeration"/>
              <w:numPr>
                <w:ilvl w:val="0"/>
                <w:numId w:val="0"/>
              </w:numPr>
              <w:jc w:val="center"/>
              <w:rPr>
                <w:rFonts w:ascii="Arial" w:hAnsi="Arial" w:cs="Arial"/>
                <w:color w:val="FF0000"/>
                <w:szCs w:val="22"/>
              </w:rPr>
            </w:pPr>
            <w:r w:rsidRPr="00EB5792">
              <w:rPr>
                <w:rFonts w:ascii="Arial" w:hAnsi="Arial" w:cs="Arial"/>
                <w:szCs w:val="22"/>
              </w:rPr>
              <w:t>x</w:t>
            </w:r>
          </w:p>
        </w:tc>
        <w:tc>
          <w:tcPr>
            <w:tcW w:w="709" w:type="dxa"/>
            <w:vAlign w:val="center"/>
          </w:tcPr>
          <w:p w14:paraId="47A97CE8" w14:textId="591BCE01" w:rsidR="007B0DC5" w:rsidRPr="00EB5792" w:rsidRDefault="007B0DC5" w:rsidP="007B0DC5">
            <w:pPr>
              <w:pStyle w:val="04aNumeration"/>
              <w:numPr>
                <w:ilvl w:val="0"/>
                <w:numId w:val="0"/>
              </w:numPr>
              <w:jc w:val="center"/>
              <w:rPr>
                <w:rFonts w:ascii="Arial" w:hAnsi="Arial" w:cs="Arial"/>
                <w:szCs w:val="22"/>
              </w:rPr>
            </w:pPr>
            <w:r w:rsidRPr="00EB5792">
              <w:rPr>
                <w:rFonts w:ascii="Arial" w:hAnsi="Arial" w:cs="Arial"/>
                <w:szCs w:val="22"/>
              </w:rPr>
              <w:t>x</w:t>
            </w:r>
          </w:p>
        </w:tc>
        <w:tc>
          <w:tcPr>
            <w:tcW w:w="709" w:type="dxa"/>
            <w:vAlign w:val="center"/>
          </w:tcPr>
          <w:p w14:paraId="4C299FC8" w14:textId="1ABAE963" w:rsidR="007B0DC5" w:rsidRPr="00EB5792" w:rsidRDefault="007B0DC5" w:rsidP="007B0DC5">
            <w:pPr>
              <w:pStyle w:val="04aNumeration"/>
              <w:numPr>
                <w:ilvl w:val="0"/>
                <w:numId w:val="0"/>
              </w:numPr>
              <w:jc w:val="center"/>
              <w:rPr>
                <w:rFonts w:ascii="Arial" w:hAnsi="Arial" w:cs="Arial"/>
                <w:szCs w:val="22"/>
              </w:rPr>
            </w:pPr>
            <w:r w:rsidRPr="00EB5792">
              <w:rPr>
                <w:rFonts w:ascii="Arial" w:hAnsi="Arial" w:cs="Arial"/>
                <w:szCs w:val="22"/>
              </w:rPr>
              <w:t>x</w:t>
            </w:r>
          </w:p>
        </w:tc>
        <w:tc>
          <w:tcPr>
            <w:tcW w:w="648" w:type="dxa"/>
            <w:vAlign w:val="center"/>
          </w:tcPr>
          <w:p w14:paraId="73E38AC7" w14:textId="5A7BDB6C" w:rsidR="007B0DC5" w:rsidRPr="00EB5792" w:rsidRDefault="00EB5792" w:rsidP="00EB5792">
            <w:pPr>
              <w:pStyle w:val="04aNumeration"/>
              <w:numPr>
                <w:ilvl w:val="0"/>
                <w:numId w:val="0"/>
              </w:numPr>
              <w:jc w:val="center"/>
            </w:pPr>
            <w:r w:rsidRPr="00EB5792">
              <w:rPr>
                <w:rFonts w:ascii="Arial" w:hAnsi="Arial" w:cs="Arial"/>
                <w:szCs w:val="22"/>
              </w:rPr>
              <w:t>x</w:t>
            </w:r>
          </w:p>
        </w:tc>
        <w:tc>
          <w:tcPr>
            <w:tcW w:w="769" w:type="dxa"/>
            <w:vAlign w:val="center"/>
          </w:tcPr>
          <w:p w14:paraId="7B4FED4D" w14:textId="77777777" w:rsidR="007B0DC5" w:rsidRPr="005903CC" w:rsidRDefault="007B0DC5" w:rsidP="007B0DC5">
            <w:pPr>
              <w:pStyle w:val="04aNumeration"/>
              <w:numPr>
                <w:ilvl w:val="0"/>
                <w:numId w:val="0"/>
              </w:numPr>
              <w:jc w:val="center"/>
              <w:rPr>
                <w:rFonts w:ascii="Arial" w:hAnsi="Arial" w:cs="Arial"/>
                <w:szCs w:val="22"/>
              </w:rPr>
            </w:pPr>
          </w:p>
        </w:tc>
      </w:tr>
      <w:tr w:rsidR="00FB6F07" w:rsidRPr="005903CC" w14:paraId="542D4DCE" w14:textId="77777777" w:rsidTr="00601C89">
        <w:tc>
          <w:tcPr>
            <w:tcW w:w="562" w:type="dxa"/>
            <w:vMerge/>
            <w:shd w:val="clear" w:color="auto" w:fill="5B9BD5" w:themeFill="accent1"/>
          </w:tcPr>
          <w:p w14:paraId="06EB7317" w14:textId="77777777" w:rsidR="00D8346E" w:rsidRPr="00AC375A" w:rsidRDefault="00D8346E" w:rsidP="00A35547">
            <w:pPr>
              <w:pStyle w:val="04aNumeration"/>
              <w:numPr>
                <w:ilvl w:val="0"/>
                <w:numId w:val="0"/>
              </w:numPr>
              <w:rPr>
                <w:rFonts w:ascii="Arial" w:hAnsi="Arial" w:cs="Arial"/>
                <w:b/>
                <w:color w:val="FFFFFF" w:themeColor="background1"/>
                <w:szCs w:val="22"/>
              </w:rPr>
            </w:pPr>
          </w:p>
        </w:tc>
        <w:tc>
          <w:tcPr>
            <w:tcW w:w="1394" w:type="dxa"/>
            <w:shd w:val="clear" w:color="auto" w:fill="auto"/>
          </w:tcPr>
          <w:p w14:paraId="3A797208" w14:textId="77777777" w:rsidR="00D8346E" w:rsidRPr="00B03BBE" w:rsidRDefault="00D8346E" w:rsidP="00A35547">
            <w:pPr>
              <w:pStyle w:val="04aNumeration"/>
              <w:numPr>
                <w:ilvl w:val="0"/>
                <w:numId w:val="0"/>
              </w:numPr>
              <w:rPr>
                <w:rFonts w:ascii="Arial" w:hAnsi="Arial" w:cs="Arial"/>
                <w:sz w:val="22"/>
                <w:szCs w:val="22"/>
              </w:rPr>
            </w:pPr>
            <w:r w:rsidRPr="00B03BBE">
              <w:rPr>
                <w:rFonts w:ascii="Arial" w:hAnsi="Arial" w:cs="Arial"/>
                <w:sz w:val="22"/>
                <w:szCs w:val="22"/>
              </w:rPr>
              <w:t>Modification</w:t>
            </w:r>
          </w:p>
        </w:tc>
        <w:tc>
          <w:tcPr>
            <w:tcW w:w="521" w:type="dxa"/>
            <w:vAlign w:val="center"/>
          </w:tcPr>
          <w:p w14:paraId="60187060" w14:textId="77777777" w:rsidR="00D8346E" w:rsidRPr="005903CC" w:rsidRDefault="00D8346E" w:rsidP="00A35547">
            <w:pPr>
              <w:pStyle w:val="04aNumeration"/>
              <w:numPr>
                <w:ilvl w:val="0"/>
                <w:numId w:val="0"/>
              </w:numPr>
              <w:jc w:val="center"/>
              <w:rPr>
                <w:rFonts w:ascii="Arial" w:hAnsi="Arial" w:cs="Arial"/>
                <w:szCs w:val="22"/>
              </w:rPr>
            </w:pPr>
          </w:p>
        </w:tc>
        <w:tc>
          <w:tcPr>
            <w:tcW w:w="724" w:type="dxa"/>
            <w:vAlign w:val="center"/>
          </w:tcPr>
          <w:p w14:paraId="249BFA0E"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63" w:type="dxa"/>
            <w:vAlign w:val="center"/>
          </w:tcPr>
          <w:p w14:paraId="0ED4A323"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8" w:type="dxa"/>
            <w:vAlign w:val="center"/>
          </w:tcPr>
          <w:p w14:paraId="0E832419"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9" w:type="dxa"/>
            <w:vAlign w:val="center"/>
          </w:tcPr>
          <w:p w14:paraId="580C9744"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9" w:type="dxa"/>
            <w:vAlign w:val="center"/>
          </w:tcPr>
          <w:p w14:paraId="7613F0C7"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648" w:type="dxa"/>
            <w:vAlign w:val="center"/>
          </w:tcPr>
          <w:p w14:paraId="760903C4"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69" w:type="dxa"/>
            <w:vAlign w:val="center"/>
          </w:tcPr>
          <w:p w14:paraId="52E2719C" w14:textId="77777777" w:rsidR="00D8346E" w:rsidRPr="005903CC" w:rsidRDefault="00D8346E" w:rsidP="00A35547">
            <w:pPr>
              <w:pStyle w:val="04aNumeration"/>
              <w:numPr>
                <w:ilvl w:val="0"/>
                <w:numId w:val="0"/>
              </w:numPr>
              <w:jc w:val="center"/>
              <w:rPr>
                <w:rFonts w:ascii="Arial" w:hAnsi="Arial" w:cs="Arial"/>
                <w:szCs w:val="22"/>
              </w:rPr>
            </w:pPr>
          </w:p>
        </w:tc>
      </w:tr>
      <w:tr w:rsidR="00FB6F07" w:rsidRPr="005903CC" w14:paraId="55B82D15" w14:textId="77777777" w:rsidTr="00601C89">
        <w:tc>
          <w:tcPr>
            <w:tcW w:w="562" w:type="dxa"/>
            <w:vMerge/>
            <w:shd w:val="clear" w:color="auto" w:fill="5B9BD5" w:themeFill="accent1"/>
          </w:tcPr>
          <w:p w14:paraId="350058D0" w14:textId="77777777" w:rsidR="00D8346E" w:rsidRPr="00AC375A" w:rsidRDefault="00D8346E" w:rsidP="00A35547">
            <w:pPr>
              <w:pStyle w:val="04aNumeration"/>
              <w:numPr>
                <w:ilvl w:val="0"/>
                <w:numId w:val="0"/>
              </w:numPr>
              <w:rPr>
                <w:rFonts w:ascii="Arial" w:hAnsi="Arial" w:cs="Arial"/>
                <w:b/>
                <w:color w:val="FFFFFF" w:themeColor="background1"/>
                <w:szCs w:val="22"/>
              </w:rPr>
            </w:pPr>
          </w:p>
        </w:tc>
        <w:tc>
          <w:tcPr>
            <w:tcW w:w="1394" w:type="dxa"/>
            <w:shd w:val="clear" w:color="auto" w:fill="auto"/>
          </w:tcPr>
          <w:p w14:paraId="690EB365" w14:textId="77777777" w:rsidR="00D8346E" w:rsidRPr="00B03BBE" w:rsidRDefault="00D8346E" w:rsidP="00A35547">
            <w:pPr>
              <w:pStyle w:val="04aNumeration"/>
              <w:numPr>
                <w:ilvl w:val="0"/>
                <w:numId w:val="0"/>
              </w:numPr>
              <w:rPr>
                <w:rFonts w:ascii="Arial" w:hAnsi="Arial" w:cs="Arial"/>
                <w:sz w:val="22"/>
                <w:szCs w:val="22"/>
              </w:rPr>
            </w:pPr>
            <w:r w:rsidRPr="00B03BBE">
              <w:rPr>
                <w:rFonts w:ascii="Arial" w:hAnsi="Arial" w:cs="Arial"/>
                <w:sz w:val="22"/>
                <w:szCs w:val="22"/>
              </w:rPr>
              <w:t>Valuation</w:t>
            </w:r>
          </w:p>
        </w:tc>
        <w:tc>
          <w:tcPr>
            <w:tcW w:w="521" w:type="dxa"/>
            <w:vAlign w:val="center"/>
          </w:tcPr>
          <w:p w14:paraId="7405288B" w14:textId="77777777" w:rsidR="00D8346E" w:rsidRPr="005903CC" w:rsidRDefault="00D8346E" w:rsidP="00A35547">
            <w:pPr>
              <w:pStyle w:val="04aNumeration"/>
              <w:numPr>
                <w:ilvl w:val="0"/>
                <w:numId w:val="0"/>
              </w:numPr>
              <w:jc w:val="center"/>
              <w:rPr>
                <w:rFonts w:ascii="Arial" w:hAnsi="Arial" w:cs="Arial"/>
                <w:szCs w:val="22"/>
              </w:rPr>
            </w:pPr>
          </w:p>
        </w:tc>
        <w:tc>
          <w:tcPr>
            <w:tcW w:w="724" w:type="dxa"/>
            <w:vAlign w:val="center"/>
          </w:tcPr>
          <w:p w14:paraId="04F14A32"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63" w:type="dxa"/>
            <w:vAlign w:val="center"/>
          </w:tcPr>
          <w:p w14:paraId="37B810A5"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8" w:type="dxa"/>
            <w:vAlign w:val="center"/>
          </w:tcPr>
          <w:p w14:paraId="2B63516D"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9" w:type="dxa"/>
            <w:vAlign w:val="center"/>
          </w:tcPr>
          <w:p w14:paraId="1C378104"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9" w:type="dxa"/>
            <w:vAlign w:val="center"/>
          </w:tcPr>
          <w:p w14:paraId="185D35B2"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648" w:type="dxa"/>
            <w:vAlign w:val="center"/>
          </w:tcPr>
          <w:p w14:paraId="4AE1ACD4"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69" w:type="dxa"/>
            <w:vAlign w:val="center"/>
          </w:tcPr>
          <w:p w14:paraId="4EB01F93" w14:textId="77777777" w:rsidR="00D8346E" w:rsidRPr="005903CC" w:rsidRDefault="00D8346E" w:rsidP="00A35547">
            <w:pPr>
              <w:pStyle w:val="04aNumeration"/>
              <w:numPr>
                <w:ilvl w:val="0"/>
                <w:numId w:val="0"/>
              </w:numPr>
              <w:jc w:val="center"/>
              <w:rPr>
                <w:rFonts w:ascii="Arial" w:hAnsi="Arial" w:cs="Arial"/>
                <w:szCs w:val="22"/>
              </w:rPr>
            </w:pPr>
          </w:p>
        </w:tc>
      </w:tr>
      <w:tr w:rsidR="00FB6F07" w:rsidRPr="005903CC" w14:paraId="380C08FE" w14:textId="77777777" w:rsidTr="00601C89">
        <w:tc>
          <w:tcPr>
            <w:tcW w:w="562" w:type="dxa"/>
            <w:vMerge/>
            <w:shd w:val="clear" w:color="auto" w:fill="5B9BD5" w:themeFill="accent1"/>
          </w:tcPr>
          <w:p w14:paraId="44D57C70" w14:textId="77777777" w:rsidR="00D8346E" w:rsidRPr="00AC375A" w:rsidRDefault="00D8346E" w:rsidP="00A35547">
            <w:pPr>
              <w:pStyle w:val="04aNumeration"/>
              <w:numPr>
                <w:ilvl w:val="0"/>
                <w:numId w:val="0"/>
              </w:numPr>
              <w:rPr>
                <w:rFonts w:ascii="Arial" w:hAnsi="Arial" w:cs="Arial"/>
                <w:b/>
                <w:color w:val="FFFFFF" w:themeColor="background1"/>
                <w:szCs w:val="22"/>
              </w:rPr>
            </w:pPr>
          </w:p>
        </w:tc>
        <w:tc>
          <w:tcPr>
            <w:tcW w:w="1394" w:type="dxa"/>
            <w:shd w:val="clear" w:color="auto" w:fill="auto"/>
          </w:tcPr>
          <w:p w14:paraId="15A660F0" w14:textId="77777777" w:rsidR="00D8346E" w:rsidRPr="00B03BBE" w:rsidRDefault="00D8346E" w:rsidP="00A35547">
            <w:pPr>
              <w:pStyle w:val="04aNumeration"/>
              <w:numPr>
                <w:ilvl w:val="0"/>
                <w:numId w:val="0"/>
              </w:numPr>
              <w:rPr>
                <w:rFonts w:ascii="Arial" w:hAnsi="Arial" w:cs="Arial"/>
                <w:sz w:val="22"/>
                <w:szCs w:val="22"/>
              </w:rPr>
            </w:pPr>
            <w:r w:rsidRPr="00B03BBE">
              <w:rPr>
                <w:rFonts w:ascii="Arial" w:hAnsi="Arial" w:cs="Arial"/>
                <w:sz w:val="22"/>
                <w:szCs w:val="22"/>
              </w:rPr>
              <w:t>Collateral</w:t>
            </w:r>
          </w:p>
        </w:tc>
        <w:tc>
          <w:tcPr>
            <w:tcW w:w="521" w:type="dxa"/>
            <w:vAlign w:val="center"/>
          </w:tcPr>
          <w:p w14:paraId="2AE196A7" w14:textId="77777777" w:rsidR="00D8346E" w:rsidRPr="005903CC" w:rsidRDefault="00D8346E" w:rsidP="00A35547">
            <w:pPr>
              <w:pStyle w:val="04aNumeration"/>
              <w:numPr>
                <w:ilvl w:val="0"/>
                <w:numId w:val="0"/>
              </w:numPr>
              <w:jc w:val="center"/>
              <w:rPr>
                <w:rFonts w:ascii="Arial" w:hAnsi="Arial" w:cs="Arial"/>
                <w:szCs w:val="22"/>
              </w:rPr>
            </w:pPr>
          </w:p>
        </w:tc>
        <w:tc>
          <w:tcPr>
            <w:tcW w:w="724" w:type="dxa"/>
            <w:vAlign w:val="center"/>
          </w:tcPr>
          <w:p w14:paraId="2B5D58BD"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63" w:type="dxa"/>
            <w:vAlign w:val="center"/>
          </w:tcPr>
          <w:p w14:paraId="37221CDB"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8" w:type="dxa"/>
            <w:vAlign w:val="center"/>
          </w:tcPr>
          <w:p w14:paraId="32B9E15D"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9" w:type="dxa"/>
            <w:vAlign w:val="center"/>
          </w:tcPr>
          <w:p w14:paraId="20078487"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9" w:type="dxa"/>
            <w:vAlign w:val="center"/>
          </w:tcPr>
          <w:p w14:paraId="5B73FD6B"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648" w:type="dxa"/>
            <w:vAlign w:val="center"/>
          </w:tcPr>
          <w:p w14:paraId="0BCDCB90"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69" w:type="dxa"/>
            <w:vAlign w:val="center"/>
          </w:tcPr>
          <w:p w14:paraId="7107170C" w14:textId="77777777" w:rsidR="00D8346E" w:rsidRPr="005903CC" w:rsidRDefault="00D8346E" w:rsidP="00A35547">
            <w:pPr>
              <w:pStyle w:val="04aNumeration"/>
              <w:numPr>
                <w:ilvl w:val="0"/>
                <w:numId w:val="0"/>
              </w:numPr>
              <w:jc w:val="center"/>
              <w:rPr>
                <w:rFonts w:ascii="Arial" w:hAnsi="Arial" w:cs="Arial"/>
                <w:szCs w:val="22"/>
              </w:rPr>
            </w:pPr>
          </w:p>
        </w:tc>
      </w:tr>
      <w:tr w:rsidR="00FB6F07" w:rsidRPr="005903CC" w14:paraId="5DE0D204" w14:textId="77777777" w:rsidTr="00601C89">
        <w:tc>
          <w:tcPr>
            <w:tcW w:w="562" w:type="dxa"/>
            <w:vMerge/>
            <w:shd w:val="clear" w:color="auto" w:fill="5B9BD5" w:themeFill="accent1"/>
          </w:tcPr>
          <w:p w14:paraId="17723FDA" w14:textId="77777777" w:rsidR="00D8346E" w:rsidRPr="00AC375A" w:rsidRDefault="00D8346E" w:rsidP="00A35547">
            <w:pPr>
              <w:pStyle w:val="04aNumeration"/>
              <w:numPr>
                <w:ilvl w:val="0"/>
                <w:numId w:val="0"/>
              </w:numPr>
              <w:rPr>
                <w:rFonts w:ascii="Arial" w:hAnsi="Arial" w:cs="Arial"/>
                <w:b/>
                <w:color w:val="FFFFFF" w:themeColor="background1"/>
                <w:szCs w:val="22"/>
              </w:rPr>
            </w:pPr>
          </w:p>
        </w:tc>
        <w:tc>
          <w:tcPr>
            <w:tcW w:w="1394" w:type="dxa"/>
            <w:shd w:val="clear" w:color="auto" w:fill="auto"/>
          </w:tcPr>
          <w:p w14:paraId="40C1C5D3" w14:textId="77777777" w:rsidR="00D8346E" w:rsidRPr="00B03BBE" w:rsidRDefault="00D8346E" w:rsidP="00A35547">
            <w:pPr>
              <w:pStyle w:val="04aNumeration"/>
              <w:numPr>
                <w:ilvl w:val="0"/>
                <w:numId w:val="0"/>
              </w:numPr>
              <w:rPr>
                <w:rFonts w:ascii="Arial" w:hAnsi="Arial" w:cs="Arial"/>
                <w:sz w:val="22"/>
                <w:szCs w:val="22"/>
              </w:rPr>
            </w:pPr>
            <w:r w:rsidRPr="00B03BBE">
              <w:rPr>
                <w:rFonts w:ascii="Arial" w:hAnsi="Arial" w:cs="Arial"/>
                <w:sz w:val="22"/>
                <w:szCs w:val="22"/>
              </w:rPr>
              <w:t>Correction</w:t>
            </w:r>
          </w:p>
        </w:tc>
        <w:tc>
          <w:tcPr>
            <w:tcW w:w="521" w:type="dxa"/>
            <w:vAlign w:val="center"/>
          </w:tcPr>
          <w:p w14:paraId="64CF096A" w14:textId="77777777" w:rsidR="00D8346E" w:rsidRPr="005903CC" w:rsidRDefault="00D8346E" w:rsidP="00A35547">
            <w:pPr>
              <w:pStyle w:val="04aNumeration"/>
              <w:numPr>
                <w:ilvl w:val="0"/>
                <w:numId w:val="0"/>
              </w:numPr>
              <w:jc w:val="center"/>
              <w:rPr>
                <w:rFonts w:ascii="Arial" w:hAnsi="Arial" w:cs="Arial"/>
                <w:szCs w:val="22"/>
              </w:rPr>
            </w:pPr>
          </w:p>
        </w:tc>
        <w:tc>
          <w:tcPr>
            <w:tcW w:w="724" w:type="dxa"/>
            <w:vAlign w:val="center"/>
          </w:tcPr>
          <w:p w14:paraId="75A91892"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63" w:type="dxa"/>
            <w:vAlign w:val="center"/>
          </w:tcPr>
          <w:p w14:paraId="73209CE9"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8" w:type="dxa"/>
            <w:vAlign w:val="center"/>
          </w:tcPr>
          <w:p w14:paraId="45308ADC"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9" w:type="dxa"/>
            <w:vAlign w:val="center"/>
          </w:tcPr>
          <w:p w14:paraId="724BE945"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09" w:type="dxa"/>
            <w:vAlign w:val="center"/>
          </w:tcPr>
          <w:p w14:paraId="6540E39E"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648" w:type="dxa"/>
            <w:vAlign w:val="center"/>
          </w:tcPr>
          <w:p w14:paraId="0568FF71"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69" w:type="dxa"/>
            <w:vAlign w:val="center"/>
          </w:tcPr>
          <w:p w14:paraId="281C39C4" w14:textId="77777777" w:rsidR="00D8346E" w:rsidRPr="005903CC" w:rsidRDefault="00D8346E" w:rsidP="00A35547">
            <w:pPr>
              <w:pStyle w:val="04aNumeration"/>
              <w:numPr>
                <w:ilvl w:val="0"/>
                <w:numId w:val="0"/>
              </w:numPr>
              <w:jc w:val="center"/>
              <w:rPr>
                <w:rFonts w:ascii="Arial" w:hAnsi="Arial" w:cs="Arial"/>
                <w:szCs w:val="22"/>
              </w:rPr>
            </w:pPr>
          </w:p>
        </w:tc>
      </w:tr>
      <w:tr w:rsidR="00FB6F07" w:rsidRPr="005903CC" w14:paraId="4E5D560D" w14:textId="77777777" w:rsidTr="00601C89">
        <w:tc>
          <w:tcPr>
            <w:tcW w:w="562" w:type="dxa"/>
            <w:vMerge/>
            <w:shd w:val="clear" w:color="auto" w:fill="5B9BD5" w:themeFill="accent1"/>
          </w:tcPr>
          <w:p w14:paraId="15569653" w14:textId="77777777" w:rsidR="00D8346E" w:rsidRPr="00AC375A" w:rsidRDefault="00D8346E" w:rsidP="00A35547">
            <w:pPr>
              <w:pStyle w:val="04aNumeration"/>
              <w:numPr>
                <w:ilvl w:val="0"/>
                <w:numId w:val="0"/>
              </w:numPr>
              <w:rPr>
                <w:rFonts w:ascii="Arial" w:hAnsi="Arial" w:cs="Arial"/>
                <w:b/>
                <w:color w:val="FFFFFF" w:themeColor="background1"/>
                <w:szCs w:val="22"/>
              </w:rPr>
            </w:pPr>
          </w:p>
        </w:tc>
        <w:tc>
          <w:tcPr>
            <w:tcW w:w="1394" w:type="dxa"/>
            <w:shd w:val="clear" w:color="auto" w:fill="auto"/>
          </w:tcPr>
          <w:p w14:paraId="14E5DE0A" w14:textId="77777777" w:rsidR="00D8346E" w:rsidRPr="00B03BBE" w:rsidRDefault="00D8346E" w:rsidP="00A35547">
            <w:pPr>
              <w:pStyle w:val="04aNumeration"/>
              <w:numPr>
                <w:ilvl w:val="0"/>
                <w:numId w:val="0"/>
              </w:numPr>
              <w:rPr>
                <w:rFonts w:ascii="Arial" w:hAnsi="Arial" w:cs="Arial"/>
                <w:sz w:val="22"/>
                <w:szCs w:val="22"/>
              </w:rPr>
            </w:pPr>
            <w:r w:rsidRPr="00B03BBE">
              <w:rPr>
                <w:rFonts w:ascii="Arial" w:hAnsi="Arial" w:cs="Arial"/>
                <w:sz w:val="22"/>
                <w:szCs w:val="22"/>
              </w:rPr>
              <w:t>Position Component</w:t>
            </w:r>
          </w:p>
        </w:tc>
        <w:tc>
          <w:tcPr>
            <w:tcW w:w="521" w:type="dxa"/>
            <w:vAlign w:val="center"/>
          </w:tcPr>
          <w:p w14:paraId="5183DF67" w14:textId="77777777" w:rsidR="00D8346E" w:rsidRPr="005903CC" w:rsidRDefault="00D8346E" w:rsidP="00A35547">
            <w:pPr>
              <w:pStyle w:val="04aNumeration"/>
              <w:numPr>
                <w:ilvl w:val="0"/>
                <w:numId w:val="0"/>
              </w:numPr>
              <w:jc w:val="center"/>
              <w:rPr>
                <w:rFonts w:ascii="Arial" w:hAnsi="Arial" w:cs="Arial"/>
                <w:szCs w:val="22"/>
              </w:rPr>
            </w:pPr>
          </w:p>
        </w:tc>
        <w:tc>
          <w:tcPr>
            <w:tcW w:w="724" w:type="dxa"/>
            <w:vAlign w:val="center"/>
          </w:tcPr>
          <w:p w14:paraId="4B1E4DFB"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63" w:type="dxa"/>
            <w:vAlign w:val="center"/>
          </w:tcPr>
          <w:p w14:paraId="64A26EAC" w14:textId="77777777" w:rsidR="00D8346E" w:rsidRPr="005903CC" w:rsidRDefault="00D8346E" w:rsidP="00A35547">
            <w:pPr>
              <w:pStyle w:val="04aNumeration"/>
              <w:numPr>
                <w:ilvl w:val="0"/>
                <w:numId w:val="0"/>
              </w:numPr>
              <w:jc w:val="center"/>
              <w:rPr>
                <w:rFonts w:ascii="Arial" w:hAnsi="Arial" w:cs="Arial"/>
                <w:szCs w:val="22"/>
              </w:rPr>
            </w:pPr>
          </w:p>
        </w:tc>
        <w:tc>
          <w:tcPr>
            <w:tcW w:w="708" w:type="dxa"/>
            <w:vAlign w:val="center"/>
          </w:tcPr>
          <w:p w14:paraId="467CAA2E" w14:textId="77777777" w:rsidR="00D8346E" w:rsidRPr="005903CC" w:rsidRDefault="00D8346E" w:rsidP="00A35547">
            <w:pPr>
              <w:pStyle w:val="04aNumeration"/>
              <w:numPr>
                <w:ilvl w:val="0"/>
                <w:numId w:val="0"/>
              </w:numPr>
              <w:jc w:val="center"/>
              <w:rPr>
                <w:rFonts w:ascii="Arial" w:hAnsi="Arial" w:cs="Arial"/>
                <w:szCs w:val="22"/>
              </w:rPr>
            </w:pPr>
          </w:p>
        </w:tc>
        <w:tc>
          <w:tcPr>
            <w:tcW w:w="709" w:type="dxa"/>
            <w:vAlign w:val="center"/>
          </w:tcPr>
          <w:p w14:paraId="37997D8E" w14:textId="77777777" w:rsidR="00D8346E" w:rsidRPr="005903CC" w:rsidRDefault="00D8346E" w:rsidP="00A35547">
            <w:pPr>
              <w:pStyle w:val="04aNumeration"/>
              <w:numPr>
                <w:ilvl w:val="0"/>
                <w:numId w:val="0"/>
              </w:numPr>
              <w:jc w:val="center"/>
              <w:rPr>
                <w:rFonts w:ascii="Arial" w:hAnsi="Arial" w:cs="Arial"/>
                <w:szCs w:val="22"/>
              </w:rPr>
            </w:pPr>
          </w:p>
        </w:tc>
        <w:tc>
          <w:tcPr>
            <w:tcW w:w="709" w:type="dxa"/>
            <w:vAlign w:val="center"/>
          </w:tcPr>
          <w:p w14:paraId="16727812" w14:textId="77777777" w:rsidR="00D8346E" w:rsidRPr="005903CC" w:rsidRDefault="00D8346E" w:rsidP="00A35547">
            <w:pPr>
              <w:pStyle w:val="04aNumeration"/>
              <w:numPr>
                <w:ilvl w:val="0"/>
                <w:numId w:val="0"/>
              </w:numPr>
              <w:jc w:val="center"/>
              <w:rPr>
                <w:rFonts w:ascii="Arial" w:hAnsi="Arial" w:cs="Arial"/>
                <w:szCs w:val="22"/>
              </w:rPr>
            </w:pPr>
          </w:p>
        </w:tc>
        <w:tc>
          <w:tcPr>
            <w:tcW w:w="648" w:type="dxa"/>
            <w:vAlign w:val="center"/>
          </w:tcPr>
          <w:p w14:paraId="407508F4" w14:textId="77777777" w:rsidR="00D8346E" w:rsidRPr="005903CC" w:rsidRDefault="00D8346E" w:rsidP="00A35547">
            <w:pPr>
              <w:pStyle w:val="04aNumeration"/>
              <w:numPr>
                <w:ilvl w:val="0"/>
                <w:numId w:val="0"/>
              </w:numPr>
              <w:jc w:val="center"/>
              <w:rPr>
                <w:rFonts w:ascii="Arial" w:hAnsi="Arial" w:cs="Arial"/>
                <w:szCs w:val="22"/>
              </w:rPr>
            </w:pPr>
            <w:r w:rsidRPr="005903CC">
              <w:rPr>
                <w:rFonts w:ascii="Arial" w:hAnsi="Arial" w:cs="Arial"/>
                <w:szCs w:val="22"/>
              </w:rPr>
              <w:t>x</w:t>
            </w:r>
          </w:p>
        </w:tc>
        <w:tc>
          <w:tcPr>
            <w:tcW w:w="769" w:type="dxa"/>
            <w:vAlign w:val="center"/>
          </w:tcPr>
          <w:p w14:paraId="64E55E3E" w14:textId="77777777" w:rsidR="00D8346E" w:rsidRPr="005903CC" w:rsidRDefault="00D8346E" w:rsidP="00A35547">
            <w:pPr>
              <w:pStyle w:val="04aNumeration"/>
              <w:numPr>
                <w:ilvl w:val="0"/>
                <w:numId w:val="0"/>
              </w:numPr>
              <w:jc w:val="center"/>
              <w:rPr>
                <w:rFonts w:ascii="Arial" w:hAnsi="Arial" w:cs="Arial"/>
                <w:szCs w:val="22"/>
              </w:rPr>
            </w:pPr>
          </w:p>
        </w:tc>
      </w:tr>
    </w:tbl>
    <w:p w14:paraId="6DBB0F48" w14:textId="77777777" w:rsidR="00B01894" w:rsidRDefault="00B01894" w:rsidP="00B01894">
      <w:pPr>
        <w:spacing w:after="120" w:line="264" w:lineRule="auto"/>
        <w:jc w:val="left"/>
      </w:pPr>
    </w:p>
    <w:p w14:paraId="3C461FD6" w14:textId="77777777" w:rsidR="00B01894" w:rsidRDefault="00B01894" w:rsidP="00B01894">
      <w:pPr>
        <w:spacing w:after="120" w:line="264" w:lineRule="auto"/>
        <w:jc w:val="lef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409"/>
        <w:gridCol w:w="922"/>
        <w:gridCol w:w="922"/>
        <w:gridCol w:w="922"/>
        <w:gridCol w:w="925"/>
      </w:tblGrid>
      <w:tr w:rsidR="00B01894" w:rsidRPr="00A10ED3" w14:paraId="5F8F8D0E" w14:textId="77777777" w:rsidTr="00380AEB">
        <w:trPr>
          <w:trHeight w:val="310"/>
          <w:tblHeader/>
        </w:trPr>
        <w:tc>
          <w:tcPr>
            <w:tcW w:w="674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6940371F" w14:textId="737C7927" w:rsidR="00B01894" w:rsidRPr="00897634" w:rsidRDefault="00B01894" w:rsidP="00A35547">
            <w:pPr>
              <w:spacing w:after="0" w:line="240" w:lineRule="auto"/>
              <w:rPr>
                <w:rFonts w:cstheme="minorHAnsi"/>
                <w:b/>
                <w:bCs/>
                <w:color w:val="FFFFFF" w:themeColor="background1"/>
                <w:szCs w:val="22"/>
              </w:rPr>
            </w:pPr>
            <w:bookmarkStart w:id="179" w:name="_Ref22832081"/>
            <w:r w:rsidRPr="009722AB">
              <w:rPr>
                <w:rFonts w:cstheme="minorHAnsi"/>
                <w:b/>
                <w:bCs/>
                <w:color w:val="FFFFFF" w:themeColor="background1"/>
                <w:szCs w:val="22"/>
              </w:rPr>
              <w:lastRenderedPageBreak/>
              <w:t xml:space="preserve">Table </w:t>
            </w:r>
            <w:r w:rsidRPr="009722AB">
              <w:rPr>
                <w:rFonts w:cstheme="minorHAnsi"/>
                <w:b/>
                <w:bCs/>
                <w:color w:val="FFFFFF" w:themeColor="background1"/>
                <w:szCs w:val="22"/>
              </w:rPr>
              <w:fldChar w:fldCharType="begin"/>
            </w:r>
            <w:r w:rsidRPr="009722AB">
              <w:rPr>
                <w:rFonts w:cstheme="minorHAnsi"/>
                <w:b/>
                <w:bCs/>
                <w:color w:val="FFFFFF" w:themeColor="background1"/>
                <w:szCs w:val="22"/>
              </w:rPr>
              <w:instrText xml:space="preserve"> SEQ Table \* ARABIC </w:instrText>
            </w:r>
            <w:r w:rsidRPr="009722AB">
              <w:rPr>
                <w:rFonts w:cstheme="minorHAnsi"/>
                <w:b/>
                <w:bCs/>
                <w:color w:val="FFFFFF" w:themeColor="background1"/>
                <w:szCs w:val="22"/>
              </w:rPr>
              <w:fldChar w:fldCharType="separate"/>
            </w:r>
            <w:r w:rsidR="004B660B">
              <w:rPr>
                <w:rFonts w:cstheme="minorHAnsi"/>
                <w:b/>
                <w:bCs/>
                <w:noProof/>
                <w:color w:val="FFFFFF" w:themeColor="background1"/>
                <w:szCs w:val="22"/>
              </w:rPr>
              <w:t>3</w:t>
            </w:r>
            <w:r w:rsidRPr="009722AB">
              <w:rPr>
                <w:rFonts w:cstheme="minorHAnsi"/>
                <w:b/>
                <w:bCs/>
                <w:color w:val="FFFFFF" w:themeColor="background1"/>
                <w:szCs w:val="22"/>
              </w:rPr>
              <w:fldChar w:fldCharType="end"/>
            </w:r>
            <w:bookmarkEnd w:id="179"/>
            <w:r w:rsidRPr="009722AB">
              <w:rPr>
                <w:rFonts w:cstheme="minorHAnsi"/>
                <w:b/>
                <w:bCs/>
                <w:color w:val="FFFFFF" w:themeColor="background1"/>
                <w:szCs w:val="22"/>
              </w:rPr>
              <w:t xml:space="preserve"> - Margin update</w:t>
            </w:r>
          </w:p>
        </w:tc>
      </w:tr>
      <w:tr w:rsidR="00B01894" w:rsidRPr="009722AB" w14:paraId="2BCC4C48" w14:textId="77777777" w:rsidTr="00380AEB">
        <w:tblPrEx>
          <w:jc w:val="center"/>
          <w:tblInd w:w="0" w:type="dxa"/>
        </w:tblPrEx>
        <w:trPr>
          <w:cantSplit/>
          <w:trHeight w:val="36"/>
          <w:tblHeader/>
          <w:jc w:val="center"/>
        </w:trPr>
        <w:tc>
          <w:tcPr>
            <w:tcW w:w="647" w:type="dxa"/>
            <w:tcBorders>
              <w:left w:val="nil"/>
              <w:bottom w:val="nil"/>
              <w:right w:val="nil"/>
            </w:tcBorders>
            <w:vAlign w:val="center"/>
          </w:tcPr>
          <w:p w14:paraId="21234866" w14:textId="77777777" w:rsidR="00B01894" w:rsidRPr="00A10ED3" w:rsidRDefault="00B01894" w:rsidP="00A35547">
            <w:pPr>
              <w:jc w:val="center"/>
              <w:rPr>
                <w:rFonts w:cstheme="minorHAnsi"/>
                <w:szCs w:val="22"/>
              </w:rPr>
            </w:pPr>
          </w:p>
        </w:tc>
        <w:tc>
          <w:tcPr>
            <w:tcW w:w="2409" w:type="dxa"/>
            <w:tcBorders>
              <w:left w:val="nil"/>
              <w:bottom w:val="nil"/>
              <w:right w:val="single" w:sz="4" w:space="0" w:color="auto"/>
            </w:tcBorders>
            <w:vAlign w:val="center"/>
          </w:tcPr>
          <w:p w14:paraId="619D43A0" w14:textId="77777777" w:rsidR="00B01894" w:rsidRPr="00A10ED3" w:rsidRDefault="00B01894" w:rsidP="00A35547">
            <w:pPr>
              <w:jc w:val="center"/>
              <w:rPr>
                <w:rFonts w:cstheme="minorHAnsi"/>
                <w:szCs w:val="22"/>
              </w:rPr>
            </w:pPr>
          </w:p>
        </w:tc>
        <w:tc>
          <w:tcPr>
            <w:tcW w:w="3691" w:type="dxa"/>
            <w:gridSpan w:val="4"/>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69383168" w14:textId="77777777" w:rsidR="00B01894" w:rsidRPr="00897634" w:rsidRDefault="00B01894" w:rsidP="00A35547">
            <w:pPr>
              <w:spacing w:after="0"/>
              <w:jc w:val="center"/>
              <w:rPr>
                <w:rFonts w:eastAsia="Times New Roman" w:cstheme="minorHAnsi"/>
                <w:b/>
                <w:color w:val="FFFFFF" w:themeColor="background1"/>
                <w:szCs w:val="22"/>
                <w:lang w:eastAsia="en-GB"/>
              </w:rPr>
            </w:pPr>
            <w:r w:rsidRPr="00897634">
              <w:rPr>
                <w:rFonts w:cstheme="minorHAnsi"/>
                <w:b/>
                <w:color w:val="FFFFFF" w:themeColor="background1"/>
                <w:szCs w:val="22"/>
              </w:rPr>
              <w:t>Following step</w:t>
            </w:r>
          </w:p>
        </w:tc>
      </w:tr>
      <w:tr w:rsidR="00B01894" w:rsidRPr="00A10ED3" w14:paraId="06B26462" w14:textId="77777777" w:rsidTr="00380AE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5"/>
          <w:jc w:val="center"/>
        </w:trPr>
        <w:tc>
          <w:tcPr>
            <w:tcW w:w="647" w:type="dxa"/>
            <w:tcBorders>
              <w:bottom w:val="single" w:sz="4" w:space="0" w:color="auto"/>
            </w:tcBorders>
            <w:vAlign w:val="center"/>
          </w:tcPr>
          <w:p w14:paraId="57973667" w14:textId="77777777" w:rsidR="00B01894" w:rsidRPr="00BD2491" w:rsidRDefault="00B01894" w:rsidP="00A35547">
            <w:pPr>
              <w:jc w:val="center"/>
              <w:rPr>
                <w:rFonts w:cstheme="minorHAnsi"/>
                <w:color w:val="1F4E79" w:themeColor="accent1" w:themeShade="80"/>
                <w:szCs w:val="22"/>
              </w:rPr>
            </w:pPr>
          </w:p>
        </w:tc>
        <w:tc>
          <w:tcPr>
            <w:tcW w:w="2409" w:type="dxa"/>
            <w:tcBorders>
              <w:bottom w:val="single" w:sz="4" w:space="0" w:color="auto"/>
              <w:right w:val="single" w:sz="4" w:space="0" w:color="auto"/>
            </w:tcBorders>
            <w:vAlign w:val="center"/>
          </w:tcPr>
          <w:p w14:paraId="5F0EFBDC" w14:textId="77777777" w:rsidR="00B01894" w:rsidRPr="00A10ED3" w:rsidRDefault="00B01894" w:rsidP="00A35547">
            <w:pPr>
              <w:jc w:val="center"/>
              <w:rPr>
                <w:rFonts w:cstheme="minorHAnsi"/>
                <w:szCs w:val="22"/>
              </w:rPr>
            </w:pPr>
          </w:p>
        </w:tc>
        <w:tc>
          <w:tcPr>
            <w:tcW w:w="922" w:type="dxa"/>
            <w:tcBorders>
              <w:top w:val="single" w:sz="4" w:space="0" w:color="auto"/>
              <w:left w:val="single" w:sz="4" w:space="0" w:color="auto"/>
              <w:bottom w:val="single" w:sz="4" w:space="0" w:color="auto"/>
              <w:right w:val="single" w:sz="4" w:space="0" w:color="auto"/>
            </w:tcBorders>
            <w:textDirection w:val="btLr"/>
            <w:vAlign w:val="center"/>
          </w:tcPr>
          <w:p w14:paraId="5CE11D15" w14:textId="77777777" w:rsidR="00B01894" w:rsidRPr="00A10ED3" w:rsidRDefault="00B01894" w:rsidP="00A35547">
            <w:pPr>
              <w:spacing w:after="0"/>
              <w:jc w:val="center"/>
              <w:rPr>
                <w:rFonts w:cstheme="minorHAnsi"/>
                <w:szCs w:val="22"/>
              </w:rPr>
            </w:pPr>
            <w:r w:rsidRPr="00A10ED3">
              <w:rPr>
                <w:rFonts w:eastAsia="Times New Roman" w:cstheme="minorHAnsi"/>
                <w:szCs w:val="22"/>
                <w:lang w:eastAsia="en-GB"/>
              </w:rPr>
              <w:t>New</w:t>
            </w:r>
          </w:p>
        </w:tc>
        <w:tc>
          <w:tcPr>
            <w:tcW w:w="922" w:type="dxa"/>
            <w:tcBorders>
              <w:top w:val="single" w:sz="4" w:space="0" w:color="auto"/>
              <w:left w:val="single" w:sz="4" w:space="0" w:color="auto"/>
              <w:bottom w:val="single" w:sz="4" w:space="0" w:color="auto"/>
              <w:right w:val="single" w:sz="4" w:space="0" w:color="auto"/>
            </w:tcBorders>
            <w:textDirection w:val="btLr"/>
            <w:vAlign w:val="center"/>
          </w:tcPr>
          <w:p w14:paraId="432599A0" w14:textId="77777777" w:rsidR="00B01894" w:rsidRPr="00A10ED3" w:rsidRDefault="00B01894" w:rsidP="00A35547">
            <w:pPr>
              <w:spacing w:after="0"/>
              <w:jc w:val="center"/>
              <w:rPr>
                <w:rFonts w:cstheme="minorHAnsi"/>
                <w:szCs w:val="22"/>
              </w:rPr>
            </w:pPr>
            <w:r w:rsidRPr="00A10ED3">
              <w:rPr>
                <w:rFonts w:eastAsia="Times New Roman" w:cstheme="minorHAnsi"/>
                <w:szCs w:val="22"/>
                <w:lang w:eastAsia="en-GB"/>
              </w:rPr>
              <w:t>Error</w:t>
            </w:r>
          </w:p>
        </w:tc>
        <w:tc>
          <w:tcPr>
            <w:tcW w:w="922" w:type="dxa"/>
            <w:tcBorders>
              <w:top w:val="single" w:sz="4" w:space="0" w:color="auto"/>
              <w:left w:val="single" w:sz="4" w:space="0" w:color="auto"/>
              <w:bottom w:val="single" w:sz="4" w:space="0" w:color="auto"/>
              <w:right w:val="single" w:sz="4" w:space="0" w:color="auto"/>
            </w:tcBorders>
            <w:textDirection w:val="btLr"/>
            <w:vAlign w:val="center"/>
          </w:tcPr>
          <w:p w14:paraId="148377A7" w14:textId="77777777" w:rsidR="00B01894" w:rsidRPr="00A10ED3" w:rsidRDefault="00B01894" w:rsidP="00A35547">
            <w:pPr>
              <w:spacing w:after="0"/>
              <w:jc w:val="center"/>
              <w:rPr>
                <w:rFonts w:cstheme="minorHAnsi"/>
                <w:szCs w:val="22"/>
              </w:rPr>
            </w:pPr>
            <w:r w:rsidRPr="00A10ED3">
              <w:rPr>
                <w:rFonts w:eastAsia="Times New Roman" w:cstheme="minorHAnsi"/>
                <w:szCs w:val="22"/>
                <w:lang w:eastAsia="en-GB"/>
              </w:rPr>
              <w:t>Margin update</w:t>
            </w:r>
          </w:p>
        </w:tc>
        <w:tc>
          <w:tcPr>
            <w:tcW w:w="925" w:type="dxa"/>
            <w:tcBorders>
              <w:top w:val="single" w:sz="4" w:space="0" w:color="auto"/>
              <w:left w:val="single" w:sz="4" w:space="0" w:color="auto"/>
              <w:bottom w:val="single" w:sz="4" w:space="0" w:color="auto"/>
              <w:right w:val="single" w:sz="4" w:space="0" w:color="auto"/>
            </w:tcBorders>
            <w:textDirection w:val="btLr"/>
            <w:vAlign w:val="center"/>
          </w:tcPr>
          <w:p w14:paraId="1292040F" w14:textId="77777777" w:rsidR="00B01894" w:rsidRPr="00A10ED3" w:rsidRDefault="00B01894" w:rsidP="00A35547">
            <w:pPr>
              <w:spacing w:after="0"/>
              <w:jc w:val="center"/>
              <w:rPr>
                <w:rFonts w:cstheme="minorHAnsi"/>
                <w:szCs w:val="22"/>
              </w:rPr>
            </w:pPr>
            <w:r w:rsidRPr="00A10ED3">
              <w:rPr>
                <w:rFonts w:eastAsia="Times New Roman" w:cstheme="minorHAnsi"/>
                <w:szCs w:val="22"/>
                <w:lang w:eastAsia="en-GB"/>
              </w:rPr>
              <w:t>Correction</w:t>
            </w:r>
          </w:p>
        </w:tc>
      </w:tr>
      <w:tr w:rsidR="00B01894" w:rsidRPr="00A10ED3" w14:paraId="67C0CA76" w14:textId="77777777" w:rsidTr="00380AEB">
        <w:tblPrEx>
          <w:jc w:val="center"/>
          <w:tblInd w:w="0" w:type="dxa"/>
        </w:tblPrEx>
        <w:trPr>
          <w:trHeight w:val="517"/>
          <w:jc w:val="center"/>
        </w:trPr>
        <w:tc>
          <w:tcPr>
            <w:tcW w:w="647" w:type="dxa"/>
            <w:vMerge w:val="restart"/>
            <w:tcBorders>
              <w:top w:val="single" w:sz="4" w:space="0" w:color="auto"/>
              <w:left w:val="single" w:sz="4" w:space="0" w:color="auto"/>
              <w:bottom w:val="single" w:sz="4" w:space="0" w:color="auto"/>
              <w:right w:val="single" w:sz="4" w:space="0" w:color="auto"/>
            </w:tcBorders>
            <w:shd w:val="clear" w:color="auto" w:fill="5B9BD5" w:themeFill="accent1"/>
            <w:textDirection w:val="btLr"/>
          </w:tcPr>
          <w:p w14:paraId="04C1A82C" w14:textId="77777777" w:rsidR="00B01894" w:rsidRPr="001E02FE" w:rsidRDefault="00B01894" w:rsidP="00A35547">
            <w:pPr>
              <w:spacing w:after="0"/>
              <w:ind w:left="113" w:right="113"/>
              <w:jc w:val="center"/>
              <w:rPr>
                <w:rFonts w:cstheme="minorHAnsi"/>
                <w:b/>
                <w:color w:val="1F4E79" w:themeColor="accent1" w:themeShade="80"/>
                <w:szCs w:val="22"/>
              </w:rPr>
            </w:pPr>
            <w:r w:rsidRPr="00B03BBE">
              <w:rPr>
                <w:rFonts w:cstheme="minorHAnsi"/>
                <w:b/>
                <w:color w:val="FFFFFF" w:themeColor="background1"/>
                <w:szCs w:val="22"/>
              </w:rPr>
              <w:t>Previous step</w:t>
            </w:r>
          </w:p>
        </w:tc>
        <w:tc>
          <w:tcPr>
            <w:tcW w:w="2409" w:type="dxa"/>
            <w:tcBorders>
              <w:top w:val="single" w:sz="4" w:space="0" w:color="auto"/>
              <w:left w:val="single" w:sz="4" w:space="0" w:color="auto"/>
              <w:bottom w:val="single" w:sz="4" w:space="0" w:color="auto"/>
              <w:right w:val="single" w:sz="4" w:space="0" w:color="auto"/>
            </w:tcBorders>
            <w:vAlign w:val="center"/>
          </w:tcPr>
          <w:p w14:paraId="145D45AD" w14:textId="77777777" w:rsidR="00B01894" w:rsidRPr="00A10ED3" w:rsidRDefault="00B01894" w:rsidP="00A35547">
            <w:pPr>
              <w:spacing w:after="0"/>
              <w:jc w:val="left"/>
              <w:rPr>
                <w:rFonts w:cstheme="minorHAnsi"/>
                <w:szCs w:val="22"/>
              </w:rPr>
            </w:pPr>
            <w:r w:rsidRPr="00A10ED3">
              <w:rPr>
                <w:rFonts w:eastAsia="Times New Roman" w:cstheme="minorHAnsi"/>
                <w:szCs w:val="22"/>
                <w:lang w:eastAsia="en-GB"/>
              </w:rPr>
              <w:t>New</w:t>
            </w:r>
          </w:p>
        </w:tc>
        <w:tc>
          <w:tcPr>
            <w:tcW w:w="922" w:type="dxa"/>
            <w:tcBorders>
              <w:top w:val="single" w:sz="4" w:space="0" w:color="auto"/>
              <w:left w:val="single" w:sz="4" w:space="0" w:color="auto"/>
              <w:bottom w:val="single" w:sz="4" w:space="0" w:color="auto"/>
              <w:right w:val="single" w:sz="4" w:space="0" w:color="auto"/>
            </w:tcBorders>
            <w:vAlign w:val="center"/>
          </w:tcPr>
          <w:p w14:paraId="5946BF55" w14:textId="77777777" w:rsidR="00B01894" w:rsidRPr="00A10ED3" w:rsidRDefault="00B01894" w:rsidP="00A35547">
            <w:pPr>
              <w:spacing w:after="0"/>
              <w:jc w:val="center"/>
              <w:rPr>
                <w:rFonts w:eastAsia="Times New Roman" w:cstheme="minorHAnsi"/>
                <w:szCs w:val="22"/>
                <w:lang w:eastAsia="en-GB"/>
              </w:rPr>
            </w:pPr>
          </w:p>
        </w:tc>
        <w:tc>
          <w:tcPr>
            <w:tcW w:w="922" w:type="dxa"/>
            <w:tcBorders>
              <w:top w:val="single" w:sz="4" w:space="0" w:color="auto"/>
              <w:left w:val="single" w:sz="4" w:space="0" w:color="auto"/>
              <w:bottom w:val="single" w:sz="4" w:space="0" w:color="auto"/>
              <w:right w:val="single" w:sz="4" w:space="0" w:color="auto"/>
            </w:tcBorders>
            <w:vAlign w:val="center"/>
          </w:tcPr>
          <w:p w14:paraId="0A2716A5"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922" w:type="dxa"/>
            <w:tcBorders>
              <w:top w:val="single" w:sz="4" w:space="0" w:color="auto"/>
              <w:left w:val="single" w:sz="4" w:space="0" w:color="auto"/>
              <w:bottom w:val="single" w:sz="4" w:space="0" w:color="auto"/>
              <w:right w:val="single" w:sz="4" w:space="0" w:color="auto"/>
            </w:tcBorders>
            <w:vAlign w:val="center"/>
          </w:tcPr>
          <w:p w14:paraId="189C6799"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925" w:type="dxa"/>
            <w:tcBorders>
              <w:top w:val="single" w:sz="4" w:space="0" w:color="auto"/>
              <w:left w:val="single" w:sz="4" w:space="0" w:color="auto"/>
              <w:bottom w:val="single" w:sz="4" w:space="0" w:color="auto"/>
              <w:right w:val="single" w:sz="4" w:space="0" w:color="auto"/>
            </w:tcBorders>
            <w:vAlign w:val="center"/>
          </w:tcPr>
          <w:p w14:paraId="433F2024"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r>
      <w:tr w:rsidR="00B01894" w:rsidRPr="00A10ED3" w14:paraId="5464DBC7" w14:textId="77777777" w:rsidTr="00380AEB">
        <w:tblPrEx>
          <w:jc w:val="center"/>
          <w:tblInd w:w="0" w:type="dxa"/>
        </w:tblPrEx>
        <w:trPr>
          <w:trHeight w:val="51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5B9BD5" w:themeFill="accent1"/>
            <w:textDirection w:val="btLr"/>
            <w:vAlign w:val="center"/>
          </w:tcPr>
          <w:p w14:paraId="6A23F259" w14:textId="77777777" w:rsidR="00B01894" w:rsidRPr="00A10ED3" w:rsidRDefault="00B01894" w:rsidP="00A35547">
            <w:pPr>
              <w:spacing w:after="0"/>
              <w:ind w:left="113" w:right="113"/>
              <w:jc w:val="center"/>
              <w:rPr>
                <w:rFonts w:cstheme="minorHAnsi"/>
                <w:szCs w:val="22"/>
              </w:rPr>
            </w:pPr>
          </w:p>
        </w:tc>
        <w:tc>
          <w:tcPr>
            <w:tcW w:w="2409" w:type="dxa"/>
            <w:tcBorders>
              <w:top w:val="single" w:sz="4" w:space="0" w:color="auto"/>
              <w:left w:val="single" w:sz="4" w:space="0" w:color="auto"/>
              <w:bottom w:val="single" w:sz="4" w:space="0" w:color="auto"/>
              <w:right w:val="single" w:sz="4" w:space="0" w:color="auto"/>
            </w:tcBorders>
            <w:vAlign w:val="center"/>
          </w:tcPr>
          <w:p w14:paraId="0015263D" w14:textId="77777777" w:rsidR="00B01894" w:rsidRPr="00A10ED3" w:rsidRDefault="00B01894" w:rsidP="00A35547">
            <w:pPr>
              <w:spacing w:after="0"/>
              <w:jc w:val="left"/>
              <w:rPr>
                <w:rFonts w:cstheme="minorHAnsi"/>
                <w:szCs w:val="22"/>
              </w:rPr>
            </w:pPr>
            <w:r w:rsidRPr="00A10ED3">
              <w:rPr>
                <w:rFonts w:eastAsia="Times New Roman" w:cstheme="minorHAnsi"/>
                <w:szCs w:val="22"/>
                <w:lang w:eastAsia="en-GB"/>
              </w:rPr>
              <w:t>Error</w:t>
            </w:r>
          </w:p>
        </w:tc>
        <w:tc>
          <w:tcPr>
            <w:tcW w:w="922" w:type="dxa"/>
            <w:tcBorders>
              <w:top w:val="single" w:sz="4" w:space="0" w:color="auto"/>
              <w:left w:val="single" w:sz="4" w:space="0" w:color="auto"/>
              <w:bottom w:val="single" w:sz="4" w:space="0" w:color="auto"/>
              <w:right w:val="single" w:sz="4" w:space="0" w:color="auto"/>
            </w:tcBorders>
            <w:vAlign w:val="center"/>
          </w:tcPr>
          <w:p w14:paraId="4668A6D6" w14:textId="77777777" w:rsidR="00B01894" w:rsidRPr="00A10ED3" w:rsidRDefault="00B01894" w:rsidP="00A35547">
            <w:pPr>
              <w:spacing w:after="0"/>
              <w:jc w:val="center"/>
              <w:rPr>
                <w:rFonts w:eastAsia="Times New Roman" w:cstheme="minorHAnsi"/>
                <w:szCs w:val="22"/>
                <w:lang w:eastAsia="en-GB"/>
              </w:rPr>
            </w:pPr>
          </w:p>
        </w:tc>
        <w:tc>
          <w:tcPr>
            <w:tcW w:w="922" w:type="dxa"/>
            <w:tcBorders>
              <w:top w:val="single" w:sz="4" w:space="0" w:color="auto"/>
              <w:left w:val="single" w:sz="4" w:space="0" w:color="auto"/>
              <w:bottom w:val="single" w:sz="4" w:space="0" w:color="auto"/>
              <w:right w:val="single" w:sz="4" w:space="0" w:color="auto"/>
            </w:tcBorders>
            <w:vAlign w:val="center"/>
          </w:tcPr>
          <w:p w14:paraId="37D52DD2" w14:textId="77777777" w:rsidR="00B01894" w:rsidRPr="00A10ED3" w:rsidRDefault="00B01894" w:rsidP="00A35547">
            <w:pPr>
              <w:spacing w:after="0"/>
              <w:jc w:val="center"/>
              <w:rPr>
                <w:rFonts w:eastAsia="Times New Roman" w:cstheme="minorHAnsi"/>
                <w:szCs w:val="22"/>
                <w:lang w:eastAsia="en-GB"/>
              </w:rPr>
            </w:pPr>
          </w:p>
        </w:tc>
        <w:tc>
          <w:tcPr>
            <w:tcW w:w="922" w:type="dxa"/>
            <w:tcBorders>
              <w:top w:val="single" w:sz="4" w:space="0" w:color="auto"/>
              <w:left w:val="single" w:sz="4" w:space="0" w:color="auto"/>
              <w:bottom w:val="single" w:sz="4" w:space="0" w:color="auto"/>
              <w:right w:val="single" w:sz="4" w:space="0" w:color="auto"/>
            </w:tcBorders>
            <w:vAlign w:val="center"/>
          </w:tcPr>
          <w:p w14:paraId="084B9CBF" w14:textId="77777777" w:rsidR="00B01894" w:rsidRPr="00A10ED3" w:rsidRDefault="00B01894" w:rsidP="00A35547">
            <w:pPr>
              <w:spacing w:after="0"/>
              <w:jc w:val="center"/>
              <w:rPr>
                <w:rFonts w:eastAsia="Times New Roman" w:cstheme="minorHAnsi"/>
                <w:szCs w:val="22"/>
                <w:lang w:eastAsia="en-GB"/>
              </w:rPr>
            </w:pPr>
          </w:p>
        </w:tc>
        <w:tc>
          <w:tcPr>
            <w:tcW w:w="925" w:type="dxa"/>
            <w:tcBorders>
              <w:top w:val="single" w:sz="4" w:space="0" w:color="auto"/>
              <w:left w:val="single" w:sz="4" w:space="0" w:color="auto"/>
              <w:bottom w:val="single" w:sz="4" w:space="0" w:color="auto"/>
              <w:right w:val="single" w:sz="4" w:space="0" w:color="auto"/>
            </w:tcBorders>
            <w:vAlign w:val="center"/>
          </w:tcPr>
          <w:p w14:paraId="57C8FB7D" w14:textId="77777777" w:rsidR="00B01894" w:rsidRPr="00A10ED3" w:rsidRDefault="00B01894" w:rsidP="00A35547">
            <w:pPr>
              <w:spacing w:after="0"/>
              <w:jc w:val="center"/>
              <w:rPr>
                <w:rFonts w:eastAsia="Times New Roman" w:cstheme="minorHAnsi"/>
                <w:szCs w:val="22"/>
                <w:lang w:eastAsia="en-GB"/>
              </w:rPr>
            </w:pPr>
          </w:p>
        </w:tc>
      </w:tr>
      <w:tr w:rsidR="00B01894" w:rsidRPr="00A10ED3" w14:paraId="5A093936" w14:textId="77777777" w:rsidTr="00380AEB">
        <w:tblPrEx>
          <w:jc w:val="center"/>
          <w:tblInd w:w="0" w:type="dxa"/>
        </w:tblPrEx>
        <w:trPr>
          <w:trHeight w:val="51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5B9BD5" w:themeFill="accent1"/>
          </w:tcPr>
          <w:p w14:paraId="3C503450" w14:textId="77777777" w:rsidR="00B01894" w:rsidRPr="00A10ED3" w:rsidRDefault="00B01894" w:rsidP="00A35547">
            <w:pPr>
              <w:rPr>
                <w:rFonts w:cstheme="minorHAnsi"/>
                <w:szCs w:val="22"/>
              </w:rPr>
            </w:pPr>
          </w:p>
        </w:tc>
        <w:tc>
          <w:tcPr>
            <w:tcW w:w="2409" w:type="dxa"/>
            <w:tcBorders>
              <w:top w:val="single" w:sz="4" w:space="0" w:color="auto"/>
              <w:left w:val="single" w:sz="4" w:space="0" w:color="auto"/>
              <w:bottom w:val="single" w:sz="4" w:space="0" w:color="auto"/>
              <w:right w:val="single" w:sz="4" w:space="0" w:color="auto"/>
            </w:tcBorders>
            <w:vAlign w:val="center"/>
          </w:tcPr>
          <w:p w14:paraId="6BF3C4CA" w14:textId="77777777" w:rsidR="00B01894" w:rsidRPr="00A10ED3" w:rsidRDefault="00B01894" w:rsidP="00A35547">
            <w:pPr>
              <w:spacing w:after="0"/>
              <w:jc w:val="left"/>
              <w:rPr>
                <w:rFonts w:cstheme="minorHAnsi"/>
                <w:szCs w:val="22"/>
              </w:rPr>
            </w:pPr>
            <w:r w:rsidRPr="00A10ED3">
              <w:rPr>
                <w:rFonts w:eastAsia="Times New Roman" w:cstheme="minorHAnsi"/>
                <w:szCs w:val="22"/>
                <w:lang w:eastAsia="en-GB"/>
              </w:rPr>
              <w:t>Margin update</w:t>
            </w:r>
          </w:p>
        </w:tc>
        <w:tc>
          <w:tcPr>
            <w:tcW w:w="922" w:type="dxa"/>
            <w:tcBorders>
              <w:top w:val="single" w:sz="4" w:space="0" w:color="auto"/>
              <w:left w:val="single" w:sz="4" w:space="0" w:color="auto"/>
              <w:bottom w:val="single" w:sz="4" w:space="0" w:color="auto"/>
              <w:right w:val="single" w:sz="4" w:space="0" w:color="auto"/>
            </w:tcBorders>
            <w:vAlign w:val="center"/>
          </w:tcPr>
          <w:p w14:paraId="01D17086" w14:textId="77777777" w:rsidR="00B01894" w:rsidRPr="00A10ED3" w:rsidRDefault="00B01894" w:rsidP="00A35547">
            <w:pPr>
              <w:spacing w:after="0"/>
              <w:jc w:val="center"/>
              <w:rPr>
                <w:rFonts w:eastAsia="Times New Roman" w:cstheme="minorHAnsi"/>
                <w:szCs w:val="22"/>
                <w:lang w:eastAsia="en-GB"/>
              </w:rPr>
            </w:pPr>
          </w:p>
        </w:tc>
        <w:tc>
          <w:tcPr>
            <w:tcW w:w="922" w:type="dxa"/>
            <w:tcBorders>
              <w:top w:val="single" w:sz="4" w:space="0" w:color="auto"/>
              <w:left w:val="single" w:sz="4" w:space="0" w:color="auto"/>
              <w:bottom w:val="single" w:sz="4" w:space="0" w:color="auto"/>
              <w:right w:val="single" w:sz="4" w:space="0" w:color="auto"/>
            </w:tcBorders>
            <w:vAlign w:val="center"/>
          </w:tcPr>
          <w:p w14:paraId="5AD670F6"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922" w:type="dxa"/>
            <w:tcBorders>
              <w:top w:val="single" w:sz="4" w:space="0" w:color="auto"/>
              <w:left w:val="single" w:sz="4" w:space="0" w:color="auto"/>
              <w:bottom w:val="single" w:sz="4" w:space="0" w:color="auto"/>
              <w:right w:val="single" w:sz="4" w:space="0" w:color="auto"/>
            </w:tcBorders>
            <w:vAlign w:val="center"/>
          </w:tcPr>
          <w:p w14:paraId="6FB8749E"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925" w:type="dxa"/>
            <w:tcBorders>
              <w:top w:val="single" w:sz="4" w:space="0" w:color="auto"/>
              <w:left w:val="single" w:sz="4" w:space="0" w:color="auto"/>
              <w:bottom w:val="single" w:sz="4" w:space="0" w:color="auto"/>
              <w:right w:val="single" w:sz="4" w:space="0" w:color="auto"/>
            </w:tcBorders>
            <w:vAlign w:val="center"/>
          </w:tcPr>
          <w:p w14:paraId="125ECDC8"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r>
      <w:tr w:rsidR="00B01894" w:rsidRPr="00A10ED3" w14:paraId="268EBE97" w14:textId="77777777" w:rsidTr="00380AEB">
        <w:tblPrEx>
          <w:jc w:val="center"/>
          <w:tblInd w:w="0" w:type="dxa"/>
        </w:tblPrEx>
        <w:trPr>
          <w:trHeight w:val="517"/>
          <w:jc w:val="center"/>
        </w:trPr>
        <w:tc>
          <w:tcPr>
            <w:tcW w:w="647" w:type="dxa"/>
            <w:vMerge/>
            <w:tcBorders>
              <w:top w:val="single" w:sz="4" w:space="0" w:color="auto"/>
              <w:left w:val="single" w:sz="4" w:space="0" w:color="auto"/>
              <w:bottom w:val="single" w:sz="4" w:space="0" w:color="auto"/>
              <w:right w:val="single" w:sz="4" w:space="0" w:color="auto"/>
            </w:tcBorders>
            <w:shd w:val="clear" w:color="auto" w:fill="5B9BD5" w:themeFill="accent1"/>
          </w:tcPr>
          <w:p w14:paraId="2EE4B85E" w14:textId="77777777" w:rsidR="00B01894" w:rsidRPr="00A10ED3" w:rsidRDefault="00B01894" w:rsidP="00A35547">
            <w:pPr>
              <w:rPr>
                <w:rFonts w:cstheme="minorHAnsi"/>
                <w:szCs w:val="22"/>
              </w:rPr>
            </w:pPr>
          </w:p>
        </w:tc>
        <w:tc>
          <w:tcPr>
            <w:tcW w:w="2409" w:type="dxa"/>
            <w:tcBorders>
              <w:top w:val="single" w:sz="4" w:space="0" w:color="auto"/>
              <w:left w:val="single" w:sz="4" w:space="0" w:color="auto"/>
              <w:bottom w:val="single" w:sz="4" w:space="0" w:color="auto"/>
              <w:right w:val="single" w:sz="4" w:space="0" w:color="auto"/>
            </w:tcBorders>
            <w:vAlign w:val="center"/>
          </w:tcPr>
          <w:p w14:paraId="1781A945" w14:textId="77777777" w:rsidR="00B01894" w:rsidRPr="00A10ED3" w:rsidRDefault="00B01894" w:rsidP="00A35547">
            <w:pPr>
              <w:spacing w:after="0"/>
              <w:jc w:val="left"/>
              <w:rPr>
                <w:rFonts w:cstheme="minorHAnsi"/>
                <w:szCs w:val="22"/>
              </w:rPr>
            </w:pPr>
            <w:r w:rsidRPr="00A10ED3">
              <w:rPr>
                <w:rFonts w:eastAsia="Times New Roman" w:cstheme="minorHAnsi"/>
                <w:szCs w:val="22"/>
                <w:lang w:eastAsia="en-GB"/>
              </w:rPr>
              <w:t xml:space="preserve">Correction </w:t>
            </w:r>
          </w:p>
        </w:tc>
        <w:tc>
          <w:tcPr>
            <w:tcW w:w="922" w:type="dxa"/>
            <w:tcBorders>
              <w:top w:val="single" w:sz="4" w:space="0" w:color="auto"/>
              <w:left w:val="single" w:sz="4" w:space="0" w:color="auto"/>
              <w:bottom w:val="single" w:sz="4" w:space="0" w:color="auto"/>
              <w:right w:val="single" w:sz="4" w:space="0" w:color="auto"/>
            </w:tcBorders>
            <w:vAlign w:val="center"/>
          </w:tcPr>
          <w:p w14:paraId="64477B9B" w14:textId="77777777" w:rsidR="00B01894" w:rsidRPr="00A10ED3" w:rsidRDefault="00B01894" w:rsidP="00A35547">
            <w:pPr>
              <w:spacing w:after="0"/>
              <w:jc w:val="center"/>
              <w:rPr>
                <w:rFonts w:eastAsia="Times New Roman" w:cstheme="minorHAnsi"/>
                <w:szCs w:val="22"/>
                <w:lang w:eastAsia="en-GB"/>
              </w:rPr>
            </w:pPr>
          </w:p>
        </w:tc>
        <w:tc>
          <w:tcPr>
            <w:tcW w:w="922" w:type="dxa"/>
            <w:tcBorders>
              <w:top w:val="single" w:sz="4" w:space="0" w:color="auto"/>
              <w:left w:val="single" w:sz="4" w:space="0" w:color="auto"/>
              <w:bottom w:val="single" w:sz="4" w:space="0" w:color="auto"/>
              <w:right w:val="single" w:sz="4" w:space="0" w:color="auto"/>
            </w:tcBorders>
            <w:vAlign w:val="center"/>
          </w:tcPr>
          <w:p w14:paraId="255DC459"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922" w:type="dxa"/>
            <w:tcBorders>
              <w:top w:val="single" w:sz="4" w:space="0" w:color="auto"/>
              <w:left w:val="single" w:sz="4" w:space="0" w:color="auto"/>
              <w:bottom w:val="single" w:sz="4" w:space="0" w:color="auto"/>
              <w:right w:val="single" w:sz="4" w:space="0" w:color="auto"/>
            </w:tcBorders>
            <w:vAlign w:val="center"/>
          </w:tcPr>
          <w:p w14:paraId="19425869"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925" w:type="dxa"/>
            <w:tcBorders>
              <w:top w:val="single" w:sz="4" w:space="0" w:color="auto"/>
              <w:left w:val="single" w:sz="4" w:space="0" w:color="auto"/>
              <w:bottom w:val="single" w:sz="4" w:space="0" w:color="auto"/>
              <w:right w:val="single" w:sz="4" w:space="0" w:color="auto"/>
            </w:tcBorders>
            <w:vAlign w:val="center"/>
          </w:tcPr>
          <w:p w14:paraId="214671F6"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r>
    </w:tbl>
    <w:p w14:paraId="4D3260A0" w14:textId="77777777" w:rsidR="00B01894" w:rsidRPr="00A10ED3" w:rsidRDefault="00B01894" w:rsidP="00B01894">
      <w:pPr>
        <w:rPr>
          <w:rFonts w:cstheme="minorHAnsi"/>
          <w:szCs w:val="22"/>
        </w:rPr>
      </w:pPr>
    </w:p>
    <w:p w14:paraId="20B1B5B1" w14:textId="77777777" w:rsidR="00B01894" w:rsidRDefault="00B01894" w:rsidP="00B01894">
      <w:pPr>
        <w:pStyle w:val="Caption"/>
        <w:keepNext/>
      </w:pP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939"/>
        <w:gridCol w:w="743"/>
        <w:gridCol w:w="743"/>
        <w:gridCol w:w="743"/>
        <w:gridCol w:w="2255"/>
      </w:tblGrid>
      <w:tr w:rsidR="00B01894" w:rsidRPr="0098673D" w14:paraId="33D4B84B" w14:textId="77777777" w:rsidTr="00380AEB">
        <w:trPr>
          <w:trHeight w:val="340"/>
          <w:tblHeader/>
        </w:trPr>
        <w:tc>
          <w:tcPr>
            <w:tcW w:w="69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5C93F96D" w14:textId="0940CE7F" w:rsidR="00B01894" w:rsidRPr="009722AB" w:rsidRDefault="00B01894" w:rsidP="00A35547">
            <w:pPr>
              <w:spacing w:after="0" w:line="240" w:lineRule="auto"/>
              <w:rPr>
                <w:rFonts w:cstheme="minorHAnsi"/>
                <w:b/>
                <w:bCs/>
                <w:color w:val="FFFFFF" w:themeColor="background1"/>
                <w:szCs w:val="22"/>
              </w:rPr>
            </w:pPr>
            <w:bookmarkStart w:id="180" w:name="_Ref22832108"/>
            <w:r w:rsidRPr="00897634">
              <w:rPr>
                <w:b/>
                <w:color w:val="FFFFFF" w:themeColor="background1"/>
              </w:rPr>
              <w:t xml:space="preserve">Table </w:t>
            </w:r>
            <w:r w:rsidRPr="00897634">
              <w:rPr>
                <w:b/>
                <w:color w:val="FFFFFF" w:themeColor="background1"/>
              </w:rPr>
              <w:fldChar w:fldCharType="begin"/>
            </w:r>
            <w:r w:rsidRPr="00897634">
              <w:rPr>
                <w:b/>
                <w:color w:val="FFFFFF" w:themeColor="background1"/>
              </w:rPr>
              <w:instrText xml:space="preserve"> SEQ Table \* ARABIC </w:instrText>
            </w:r>
            <w:r w:rsidRPr="00897634">
              <w:rPr>
                <w:b/>
                <w:color w:val="FFFFFF" w:themeColor="background1"/>
              </w:rPr>
              <w:fldChar w:fldCharType="separate"/>
            </w:r>
            <w:r w:rsidR="004B660B">
              <w:rPr>
                <w:b/>
                <w:noProof/>
                <w:color w:val="FFFFFF" w:themeColor="background1"/>
              </w:rPr>
              <w:t>4</w:t>
            </w:r>
            <w:r w:rsidRPr="00897634">
              <w:rPr>
                <w:b/>
                <w:color w:val="FFFFFF" w:themeColor="background1"/>
              </w:rPr>
              <w:fldChar w:fldCharType="end"/>
            </w:r>
            <w:bookmarkEnd w:id="180"/>
            <w:r w:rsidRPr="00897634">
              <w:rPr>
                <w:b/>
                <w:color w:val="FFFFFF" w:themeColor="background1"/>
              </w:rPr>
              <w:t xml:space="preserve"> - </w:t>
            </w:r>
            <w:r w:rsidR="00361D7C">
              <w:rPr>
                <w:b/>
                <w:color w:val="FFFFFF" w:themeColor="background1"/>
              </w:rPr>
              <w:t>Reuse</w:t>
            </w:r>
            <w:r w:rsidRPr="00897634">
              <w:rPr>
                <w:b/>
                <w:color w:val="FFFFFF" w:themeColor="background1"/>
              </w:rPr>
              <w:t>, Cash Reinvestment and Funding Sources Data</w:t>
            </w:r>
          </w:p>
        </w:tc>
      </w:tr>
      <w:tr w:rsidR="00B01894" w:rsidRPr="001E02FE" w14:paraId="2196A5EA" w14:textId="77777777" w:rsidTr="00380AEB">
        <w:tblPrEx>
          <w:jc w:val="center"/>
          <w:tblInd w:w="0" w:type="dxa"/>
        </w:tblPrEx>
        <w:trPr>
          <w:cantSplit/>
          <w:trHeight w:val="169"/>
          <w:jc w:val="center"/>
        </w:trPr>
        <w:tc>
          <w:tcPr>
            <w:tcW w:w="522" w:type="dxa"/>
            <w:tcBorders>
              <w:left w:val="nil"/>
              <w:bottom w:val="nil"/>
              <w:right w:val="nil"/>
            </w:tcBorders>
            <w:vAlign w:val="center"/>
          </w:tcPr>
          <w:p w14:paraId="02AEEC18" w14:textId="77777777" w:rsidR="00B01894" w:rsidRPr="00A10ED3" w:rsidRDefault="00B01894" w:rsidP="00A35547">
            <w:pPr>
              <w:jc w:val="center"/>
              <w:rPr>
                <w:rFonts w:cstheme="minorHAnsi"/>
                <w:szCs w:val="22"/>
              </w:rPr>
            </w:pPr>
          </w:p>
        </w:tc>
        <w:tc>
          <w:tcPr>
            <w:tcW w:w="1939" w:type="dxa"/>
            <w:tcBorders>
              <w:left w:val="nil"/>
              <w:bottom w:val="nil"/>
              <w:right w:val="single" w:sz="4" w:space="0" w:color="auto"/>
            </w:tcBorders>
            <w:vAlign w:val="center"/>
          </w:tcPr>
          <w:p w14:paraId="0BA3F5D7" w14:textId="77777777" w:rsidR="00B01894" w:rsidRPr="00A10ED3" w:rsidRDefault="00B01894" w:rsidP="00A35547">
            <w:pPr>
              <w:jc w:val="center"/>
              <w:rPr>
                <w:rFonts w:cstheme="minorHAnsi"/>
                <w:szCs w:val="22"/>
              </w:rPr>
            </w:pPr>
          </w:p>
        </w:tc>
        <w:tc>
          <w:tcPr>
            <w:tcW w:w="4484" w:type="dxa"/>
            <w:gridSpan w:val="4"/>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2C1AF786" w14:textId="77777777" w:rsidR="00B01894" w:rsidRPr="00BD2491" w:rsidRDefault="00B01894" w:rsidP="00A35547">
            <w:pPr>
              <w:spacing w:after="0"/>
              <w:jc w:val="center"/>
              <w:rPr>
                <w:rFonts w:eastAsia="Times New Roman" w:cstheme="minorHAnsi"/>
                <w:b/>
                <w:color w:val="1F4E79" w:themeColor="accent1" w:themeShade="80"/>
                <w:szCs w:val="22"/>
                <w:lang w:eastAsia="en-GB"/>
              </w:rPr>
            </w:pPr>
            <w:r w:rsidRPr="00B03BBE">
              <w:rPr>
                <w:rFonts w:cstheme="minorHAnsi"/>
                <w:b/>
                <w:color w:val="FFFFFF" w:themeColor="background1"/>
                <w:szCs w:val="22"/>
              </w:rPr>
              <w:t>Following step</w:t>
            </w:r>
          </w:p>
        </w:tc>
      </w:tr>
      <w:tr w:rsidR="00B01894" w:rsidRPr="00A10ED3" w14:paraId="2DD27E84" w14:textId="77777777" w:rsidTr="00380AE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14"/>
          <w:jc w:val="center"/>
        </w:trPr>
        <w:tc>
          <w:tcPr>
            <w:tcW w:w="522" w:type="dxa"/>
            <w:tcBorders>
              <w:left w:val="single" w:sz="4" w:space="0" w:color="FFFFFF"/>
              <w:bottom w:val="single" w:sz="4" w:space="0" w:color="auto"/>
            </w:tcBorders>
            <w:vAlign w:val="center"/>
          </w:tcPr>
          <w:p w14:paraId="2B67CF39" w14:textId="77777777" w:rsidR="00B01894" w:rsidRPr="00A10ED3" w:rsidRDefault="00B01894" w:rsidP="00A35547">
            <w:pPr>
              <w:jc w:val="center"/>
              <w:rPr>
                <w:rFonts w:cstheme="minorHAnsi"/>
                <w:szCs w:val="22"/>
              </w:rPr>
            </w:pPr>
          </w:p>
        </w:tc>
        <w:tc>
          <w:tcPr>
            <w:tcW w:w="1939" w:type="dxa"/>
            <w:tcBorders>
              <w:bottom w:val="single" w:sz="4" w:space="0" w:color="auto"/>
              <w:right w:val="single" w:sz="4" w:space="0" w:color="auto"/>
            </w:tcBorders>
            <w:vAlign w:val="center"/>
          </w:tcPr>
          <w:p w14:paraId="48858B4C" w14:textId="77777777" w:rsidR="00B01894" w:rsidRPr="00A10ED3" w:rsidRDefault="00B01894" w:rsidP="00A35547">
            <w:pPr>
              <w:jc w:val="center"/>
              <w:rPr>
                <w:rFonts w:cstheme="minorHAnsi"/>
                <w:szCs w:val="22"/>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14:paraId="463DACAD" w14:textId="77777777" w:rsidR="00B01894" w:rsidRPr="00A10ED3" w:rsidRDefault="00B01894" w:rsidP="00A35547">
            <w:pPr>
              <w:spacing w:after="0"/>
              <w:jc w:val="center"/>
              <w:rPr>
                <w:rFonts w:cstheme="minorHAnsi"/>
                <w:szCs w:val="22"/>
              </w:rPr>
            </w:pPr>
            <w:r w:rsidRPr="00A10ED3">
              <w:rPr>
                <w:rFonts w:eastAsia="Times New Roman" w:cstheme="minorHAnsi"/>
                <w:szCs w:val="22"/>
                <w:lang w:eastAsia="en-GB"/>
              </w:rPr>
              <w:t>New</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14:paraId="471644B6" w14:textId="77777777" w:rsidR="00B01894" w:rsidRPr="00A10ED3" w:rsidRDefault="00B01894" w:rsidP="00A35547">
            <w:pPr>
              <w:spacing w:after="0"/>
              <w:jc w:val="center"/>
              <w:rPr>
                <w:rFonts w:cstheme="minorHAnsi"/>
                <w:szCs w:val="22"/>
              </w:rPr>
            </w:pPr>
            <w:r w:rsidRPr="00A10ED3">
              <w:rPr>
                <w:rFonts w:eastAsia="Times New Roman" w:cstheme="minorHAnsi"/>
                <w:szCs w:val="22"/>
                <w:lang w:eastAsia="en-GB"/>
              </w:rPr>
              <w:t>Error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14:paraId="3C56C81E" w14:textId="77777777" w:rsidR="00B01894" w:rsidRPr="00A10ED3" w:rsidRDefault="00B01894" w:rsidP="00A35547">
            <w:pPr>
              <w:spacing w:after="0"/>
              <w:jc w:val="center"/>
              <w:rPr>
                <w:rFonts w:cstheme="minorHAnsi"/>
                <w:szCs w:val="22"/>
              </w:rPr>
            </w:pPr>
            <w:r w:rsidRPr="00A10ED3">
              <w:rPr>
                <w:rFonts w:eastAsia="Times New Roman" w:cstheme="minorHAnsi"/>
                <w:szCs w:val="22"/>
                <w:lang w:eastAsia="en-GB"/>
              </w:rPr>
              <w:t>Reuse update</w:t>
            </w:r>
          </w:p>
        </w:tc>
        <w:tc>
          <w:tcPr>
            <w:tcW w:w="2255" w:type="dxa"/>
            <w:tcBorders>
              <w:top w:val="single" w:sz="4" w:space="0" w:color="auto"/>
              <w:left w:val="single" w:sz="4" w:space="0" w:color="auto"/>
              <w:bottom w:val="single" w:sz="4" w:space="0" w:color="auto"/>
              <w:right w:val="single" w:sz="4" w:space="0" w:color="auto"/>
            </w:tcBorders>
            <w:textDirection w:val="btLr"/>
            <w:vAlign w:val="center"/>
          </w:tcPr>
          <w:p w14:paraId="6848041B" w14:textId="77777777" w:rsidR="00B01894" w:rsidRPr="00A10ED3" w:rsidRDefault="00B01894" w:rsidP="00A35547">
            <w:pPr>
              <w:spacing w:after="0"/>
              <w:jc w:val="center"/>
              <w:rPr>
                <w:rFonts w:cstheme="minorHAnsi"/>
                <w:szCs w:val="22"/>
              </w:rPr>
            </w:pPr>
            <w:r w:rsidRPr="00A10ED3">
              <w:rPr>
                <w:rFonts w:eastAsia="Times New Roman" w:cstheme="minorHAnsi"/>
                <w:szCs w:val="22"/>
                <w:lang w:eastAsia="en-GB"/>
              </w:rPr>
              <w:t>Correction</w:t>
            </w:r>
          </w:p>
        </w:tc>
      </w:tr>
      <w:tr w:rsidR="00B01894" w:rsidRPr="00A10ED3" w14:paraId="379CFD6C" w14:textId="77777777" w:rsidTr="00380AEB">
        <w:tblPrEx>
          <w:jc w:val="center"/>
          <w:tblInd w:w="0" w:type="dxa"/>
        </w:tblPrEx>
        <w:trPr>
          <w:trHeight w:val="567"/>
          <w:jc w:val="center"/>
        </w:trPr>
        <w:tc>
          <w:tcPr>
            <w:tcW w:w="522" w:type="dxa"/>
            <w:vMerge w:val="restart"/>
            <w:tcBorders>
              <w:top w:val="single" w:sz="4" w:space="0" w:color="auto"/>
              <w:left w:val="single" w:sz="4" w:space="0" w:color="auto"/>
              <w:bottom w:val="single" w:sz="4" w:space="0" w:color="auto"/>
              <w:right w:val="single" w:sz="4" w:space="0" w:color="auto"/>
            </w:tcBorders>
            <w:shd w:val="clear" w:color="auto" w:fill="5B9BD5" w:themeFill="accent1"/>
            <w:textDirection w:val="btLr"/>
          </w:tcPr>
          <w:p w14:paraId="7F4C4758" w14:textId="77777777" w:rsidR="00B01894" w:rsidRPr="001E02FE" w:rsidRDefault="00B01894" w:rsidP="00A35547">
            <w:pPr>
              <w:spacing w:after="0"/>
              <w:ind w:left="113" w:right="113"/>
              <w:jc w:val="center"/>
              <w:rPr>
                <w:rFonts w:cstheme="minorHAnsi"/>
                <w:b/>
                <w:color w:val="1F4E79" w:themeColor="accent1" w:themeShade="80"/>
                <w:szCs w:val="22"/>
              </w:rPr>
            </w:pPr>
            <w:r w:rsidRPr="00B03BBE">
              <w:rPr>
                <w:rFonts w:cstheme="minorHAnsi"/>
                <w:b/>
                <w:color w:val="FFFFFF" w:themeColor="background1"/>
                <w:szCs w:val="22"/>
              </w:rPr>
              <w:t>Previous step</w:t>
            </w:r>
          </w:p>
        </w:tc>
        <w:tc>
          <w:tcPr>
            <w:tcW w:w="1939" w:type="dxa"/>
            <w:tcBorders>
              <w:top w:val="single" w:sz="4" w:space="0" w:color="auto"/>
              <w:left w:val="single" w:sz="4" w:space="0" w:color="auto"/>
              <w:bottom w:val="single" w:sz="4" w:space="0" w:color="auto"/>
              <w:right w:val="single" w:sz="4" w:space="0" w:color="auto"/>
            </w:tcBorders>
            <w:vAlign w:val="center"/>
          </w:tcPr>
          <w:p w14:paraId="2C5A006B" w14:textId="77777777" w:rsidR="00B01894" w:rsidRPr="00A10ED3" w:rsidRDefault="00B01894" w:rsidP="00A35547">
            <w:pPr>
              <w:spacing w:after="0"/>
              <w:jc w:val="left"/>
              <w:rPr>
                <w:rFonts w:cstheme="minorHAnsi"/>
                <w:szCs w:val="22"/>
              </w:rPr>
            </w:pPr>
            <w:r w:rsidRPr="00A10ED3">
              <w:rPr>
                <w:rFonts w:eastAsia="Times New Roman" w:cstheme="minorHAnsi"/>
                <w:szCs w:val="22"/>
                <w:lang w:eastAsia="en-GB"/>
              </w:rPr>
              <w:t>New</w:t>
            </w:r>
          </w:p>
        </w:tc>
        <w:tc>
          <w:tcPr>
            <w:tcW w:w="743" w:type="dxa"/>
            <w:tcBorders>
              <w:top w:val="single" w:sz="4" w:space="0" w:color="auto"/>
              <w:left w:val="single" w:sz="4" w:space="0" w:color="auto"/>
              <w:bottom w:val="single" w:sz="4" w:space="0" w:color="auto"/>
              <w:right w:val="single" w:sz="4" w:space="0" w:color="auto"/>
            </w:tcBorders>
            <w:vAlign w:val="center"/>
          </w:tcPr>
          <w:p w14:paraId="13CECFAE" w14:textId="77777777" w:rsidR="00B01894" w:rsidRPr="00A10ED3" w:rsidRDefault="00B01894" w:rsidP="00A35547">
            <w:pPr>
              <w:spacing w:after="0"/>
              <w:jc w:val="center"/>
              <w:rPr>
                <w:rFonts w:eastAsia="Times New Roman" w:cstheme="minorHAnsi"/>
                <w:szCs w:val="22"/>
                <w:lang w:eastAsia="en-GB"/>
              </w:rPr>
            </w:pPr>
          </w:p>
        </w:tc>
        <w:tc>
          <w:tcPr>
            <w:tcW w:w="743" w:type="dxa"/>
            <w:tcBorders>
              <w:top w:val="single" w:sz="4" w:space="0" w:color="auto"/>
              <w:left w:val="single" w:sz="4" w:space="0" w:color="auto"/>
              <w:bottom w:val="single" w:sz="4" w:space="0" w:color="auto"/>
              <w:right w:val="single" w:sz="4" w:space="0" w:color="auto"/>
            </w:tcBorders>
            <w:vAlign w:val="center"/>
          </w:tcPr>
          <w:p w14:paraId="000212A4"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743" w:type="dxa"/>
            <w:tcBorders>
              <w:top w:val="single" w:sz="4" w:space="0" w:color="auto"/>
              <w:left w:val="single" w:sz="4" w:space="0" w:color="auto"/>
              <w:bottom w:val="single" w:sz="4" w:space="0" w:color="auto"/>
              <w:right w:val="single" w:sz="4" w:space="0" w:color="auto"/>
            </w:tcBorders>
            <w:vAlign w:val="center"/>
          </w:tcPr>
          <w:p w14:paraId="6A91DB8B"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2255" w:type="dxa"/>
            <w:tcBorders>
              <w:top w:val="single" w:sz="4" w:space="0" w:color="auto"/>
              <w:left w:val="single" w:sz="4" w:space="0" w:color="auto"/>
              <w:bottom w:val="single" w:sz="4" w:space="0" w:color="auto"/>
              <w:right w:val="single" w:sz="4" w:space="0" w:color="auto"/>
            </w:tcBorders>
            <w:vAlign w:val="center"/>
          </w:tcPr>
          <w:p w14:paraId="78A045A7"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r>
      <w:tr w:rsidR="00B01894" w:rsidRPr="00A10ED3" w14:paraId="003FE207" w14:textId="77777777" w:rsidTr="00380AEB">
        <w:tblPrEx>
          <w:jc w:val="center"/>
          <w:tblInd w:w="0" w:type="dxa"/>
        </w:tblPrEx>
        <w:trPr>
          <w:trHeight w:val="567"/>
          <w:jc w:val="center"/>
        </w:trPr>
        <w:tc>
          <w:tcPr>
            <w:tcW w:w="522" w:type="dxa"/>
            <w:vMerge/>
            <w:tcBorders>
              <w:top w:val="single" w:sz="4" w:space="0" w:color="auto"/>
              <w:left w:val="single" w:sz="4" w:space="0" w:color="auto"/>
              <w:bottom w:val="single" w:sz="4" w:space="0" w:color="auto"/>
              <w:right w:val="single" w:sz="4" w:space="0" w:color="auto"/>
            </w:tcBorders>
            <w:shd w:val="clear" w:color="auto" w:fill="5B9BD5" w:themeFill="accent1"/>
          </w:tcPr>
          <w:p w14:paraId="1CB2E57D" w14:textId="77777777" w:rsidR="00B01894" w:rsidRPr="00A10ED3" w:rsidRDefault="00B01894" w:rsidP="00A35547">
            <w:pPr>
              <w:rPr>
                <w:rFonts w:cstheme="minorHAnsi"/>
                <w:szCs w:val="22"/>
              </w:rPr>
            </w:pPr>
          </w:p>
        </w:tc>
        <w:tc>
          <w:tcPr>
            <w:tcW w:w="1939" w:type="dxa"/>
            <w:tcBorders>
              <w:top w:val="single" w:sz="4" w:space="0" w:color="auto"/>
              <w:left w:val="single" w:sz="4" w:space="0" w:color="auto"/>
              <w:bottom w:val="single" w:sz="4" w:space="0" w:color="auto"/>
              <w:right w:val="single" w:sz="4" w:space="0" w:color="auto"/>
            </w:tcBorders>
            <w:vAlign w:val="center"/>
          </w:tcPr>
          <w:p w14:paraId="161AAA4E" w14:textId="77777777" w:rsidR="00B01894" w:rsidRPr="00A10ED3" w:rsidRDefault="00B01894" w:rsidP="00A35547">
            <w:pPr>
              <w:spacing w:after="0"/>
              <w:jc w:val="left"/>
              <w:rPr>
                <w:rFonts w:cstheme="minorHAnsi"/>
                <w:szCs w:val="22"/>
              </w:rPr>
            </w:pPr>
            <w:r w:rsidRPr="00A10ED3">
              <w:rPr>
                <w:rFonts w:eastAsia="Times New Roman" w:cstheme="minorHAnsi"/>
                <w:szCs w:val="22"/>
                <w:lang w:eastAsia="en-GB"/>
              </w:rPr>
              <w:t>Error</w:t>
            </w:r>
          </w:p>
        </w:tc>
        <w:tc>
          <w:tcPr>
            <w:tcW w:w="743" w:type="dxa"/>
            <w:tcBorders>
              <w:top w:val="single" w:sz="4" w:space="0" w:color="auto"/>
              <w:left w:val="single" w:sz="4" w:space="0" w:color="auto"/>
              <w:bottom w:val="single" w:sz="4" w:space="0" w:color="auto"/>
              <w:right w:val="single" w:sz="4" w:space="0" w:color="auto"/>
            </w:tcBorders>
            <w:vAlign w:val="center"/>
          </w:tcPr>
          <w:p w14:paraId="1804272A" w14:textId="77777777" w:rsidR="00B01894" w:rsidRPr="00A10ED3" w:rsidRDefault="00B01894" w:rsidP="00A35547">
            <w:pPr>
              <w:spacing w:after="0"/>
              <w:jc w:val="center"/>
              <w:rPr>
                <w:rFonts w:eastAsia="Times New Roman" w:cstheme="minorHAnsi"/>
                <w:szCs w:val="22"/>
                <w:lang w:eastAsia="en-GB"/>
              </w:rPr>
            </w:pPr>
          </w:p>
        </w:tc>
        <w:tc>
          <w:tcPr>
            <w:tcW w:w="743" w:type="dxa"/>
            <w:tcBorders>
              <w:top w:val="single" w:sz="4" w:space="0" w:color="auto"/>
              <w:left w:val="single" w:sz="4" w:space="0" w:color="auto"/>
              <w:bottom w:val="single" w:sz="4" w:space="0" w:color="auto"/>
              <w:right w:val="single" w:sz="4" w:space="0" w:color="auto"/>
            </w:tcBorders>
            <w:vAlign w:val="center"/>
          </w:tcPr>
          <w:p w14:paraId="725F2BE7" w14:textId="77777777" w:rsidR="00B01894" w:rsidRPr="00A10ED3" w:rsidRDefault="00B01894" w:rsidP="00A35547">
            <w:pPr>
              <w:spacing w:after="0"/>
              <w:jc w:val="center"/>
              <w:rPr>
                <w:rFonts w:eastAsia="Times New Roman" w:cstheme="minorHAnsi"/>
                <w:szCs w:val="22"/>
                <w:lang w:eastAsia="en-GB"/>
              </w:rPr>
            </w:pPr>
          </w:p>
        </w:tc>
        <w:tc>
          <w:tcPr>
            <w:tcW w:w="743" w:type="dxa"/>
            <w:tcBorders>
              <w:top w:val="single" w:sz="4" w:space="0" w:color="auto"/>
              <w:left w:val="single" w:sz="4" w:space="0" w:color="auto"/>
              <w:bottom w:val="single" w:sz="4" w:space="0" w:color="auto"/>
              <w:right w:val="single" w:sz="4" w:space="0" w:color="auto"/>
            </w:tcBorders>
            <w:vAlign w:val="center"/>
          </w:tcPr>
          <w:p w14:paraId="48243F38" w14:textId="77777777" w:rsidR="00B01894" w:rsidRPr="00A10ED3" w:rsidRDefault="00B01894" w:rsidP="00A35547">
            <w:pPr>
              <w:spacing w:after="0"/>
              <w:jc w:val="center"/>
              <w:rPr>
                <w:rFonts w:eastAsia="Times New Roman" w:cstheme="minorHAnsi"/>
                <w:szCs w:val="22"/>
                <w:lang w:eastAsia="en-GB"/>
              </w:rPr>
            </w:pPr>
          </w:p>
        </w:tc>
        <w:tc>
          <w:tcPr>
            <w:tcW w:w="2255" w:type="dxa"/>
            <w:tcBorders>
              <w:top w:val="single" w:sz="4" w:space="0" w:color="auto"/>
              <w:left w:val="single" w:sz="4" w:space="0" w:color="auto"/>
              <w:bottom w:val="single" w:sz="4" w:space="0" w:color="auto"/>
              <w:right w:val="single" w:sz="4" w:space="0" w:color="auto"/>
            </w:tcBorders>
            <w:vAlign w:val="center"/>
          </w:tcPr>
          <w:p w14:paraId="319A1C63" w14:textId="77777777" w:rsidR="00B01894" w:rsidRPr="00A10ED3" w:rsidRDefault="00B01894" w:rsidP="00A35547">
            <w:pPr>
              <w:spacing w:after="0"/>
              <w:jc w:val="center"/>
              <w:rPr>
                <w:rFonts w:eastAsia="Times New Roman" w:cstheme="minorHAnsi"/>
                <w:szCs w:val="22"/>
                <w:lang w:eastAsia="en-GB"/>
              </w:rPr>
            </w:pPr>
          </w:p>
        </w:tc>
      </w:tr>
      <w:tr w:rsidR="00B01894" w:rsidRPr="00A10ED3" w14:paraId="4B04AEF9" w14:textId="77777777" w:rsidTr="00380AEB">
        <w:tblPrEx>
          <w:jc w:val="center"/>
          <w:tblInd w:w="0" w:type="dxa"/>
        </w:tblPrEx>
        <w:trPr>
          <w:trHeight w:val="567"/>
          <w:jc w:val="center"/>
        </w:trPr>
        <w:tc>
          <w:tcPr>
            <w:tcW w:w="522" w:type="dxa"/>
            <w:vMerge/>
            <w:tcBorders>
              <w:top w:val="single" w:sz="4" w:space="0" w:color="auto"/>
              <w:left w:val="single" w:sz="4" w:space="0" w:color="auto"/>
              <w:bottom w:val="single" w:sz="4" w:space="0" w:color="auto"/>
              <w:right w:val="single" w:sz="4" w:space="0" w:color="auto"/>
            </w:tcBorders>
            <w:shd w:val="clear" w:color="auto" w:fill="5B9BD5" w:themeFill="accent1"/>
          </w:tcPr>
          <w:p w14:paraId="2DCED4C6" w14:textId="77777777" w:rsidR="00B01894" w:rsidRPr="00A10ED3" w:rsidRDefault="00B01894" w:rsidP="00A35547">
            <w:pPr>
              <w:rPr>
                <w:rFonts w:cstheme="minorHAnsi"/>
                <w:szCs w:val="22"/>
              </w:rPr>
            </w:pPr>
          </w:p>
        </w:tc>
        <w:tc>
          <w:tcPr>
            <w:tcW w:w="1939" w:type="dxa"/>
            <w:tcBorders>
              <w:top w:val="single" w:sz="4" w:space="0" w:color="auto"/>
              <w:left w:val="single" w:sz="4" w:space="0" w:color="auto"/>
              <w:bottom w:val="single" w:sz="4" w:space="0" w:color="auto"/>
              <w:right w:val="single" w:sz="4" w:space="0" w:color="auto"/>
            </w:tcBorders>
            <w:vAlign w:val="center"/>
          </w:tcPr>
          <w:p w14:paraId="72C58C8A" w14:textId="77777777" w:rsidR="00B01894" w:rsidRPr="00A10ED3" w:rsidRDefault="00B01894" w:rsidP="00A35547">
            <w:pPr>
              <w:spacing w:after="0"/>
              <w:jc w:val="left"/>
              <w:rPr>
                <w:rFonts w:cstheme="minorHAnsi"/>
                <w:szCs w:val="22"/>
              </w:rPr>
            </w:pPr>
            <w:r w:rsidRPr="00A10ED3">
              <w:rPr>
                <w:rFonts w:eastAsia="Times New Roman" w:cstheme="minorHAnsi"/>
                <w:szCs w:val="22"/>
                <w:lang w:eastAsia="en-GB"/>
              </w:rPr>
              <w:t>Reuse update</w:t>
            </w:r>
          </w:p>
        </w:tc>
        <w:tc>
          <w:tcPr>
            <w:tcW w:w="743" w:type="dxa"/>
            <w:tcBorders>
              <w:top w:val="single" w:sz="4" w:space="0" w:color="auto"/>
              <w:left w:val="single" w:sz="4" w:space="0" w:color="auto"/>
              <w:bottom w:val="single" w:sz="4" w:space="0" w:color="auto"/>
              <w:right w:val="single" w:sz="4" w:space="0" w:color="auto"/>
            </w:tcBorders>
            <w:vAlign w:val="center"/>
          </w:tcPr>
          <w:p w14:paraId="1FAD85D7" w14:textId="77777777" w:rsidR="00B01894" w:rsidRPr="00A10ED3" w:rsidRDefault="00B01894" w:rsidP="00A35547">
            <w:pPr>
              <w:spacing w:after="0"/>
              <w:jc w:val="center"/>
              <w:rPr>
                <w:rFonts w:eastAsia="Times New Roman" w:cstheme="minorHAnsi"/>
                <w:szCs w:val="22"/>
                <w:lang w:eastAsia="en-GB"/>
              </w:rPr>
            </w:pPr>
          </w:p>
        </w:tc>
        <w:tc>
          <w:tcPr>
            <w:tcW w:w="743" w:type="dxa"/>
            <w:tcBorders>
              <w:top w:val="single" w:sz="4" w:space="0" w:color="auto"/>
              <w:left w:val="single" w:sz="4" w:space="0" w:color="auto"/>
              <w:bottom w:val="single" w:sz="4" w:space="0" w:color="auto"/>
              <w:right w:val="single" w:sz="4" w:space="0" w:color="auto"/>
            </w:tcBorders>
            <w:vAlign w:val="center"/>
          </w:tcPr>
          <w:p w14:paraId="5EF45EBF"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743" w:type="dxa"/>
            <w:tcBorders>
              <w:top w:val="single" w:sz="4" w:space="0" w:color="auto"/>
              <w:left w:val="single" w:sz="4" w:space="0" w:color="auto"/>
              <w:bottom w:val="single" w:sz="4" w:space="0" w:color="auto"/>
              <w:right w:val="single" w:sz="4" w:space="0" w:color="auto"/>
            </w:tcBorders>
            <w:vAlign w:val="center"/>
          </w:tcPr>
          <w:p w14:paraId="5FE3B6D4"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2255" w:type="dxa"/>
            <w:tcBorders>
              <w:top w:val="single" w:sz="4" w:space="0" w:color="auto"/>
              <w:left w:val="single" w:sz="4" w:space="0" w:color="auto"/>
              <w:bottom w:val="single" w:sz="4" w:space="0" w:color="auto"/>
              <w:right w:val="single" w:sz="4" w:space="0" w:color="auto"/>
            </w:tcBorders>
            <w:vAlign w:val="center"/>
          </w:tcPr>
          <w:p w14:paraId="3DE9BD01"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r>
      <w:tr w:rsidR="00B01894" w:rsidRPr="00A10ED3" w14:paraId="73401DBF" w14:textId="77777777" w:rsidTr="00380AEB">
        <w:tblPrEx>
          <w:jc w:val="center"/>
          <w:tblInd w:w="0" w:type="dxa"/>
        </w:tblPrEx>
        <w:trPr>
          <w:trHeight w:val="567"/>
          <w:jc w:val="center"/>
        </w:trPr>
        <w:tc>
          <w:tcPr>
            <w:tcW w:w="522" w:type="dxa"/>
            <w:vMerge/>
            <w:tcBorders>
              <w:top w:val="single" w:sz="4" w:space="0" w:color="auto"/>
              <w:left w:val="single" w:sz="4" w:space="0" w:color="auto"/>
              <w:bottom w:val="single" w:sz="4" w:space="0" w:color="auto"/>
              <w:right w:val="single" w:sz="4" w:space="0" w:color="auto"/>
            </w:tcBorders>
            <w:shd w:val="clear" w:color="auto" w:fill="5B9BD5" w:themeFill="accent1"/>
          </w:tcPr>
          <w:p w14:paraId="0DB9579C" w14:textId="77777777" w:rsidR="00B01894" w:rsidRPr="00A10ED3" w:rsidRDefault="00B01894" w:rsidP="00A35547">
            <w:pPr>
              <w:rPr>
                <w:rFonts w:cstheme="minorHAnsi"/>
                <w:szCs w:val="22"/>
              </w:rPr>
            </w:pPr>
          </w:p>
        </w:tc>
        <w:tc>
          <w:tcPr>
            <w:tcW w:w="1939" w:type="dxa"/>
            <w:tcBorders>
              <w:top w:val="single" w:sz="4" w:space="0" w:color="auto"/>
              <w:left w:val="single" w:sz="4" w:space="0" w:color="auto"/>
              <w:bottom w:val="single" w:sz="4" w:space="0" w:color="auto"/>
              <w:right w:val="single" w:sz="4" w:space="0" w:color="auto"/>
            </w:tcBorders>
            <w:vAlign w:val="center"/>
          </w:tcPr>
          <w:p w14:paraId="1A62A449" w14:textId="77777777" w:rsidR="00B01894" w:rsidRPr="00A10ED3" w:rsidRDefault="00B01894" w:rsidP="00A35547">
            <w:pPr>
              <w:spacing w:after="0"/>
              <w:jc w:val="left"/>
              <w:rPr>
                <w:rFonts w:cstheme="minorHAnsi"/>
                <w:szCs w:val="22"/>
              </w:rPr>
            </w:pPr>
            <w:r w:rsidRPr="00A10ED3">
              <w:rPr>
                <w:rFonts w:eastAsia="Times New Roman" w:cstheme="minorHAnsi"/>
                <w:szCs w:val="22"/>
                <w:lang w:eastAsia="en-GB"/>
              </w:rPr>
              <w:t xml:space="preserve">Correction </w:t>
            </w:r>
          </w:p>
        </w:tc>
        <w:tc>
          <w:tcPr>
            <w:tcW w:w="743" w:type="dxa"/>
            <w:tcBorders>
              <w:top w:val="single" w:sz="4" w:space="0" w:color="auto"/>
              <w:left w:val="single" w:sz="4" w:space="0" w:color="auto"/>
              <w:bottom w:val="single" w:sz="4" w:space="0" w:color="auto"/>
              <w:right w:val="single" w:sz="4" w:space="0" w:color="auto"/>
            </w:tcBorders>
            <w:vAlign w:val="center"/>
          </w:tcPr>
          <w:p w14:paraId="5545493A" w14:textId="77777777" w:rsidR="00B01894" w:rsidRPr="00A10ED3" w:rsidRDefault="00B01894" w:rsidP="00A35547">
            <w:pPr>
              <w:spacing w:after="0"/>
              <w:jc w:val="center"/>
              <w:rPr>
                <w:rFonts w:eastAsia="Times New Roman" w:cstheme="minorHAnsi"/>
                <w:szCs w:val="22"/>
                <w:lang w:eastAsia="en-GB"/>
              </w:rPr>
            </w:pPr>
          </w:p>
        </w:tc>
        <w:tc>
          <w:tcPr>
            <w:tcW w:w="743" w:type="dxa"/>
            <w:tcBorders>
              <w:top w:val="single" w:sz="4" w:space="0" w:color="auto"/>
              <w:left w:val="single" w:sz="4" w:space="0" w:color="auto"/>
              <w:bottom w:val="single" w:sz="4" w:space="0" w:color="auto"/>
              <w:right w:val="single" w:sz="4" w:space="0" w:color="auto"/>
            </w:tcBorders>
            <w:vAlign w:val="center"/>
          </w:tcPr>
          <w:p w14:paraId="5E172590"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743" w:type="dxa"/>
            <w:tcBorders>
              <w:top w:val="single" w:sz="4" w:space="0" w:color="auto"/>
              <w:left w:val="single" w:sz="4" w:space="0" w:color="auto"/>
              <w:bottom w:val="single" w:sz="4" w:space="0" w:color="auto"/>
              <w:right w:val="single" w:sz="4" w:space="0" w:color="auto"/>
            </w:tcBorders>
            <w:vAlign w:val="center"/>
          </w:tcPr>
          <w:p w14:paraId="3908E9F1"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c>
          <w:tcPr>
            <w:tcW w:w="2255" w:type="dxa"/>
            <w:tcBorders>
              <w:top w:val="single" w:sz="4" w:space="0" w:color="auto"/>
              <w:left w:val="single" w:sz="4" w:space="0" w:color="auto"/>
              <w:bottom w:val="single" w:sz="4" w:space="0" w:color="auto"/>
              <w:right w:val="single" w:sz="4" w:space="0" w:color="auto"/>
            </w:tcBorders>
            <w:vAlign w:val="center"/>
          </w:tcPr>
          <w:p w14:paraId="26039A38" w14:textId="77777777" w:rsidR="00B01894" w:rsidRPr="00A10ED3" w:rsidRDefault="00B01894" w:rsidP="00A35547">
            <w:pPr>
              <w:spacing w:after="0"/>
              <w:jc w:val="center"/>
              <w:rPr>
                <w:rFonts w:eastAsia="Times New Roman" w:cstheme="minorHAnsi"/>
                <w:szCs w:val="22"/>
                <w:lang w:eastAsia="en-GB"/>
              </w:rPr>
            </w:pPr>
            <w:r w:rsidRPr="00A10ED3">
              <w:rPr>
                <w:rFonts w:eastAsia="Times New Roman" w:cstheme="minorHAnsi"/>
                <w:szCs w:val="22"/>
                <w:lang w:eastAsia="en-GB"/>
              </w:rPr>
              <w:t>x</w:t>
            </w:r>
          </w:p>
        </w:tc>
      </w:tr>
    </w:tbl>
    <w:p w14:paraId="7DC22C8F" w14:textId="77777777" w:rsidR="00B01894" w:rsidRDefault="00B01894" w:rsidP="00B01894">
      <w:pPr>
        <w:ind w:left="360"/>
      </w:pPr>
    </w:p>
    <w:p w14:paraId="1D3453AD" w14:textId="55AC587D" w:rsidR="00B01894" w:rsidRDefault="00B01894" w:rsidP="00AA6E92">
      <w:pPr>
        <w:pStyle w:val="ListParagraph"/>
      </w:pPr>
      <w:r>
        <w:t>When applying</w:t>
      </w:r>
      <w:r w:rsidR="00A30F4D">
        <w:t xml:space="preserve"> </w:t>
      </w:r>
      <w:r w:rsidR="00A30F4D" w:rsidRPr="00A30F4D">
        <w:fldChar w:fldCharType="begin"/>
      </w:r>
      <w:r w:rsidR="00A30F4D" w:rsidRPr="00A30F4D">
        <w:instrText xml:space="preserve"> REF _Ref22832048 \h  \* MERGEFORMAT </w:instrText>
      </w:r>
      <w:r w:rsidR="00A30F4D" w:rsidRPr="00A30F4D">
        <w:fldChar w:fldCharType="separate"/>
      </w:r>
      <w:r w:rsidR="004B660B" w:rsidRPr="00380AEB">
        <w:t xml:space="preserve">Table </w:t>
      </w:r>
      <w:r w:rsidR="004B660B" w:rsidRPr="00380AEB">
        <w:rPr>
          <w:noProof/>
        </w:rPr>
        <w:t>2</w:t>
      </w:r>
      <w:r w:rsidR="00A30F4D" w:rsidRPr="00A30F4D">
        <w:fldChar w:fldCharType="end"/>
      </w:r>
      <w:r w:rsidR="00A30F4D" w:rsidRPr="00A30F4D">
        <w:t>,</w:t>
      </w:r>
      <w:r w:rsidR="00A30F4D">
        <w:t xml:space="preserve"> </w:t>
      </w:r>
      <w:r w:rsidR="00A30F4D" w:rsidRPr="00A30F4D">
        <w:fldChar w:fldCharType="begin"/>
      </w:r>
      <w:r w:rsidR="00A30F4D" w:rsidRPr="00A30F4D">
        <w:instrText xml:space="preserve"> REF _Ref22832081 \h  \* MERGEFORMAT </w:instrText>
      </w:r>
      <w:r w:rsidR="00A30F4D" w:rsidRPr="00A30F4D">
        <w:fldChar w:fldCharType="separate"/>
      </w:r>
      <w:r w:rsidR="004B660B" w:rsidRPr="00380AEB">
        <w:rPr>
          <w:rFonts w:cstheme="minorHAnsi"/>
          <w:szCs w:val="22"/>
        </w:rPr>
        <w:t xml:space="preserve">Table </w:t>
      </w:r>
      <w:r w:rsidR="004B660B" w:rsidRPr="00380AEB">
        <w:rPr>
          <w:rFonts w:cstheme="minorHAnsi"/>
          <w:noProof/>
          <w:szCs w:val="22"/>
        </w:rPr>
        <w:t>3</w:t>
      </w:r>
      <w:r w:rsidR="00A30F4D" w:rsidRPr="00A30F4D">
        <w:fldChar w:fldCharType="end"/>
      </w:r>
      <w:r w:rsidR="00A30F4D">
        <w:t xml:space="preserve"> </w:t>
      </w:r>
      <w:r w:rsidR="00A30F4D" w:rsidRPr="00A30F4D">
        <w:t xml:space="preserve">and </w:t>
      </w:r>
      <w:r w:rsidR="00A30F4D" w:rsidRPr="00A30F4D">
        <w:fldChar w:fldCharType="begin"/>
      </w:r>
      <w:r w:rsidR="00A30F4D" w:rsidRPr="00A30F4D">
        <w:instrText xml:space="preserve"> REF _Ref22832108 \h  \* MERGEFORMAT </w:instrText>
      </w:r>
      <w:r w:rsidR="00A30F4D" w:rsidRPr="00A30F4D">
        <w:fldChar w:fldCharType="separate"/>
      </w:r>
      <w:r w:rsidR="004B660B" w:rsidRPr="00380AEB">
        <w:t xml:space="preserve">Table </w:t>
      </w:r>
      <w:r w:rsidR="004B660B" w:rsidRPr="00380AEB">
        <w:rPr>
          <w:noProof/>
        </w:rPr>
        <w:t>4</w:t>
      </w:r>
      <w:r w:rsidR="00A30F4D" w:rsidRPr="00A30F4D">
        <w:fldChar w:fldCharType="end"/>
      </w:r>
      <w:r>
        <w:t xml:space="preserve">, it is important to understand that they represent action types that can be reported at any point in time once another action type was submitted, rather than just </w:t>
      </w:r>
      <w:r w:rsidR="004B5F86">
        <w:t xml:space="preserve">the </w:t>
      </w:r>
      <w:r>
        <w:t>allowable immediate next step. To give an example, after sending a report with action type “Position component” it is allowed to send only a “Correction” or “Error”. However, after sending a “Correction”, any other type of report is allowed. A question may arise if an entity that has sent a report with action type “Position component” and subsequently sent a “Correction” for the same UTI</w:t>
      </w:r>
      <w:r w:rsidR="004B5F86">
        <w:t xml:space="preserve"> as to whether the </w:t>
      </w:r>
      <w:r w:rsidR="004B5F86">
        <w:lastRenderedPageBreak/>
        <w:t>entity</w:t>
      </w:r>
      <w:r>
        <w:t xml:space="preserve"> can continue to send reports with other action </w:t>
      </w:r>
      <w:r w:rsidR="004B5F86">
        <w:t>types.</w:t>
      </w:r>
      <w:r>
        <w:t xml:space="preserve"> The response is no</w:t>
      </w:r>
      <w:r w:rsidR="004B5F86">
        <w:t xml:space="preserve">. </w:t>
      </w:r>
      <w:r>
        <w:t xml:space="preserve"> </w:t>
      </w:r>
      <w:r w:rsidR="004B5F86">
        <w:t>The</w:t>
      </w:r>
      <w:r>
        <w:t xml:space="preserve"> action type “Correction” does not cancel</w:t>
      </w:r>
      <w:r w:rsidR="004B5F86">
        <w:t>/disapply</w:t>
      </w:r>
      <w:r>
        <w:t xml:space="preserve"> the logical restrictions triggered by the previous submission of the report with action type “Position component</w:t>
      </w:r>
      <w:r w:rsidR="004B5F86">
        <w:t>”. T</w:t>
      </w:r>
      <w:r>
        <w:t>herefore</w:t>
      </w:r>
      <w:r w:rsidR="004C3594">
        <w:t>,</w:t>
      </w:r>
      <w:r>
        <w:t xml:space="preserve"> that entity can still submit only an “Error” or another “Correction” for the same action type. Similarly, it </w:t>
      </w:r>
      <w:r w:rsidRPr="003B32E1">
        <w:t>is not necessary to terminate</w:t>
      </w:r>
      <w:r>
        <w:t xml:space="preserve"> the SFT</w:t>
      </w:r>
      <w:r w:rsidRPr="003B32E1">
        <w:t xml:space="preserve"> </w:t>
      </w:r>
      <w:r>
        <w:t xml:space="preserve">with action type “Termination/early termination” </w:t>
      </w:r>
      <w:r w:rsidRPr="003B32E1">
        <w:t xml:space="preserve">again after submitting a correction for a </w:t>
      </w:r>
      <w:r>
        <w:t xml:space="preserve">previously </w:t>
      </w:r>
      <w:r w:rsidRPr="003B32E1">
        <w:t>terminated SFT</w:t>
      </w:r>
      <w:r>
        <w:t xml:space="preserve"> (as the “Correction” does not impact the non-outstanding status of the trade).</w:t>
      </w:r>
    </w:p>
    <w:p w14:paraId="7B7AD2B6" w14:textId="13A1DA22" w:rsidR="00B01894" w:rsidRDefault="00B01894" w:rsidP="00AA6E92">
      <w:pPr>
        <w:pStyle w:val="ListParagraph"/>
      </w:pPr>
      <w:r>
        <w:t xml:space="preserve">The reason why “Error” and “Correction” are the only acceptable action types after reporting with action type “Position component”, is that once an SFT is included in the position, all subsequent reports (incl. collateral updates) should be done at position level. Therefore, </w:t>
      </w:r>
      <w:r w:rsidR="004B5F86">
        <w:t xml:space="preserve">reports </w:t>
      </w:r>
      <w:r w:rsidR="00DF11C8">
        <w:t>should</w:t>
      </w:r>
      <w:r>
        <w:t xml:space="preserve"> be submitted </w:t>
      </w:r>
      <w:r w:rsidR="004B5F86">
        <w:t xml:space="preserve">with </w:t>
      </w:r>
      <w:r>
        <w:t xml:space="preserve">a different UTI (the one of </w:t>
      </w:r>
      <w:r w:rsidR="004B5F86">
        <w:t xml:space="preserve">the </w:t>
      </w:r>
      <w:r>
        <w:t>position)</w:t>
      </w:r>
      <w:r w:rsidR="00986003">
        <w:t>,</w:t>
      </w:r>
      <w:r>
        <w:t xml:space="preserve"> and the correct sequencing of these reports </w:t>
      </w:r>
      <w:r w:rsidR="00DF11C8">
        <w:t>for that position should</w:t>
      </w:r>
      <w:r>
        <w:t xml:space="preserve"> also be validated.</w:t>
      </w:r>
    </w:p>
    <w:p w14:paraId="31F2792B" w14:textId="5B72CFB4" w:rsidR="00B01894" w:rsidRDefault="00DF11C8" w:rsidP="00AA6E92">
      <w:pPr>
        <w:pStyle w:val="ListParagraph"/>
      </w:pPr>
      <w:r>
        <w:t>The SFT</w:t>
      </w:r>
      <w:r w:rsidR="00B01894">
        <w:t xml:space="preserve"> reports should be sent in a chronological sequence in which the events occurred, in line with the requirements set out in the ITS. However, it is recognised that in the cases where an entity fails to report on time or become aware of the past submission of incorrect information, </w:t>
      </w:r>
      <w:r w:rsidR="004B5F86">
        <w:t>the entity</w:t>
      </w:r>
      <w:r w:rsidR="00B01894">
        <w:t xml:space="preserve"> </w:t>
      </w:r>
      <w:r>
        <w:t>should</w:t>
      </w:r>
      <w:r w:rsidR="00B01894">
        <w:t xml:space="preserve"> send the reports with past event dates thus breaking the chronological order.</w:t>
      </w:r>
    </w:p>
    <w:p w14:paraId="3E1F3393" w14:textId="1F075923" w:rsidR="00B01894" w:rsidRDefault="002F4A40" w:rsidP="00AA6E92">
      <w:pPr>
        <w:pStyle w:val="ListParagraph"/>
      </w:pPr>
      <w:bookmarkStart w:id="181" w:name="_Ref22749088"/>
      <w:r>
        <w:t>However,</w:t>
      </w:r>
      <w:r w:rsidR="00B01894">
        <w:t xml:space="preserve"> the TRs should </w:t>
      </w:r>
      <w:r w:rsidR="00E30763">
        <w:t>review</w:t>
      </w:r>
      <w:r w:rsidR="00B01894">
        <w:t xml:space="preserve"> the “Event date” only to the extent that they</w:t>
      </w:r>
      <w:r w:rsidR="00A17CC0">
        <w:t xml:space="preserve"> verify that it is not a future date (this is captured explicitly in the validation rules) and: </w:t>
      </w:r>
      <w:bookmarkEnd w:id="181"/>
    </w:p>
    <w:p w14:paraId="7DB02253" w14:textId="2D6F14FB" w:rsidR="00B01894" w:rsidRDefault="00B01894" w:rsidP="00AA6E92">
      <w:pPr>
        <w:pStyle w:val="Listsub-para"/>
        <w:numPr>
          <w:ilvl w:val="0"/>
          <w:numId w:val="40"/>
        </w:numPr>
      </w:pPr>
      <w:r>
        <w:t xml:space="preserve">in the case of “past” event dates (i.e. less than reporting date -1), these events do not alter the transactions after their maturity or termination, i.e. the reported event date is earlier than the maturity date and, if populated, the termination date (this is also reflected in the validation rules. </w:t>
      </w:r>
      <w:r w:rsidR="00ED5407">
        <w:t xml:space="preserve">TRs should also verify that the modifications sent with a past event date do not alter the previously reported maturity date. </w:t>
      </w:r>
      <w:r>
        <w:t xml:space="preserve">Furthermore, the TRs should not apply the reported change to the </w:t>
      </w:r>
      <w:r w:rsidR="0083579E">
        <w:t>current</w:t>
      </w:r>
      <w:r>
        <w:t xml:space="preserve"> Trade State Report (if the transaction is still outstanding) nor the past Trade State Report of the date for which the event was reported.</w:t>
      </w:r>
    </w:p>
    <w:p w14:paraId="6921CB07" w14:textId="3DF6B641" w:rsidR="00B01894" w:rsidRDefault="00B01894" w:rsidP="00AA6E92">
      <w:pPr>
        <w:pStyle w:val="Listsub-para"/>
      </w:pPr>
      <w:r>
        <w:t xml:space="preserve">in the case of event dates equal to the reporting date or the day preceding the reporting date, the TR should apply changes to the Trade State Report based on the sequence of submissions. </w:t>
      </w:r>
    </w:p>
    <w:p w14:paraId="5076B591" w14:textId="77777777" w:rsidR="00B01894" w:rsidRDefault="00B01894" w:rsidP="00AA6E92">
      <w:pPr>
        <w:pStyle w:val="ListParagraph"/>
      </w:pPr>
      <w:r>
        <w:t>The TRs should provide all accepted trade activity reports to the authorities, irrespective of the event date.</w:t>
      </w:r>
    </w:p>
    <w:p w14:paraId="75205656" w14:textId="3E9B0E56" w:rsidR="00B01894" w:rsidRDefault="00B01894" w:rsidP="00AA6E92">
      <w:pPr>
        <w:pStyle w:val="ListParagraph"/>
      </w:pPr>
      <w:r>
        <w:t xml:space="preserve">The TRs should validate the correct sequence of reports based on the order of their submission, irrespectively of the content of the </w:t>
      </w:r>
      <w:r w:rsidR="00FE27FB">
        <w:t>F</w:t>
      </w:r>
      <w:r>
        <w:t>ield “Event date”.</w:t>
      </w:r>
    </w:p>
    <w:p w14:paraId="749D1933" w14:textId="4AF63544" w:rsidR="00B01894" w:rsidRDefault="00B01894" w:rsidP="00AA6E92">
      <w:pPr>
        <w:pStyle w:val="ListParagraph"/>
      </w:pPr>
      <w:r>
        <w:t xml:space="preserve">Given that some past events may be reported for the trades that matured or have been terminated, it is allowed to send “Modification”, “Valuation update” or “Collateral update” after the “Termination / early termination” (as long as the event date is prior to the maturity/termination date) which is reflected in </w:t>
      </w:r>
      <w:r w:rsidRPr="008F29DE">
        <w:t>the</w:t>
      </w:r>
      <w:r w:rsidR="008F29DE" w:rsidRPr="008F29DE">
        <w:t xml:space="preserve"> </w:t>
      </w:r>
      <w:r w:rsidR="008F29DE" w:rsidRPr="00DF11C8">
        <w:rPr>
          <w:color w:val="auto"/>
        </w:rPr>
        <w:fldChar w:fldCharType="begin"/>
      </w:r>
      <w:r w:rsidR="008F29DE" w:rsidRPr="00DF11C8">
        <w:rPr>
          <w:color w:val="auto"/>
        </w:rPr>
        <w:instrText xml:space="preserve"> REF _Ref22832048 \h  \* MERGEFORMAT </w:instrText>
      </w:r>
      <w:r w:rsidR="008F29DE" w:rsidRPr="00DF11C8">
        <w:rPr>
          <w:color w:val="auto"/>
        </w:rPr>
      </w:r>
      <w:r w:rsidR="008F29DE" w:rsidRPr="00DF11C8">
        <w:rPr>
          <w:color w:val="auto"/>
        </w:rPr>
        <w:fldChar w:fldCharType="separate"/>
      </w:r>
      <w:r w:rsidR="004B660B" w:rsidRPr="00380AEB">
        <w:rPr>
          <w:color w:val="auto"/>
        </w:rPr>
        <w:t xml:space="preserve">Table </w:t>
      </w:r>
      <w:r w:rsidR="004B660B" w:rsidRPr="00380AEB">
        <w:rPr>
          <w:noProof/>
          <w:color w:val="auto"/>
        </w:rPr>
        <w:t>2</w:t>
      </w:r>
      <w:r w:rsidR="008F29DE" w:rsidRPr="00DF11C8">
        <w:rPr>
          <w:color w:val="auto"/>
        </w:rPr>
        <w:fldChar w:fldCharType="end"/>
      </w:r>
      <w:r w:rsidRPr="00DF11C8">
        <w:rPr>
          <w:color w:val="auto"/>
        </w:rPr>
        <w:t>.</w:t>
      </w:r>
    </w:p>
    <w:p w14:paraId="49DCB263" w14:textId="62665E46" w:rsidR="00B01894" w:rsidRDefault="00B01894" w:rsidP="00AA6E92">
      <w:pPr>
        <w:pStyle w:val="ListParagraph"/>
      </w:pPr>
      <w:r>
        <w:t xml:space="preserve">It should be noted that </w:t>
      </w:r>
      <w:r w:rsidRPr="004558CB">
        <w:t xml:space="preserve">collateral substitutions after the termination event are not expected to be reported (unless the termination is cancelled). </w:t>
      </w:r>
      <w:r>
        <w:t>Therefore, the t</w:t>
      </w:r>
      <w:r w:rsidRPr="004558CB">
        <w:t>ermination should not be reported before the effective date of the termination</w:t>
      </w:r>
      <w:r>
        <w:t xml:space="preserve"> (please refer to Section </w:t>
      </w:r>
      <w:r>
        <w:fldChar w:fldCharType="begin"/>
      </w:r>
      <w:r>
        <w:instrText xml:space="preserve"> REF _Ref21354092 \r \h </w:instrText>
      </w:r>
      <w:r>
        <w:fldChar w:fldCharType="separate"/>
      </w:r>
      <w:r w:rsidR="004B660B">
        <w:t>4.9.5</w:t>
      </w:r>
      <w:r>
        <w:fldChar w:fldCharType="end"/>
      </w:r>
      <w:r>
        <w:t xml:space="preserve">) for more details on reporting of the terminations. </w:t>
      </w:r>
    </w:p>
    <w:p w14:paraId="32B4595B" w14:textId="0C3B84D7" w:rsidR="00B01894" w:rsidRPr="00B25040" w:rsidRDefault="00B01894" w:rsidP="00AA6E92">
      <w:pPr>
        <w:pStyle w:val="ListParagraph"/>
      </w:pPr>
      <w:r>
        <w:lastRenderedPageBreak/>
        <w:t xml:space="preserve">In the case where multiple past submissions were rejected by a TR, the counterparty should correct and resend them as soon as possible and maintaining the chronological order of the events. In the case where these previous reports concern events that occurred on the reporting date or day </w:t>
      </w:r>
      <w:r w:rsidRPr="00B25040">
        <w:t>before and therefore would be considered by the TR for the purpose of providing Trade State Report</w:t>
      </w:r>
      <w:r>
        <w:t xml:space="preserve"> (in line with the paragraph </w:t>
      </w:r>
      <w:r w:rsidR="006C2BBC" w:rsidRPr="002328A1">
        <w:fldChar w:fldCharType="begin"/>
      </w:r>
      <w:r w:rsidR="006C2BBC" w:rsidRPr="002328A1">
        <w:instrText xml:space="preserve"> REF _Ref22749088 \r \h </w:instrText>
      </w:r>
      <w:r w:rsidR="002328A1">
        <w:instrText xml:space="preserve"> \* MERGEFORMAT </w:instrText>
      </w:r>
      <w:r w:rsidR="006C2BBC" w:rsidRPr="002328A1">
        <w:fldChar w:fldCharType="separate"/>
      </w:r>
      <w:r w:rsidR="004B660B">
        <w:t>83</w:t>
      </w:r>
      <w:r w:rsidR="006C2BBC" w:rsidRPr="002328A1">
        <w:fldChar w:fldCharType="end"/>
      </w:r>
      <w:r>
        <w:t xml:space="preserve"> above)</w:t>
      </w:r>
      <w:r w:rsidRPr="00B25040">
        <w:t>, the counterparty may also need to resubmit last report(s) to bring the record of the transaction to the most up-to-date state.</w:t>
      </w:r>
    </w:p>
    <w:p w14:paraId="4BD4C649" w14:textId="44CB40FC" w:rsidR="00B01894" w:rsidRPr="00425131" w:rsidRDefault="00B01894" w:rsidP="00AA6E92">
      <w:pPr>
        <w:pStyle w:val="ListParagraph"/>
      </w:pPr>
      <w:r>
        <w:t xml:space="preserve">With respect to action type “Error” it is important to note that once reported, it cannot be cancelled or otherwise “undone”. Therefore, if one of the two counterparties sends a report with this action type by mistake, the counterparties </w:t>
      </w:r>
      <w:r w:rsidR="00DF11C8">
        <w:t>should</w:t>
      </w:r>
      <w:r>
        <w:t xml:space="preserve"> take the following steps to continue reporting </w:t>
      </w:r>
      <w:r w:rsidRPr="00425131">
        <w:t>correctly:</w:t>
      </w:r>
    </w:p>
    <w:p w14:paraId="3CC7AA46" w14:textId="1984BFBF" w:rsidR="00B01894" w:rsidRPr="00504FA6" w:rsidRDefault="00B01894" w:rsidP="00AA6E92">
      <w:pPr>
        <w:pStyle w:val="Listsub-para"/>
        <w:numPr>
          <w:ilvl w:val="0"/>
          <w:numId w:val="41"/>
        </w:numPr>
      </w:pPr>
      <w:r w:rsidRPr="00425131">
        <w:t xml:space="preserve">The other counterparty </w:t>
      </w:r>
      <w:r w:rsidR="004A2804" w:rsidRPr="00425DD8">
        <w:t>should</w:t>
      </w:r>
      <w:r w:rsidRPr="00425131">
        <w:t xml:space="preserve"> also send a report with action type “Error” for the same UTI. It will not be possible to use this UTI again.</w:t>
      </w:r>
    </w:p>
    <w:p w14:paraId="52DC0B68" w14:textId="14BCBEB5" w:rsidR="00B01894" w:rsidRDefault="00B01894" w:rsidP="00AA6E92">
      <w:pPr>
        <w:pStyle w:val="Listsub-para"/>
      </w:pPr>
      <w:r w:rsidRPr="00504FA6">
        <w:t xml:space="preserve">Both counterparties </w:t>
      </w:r>
      <w:r w:rsidR="00257B6A" w:rsidRPr="00425DD8">
        <w:t>should</w:t>
      </w:r>
      <w:r w:rsidRPr="00425131">
        <w:t xml:space="preserve"> agree on a new UTI for this transaction, report it with the action type “New” and the</w:t>
      </w:r>
      <w:r>
        <w:t xml:space="preserve"> agreed new UTI and continue reporting of any subsequent lifecycle events using this UTI.</w:t>
      </w:r>
    </w:p>
    <w:p w14:paraId="5EAE75A9" w14:textId="459B4F7E" w:rsidR="00B01894" w:rsidRDefault="00B01894" w:rsidP="00AA6E92">
      <w:pPr>
        <w:pStyle w:val="ListParagraph"/>
      </w:pPr>
      <w:r>
        <w:t>One exception where submission of the action type “Error” may not require cancelling of the transaction by the other counterparty is a potential scenario in which one of the counterparties reports the transaction by mistake twice to two different TRs and wants to cancel only one, redundant submission. In this case</w:t>
      </w:r>
      <w:r w:rsidR="00510178">
        <w:t>,</w:t>
      </w:r>
      <w:r>
        <w:t xml:space="preserve"> this counterparty </w:t>
      </w:r>
      <w:r w:rsidR="0083579E">
        <w:t xml:space="preserve">should </w:t>
      </w:r>
      <w:r>
        <w:t>send</w:t>
      </w:r>
      <w:r w:rsidR="0083579E">
        <w:t xml:space="preserve"> a</w:t>
      </w:r>
      <w:r>
        <w:t xml:space="preserve"> report with action type “Error” to one TR, while the same transaction remains open in the other TR and both counterparties can continue report with the same UTI.</w:t>
      </w:r>
    </w:p>
    <w:p w14:paraId="65E4CF46" w14:textId="5E972639" w:rsidR="00B01894" w:rsidRPr="005903CC" w:rsidDel="000A7E3C" w:rsidRDefault="00B01894" w:rsidP="00AA6E92">
      <w:pPr>
        <w:pStyle w:val="ListParagraph"/>
      </w:pPr>
      <w:r>
        <w:t xml:space="preserve">It should also be noted that this restriction is not applicable to the reporting of margins and reuse. For example, a counterparty may report reuse by mistake (when no reuse has taken place) in which case it </w:t>
      </w:r>
      <w:r w:rsidR="00DF11C8">
        <w:t>should</w:t>
      </w:r>
      <w:r>
        <w:t xml:space="preserve"> submit a reuse report with Action Type “Error”. This should however not prevent this counterparty from reporting reuse at a later stage if needed.</w:t>
      </w:r>
    </w:p>
    <w:p w14:paraId="2D2D2672" w14:textId="33E4E45A" w:rsidR="009924C4" w:rsidRDefault="009924C4" w:rsidP="00ED6DC0">
      <w:pPr>
        <w:pStyle w:val="Heading2"/>
      </w:pPr>
      <w:bookmarkStart w:id="182" w:name="_Ref22747936"/>
      <w:bookmarkStart w:id="183" w:name="_Toc27050770"/>
      <w:r>
        <w:t>Timely reporting of conclusion, modification and termination of an SFT</w:t>
      </w:r>
      <w:bookmarkEnd w:id="150"/>
      <w:bookmarkEnd w:id="151"/>
      <w:bookmarkEnd w:id="152"/>
      <w:bookmarkEnd w:id="182"/>
      <w:bookmarkEnd w:id="183"/>
    </w:p>
    <w:p w14:paraId="07E1C8C9" w14:textId="0DD7C88B" w:rsidR="008B3C8C" w:rsidRDefault="008B3C8C" w:rsidP="00101B6C">
      <w:pPr>
        <w:pStyle w:val="Heading3"/>
      </w:pPr>
      <w:bookmarkStart w:id="184" w:name="_Toc26969669"/>
      <w:bookmarkStart w:id="185" w:name="_Toc27050771"/>
      <w:bookmarkEnd w:id="184"/>
      <w:r>
        <w:t>Conclusion of an SFT</w:t>
      </w:r>
      <w:bookmarkEnd w:id="185"/>
    </w:p>
    <w:p w14:paraId="6ED09FE8" w14:textId="65315890" w:rsidR="008B3C8C" w:rsidRDefault="003566A6" w:rsidP="00AA6E92">
      <w:pPr>
        <w:pStyle w:val="ListParagraph"/>
      </w:pPr>
      <w:r>
        <w:t>I</w:t>
      </w:r>
      <w:r w:rsidR="0094434E">
        <w:t xml:space="preserve">f </w:t>
      </w:r>
      <w:r w:rsidR="008B3C8C">
        <w:t>an SFT that is concluded is subsequently terminated (incl. when it is terminated due to a settlement failure), then the counterparties after reporting it with Action type “New”, should report it with Action Type “Termination/Early Termination). If the original SFT was reported with the Action Type “Position Component” and is subsequently terminated, the</w:t>
      </w:r>
      <w:r w:rsidR="001D6318">
        <w:t xml:space="preserve"> counterparties should not</w:t>
      </w:r>
      <w:r w:rsidR="008B3C8C">
        <w:t xml:space="preserve"> send a report with Action Type “Termination/Early Termination” for the original SFT, however the counterparties should send a report with Action Type “Modification” for the position in which the original SFT was included in order to remove this SFT from the position.</w:t>
      </w:r>
    </w:p>
    <w:p w14:paraId="54938BAE" w14:textId="2BE6CFAE" w:rsidR="008B3C8C" w:rsidRDefault="008B3C8C" w:rsidP="00AA6E92">
      <w:pPr>
        <w:pStyle w:val="ListParagraph"/>
      </w:pPr>
      <w:r>
        <w:t>Action type “Error” should only be used to cancel the transactions that never came into existence or that are out of</w:t>
      </w:r>
      <w:r w:rsidR="00510178">
        <w:t xml:space="preserve"> the</w:t>
      </w:r>
      <w:r>
        <w:t xml:space="preserve"> scope of </w:t>
      </w:r>
      <w:r w:rsidR="00227389">
        <w:t xml:space="preserve">the </w:t>
      </w:r>
      <w:r>
        <w:t xml:space="preserve">reporting obligation under SFTR. In the specific scenario where the counterparties agree to conclude a transaction which is </w:t>
      </w:r>
      <w:r w:rsidRPr="00093419">
        <w:t xml:space="preserve">conditional </w:t>
      </w:r>
      <w:r w:rsidRPr="00093419">
        <w:lastRenderedPageBreak/>
        <w:t>upon registration with the CCP</w:t>
      </w:r>
      <w:r>
        <w:t xml:space="preserve"> and the CCP rejects that transaction, the counterparties should terminate the SFT with Action Type “Error” because the agreed condition for the transaction to take place was not fulfilled, therefore the transaction never came into existence.</w:t>
      </w:r>
    </w:p>
    <w:p w14:paraId="3B626A8D" w14:textId="77777777" w:rsidR="008B3C8C" w:rsidRDefault="008B3C8C" w:rsidP="00AA6E92">
      <w:pPr>
        <w:pStyle w:val="ListParagraph"/>
      </w:pPr>
      <w:r>
        <w:t xml:space="preserve">Furthermore, it should be noted that a temporary settlement failure, that does not result in a termination of the SFT, should not be reported.  </w:t>
      </w:r>
    </w:p>
    <w:p w14:paraId="499E82FB" w14:textId="6D5E8651" w:rsidR="008B3C8C" w:rsidRDefault="008B3C8C" w:rsidP="00AA6E92">
      <w:pPr>
        <w:pStyle w:val="ListParagraph"/>
      </w:pPr>
      <w:r>
        <w:t xml:space="preserve">In the specific case of margin lending, the conclusion of the SFT should be reported when there is </w:t>
      </w:r>
      <w:r w:rsidRPr="004B5DC3">
        <w:t>short market value</w:t>
      </w:r>
      <w:r>
        <w:t xml:space="preserve"> or </w:t>
      </w:r>
      <w:r w:rsidRPr="004B5DC3">
        <w:t xml:space="preserve">net </w:t>
      </w:r>
      <w:r w:rsidR="00D84237">
        <w:t xml:space="preserve">cash </w:t>
      </w:r>
      <w:r w:rsidRPr="004B5DC3">
        <w:t>debit balance</w:t>
      </w:r>
      <w:r w:rsidR="00D84237">
        <w:t xml:space="preserve"> (from the client’s perspective) for the first time,</w:t>
      </w:r>
      <w:r>
        <w:t xml:space="preserve"> and the execution timestamp should be populated accordingly.</w:t>
      </w:r>
    </w:p>
    <w:p w14:paraId="6113B644" w14:textId="45F2B8E6" w:rsidR="008B3C8C" w:rsidRDefault="008B3C8C" w:rsidP="00101B6C">
      <w:pPr>
        <w:pStyle w:val="Heading3"/>
      </w:pPr>
      <w:bookmarkStart w:id="186" w:name="_Ref24032658"/>
      <w:bookmarkStart w:id="187" w:name="_Toc27050772"/>
      <w:r>
        <w:t>Modification and correction of an SFT</w:t>
      </w:r>
      <w:bookmarkEnd w:id="186"/>
      <w:bookmarkEnd w:id="187"/>
    </w:p>
    <w:p w14:paraId="4C443BCC" w14:textId="52EE2900" w:rsidR="008B3C8C" w:rsidRDefault="008B3C8C" w:rsidP="00AA6E92">
      <w:pPr>
        <w:pStyle w:val="ListParagraph"/>
      </w:pPr>
      <w:r w:rsidRPr="000C3CAA">
        <w:t xml:space="preserve">A modification to an SFT comprises the reporting of the following action types: </w:t>
      </w:r>
      <w:r w:rsidR="00380AEB">
        <w:t>“</w:t>
      </w:r>
      <w:r w:rsidRPr="000C3CAA">
        <w:t>Modification” and “Correction”. The timeline for reporting is the same as for the conclusion of a trade</w:t>
      </w:r>
      <w:r>
        <w:t>, meaning that from the point in time when a modification is effective</w:t>
      </w:r>
      <w:r w:rsidR="00510178">
        <w:t>,</w:t>
      </w:r>
      <w:r>
        <w:t xml:space="preserve"> it becomes reportable. </w:t>
      </w:r>
      <w:r w:rsidRPr="0036432D">
        <w:t xml:space="preserve">Where applicable, </w:t>
      </w:r>
      <w:r>
        <w:t xml:space="preserve">e.g. </w:t>
      </w:r>
      <w:r w:rsidRPr="0036432D">
        <w:t>for the changes on</w:t>
      </w:r>
      <w:r w:rsidR="00227389">
        <w:t xml:space="preserve"> the</w:t>
      </w:r>
      <w:r w:rsidRPr="0036432D">
        <w:t xml:space="preserve"> loan side of SLB, </w:t>
      </w:r>
      <w:r>
        <w:t>this should be understood as the</w:t>
      </w:r>
      <w:r w:rsidRPr="0036432D">
        <w:t xml:space="preserve"> intended settlement date.</w:t>
      </w:r>
      <w:r>
        <w:t xml:space="preserve"> </w:t>
      </w:r>
    </w:p>
    <w:p w14:paraId="70B6ECEE" w14:textId="25CA7932" w:rsidR="008B3C8C" w:rsidRDefault="00780243" w:rsidP="00AA6E92">
      <w:pPr>
        <w:pStyle w:val="ListParagraph"/>
      </w:pPr>
      <w:r>
        <w:t>C</w:t>
      </w:r>
      <w:r w:rsidR="008B3C8C" w:rsidRPr="000C3CAA">
        <w:t>ounterparties should report only the modifications that have taken place</w:t>
      </w:r>
      <w:r w:rsidR="008B3C8C">
        <w:t>, i.e. they should not report modifications that were agreed but will become effective in the future. To give an example, if the counterparties agree to re-rate a repo on a future date, the re-rating should be reported only once the agreed date (</w:t>
      </w:r>
      <w:r w:rsidR="00510178">
        <w:t xml:space="preserve">the </w:t>
      </w:r>
      <w:r w:rsidR="008B3C8C">
        <w:t>effective date of re-rating) is reached.</w:t>
      </w:r>
      <w:r w:rsidR="008B3C8C" w:rsidRPr="000C3CAA">
        <w:t xml:space="preserve"> </w:t>
      </w:r>
    </w:p>
    <w:p w14:paraId="34AC4EE9" w14:textId="52F6D18B" w:rsidR="008B3C8C" w:rsidRDefault="008B3C8C" w:rsidP="00AA6E92">
      <w:pPr>
        <w:pStyle w:val="ListParagraph"/>
      </w:pPr>
      <w:r>
        <w:t>Similar to the reporting of conclusions, the temporary settlement fails are not reportable as such unless they result in an amendment to the transaction, which then should be reported accordingly with the acti</w:t>
      </w:r>
      <w:r w:rsidR="001D6318">
        <w:t>o</w:t>
      </w:r>
      <w:r>
        <w:t xml:space="preserve">n type “Modification”. For example, if a partial return of the SFT was reported as a modification and subsequently </w:t>
      </w:r>
      <w:r w:rsidR="00F05A17">
        <w:t>it</w:t>
      </w:r>
      <w:r>
        <w:t xml:space="preserve"> is cancelled due to a settlement failure, the counterparties </w:t>
      </w:r>
      <w:r w:rsidR="00780243">
        <w:t>should</w:t>
      </w:r>
      <w:r>
        <w:t xml:space="preserve"> report another modification for this SFT in order to revert the changes stemming from the partial return. </w:t>
      </w:r>
    </w:p>
    <w:p w14:paraId="515C2293" w14:textId="626AAC94" w:rsidR="008B3C8C" w:rsidRDefault="008B3C8C" w:rsidP="00AA6E92">
      <w:pPr>
        <w:pStyle w:val="ListParagraph"/>
      </w:pPr>
      <w:r>
        <w:t xml:space="preserve">In the case of back-dated modifications </w:t>
      </w:r>
      <w:r w:rsidR="009C6839">
        <w:t xml:space="preserve">to an SFT </w:t>
      </w:r>
      <w:r>
        <w:t xml:space="preserve">(e.g. when </w:t>
      </w:r>
      <w:r w:rsidRPr="00A967E5">
        <w:t>the counterparties to a</w:t>
      </w:r>
      <w:r>
        <w:t>n</w:t>
      </w:r>
      <w:r w:rsidRPr="00A967E5">
        <w:t xml:space="preserve"> SFT bilaterally agree to re-rate a transaction with an effective date in the past</w:t>
      </w:r>
      <w:r>
        <w:t>) the counterparties are not expected to</w:t>
      </w:r>
      <w:r w:rsidRPr="00A967E5">
        <w:t xml:space="preserve"> resubmit reports for all subsequent activities from the effective date of the back-dated modification</w:t>
      </w:r>
      <w:r>
        <w:t>. It should be noted that the report with the back-dated modification should be reported with the correct past event date (reflecting the effective date of the modification). In this case</w:t>
      </w:r>
      <w:r w:rsidR="00510178">
        <w:t>,</w:t>
      </w:r>
      <w:r>
        <w:t xml:space="preserve"> the TRs </w:t>
      </w:r>
      <w:r w:rsidR="00780243">
        <w:t xml:space="preserve">should </w:t>
      </w:r>
      <w:r>
        <w:t>not apply the modified data to the trade state report</w:t>
      </w:r>
      <w:r>
        <w:rPr>
          <w:rStyle w:val="FootnoteReference"/>
        </w:rPr>
        <w:footnoteReference w:id="5"/>
      </w:r>
      <w:r>
        <w:t>.</w:t>
      </w:r>
    </w:p>
    <w:p w14:paraId="56A74AC0" w14:textId="2BB292D4" w:rsidR="008B3C8C" w:rsidRPr="000C3CAA" w:rsidRDefault="008B3C8C" w:rsidP="00AA6E92">
      <w:pPr>
        <w:pStyle w:val="ListParagraph"/>
      </w:pPr>
      <w:r>
        <w:t>With respect to correction, the</w:t>
      </w:r>
      <w:r w:rsidR="00F05A17">
        <w:t>se</w:t>
      </w:r>
      <w:r>
        <w:t xml:space="preserve"> should be reported as soon </w:t>
      </w:r>
      <w:r w:rsidR="005D6609">
        <w:t xml:space="preserve">as </w:t>
      </w:r>
      <w:r>
        <w:t xml:space="preserve">the incorrectly reported data is identified. It is not necessary to send a correction report if, following a modification of an SFT, a </w:t>
      </w:r>
      <w:r w:rsidR="0027320E">
        <w:t>counterparty</w:t>
      </w:r>
      <w:r>
        <w:t xml:space="preserve"> has introduced incorrect information only in its own internal systems – in such case</w:t>
      </w:r>
      <w:r w:rsidR="00F05A17">
        <w:t>s</w:t>
      </w:r>
      <w:r>
        <w:t xml:space="preserve"> the firm should only send the modification report containing final, correct data.</w:t>
      </w:r>
    </w:p>
    <w:p w14:paraId="6AEB906C" w14:textId="1FD1B919" w:rsidR="008B3C8C" w:rsidRPr="006E2079" w:rsidRDefault="008B3C8C" w:rsidP="00101B6C">
      <w:pPr>
        <w:pStyle w:val="Heading3"/>
      </w:pPr>
      <w:bookmarkStart w:id="188" w:name="_Toc27050773"/>
      <w:r>
        <w:lastRenderedPageBreak/>
        <w:t>Collateral updates</w:t>
      </w:r>
      <w:bookmarkEnd w:id="188"/>
      <w:r>
        <w:t xml:space="preserve"> </w:t>
      </w:r>
    </w:p>
    <w:p w14:paraId="6A1075EB" w14:textId="6B7361EA" w:rsidR="008B3C8C" w:rsidRPr="00791D74" w:rsidRDefault="00780243" w:rsidP="00AA6E92">
      <w:pPr>
        <w:pStyle w:val="ListParagraph"/>
      </w:pPr>
      <w:r>
        <w:t>T</w:t>
      </w:r>
      <w:r w:rsidR="005D6609" w:rsidRPr="00791D74">
        <w:t xml:space="preserve">he collateral update should be reported </w:t>
      </w:r>
      <w:r w:rsidR="006A38AB">
        <w:t xml:space="preserve">as relating to the date </w:t>
      </w:r>
      <w:r w:rsidR="005D6609" w:rsidRPr="00791D74">
        <w:t>when it becomes effective, i.e. on the expected settlement date</w:t>
      </w:r>
      <w:r w:rsidR="008B3C8C" w:rsidRPr="00791D74">
        <w:t xml:space="preserve">. However, some updates might be agreed between the counterparties, but due to reasons attributable to the counterparties or to third parties, such as CCPs or CSDs, might not be finalised. This would mean that a given collateral update </w:t>
      </w:r>
      <w:r w:rsidR="008B3C8C" w:rsidRPr="00A90673">
        <w:t xml:space="preserve">report </w:t>
      </w:r>
      <w:r w:rsidR="00257B6A" w:rsidRPr="006C090D">
        <w:t>should</w:t>
      </w:r>
      <w:r w:rsidR="008B3C8C" w:rsidRPr="00A90673">
        <w:t xml:space="preserve"> be</w:t>
      </w:r>
      <w:r w:rsidR="008B3C8C" w:rsidRPr="00791D74">
        <w:t xml:space="preserve"> </w:t>
      </w:r>
      <w:r w:rsidR="00361D7C">
        <w:t>resubmit</w:t>
      </w:r>
      <w:r w:rsidR="008B3C8C" w:rsidRPr="00791D74">
        <w:t xml:space="preserve">ted with the final correct data. The temporary settlement failures, not impacting the collateral agreed to be provided, should not be reported. </w:t>
      </w:r>
    </w:p>
    <w:p w14:paraId="1488ADC9" w14:textId="336AB51B" w:rsidR="008B3C8C" w:rsidRPr="00791D74" w:rsidRDefault="008B3C8C" w:rsidP="00AA6E92">
      <w:pPr>
        <w:pStyle w:val="ListParagraph"/>
      </w:pPr>
      <w:r w:rsidRPr="00791D74">
        <w:t xml:space="preserve">In some other instances, the entities </w:t>
      </w:r>
      <w:r w:rsidR="00780243">
        <w:t>would</w:t>
      </w:r>
      <w:r w:rsidR="00780243" w:rsidRPr="00791D74">
        <w:t xml:space="preserve"> </w:t>
      </w:r>
      <w:r w:rsidRPr="00791D74">
        <w:t xml:space="preserve">have agreed already on some changes to the collateral but </w:t>
      </w:r>
      <w:r w:rsidR="00780243">
        <w:t>would</w:t>
      </w:r>
      <w:r w:rsidR="00780243" w:rsidRPr="00791D74">
        <w:t xml:space="preserve"> </w:t>
      </w:r>
      <w:r w:rsidRPr="00791D74">
        <w:t xml:space="preserve">have not yet carried them out. Counterparties should report only the collateral updates that have taken place, meaning that they should not report the collateral with the expected settlement date in the future. </w:t>
      </w:r>
    </w:p>
    <w:p w14:paraId="5A7FC3B2" w14:textId="7CB79AC4" w:rsidR="008B3C8C" w:rsidRDefault="008B3C8C" w:rsidP="00AA6E92">
      <w:pPr>
        <w:pStyle w:val="ListParagraph"/>
      </w:pPr>
      <w:r w:rsidRPr="00791D74">
        <w:t>Collateral updates are daily snapshot reports that should reflect the state of the collateral at the close of a given day. The intraday changes to the collateral should not be reported. In the specific case of the intraday transactions for which the collateral is provided only intraday and goes to zero at the end of the day, the counterparties should report zero collateral.</w:t>
      </w:r>
      <w:r w:rsidR="001A4B76">
        <w:t xml:space="preserve"> </w:t>
      </w:r>
    </w:p>
    <w:p w14:paraId="72836F09" w14:textId="6EBA9924" w:rsidR="008B3C8C" w:rsidRPr="00791D74" w:rsidRDefault="008B3C8C" w:rsidP="00AA6E92">
      <w:pPr>
        <w:pStyle w:val="ListParagraph"/>
      </w:pPr>
      <w:r>
        <w:t xml:space="preserve">In the case of </w:t>
      </w:r>
      <w:r w:rsidR="001A4B76">
        <w:t>CCP-</w:t>
      </w:r>
      <w:r>
        <w:t xml:space="preserve">cleared on-venue transactions that are included in the position and reported with action type “Position component”, the collateral updates should be sent for the position in which these transactions were included, rather than for the original transactions. </w:t>
      </w:r>
    </w:p>
    <w:p w14:paraId="37479146" w14:textId="01A3C2E0" w:rsidR="008B3C8C" w:rsidRDefault="008B3C8C" w:rsidP="00AA6E92">
      <w:pPr>
        <w:pStyle w:val="ListParagraph"/>
      </w:pPr>
      <w:r>
        <w:t xml:space="preserve">Finally, it should be noted that the last collateral update is expected to be submitted </w:t>
      </w:r>
      <w:r w:rsidR="007F50DE">
        <w:t>for</w:t>
      </w:r>
      <w:r>
        <w:t xml:space="preserve"> the last day on which the corresponding SFT(s) is outstanding</w:t>
      </w:r>
      <w:r w:rsidR="00F20293">
        <w:t>,</w:t>
      </w:r>
      <w:r w:rsidR="007F50DE">
        <w:t xml:space="preserve"> and it should be submitted by the end of the following day</w:t>
      </w:r>
      <w:r>
        <w:t xml:space="preserve">. After submitting a report with </w:t>
      </w:r>
      <w:r w:rsidR="00780243">
        <w:t>a</w:t>
      </w:r>
      <w:r>
        <w:t xml:space="preserve">ction </w:t>
      </w:r>
      <w:r w:rsidR="00780243">
        <w:t>t</w:t>
      </w:r>
      <w:r>
        <w:t>ype “Early Termination” for the SFT(s) or after reaching the maturity date by the term SFT(s), the collateral updates should not be submitted for that SFT(s)</w:t>
      </w:r>
      <w:r w:rsidR="00924318">
        <w:t xml:space="preserve"> (except for the missing late reports)</w:t>
      </w:r>
      <w:r>
        <w:t xml:space="preserve">.  </w:t>
      </w:r>
    </w:p>
    <w:p w14:paraId="4F9CFE93" w14:textId="20A4CE5E" w:rsidR="008B3C8C" w:rsidRPr="00751D2A" w:rsidRDefault="008B3C8C" w:rsidP="00AA6E92">
      <w:pPr>
        <w:pStyle w:val="ListParagraph"/>
      </w:pPr>
      <w:r>
        <w:t>In the specific case of margin lending, the collateral updates should be</w:t>
      </w:r>
      <w:r w:rsidR="00F20293">
        <w:t xml:space="preserve"> only </w:t>
      </w:r>
      <w:r>
        <w:t>sent where there is a</w:t>
      </w:r>
      <w:r w:rsidRPr="004B5DC3">
        <w:t xml:space="preserve"> short market value</w:t>
      </w:r>
      <w:r>
        <w:t xml:space="preserve"> or </w:t>
      </w:r>
      <w:r w:rsidRPr="004B5DC3">
        <w:t>net debit balance</w:t>
      </w:r>
      <w:r w:rsidR="00607B69">
        <w:t xml:space="preserve"> (from the client’s perspective)</w:t>
      </w:r>
      <w:r w:rsidRPr="004B5DC3">
        <w:t>.</w:t>
      </w:r>
      <w:r>
        <w:t xml:space="preserve"> In the cases where the margin loan has not yet been </w:t>
      </w:r>
      <w:r w:rsidR="00607B69">
        <w:t>drawn</w:t>
      </w:r>
      <w:r>
        <w:t xml:space="preserve"> by the client, the counterparties should report neither an SFT transaction nor the corresponding collateral. There may also be scenarios where the margin loan has been </w:t>
      </w:r>
      <w:r w:rsidR="00607B69">
        <w:t>drawn</w:t>
      </w:r>
      <w:r>
        <w:t xml:space="preserve"> by the client (hence, the margin lending transaction and corresponding collateral were reported), and subsequently</w:t>
      </w:r>
      <w:r w:rsidR="00F20293">
        <w:t>,</w:t>
      </w:r>
      <w:r>
        <w:t xml:space="preserve"> the margin loan goes to zero. In these cases, if the counterparties do not decide to close the SFT, they should submit a “zero” collateral report for the first day on which the margin loan value is zero. Once the margin loan is used again by the client, the actual values of the collateral should be </w:t>
      </w:r>
      <w:r w:rsidRPr="00751D2A">
        <w:t>reported for this SFT.</w:t>
      </w:r>
    </w:p>
    <w:p w14:paraId="0FD7685D" w14:textId="7064575F" w:rsidR="008B3C8C" w:rsidRPr="00751D2A" w:rsidRDefault="008B3C8C" w:rsidP="0094434E">
      <w:pPr>
        <w:pStyle w:val="Heading3"/>
      </w:pPr>
      <w:bookmarkStart w:id="189" w:name="_Toc27050774"/>
      <w:r w:rsidRPr="00751D2A">
        <w:t>Valuation, margin and reuse updates</w:t>
      </w:r>
      <w:bookmarkEnd w:id="189"/>
    </w:p>
    <w:p w14:paraId="779C9DFC" w14:textId="1E6B364F" w:rsidR="008B3C8C" w:rsidRPr="00751D2A" w:rsidRDefault="008B3C8C" w:rsidP="00AA6E92">
      <w:pPr>
        <w:pStyle w:val="ListParagraph"/>
      </w:pPr>
      <w:r w:rsidRPr="00751D2A">
        <w:t>In the case of valuation updates</w:t>
      </w:r>
      <w:r w:rsidR="00F20293">
        <w:t>,</w:t>
      </w:r>
      <w:r w:rsidRPr="00751D2A">
        <w:t xml:space="preserve"> the counterparties should send daily valuations by the end of the working day following the dat</w:t>
      </w:r>
      <w:r w:rsidR="005D6609">
        <w:t>e</w:t>
      </w:r>
      <w:r w:rsidRPr="00751D2A">
        <w:t xml:space="preserve"> of the valuation and populating this date in the field “Event date”. </w:t>
      </w:r>
    </w:p>
    <w:p w14:paraId="4E65B7FE" w14:textId="5FCE5B2E" w:rsidR="008B3C8C" w:rsidRPr="00751D2A" w:rsidRDefault="009537A3" w:rsidP="00AA6E92">
      <w:pPr>
        <w:pStyle w:val="ListParagraph"/>
      </w:pPr>
      <w:r>
        <w:lastRenderedPageBreak/>
        <w:t>M</w:t>
      </w:r>
      <w:r w:rsidR="008B3C8C" w:rsidRPr="00751D2A">
        <w:t xml:space="preserve">argin updates should be reported when they become effective, i.e. </w:t>
      </w:r>
      <w:bookmarkStart w:id="190" w:name="_Hlk23433931"/>
      <w:bookmarkStart w:id="191" w:name="_Hlk23433959"/>
      <w:r w:rsidR="005D6609" w:rsidRPr="00751D2A">
        <w:t>on the expected settlement date</w:t>
      </w:r>
      <w:bookmarkEnd w:id="190"/>
      <w:bookmarkEnd w:id="191"/>
      <w:r w:rsidR="00811A57">
        <w:t>, without considering temporary settlement failures.</w:t>
      </w:r>
    </w:p>
    <w:p w14:paraId="2F507765" w14:textId="1D35FDAD" w:rsidR="008B3C8C" w:rsidRPr="00751D2A" w:rsidRDefault="008B3C8C" w:rsidP="00AA6E92">
      <w:pPr>
        <w:pStyle w:val="ListParagraph"/>
      </w:pPr>
      <w:r w:rsidRPr="00751D2A">
        <w:t xml:space="preserve">In the specific case of margins pre-paid to a CCP in advance of a portfolio of </w:t>
      </w:r>
      <w:r w:rsidR="00607B69">
        <w:t xml:space="preserve">cleared </w:t>
      </w:r>
      <w:r w:rsidRPr="00751D2A">
        <w:t xml:space="preserve">trades, </w:t>
      </w:r>
      <w:r w:rsidR="00607B69">
        <w:t>these</w:t>
      </w:r>
      <w:r w:rsidRPr="00751D2A">
        <w:t xml:space="preserve"> should be reported on T+1 of the first applicable </w:t>
      </w:r>
      <w:r w:rsidR="00441FF0">
        <w:t>SFT</w:t>
      </w:r>
      <w:r w:rsidRPr="00751D2A">
        <w:t xml:space="preserve"> in the related portfolio (linked by a portfolio code), rather than on the day following the date on which it was lodged. </w:t>
      </w:r>
    </w:p>
    <w:p w14:paraId="3D013BA7" w14:textId="3B5199BC" w:rsidR="008B3C8C" w:rsidRDefault="008B3C8C" w:rsidP="00AA6E92">
      <w:pPr>
        <w:pStyle w:val="ListParagraph"/>
      </w:pPr>
      <w:r w:rsidRPr="00751D2A">
        <w:t xml:space="preserve">With respect to reporting of </w:t>
      </w:r>
      <w:r w:rsidR="00361D7C">
        <w:t>reuse</w:t>
      </w:r>
      <w:r w:rsidRPr="00751D2A">
        <w:t>, it is settlement</w:t>
      </w:r>
      <w:r w:rsidR="00780243">
        <w:t>-</w:t>
      </w:r>
      <w:r w:rsidRPr="00751D2A">
        <w:t xml:space="preserve">driven, meaning that counterparties should report only the value of </w:t>
      </w:r>
      <w:r w:rsidR="00361D7C">
        <w:t>reuse</w:t>
      </w:r>
      <w:r w:rsidRPr="00751D2A">
        <w:t xml:space="preserve">d collateral settled at the end of a given date. This settlement date should be reported as Event date in the </w:t>
      </w:r>
      <w:r w:rsidR="00361D7C">
        <w:t>reuse</w:t>
      </w:r>
      <w:r w:rsidRPr="00751D2A">
        <w:t xml:space="preserve"> reports, which should be submitted by the end of the following day (i.e. settlement date + 1). The </w:t>
      </w:r>
      <w:r w:rsidR="00361D7C">
        <w:t>reuse</w:t>
      </w:r>
      <w:r w:rsidRPr="00751D2A">
        <w:t xml:space="preserve"> reports are EOD snapshot reports, meaning that they should represent the </w:t>
      </w:r>
      <w:r w:rsidR="00361D7C">
        <w:t>reuse</w:t>
      </w:r>
      <w:r w:rsidRPr="00751D2A">
        <w:t>d collateral at the end of the day, rather than a change from the previously reported values (“delta report”).</w:t>
      </w:r>
      <w:r w:rsidRPr="002D0FF7">
        <w:t xml:space="preserve"> </w:t>
      </w:r>
    </w:p>
    <w:p w14:paraId="735A46F6" w14:textId="33E25BA3" w:rsidR="008B3C8C" w:rsidRDefault="008B3C8C" w:rsidP="00101B6C">
      <w:pPr>
        <w:pStyle w:val="Heading3"/>
      </w:pPr>
      <w:bookmarkStart w:id="192" w:name="_Ref21354092"/>
      <w:bookmarkStart w:id="193" w:name="_Toc27050775"/>
      <w:r>
        <w:t>Termination of an SFT</w:t>
      </w:r>
      <w:bookmarkEnd w:id="192"/>
      <w:bookmarkEnd w:id="193"/>
    </w:p>
    <w:p w14:paraId="69614EA4" w14:textId="651D2A04" w:rsidR="008B3C8C" w:rsidRDefault="008B3C8C" w:rsidP="00AA6E92">
      <w:pPr>
        <w:pStyle w:val="ListParagraph"/>
      </w:pPr>
      <w:r>
        <w:t xml:space="preserve">Counterparties should not send a report with Action Type “Termination/Early termination” when a </w:t>
      </w:r>
      <w:r w:rsidR="009A2175">
        <w:t>fixed-</w:t>
      </w:r>
      <w:r>
        <w:t>term SFT reaches its maturity date and therefore is no longer outstanding.</w:t>
      </w:r>
    </w:p>
    <w:p w14:paraId="5512CC68" w14:textId="77777777" w:rsidR="008B3C8C" w:rsidRDefault="008B3C8C" w:rsidP="00AA6E92">
      <w:pPr>
        <w:pStyle w:val="ListParagraph"/>
      </w:pPr>
      <w:r>
        <w:t>If the counterparties agree to terminate a fixed-term SFT prior to the maturity date or to terminate the open term SFT, they should either:</w:t>
      </w:r>
    </w:p>
    <w:p w14:paraId="4D38A206" w14:textId="77777777" w:rsidR="008B3C8C" w:rsidRDefault="008B3C8C" w:rsidP="00AA6E92">
      <w:pPr>
        <w:pStyle w:val="Listsub-para"/>
        <w:numPr>
          <w:ilvl w:val="0"/>
          <w:numId w:val="26"/>
        </w:numPr>
      </w:pPr>
      <w:r>
        <w:t xml:space="preserve">Submit a report with Action Type “Termination/early termination” where the expected </w:t>
      </w:r>
      <w:r w:rsidRPr="0036432D">
        <w:t xml:space="preserve">settlement of the termination </w:t>
      </w:r>
      <w:r>
        <w:t>is</w:t>
      </w:r>
      <w:r w:rsidRPr="0036432D">
        <w:t xml:space="preserve"> for the same day as the notice of termination</w:t>
      </w:r>
      <w:r>
        <w:t>, or</w:t>
      </w:r>
    </w:p>
    <w:p w14:paraId="10AC9DC5" w14:textId="232DC98B" w:rsidR="008B3C8C" w:rsidRPr="0036432D" w:rsidRDefault="008B3C8C" w:rsidP="00AA6E92">
      <w:pPr>
        <w:pStyle w:val="Listsub-para"/>
      </w:pPr>
      <w:r>
        <w:t>Submit a report with Action Type “Modification” where</w:t>
      </w:r>
      <w:r w:rsidRPr="0036432D">
        <w:t xml:space="preserve"> </w:t>
      </w:r>
      <w:r>
        <w:t xml:space="preserve">the expected settlement of the </w:t>
      </w:r>
      <w:r w:rsidRPr="0036432D">
        <w:t xml:space="preserve">termination </w:t>
      </w:r>
      <w:r w:rsidR="005D6609">
        <w:t>is</w:t>
      </w:r>
      <w:r w:rsidR="005D6609" w:rsidRPr="0036432D">
        <w:t xml:space="preserve"> </w:t>
      </w:r>
      <w:r w:rsidR="006A38AB">
        <w:t xml:space="preserve">the following </w:t>
      </w:r>
      <w:r w:rsidR="005D6609" w:rsidRPr="0036432D">
        <w:t>day or later</w:t>
      </w:r>
      <w:r>
        <w:t>. In this case</w:t>
      </w:r>
      <w:r w:rsidR="00382CF4">
        <w:t>,</w:t>
      </w:r>
      <w:r>
        <w:t xml:space="preserve"> the counterparties s</w:t>
      </w:r>
      <w:r w:rsidRPr="0036432D">
        <w:t xml:space="preserve">hould </w:t>
      </w:r>
      <w:r>
        <w:t xml:space="preserve">modify </w:t>
      </w:r>
      <w:r w:rsidRPr="0036432D">
        <w:t>the maturity date</w:t>
      </w:r>
      <w:r>
        <w:t xml:space="preserve"> accordingly.</w:t>
      </w:r>
      <w:r w:rsidRPr="0036432D">
        <w:t xml:space="preserve">  </w:t>
      </w:r>
    </w:p>
    <w:p w14:paraId="492D3D06" w14:textId="44838A80" w:rsidR="008B3C8C" w:rsidRDefault="008B3C8C" w:rsidP="00AA6E92">
      <w:pPr>
        <w:pStyle w:val="ListParagraph"/>
      </w:pPr>
      <w:r>
        <w:t xml:space="preserve">Given that under the reporting logic envisaged in SFTR RTS/ITS (and consistent with the current reporting logic under EMIR), there is no possibility to “reopen” a transaction once it is terminated, the counterparties should not report the termination if it does not take place due to a settlement failure. </w:t>
      </w:r>
    </w:p>
    <w:p w14:paraId="678ADA55" w14:textId="2398CE1A" w:rsidR="008B3C8C" w:rsidRDefault="008B3C8C" w:rsidP="00AA6E92">
      <w:pPr>
        <w:pStyle w:val="ListParagraph"/>
      </w:pPr>
      <w:r>
        <w:t xml:space="preserve">In practice, if on the day following the agreed date of early termination, the counterparties become aware that the termination has not been settled on the expected settlement date they should not send the report with the </w:t>
      </w:r>
      <w:r w:rsidR="00501E46">
        <w:t>a</w:t>
      </w:r>
      <w:r>
        <w:t xml:space="preserve">ction </w:t>
      </w:r>
      <w:r w:rsidR="00501E46">
        <w:t>t</w:t>
      </w:r>
      <w:r>
        <w:t>ype “Termination/Early termination” until the termination is settled. If</w:t>
      </w:r>
      <w:r w:rsidDel="00276445">
        <w:t xml:space="preserve"> </w:t>
      </w:r>
      <w:r>
        <w:t xml:space="preserve">the termination is cancelled due to the settlement failure, the counterparties </w:t>
      </w:r>
      <w:r w:rsidR="00DF11C8">
        <w:t>should</w:t>
      </w:r>
      <w:r>
        <w:t xml:space="preserve"> </w:t>
      </w:r>
      <w:r w:rsidR="00B22291">
        <w:t xml:space="preserve">not </w:t>
      </w:r>
      <w:r>
        <w:t xml:space="preserve">send the report with the Action Type “Termination/Early termination” as the </w:t>
      </w:r>
      <w:r w:rsidR="009A2175">
        <w:t>SFT</w:t>
      </w:r>
      <w:r>
        <w:t xml:space="preserve"> continues to be outstanding. </w:t>
      </w:r>
    </w:p>
    <w:p w14:paraId="54E6CFD6" w14:textId="312B7604" w:rsidR="008B3C8C" w:rsidRDefault="008B3C8C" w:rsidP="00AA6E92">
      <w:pPr>
        <w:pStyle w:val="ListParagraph"/>
      </w:pPr>
      <w:r>
        <w:t>Similarly, in the case of SFTs that approach their maturity date (</w:t>
      </w:r>
      <w:r w:rsidR="009A2175">
        <w:t>either</w:t>
      </w:r>
      <w:r>
        <w:t xml:space="preserve"> the original contractually agreed Maturity date </w:t>
      </w:r>
      <w:r w:rsidR="009A2175">
        <w:t>(</w:t>
      </w:r>
      <w:r w:rsidR="00811A57">
        <w:t>F</w:t>
      </w:r>
      <w:r w:rsidR="009A2175">
        <w:t>ield 2.14)</w:t>
      </w:r>
      <w:r>
        <w:t xml:space="preserve"> or the Maturity date amended to report an early termination that was agreed in advance), if on the day following the maturity date the counterparties become aware that the </w:t>
      </w:r>
      <w:r w:rsidR="00276445">
        <w:t>back leg</w:t>
      </w:r>
      <w:r>
        <w:t xml:space="preserve"> of the SFT has not been settled, they should send a modification report to amend the maturity date to a next day or other future day on which it is expected to settle. It should be noted that such amendment of the Maturity date would be possible only until the day following the maturity date, as </w:t>
      </w:r>
      <w:r w:rsidR="00276445">
        <w:t>from</w:t>
      </w:r>
      <w:r>
        <w:t xml:space="preserve"> this date the SFT will no longer be outstanding and it will not be possible to “reopen” it. </w:t>
      </w:r>
      <w:r w:rsidR="00276445">
        <w:t>When</w:t>
      </w:r>
      <w:r>
        <w:t xml:space="preserve"> the return settles successfully, the counterparties </w:t>
      </w:r>
      <w:r w:rsidR="00501E46">
        <w:t xml:space="preserve">should </w:t>
      </w:r>
      <w:r>
        <w:t xml:space="preserve">not send additional reports, as </w:t>
      </w:r>
      <w:r>
        <w:lastRenderedPageBreak/>
        <w:t>the SFT will be treated as non-outstanding starting from the day following the Maturity date.</w:t>
      </w:r>
    </w:p>
    <w:p w14:paraId="1478AA76" w14:textId="5A4A77F9" w:rsidR="008B3C8C" w:rsidRDefault="008B3C8C" w:rsidP="00101B6C">
      <w:pPr>
        <w:pStyle w:val="Heading3"/>
      </w:pPr>
      <w:bookmarkStart w:id="194" w:name="_Toc26969674"/>
      <w:bookmarkStart w:id="195" w:name="_Ref22766706"/>
      <w:bookmarkStart w:id="196" w:name="_Toc27050776"/>
      <w:bookmarkEnd w:id="194"/>
      <w:r>
        <w:t>Overview of reporting timelines per type of report and action type</w:t>
      </w:r>
      <w:bookmarkEnd w:id="195"/>
      <w:bookmarkEnd w:id="196"/>
    </w:p>
    <w:p w14:paraId="083C97B1" w14:textId="6263E4AD" w:rsidR="000B54E3" w:rsidRDefault="005027D7" w:rsidP="00AA6E92">
      <w:pPr>
        <w:pStyle w:val="ListParagraph"/>
      </w:pPr>
      <w:r w:rsidRPr="003B5BCD">
        <w:fldChar w:fldCharType="begin"/>
      </w:r>
      <w:r w:rsidRPr="000B54E3">
        <w:instrText xml:space="preserve"> REF _Ref22741370 \h </w:instrText>
      </w:r>
      <w:r w:rsidRPr="00852EE5">
        <w:instrText xml:space="preserve"> \* MERGEFORMAT </w:instrText>
      </w:r>
      <w:r w:rsidRPr="003B5BCD">
        <w:fldChar w:fldCharType="separate"/>
      </w:r>
      <w:r w:rsidR="004B660B" w:rsidRPr="00380AEB">
        <w:t>Table 5</w:t>
      </w:r>
      <w:r w:rsidRPr="003B5BCD">
        <w:fldChar w:fldCharType="end"/>
      </w:r>
      <w:r>
        <w:t xml:space="preserve"> specifies what should be reported as “Event date” for each type of report and action type. The event date, by definition, </w:t>
      </w:r>
      <w:r w:rsidR="00382CF4">
        <w:t xml:space="preserve">also </w:t>
      </w:r>
      <w:r>
        <w:t>indicates what is a trigger for reporting</w:t>
      </w:r>
      <w:r w:rsidR="00815389">
        <w:t>,</w:t>
      </w:r>
      <w:r>
        <w:t xml:space="preserve"> e.g. the expected settlement</w:t>
      </w:r>
      <w:r w:rsidR="00D918C0">
        <w:t xml:space="preserve"> date</w:t>
      </w:r>
      <w:r>
        <w:t xml:space="preserve"> in the case of collateral updates or the valuation</w:t>
      </w:r>
      <w:r w:rsidR="00D918C0">
        <w:t xml:space="preserve"> date</w:t>
      </w:r>
      <w:r>
        <w:t xml:space="preserve"> in the case of valuation updates. The actual reports should be submitted by the end of the working day following the event date.</w:t>
      </w:r>
    </w:p>
    <w:tbl>
      <w:tblPr>
        <w:tblW w:w="8788" w:type="dxa"/>
        <w:tblInd w:w="276" w:type="dxa"/>
        <w:tblLayout w:type="fixed"/>
        <w:tblCellMar>
          <w:left w:w="30" w:type="dxa"/>
          <w:right w:w="30" w:type="dxa"/>
        </w:tblCellMar>
        <w:tblLook w:val="0000" w:firstRow="0" w:lastRow="0" w:firstColumn="0" w:lastColumn="0" w:noHBand="0" w:noVBand="0"/>
      </w:tblPr>
      <w:tblGrid>
        <w:gridCol w:w="701"/>
        <w:gridCol w:w="1276"/>
        <w:gridCol w:w="6811"/>
      </w:tblGrid>
      <w:tr w:rsidR="000B54E3" w14:paraId="1A2F0BC7" w14:textId="77777777" w:rsidTr="009E1DE1">
        <w:trPr>
          <w:trHeight w:val="290"/>
        </w:trPr>
        <w:tc>
          <w:tcPr>
            <w:tcW w:w="8788" w:type="dxa"/>
            <w:gridSpan w:val="3"/>
            <w:tcBorders>
              <w:top w:val="single" w:sz="6" w:space="0" w:color="auto"/>
              <w:left w:val="single" w:sz="6" w:space="0" w:color="auto"/>
              <w:bottom w:val="single" w:sz="6" w:space="0" w:color="auto"/>
              <w:right w:val="single" w:sz="6" w:space="0" w:color="auto"/>
            </w:tcBorders>
            <w:shd w:val="clear" w:color="auto" w:fill="4472C4" w:themeFill="accent5"/>
            <w:vAlign w:val="center"/>
          </w:tcPr>
          <w:p w14:paraId="4B8DCE45" w14:textId="2D48A002" w:rsidR="000B54E3" w:rsidRPr="00CE141B" w:rsidRDefault="000B54E3" w:rsidP="009E1DE1">
            <w:pPr>
              <w:autoSpaceDE w:val="0"/>
              <w:autoSpaceDN w:val="0"/>
              <w:adjustRightInd w:val="0"/>
              <w:spacing w:after="0" w:line="240" w:lineRule="auto"/>
              <w:jc w:val="left"/>
              <w:rPr>
                <w:rFonts w:ascii="Arial" w:hAnsi="Arial" w:cs="Arial"/>
                <w:b/>
                <w:color w:val="FFFFFF" w:themeColor="background1"/>
                <w:sz w:val="20"/>
              </w:rPr>
            </w:pPr>
            <w:bookmarkStart w:id="197" w:name="_Ref22741370"/>
            <w:r w:rsidRPr="00CE141B">
              <w:rPr>
                <w:rFonts w:ascii="Arial" w:hAnsi="Arial" w:cs="Arial"/>
                <w:b/>
                <w:color w:val="FFFFFF" w:themeColor="background1"/>
                <w:sz w:val="20"/>
              </w:rPr>
              <w:t xml:space="preserve">Table </w:t>
            </w:r>
            <w:r w:rsidRPr="00CE141B">
              <w:rPr>
                <w:rFonts w:ascii="Arial" w:hAnsi="Arial" w:cs="Arial"/>
                <w:b/>
                <w:color w:val="FFFFFF" w:themeColor="background1"/>
                <w:sz w:val="20"/>
              </w:rPr>
              <w:fldChar w:fldCharType="begin"/>
            </w:r>
            <w:r w:rsidRPr="009E1DE1">
              <w:rPr>
                <w:b/>
                <w:color w:val="FFFFFF" w:themeColor="background1"/>
              </w:rPr>
              <w:instrText xml:space="preserve"> SEQ Table \* ARABIC </w:instrText>
            </w:r>
            <w:r w:rsidRPr="00CE141B">
              <w:rPr>
                <w:rFonts w:ascii="Arial" w:hAnsi="Arial" w:cs="Arial"/>
                <w:b/>
                <w:color w:val="FFFFFF" w:themeColor="background1"/>
                <w:sz w:val="20"/>
              </w:rPr>
              <w:fldChar w:fldCharType="separate"/>
            </w:r>
            <w:r w:rsidR="004B660B">
              <w:rPr>
                <w:b/>
                <w:noProof/>
                <w:color w:val="FFFFFF" w:themeColor="background1"/>
              </w:rPr>
              <w:t>5</w:t>
            </w:r>
            <w:r w:rsidRPr="00CE141B">
              <w:rPr>
                <w:rFonts w:ascii="Arial" w:hAnsi="Arial" w:cs="Arial"/>
                <w:b/>
                <w:color w:val="FFFFFF" w:themeColor="background1"/>
                <w:sz w:val="20"/>
              </w:rPr>
              <w:fldChar w:fldCharType="end"/>
            </w:r>
            <w:bookmarkEnd w:id="197"/>
            <w:r w:rsidRPr="00CE141B">
              <w:rPr>
                <w:rFonts w:ascii="Arial" w:hAnsi="Arial" w:cs="Arial"/>
                <w:b/>
                <w:color w:val="FFFFFF" w:themeColor="background1"/>
                <w:sz w:val="20"/>
              </w:rPr>
              <w:t xml:space="preserve"> – Event date</w:t>
            </w:r>
          </w:p>
        </w:tc>
      </w:tr>
      <w:tr w:rsidR="008B3C8C" w14:paraId="1544D0B3" w14:textId="77777777" w:rsidTr="008B3C8C">
        <w:trPr>
          <w:trHeight w:val="290"/>
        </w:trPr>
        <w:tc>
          <w:tcPr>
            <w:tcW w:w="701" w:type="dxa"/>
            <w:tcBorders>
              <w:top w:val="single" w:sz="6" w:space="0" w:color="auto"/>
              <w:left w:val="single" w:sz="6" w:space="0" w:color="auto"/>
              <w:bottom w:val="single" w:sz="6" w:space="0" w:color="auto"/>
              <w:right w:val="single" w:sz="6" w:space="0" w:color="auto"/>
            </w:tcBorders>
            <w:shd w:val="clear" w:color="auto" w:fill="5B9BD5" w:themeFill="accent1"/>
          </w:tcPr>
          <w:p w14:paraId="756DBB75" w14:textId="77777777" w:rsidR="008B3C8C" w:rsidRPr="00CE141B" w:rsidRDefault="008B3C8C" w:rsidP="008B3C8C">
            <w:pPr>
              <w:autoSpaceDE w:val="0"/>
              <w:autoSpaceDN w:val="0"/>
              <w:adjustRightInd w:val="0"/>
              <w:spacing w:after="0" w:line="240" w:lineRule="auto"/>
              <w:jc w:val="center"/>
              <w:rPr>
                <w:rFonts w:ascii="Arial" w:hAnsi="Arial" w:cs="Arial"/>
                <w:b/>
                <w:color w:val="FFFFFF"/>
                <w:sz w:val="20"/>
              </w:rPr>
            </w:pPr>
            <w:r w:rsidRPr="00CE141B">
              <w:rPr>
                <w:rFonts w:ascii="Arial" w:hAnsi="Arial" w:cs="Arial"/>
                <w:b/>
                <w:color w:val="FFFFFF"/>
                <w:sz w:val="20"/>
              </w:rPr>
              <w:t>Table</w:t>
            </w:r>
          </w:p>
        </w:tc>
        <w:tc>
          <w:tcPr>
            <w:tcW w:w="1276" w:type="dxa"/>
            <w:tcBorders>
              <w:top w:val="single" w:sz="6" w:space="0" w:color="auto"/>
              <w:left w:val="single" w:sz="6" w:space="0" w:color="auto"/>
              <w:bottom w:val="single" w:sz="6" w:space="0" w:color="auto"/>
              <w:right w:val="single" w:sz="6" w:space="0" w:color="auto"/>
            </w:tcBorders>
            <w:shd w:val="clear" w:color="auto" w:fill="5B9BD5" w:themeFill="accent1"/>
          </w:tcPr>
          <w:p w14:paraId="0DBD70F7" w14:textId="77777777" w:rsidR="008B3C8C" w:rsidRPr="00CE141B" w:rsidRDefault="008B3C8C" w:rsidP="008B3C8C">
            <w:pPr>
              <w:autoSpaceDE w:val="0"/>
              <w:autoSpaceDN w:val="0"/>
              <w:adjustRightInd w:val="0"/>
              <w:spacing w:after="0" w:line="240" w:lineRule="auto"/>
              <w:jc w:val="center"/>
              <w:rPr>
                <w:rFonts w:ascii="Arial" w:hAnsi="Arial" w:cs="Arial"/>
                <w:b/>
                <w:color w:val="FFFFFF"/>
                <w:sz w:val="20"/>
              </w:rPr>
            </w:pPr>
            <w:r w:rsidRPr="00CE141B">
              <w:rPr>
                <w:rFonts w:ascii="Arial" w:hAnsi="Arial" w:cs="Arial"/>
                <w:b/>
                <w:color w:val="FFFFFF"/>
                <w:sz w:val="20"/>
              </w:rPr>
              <w:t>Action type</w:t>
            </w:r>
          </w:p>
        </w:tc>
        <w:tc>
          <w:tcPr>
            <w:tcW w:w="6811" w:type="dxa"/>
            <w:tcBorders>
              <w:top w:val="single" w:sz="6" w:space="0" w:color="auto"/>
              <w:left w:val="single" w:sz="6" w:space="0" w:color="auto"/>
              <w:bottom w:val="single" w:sz="6" w:space="0" w:color="auto"/>
              <w:right w:val="single" w:sz="6" w:space="0" w:color="auto"/>
            </w:tcBorders>
            <w:shd w:val="clear" w:color="auto" w:fill="5B9BD5" w:themeFill="accent1"/>
          </w:tcPr>
          <w:p w14:paraId="37A37824" w14:textId="77777777" w:rsidR="008B3C8C" w:rsidRPr="00CE141B" w:rsidRDefault="008B3C8C" w:rsidP="008B3C8C">
            <w:pPr>
              <w:autoSpaceDE w:val="0"/>
              <w:autoSpaceDN w:val="0"/>
              <w:adjustRightInd w:val="0"/>
              <w:spacing w:after="0" w:line="240" w:lineRule="auto"/>
              <w:jc w:val="center"/>
              <w:rPr>
                <w:rFonts w:ascii="Arial" w:hAnsi="Arial" w:cs="Arial"/>
                <w:b/>
                <w:color w:val="FFFFFF"/>
                <w:sz w:val="20"/>
              </w:rPr>
            </w:pPr>
            <w:r w:rsidRPr="00CE141B">
              <w:rPr>
                <w:rFonts w:ascii="Arial" w:hAnsi="Arial" w:cs="Arial"/>
                <w:b/>
                <w:color w:val="FFFFFF"/>
                <w:sz w:val="20"/>
              </w:rPr>
              <w:t>Event date</w:t>
            </w:r>
          </w:p>
        </w:tc>
      </w:tr>
      <w:tr w:rsidR="008B3C8C" w14:paraId="64BA7DED" w14:textId="77777777" w:rsidTr="0086597D">
        <w:trPr>
          <w:trHeight w:val="290"/>
        </w:trPr>
        <w:tc>
          <w:tcPr>
            <w:tcW w:w="701" w:type="dxa"/>
            <w:tcBorders>
              <w:top w:val="single" w:sz="6" w:space="0" w:color="auto"/>
              <w:left w:val="single" w:sz="6" w:space="0" w:color="auto"/>
              <w:bottom w:val="single" w:sz="6" w:space="0" w:color="auto"/>
              <w:right w:val="single" w:sz="6" w:space="0" w:color="auto"/>
            </w:tcBorders>
          </w:tcPr>
          <w:p w14:paraId="0C0731C8"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1&amp;2</w:t>
            </w:r>
          </w:p>
        </w:tc>
        <w:tc>
          <w:tcPr>
            <w:tcW w:w="1276" w:type="dxa"/>
            <w:tcBorders>
              <w:top w:val="single" w:sz="6" w:space="0" w:color="auto"/>
              <w:left w:val="single" w:sz="6" w:space="0" w:color="auto"/>
              <w:bottom w:val="single" w:sz="6" w:space="0" w:color="auto"/>
              <w:right w:val="single" w:sz="6" w:space="0" w:color="auto"/>
            </w:tcBorders>
          </w:tcPr>
          <w:p w14:paraId="0B0D7577"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NEWT</w:t>
            </w:r>
          </w:p>
        </w:tc>
        <w:tc>
          <w:tcPr>
            <w:tcW w:w="6811" w:type="dxa"/>
            <w:tcBorders>
              <w:top w:val="single" w:sz="6" w:space="0" w:color="auto"/>
              <w:left w:val="single" w:sz="6" w:space="0" w:color="auto"/>
              <w:bottom w:val="single" w:sz="6" w:space="0" w:color="auto"/>
              <w:right w:val="single" w:sz="6" w:space="0" w:color="auto"/>
            </w:tcBorders>
          </w:tcPr>
          <w:p w14:paraId="1E60055D"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Date of conclusion of the contract ("trade date")</w:t>
            </w:r>
          </w:p>
        </w:tc>
      </w:tr>
      <w:tr w:rsidR="008B3C8C" w14:paraId="2A40B500" w14:textId="77777777" w:rsidTr="0086597D">
        <w:trPr>
          <w:trHeight w:val="581"/>
        </w:trPr>
        <w:tc>
          <w:tcPr>
            <w:tcW w:w="701" w:type="dxa"/>
            <w:tcBorders>
              <w:top w:val="single" w:sz="6" w:space="0" w:color="auto"/>
              <w:left w:val="single" w:sz="6" w:space="0" w:color="auto"/>
              <w:bottom w:val="single" w:sz="6" w:space="0" w:color="auto"/>
              <w:right w:val="single" w:sz="6" w:space="0" w:color="auto"/>
            </w:tcBorders>
          </w:tcPr>
          <w:p w14:paraId="617DCF54"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1&amp;2</w:t>
            </w:r>
          </w:p>
        </w:tc>
        <w:tc>
          <w:tcPr>
            <w:tcW w:w="1276" w:type="dxa"/>
            <w:tcBorders>
              <w:top w:val="single" w:sz="6" w:space="0" w:color="auto"/>
              <w:left w:val="single" w:sz="6" w:space="0" w:color="auto"/>
              <w:bottom w:val="single" w:sz="6" w:space="0" w:color="auto"/>
              <w:right w:val="single" w:sz="6" w:space="0" w:color="auto"/>
            </w:tcBorders>
          </w:tcPr>
          <w:p w14:paraId="3287A860"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MODI</w:t>
            </w:r>
          </w:p>
        </w:tc>
        <w:tc>
          <w:tcPr>
            <w:tcW w:w="6811" w:type="dxa"/>
            <w:tcBorders>
              <w:top w:val="single" w:sz="6" w:space="0" w:color="auto"/>
              <w:left w:val="single" w:sz="6" w:space="0" w:color="auto"/>
              <w:bottom w:val="single" w:sz="6" w:space="0" w:color="auto"/>
              <w:right w:val="single" w:sz="6" w:space="0" w:color="auto"/>
            </w:tcBorders>
          </w:tcPr>
          <w:p w14:paraId="19534311" w14:textId="4CE5CF79"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 xml:space="preserve">Effective date of modification or, where applicable, the expected </w:t>
            </w:r>
            <w:r w:rsidR="00934169">
              <w:rPr>
                <w:rFonts w:ascii="Arial" w:hAnsi="Arial" w:cs="Arial"/>
                <w:color w:val="000000"/>
                <w:sz w:val="20"/>
              </w:rPr>
              <w:t xml:space="preserve">settlement </w:t>
            </w:r>
            <w:r w:rsidRPr="00CE141B">
              <w:rPr>
                <w:rFonts w:ascii="Arial" w:hAnsi="Arial" w:cs="Arial"/>
                <w:color w:val="000000"/>
                <w:sz w:val="20"/>
              </w:rPr>
              <w:t>date</w:t>
            </w:r>
          </w:p>
        </w:tc>
      </w:tr>
      <w:tr w:rsidR="008B3C8C" w14:paraId="6881367B" w14:textId="77777777" w:rsidTr="0086597D">
        <w:trPr>
          <w:trHeight w:val="581"/>
        </w:trPr>
        <w:tc>
          <w:tcPr>
            <w:tcW w:w="701" w:type="dxa"/>
            <w:tcBorders>
              <w:top w:val="single" w:sz="6" w:space="0" w:color="auto"/>
              <w:left w:val="single" w:sz="6" w:space="0" w:color="auto"/>
              <w:bottom w:val="single" w:sz="6" w:space="0" w:color="auto"/>
              <w:right w:val="single" w:sz="6" w:space="0" w:color="auto"/>
            </w:tcBorders>
          </w:tcPr>
          <w:p w14:paraId="0F6C81F7"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1&amp;2</w:t>
            </w:r>
          </w:p>
        </w:tc>
        <w:tc>
          <w:tcPr>
            <w:tcW w:w="1276" w:type="dxa"/>
            <w:tcBorders>
              <w:top w:val="single" w:sz="6" w:space="0" w:color="auto"/>
              <w:left w:val="single" w:sz="6" w:space="0" w:color="auto"/>
              <w:bottom w:val="single" w:sz="6" w:space="0" w:color="auto"/>
              <w:right w:val="single" w:sz="6" w:space="0" w:color="auto"/>
            </w:tcBorders>
          </w:tcPr>
          <w:p w14:paraId="50C2A6B6"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CORR</w:t>
            </w:r>
          </w:p>
        </w:tc>
        <w:tc>
          <w:tcPr>
            <w:tcW w:w="6811" w:type="dxa"/>
            <w:tcBorders>
              <w:top w:val="single" w:sz="6" w:space="0" w:color="auto"/>
              <w:left w:val="single" w:sz="6" w:space="0" w:color="auto"/>
              <w:bottom w:val="single" w:sz="6" w:space="0" w:color="auto"/>
              <w:right w:val="single" w:sz="6" w:space="0" w:color="auto"/>
            </w:tcBorders>
          </w:tcPr>
          <w:p w14:paraId="568286FB"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Date from which the correction should apply (typically the date for which previous incorrect data was reported)</w:t>
            </w:r>
          </w:p>
        </w:tc>
      </w:tr>
      <w:tr w:rsidR="008B3C8C" w14:paraId="23CCF793" w14:textId="77777777" w:rsidTr="0086597D">
        <w:trPr>
          <w:trHeight w:val="290"/>
        </w:trPr>
        <w:tc>
          <w:tcPr>
            <w:tcW w:w="701" w:type="dxa"/>
            <w:tcBorders>
              <w:top w:val="single" w:sz="6" w:space="0" w:color="auto"/>
              <w:left w:val="single" w:sz="6" w:space="0" w:color="auto"/>
              <w:bottom w:val="single" w:sz="6" w:space="0" w:color="auto"/>
              <w:right w:val="single" w:sz="6" w:space="0" w:color="auto"/>
            </w:tcBorders>
          </w:tcPr>
          <w:p w14:paraId="4013EAB8"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1&amp;2</w:t>
            </w:r>
          </w:p>
        </w:tc>
        <w:tc>
          <w:tcPr>
            <w:tcW w:w="1276" w:type="dxa"/>
            <w:tcBorders>
              <w:top w:val="single" w:sz="6" w:space="0" w:color="auto"/>
              <w:left w:val="single" w:sz="6" w:space="0" w:color="auto"/>
              <w:bottom w:val="single" w:sz="6" w:space="0" w:color="auto"/>
              <w:right w:val="single" w:sz="6" w:space="0" w:color="auto"/>
            </w:tcBorders>
          </w:tcPr>
          <w:p w14:paraId="57206D1C"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ETRM</w:t>
            </w:r>
          </w:p>
        </w:tc>
        <w:tc>
          <w:tcPr>
            <w:tcW w:w="6811" w:type="dxa"/>
            <w:tcBorders>
              <w:top w:val="single" w:sz="6" w:space="0" w:color="auto"/>
              <w:left w:val="single" w:sz="6" w:space="0" w:color="auto"/>
              <w:bottom w:val="single" w:sz="6" w:space="0" w:color="auto"/>
              <w:right w:val="single" w:sz="6" w:space="0" w:color="auto"/>
            </w:tcBorders>
          </w:tcPr>
          <w:p w14:paraId="1206A3F7"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Expected settlement date of the termination</w:t>
            </w:r>
          </w:p>
        </w:tc>
      </w:tr>
      <w:tr w:rsidR="008B3C8C" w14:paraId="64234417" w14:textId="77777777" w:rsidTr="0086597D">
        <w:trPr>
          <w:trHeight w:val="290"/>
        </w:trPr>
        <w:tc>
          <w:tcPr>
            <w:tcW w:w="701" w:type="dxa"/>
            <w:tcBorders>
              <w:top w:val="single" w:sz="6" w:space="0" w:color="auto"/>
              <w:left w:val="single" w:sz="6" w:space="0" w:color="auto"/>
              <w:bottom w:val="single" w:sz="6" w:space="0" w:color="auto"/>
              <w:right w:val="single" w:sz="6" w:space="0" w:color="auto"/>
            </w:tcBorders>
          </w:tcPr>
          <w:p w14:paraId="094288C4"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1&amp;2</w:t>
            </w:r>
          </w:p>
        </w:tc>
        <w:tc>
          <w:tcPr>
            <w:tcW w:w="1276" w:type="dxa"/>
            <w:tcBorders>
              <w:top w:val="single" w:sz="6" w:space="0" w:color="auto"/>
              <w:left w:val="single" w:sz="6" w:space="0" w:color="auto"/>
              <w:bottom w:val="single" w:sz="6" w:space="0" w:color="auto"/>
              <w:right w:val="single" w:sz="6" w:space="0" w:color="auto"/>
            </w:tcBorders>
          </w:tcPr>
          <w:p w14:paraId="588569D2"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EROR</w:t>
            </w:r>
          </w:p>
        </w:tc>
        <w:tc>
          <w:tcPr>
            <w:tcW w:w="6811" w:type="dxa"/>
            <w:tcBorders>
              <w:top w:val="single" w:sz="6" w:space="0" w:color="auto"/>
              <w:left w:val="single" w:sz="6" w:space="0" w:color="auto"/>
              <w:bottom w:val="single" w:sz="6" w:space="0" w:color="auto"/>
              <w:right w:val="single" w:sz="6" w:space="0" w:color="auto"/>
            </w:tcBorders>
          </w:tcPr>
          <w:p w14:paraId="113973FC"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NA</w:t>
            </w:r>
          </w:p>
        </w:tc>
      </w:tr>
      <w:tr w:rsidR="008B3C8C" w14:paraId="7BB2807B" w14:textId="77777777" w:rsidTr="0086597D">
        <w:trPr>
          <w:trHeight w:val="290"/>
        </w:trPr>
        <w:tc>
          <w:tcPr>
            <w:tcW w:w="701" w:type="dxa"/>
            <w:tcBorders>
              <w:top w:val="single" w:sz="6" w:space="0" w:color="auto"/>
              <w:left w:val="single" w:sz="6" w:space="0" w:color="auto"/>
              <w:bottom w:val="single" w:sz="6" w:space="0" w:color="auto"/>
              <w:right w:val="single" w:sz="6" w:space="0" w:color="auto"/>
            </w:tcBorders>
          </w:tcPr>
          <w:p w14:paraId="37F81360"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1&amp;2</w:t>
            </w:r>
          </w:p>
        </w:tc>
        <w:tc>
          <w:tcPr>
            <w:tcW w:w="1276" w:type="dxa"/>
            <w:tcBorders>
              <w:top w:val="single" w:sz="6" w:space="0" w:color="auto"/>
              <w:left w:val="single" w:sz="6" w:space="0" w:color="auto"/>
              <w:bottom w:val="single" w:sz="6" w:space="0" w:color="auto"/>
              <w:right w:val="single" w:sz="6" w:space="0" w:color="auto"/>
            </w:tcBorders>
          </w:tcPr>
          <w:p w14:paraId="430C2EBB"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COLU</w:t>
            </w:r>
          </w:p>
        </w:tc>
        <w:tc>
          <w:tcPr>
            <w:tcW w:w="6811" w:type="dxa"/>
            <w:tcBorders>
              <w:top w:val="single" w:sz="6" w:space="0" w:color="auto"/>
              <w:left w:val="single" w:sz="6" w:space="0" w:color="auto"/>
              <w:bottom w:val="single" w:sz="6" w:space="0" w:color="auto"/>
              <w:right w:val="single" w:sz="6" w:space="0" w:color="auto"/>
            </w:tcBorders>
          </w:tcPr>
          <w:p w14:paraId="45698224"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Expected settlement date</w:t>
            </w:r>
          </w:p>
        </w:tc>
      </w:tr>
      <w:tr w:rsidR="008B3C8C" w14:paraId="124AF5B7" w14:textId="77777777" w:rsidTr="0086597D">
        <w:trPr>
          <w:trHeight w:val="290"/>
        </w:trPr>
        <w:tc>
          <w:tcPr>
            <w:tcW w:w="701" w:type="dxa"/>
            <w:tcBorders>
              <w:top w:val="single" w:sz="6" w:space="0" w:color="auto"/>
              <w:left w:val="single" w:sz="6" w:space="0" w:color="auto"/>
              <w:bottom w:val="single" w:sz="6" w:space="0" w:color="auto"/>
              <w:right w:val="single" w:sz="6" w:space="0" w:color="auto"/>
            </w:tcBorders>
          </w:tcPr>
          <w:p w14:paraId="09F7F3FC"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1&amp;2</w:t>
            </w:r>
          </w:p>
        </w:tc>
        <w:tc>
          <w:tcPr>
            <w:tcW w:w="1276" w:type="dxa"/>
            <w:tcBorders>
              <w:top w:val="single" w:sz="6" w:space="0" w:color="auto"/>
              <w:left w:val="single" w:sz="6" w:space="0" w:color="auto"/>
              <w:bottom w:val="single" w:sz="6" w:space="0" w:color="auto"/>
              <w:right w:val="single" w:sz="6" w:space="0" w:color="auto"/>
            </w:tcBorders>
          </w:tcPr>
          <w:p w14:paraId="0857C36C"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VALU</w:t>
            </w:r>
          </w:p>
        </w:tc>
        <w:tc>
          <w:tcPr>
            <w:tcW w:w="6811" w:type="dxa"/>
            <w:tcBorders>
              <w:top w:val="single" w:sz="6" w:space="0" w:color="auto"/>
              <w:left w:val="single" w:sz="6" w:space="0" w:color="auto"/>
              <w:bottom w:val="single" w:sz="6" w:space="0" w:color="auto"/>
              <w:right w:val="single" w:sz="6" w:space="0" w:color="auto"/>
            </w:tcBorders>
          </w:tcPr>
          <w:p w14:paraId="29F0B48B"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Valuation date</w:t>
            </w:r>
          </w:p>
        </w:tc>
      </w:tr>
      <w:tr w:rsidR="008B3C8C" w14:paraId="65BD821A" w14:textId="77777777" w:rsidTr="0086597D">
        <w:trPr>
          <w:trHeight w:val="290"/>
        </w:trPr>
        <w:tc>
          <w:tcPr>
            <w:tcW w:w="701" w:type="dxa"/>
            <w:tcBorders>
              <w:top w:val="single" w:sz="6" w:space="0" w:color="auto"/>
              <w:left w:val="single" w:sz="6" w:space="0" w:color="auto"/>
              <w:bottom w:val="single" w:sz="6" w:space="0" w:color="auto"/>
              <w:right w:val="single" w:sz="6" w:space="0" w:color="auto"/>
            </w:tcBorders>
          </w:tcPr>
          <w:p w14:paraId="60C13051"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3</w:t>
            </w:r>
          </w:p>
        </w:tc>
        <w:tc>
          <w:tcPr>
            <w:tcW w:w="1276" w:type="dxa"/>
            <w:tcBorders>
              <w:top w:val="single" w:sz="6" w:space="0" w:color="auto"/>
              <w:left w:val="single" w:sz="6" w:space="0" w:color="auto"/>
              <w:bottom w:val="single" w:sz="6" w:space="0" w:color="auto"/>
              <w:right w:val="single" w:sz="6" w:space="0" w:color="auto"/>
            </w:tcBorders>
          </w:tcPr>
          <w:p w14:paraId="6E676E29"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NEWT</w:t>
            </w:r>
          </w:p>
        </w:tc>
        <w:tc>
          <w:tcPr>
            <w:tcW w:w="6811" w:type="dxa"/>
            <w:tcBorders>
              <w:top w:val="single" w:sz="6" w:space="0" w:color="auto"/>
              <w:left w:val="single" w:sz="6" w:space="0" w:color="auto"/>
              <w:bottom w:val="single" w:sz="6" w:space="0" w:color="auto"/>
              <w:right w:val="single" w:sz="6" w:space="0" w:color="auto"/>
            </w:tcBorders>
          </w:tcPr>
          <w:p w14:paraId="10FA19D4"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Expected settlement date</w:t>
            </w:r>
          </w:p>
        </w:tc>
      </w:tr>
      <w:tr w:rsidR="008B3C8C" w14:paraId="4342A47A" w14:textId="77777777" w:rsidTr="0086597D">
        <w:trPr>
          <w:trHeight w:val="290"/>
        </w:trPr>
        <w:tc>
          <w:tcPr>
            <w:tcW w:w="701" w:type="dxa"/>
            <w:tcBorders>
              <w:top w:val="single" w:sz="6" w:space="0" w:color="auto"/>
              <w:left w:val="single" w:sz="6" w:space="0" w:color="auto"/>
              <w:bottom w:val="single" w:sz="6" w:space="0" w:color="auto"/>
              <w:right w:val="single" w:sz="6" w:space="0" w:color="auto"/>
            </w:tcBorders>
          </w:tcPr>
          <w:p w14:paraId="3235001B"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3</w:t>
            </w:r>
          </w:p>
        </w:tc>
        <w:tc>
          <w:tcPr>
            <w:tcW w:w="1276" w:type="dxa"/>
            <w:tcBorders>
              <w:top w:val="single" w:sz="6" w:space="0" w:color="auto"/>
              <w:left w:val="single" w:sz="6" w:space="0" w:color="auto"/>
              <w:bottom w:val="single" w:sz="6" w:space="0" w:color="auto"/>
              <w:right w:val="single" w:sz="6" w:space="0" w:color="auto"/>
            </w:tcBorders>
          </w:tcPr>
          <w:p w14:paraId="3651CB6C"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MARU</w:t>
            </w:r>
          </w:p>
        </w:tc>
        <w:tc>
          <w:tcPr>
            <w:tcW w:w="6811" w:type="dxa"/>
            <w:tcBorders>
              <w:top w:val="single" w:sz="6" w:space="0" w:color="auto"/>
              <w:left w:val="single" w:sz="6" w:space="0" w:color="auto"/>
              <w:bottom w:val="single" w:sz="6" w:space="0" w:color="auto"/>
              <w:right w:val="single" w:sz="6" w:space="0" w:color="auto"/>
            </w:tcBorders>
          </w:tcPr>
          <w:p w14:paraId="7AF5D03D"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Expected settlement date</w:t>
            </w:r>
          </w:p>
        </w:tc>
      </w:tr>
      <w:tr w:rsidR="008B3C8C" w14:paraId="589AAF6A" w14:textId="77777777" w:rsidTr="0086597D">
        <w:trPr>
          <w:trHeight w:val="581"/>
        </w:trPr>
        <w:tc>
          <w:tcPr>
            <w:tcW w:w="701" w:type="dxa"/>
            <w:tcBorders>
              <w:top w:val="single" w:sz="6" w:space="0" w:color="auto"/>
              <w:left w:val="single" w:sz="6" w:space="0" w:color="auto"/>
              <w:bottom w:val="single" w:sz="6" w:space="0" w:color="auto"/>
              <w:right w:val="single" w:sz="6" w:space="0" w:color="auto"/>
            </w:tcBorders>
          </w:tcPr>
          <w:p w14:paraId="6EACC0F2"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3</w:t>
            </w:r>
          </w:p>
        </w:tc>
        <w:tc>
          <w:tcPr>
            <w:tcW w:w="1276" w:type="dxa"/>
            <w:tcBorders>
              <w:top w:val="single" w:sz="6" w:space="0" w:color="auto"/>
              <w:left w:val="single" w:sz="6" w:space="0" w:color="auto"/>
              <w:bottom w:val="single" w:sz="6" w:space="0" w:color="auto"/>
              <w:right w:val="single" w:sz="6" w:space="0" w:color="auto"/>
            </w:tcBorders>
          </w:tcPr>
          <w:p w14:paraId="747301F1"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CORR</w:t>
            </w:r>
          </w:p>
        </w:tc>
        <w:tc>
          <w:tcPr>
            <w:tcW w:w="6811" w:type="dxa"/>
            <w:tcBorders>
              <w:top w:val="single" w:sz="6" w:space="0" w:color="auto"/>
              <w:left w:val="single" w:sz="6" w:space="0" w:color="auto"/>
              <w:bottom w:val="single" w:sz="6" w:space="0" w:color="auto"/>
              <w:right w:val="single" w:sz="6" w:space="0" w:color="auto"/>
            </w:tcBorders>
          </w:tcPr>
          <w:p w14:paraId="7B1E6878"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Date from which the correction should apply (typically the date for which previous incorrect data was reported)</w:t>
            </w:r>
          </w:p>
        </w:tc>
      </w:tr>
      <w:tr w:rsidR="008B3C8C" w14:paraId="335CB815" w14:textId="77777777" w:rsidTr="0086597D">
        <w:trPr>
          <w:trHeight w:val="290"/>
        </w:trPr>
        <w:tc>
          <w:tcPr>
            <w:tcW w:w="701" w:type="dxa"/>
            <w:tcBorders>
              <w:top w:val="single" w:sz="6" w:space="0" w:color="auto"/>
              <w:left w:val="single" w:sz="6" w:space="0" w:color="auto"/>
              <w:bottom w:val="single" w:sz="6" w:space="0" w:color="auto"/>
              <w:right w:val="single" w:sz="6" w:space="0" w:color="auto"/>
            </w:tcBorders>
          </w:tcPr>
          <w:p w14:paraId="41485E08"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3</w:t>
            </w:r>
          </w:p>
        </w:tc>
        <w:tc>
          <w:tcPr>
            <w:tcW w:w="1276" w:type="dxa"/>
            <w:tcBorders>
              <w:top w:val="single" w:sz="6" w:space="0" w:color="auto"/>
              <w:left w:val="single" w:sz="6" w:space="0" w:color="auto"/>
              <w:bottom w:val="single" w:sz="6" w:space="0" w:color="auto"/>
              <w:right w:val="single" w:sz="6" w:space="0" w:color="auto"/>
            </w:tcBorders>
          </w:tcPr>
          <w:p w14:paraId="104C41A9"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EROR</w:t>
            </w:r>
          </w:p>
        </w:tc>
        <w:tc>
          <w:tcPr>
            <w:tcW w:w="6811" w:type="dxa"/>
            <w:tcBorders>
              <w:top w:val="single" w:sz="6" w:space="0" w:color="auto"/>
              <w:left w:val="single" w:sz="6" w:space="0" w:color="auto"/>
              <w:bottom w:val="single" w:sz="6" w:space="0" w:color="auto"/>
              <w:right w:val="single" w:sz="6" w:space="0" w:color="auto"/>
            </w:tcBorders>
          </w:tcPr>
          <w:p w14:paraId="587FA152"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NA</w:t>
            </w:r>
          </w:p>
        </w:tc>
      </w:tr>
      <w:tr w:rsidR="008B3C8C" w14:paraId="6ADB8BA2" w14:textId="77777777" w:rsidTr="0086597D">
        <w:trPr>
          <w:trHeight w:val="290"/>
        </w:trPr>
        <w:tc>
          <w:tcPr>
            <w:tcW w:w="701" w:type="dxa"/>
            <w:tcBorders>
              <w:top w:val="single" w:sz="6" w:space="0" w:color="auto"/>
              <w:left w:val="single" w:sz="6" w:space="0" w:color="auto"/>
              <w:bottom w:val="single" w:sz="6" w:space="0" w:color="auto"/>
              <w:right w:val="single" w:sz="6" w:space="0" w:color="auto"/>
            </w:tcBorders>
          </w:tcPr>
          <w:p w14:paraId="070EC9AF"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4</w:t>
            </w:r>
          </w:p>
        </w:tc>
        <w:tc>
          <w:tcPr>
            <w:tcW w:w="1276" w:type="dxa"/>
            <w:tcBorders>
              <w:top w:val="single" w:sz="6" w:space="0" w:color="auto"/>
              <w:left w:val="single" w:sz="6" w:space="0" w:color="auto"/>
              <w:bottom w:val="single" w:sz="6" w:space="0" w:color="auto"/>
              <w:right w:val="single" w:sz="6" w:space="0" w:color="auto"/>
            </w:tcBorders>
          </w:tcPr>
          <w:p w14:paraId="5D5C000F"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NEWT</w:t>
            </w:r>
          </w:p>
        </w:tc>
        <w:tc>
          <w:tcPr>
            <w:tcW w:w="6811" w:type="dxa"/>
            <w:tcBorders>
              <w:top w:val="single" w:sz="6" w:space="0" w:color="auto"/>
              <w:left w:val="single" w:sz="6" w:space="0" w:color="auto"/>
              <w:bottom w:val="single" w:sz="6" w:space="0" w:color="auto"/>
              <w:right w:val="single" w:sz="6" w:space="0" w:color="auto"/>
            </w:tcBorders>
          </w:tcPr>
          <w:p w14:paraId="2D7B3636"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Actual settlement date</w:t>
            </w:r>
          </w:p>
        </w:tc>
      </w:tr>
      <w:tr w:rsidR="008B3C8C" w14:paraId="71A80249" w14:textId="77777777" w:rsidTr="0086597D">
        <w:trPr>
          <w:trHeight w:val="290"/>
        </w:trPr>
        <w:tc>
          <w:tcPr>
            <w:tcW w:w="701" w:type="dxa"/>
            <w:tcBorders>
              <w:top w:val="single" w:sz="6" w:space="0" w:color="auto"/>
              <w:left w:val="single" w:sz="6" w:space="0" w:color="auto"/>
              <w:bottom w:val="single" w:sz="6" w:space="0" w:color="auto"/>
              <w:right w:val="single" w:sz="6" w:space="0" w:color="auto"/>
            </w:tcBorders>
          </w:tcPr>
          <w:p w14:paraId="0388B3C6"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4</w:t>
            </w:r>
          </w:p>
        </w:tc>
        <w:tc>
          <w:tcPr>
            <w:tcW w:w="1276" w:type="dxa"/>
            <w:tcBorders>
              <w:top w:val="single" w:sz="6" w:space="0" w:color="auto"/>
              <w:left w:val="single" w:sz="6" w:space="0" w:color="auto"/>
              <w:bottom w:val="single" w:sz="6" w:space="0" w:color="auto"/>
              <w:right w:val="single" w:sz="6" w:space="0" w:color="auto"/>
            </w:tcBorders>
          </w:tcPr>
          <w:p w14:paraId="2E657864"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REUU</w:t>
            </w:r>
          </w:p>
        </w:tc>
        <w:tc>
          <w:tcPr>
            <w:tcW w:w="6811" w:type="dxa"/>
            <w:tcBorders>
              <w:top w:val="single" w:sz="6" w:space="0" w:color="auto"/>
              <w:left w:val="single" w:sz="6" w:space="0" w:color="auto"/>
              <w:bottom w:val="single" w:sz="6" w:space="0" w:color="auto"/>
              <w:right w:val="single" w:sz="6" w:space="0" w:color="auto"/>
            </w:tcBorders>
          </w:tcPr>
          <w:p w14:paraId="05C8566B"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Actual settlement date</w:t>
            </w:r>
          </w:p>
        </w:tc>
      </w:tr>
      <w:tr w:rsidR="008B3C8C" w14:paraId="0E6AAD7A" w14:textId="77777777" w:rsidTr="0086597D">
        <w:trPr>
          <w:trHeight w:val="581"/>
        </w:trPr>
        <w:tc>
          <w:tcPr>
            <w:tcW w:w="701" w:type="dxa"/>
            <w:tcBorders>
              <w:top w:val="single" w:sz="6" w:space="0" w:color="auto"/>
              <w:left w:val="single" w:sz="6" w:space="0" w:color="auto"/>
              <w:bottom w:val="single" w:sz="6" w:space="0" w:color="auto"/>
              <w:right w:val="single" w:sz="6" w:space="0" w:color="auto"/>
            </w:tcBorders>
          </w:tcPr>
          <w:p w14:paraId="556CAC4B"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4</w:t>
            </w:r>
          </w:p>
        </w:tc>
        <w:tc>
          <w:tcPr>
            <w:tcW w:w="1276" w:type="dxa"/>
            <w:tcBorders>
              <w:top w:val="single" w:sz="6" w:space="0" w:color="auto"/>
              <w:left w:val="single" w:sz="6" w:space="0" w:color="auto"/>
              <w:bottom w:val="single" w:sz="6" w:space="0" w:color="auto"/>
              <w:right w:val="single" w:sz="6" w:space="0" w:color="auto"/>
            </w:tcBorders>
          </w:tcPr>
          <w:p w14:paraId="451AAA2A"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CORR</w:t>
            </w:r>
          </w:p>
        </w:tc>
        <w:tc>
          <w:tcPr>
            <w:tcW w:w="6811" w:type="dxa"/>
            <w:tcBorders>
              <w:top w:val="single" w:sz="6" w:space="0" w:color="auto"/>
              <w:left w:val="single" w:sz="6" w:space="0" w:color="auto"/>
              <w:bottom w:val="single" w:sz="6" w:space="0" w:color="auto"/>
              <w:right w:val="single" w:sz="6" w:space="0" w:color="auto"/>
            </w:tcBorders>
          </w:tcPr>
          <w:p w14:paraId="2AFEDCD5"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Date from which the correction should apply (typically the date for which previous incorrect data was reported)</w:t>
            </w:r>
          </w:p>
        </w:tc>
      </w:tr>
      <w:tr w:rsidR="008B3C8C" w14:paraId="0A5274F8" w14:textId="77777777" w:rsidTr="0086597D">
        <w:trPr>
          <w:trHeight w:val="290"/>
        </w:trPr>
        <w:tc>
          <w:tcPr>
            <w:tcW w:w="701" w:type="dxa"/>
            <w:tcBorders>
              <w:top w:val="single" w:sz="6" w:space="0" w:color="auto"/>
              <w:left w:val="single" w:sz="6" w:space="0" w:color="auto"/>
              <w:bottom w:val="single" w:sz="6" w:space="0" w:color="auto"/>
              <w:right w:val="single" w:sz="6" w:space="0" w:color="auto"/>
            </w:tcBorders>
          </w:tcPr>
          <w:p w14:paraId="2D8DC97C"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4</w:t>
            </w:r>
          </w:p>
        </w:tc>
        <w:tc>
          <w:tcPr>
            <w:tcW w:w="1276" w:type="dxa"/>
            <w:tcBorders>
              <w:top w:val="single" w:sz="6" w:space="0" w:color="auto"/>
              <w:left w:val="single" w:sz="6" w:space="0" w:color="auto"/>
              <w:bottom w:val="single" w:sz="6" w:space="0" w:color="auto"/>
              <w:right w:val="single" w:sz="6" w:space="0" w:color="auto"/>
            </w:tcBorders>
          </w:tcPr>
          <w:p w14:paraId="33775B4F" w14:textId="77777777" w:rsidR="008B3C8C" w:rsidRPr="00CE141B" w:rsidRDefault="008B3C8C" w:rsidP="008B3C8C">
            <w:pPr>
              <w:autoSpaceDE w:val="0"/>
              <w:autoSpaceDN w:val="0"/>
              <w:adjustRightInd w:val="0"/>
              <w:spacing w:after="0" w:line="240" w:lineRule="auto"/>
              <w:jc w:val="center"/>
              <w:rPr>
                <w:rFonts w:ascii="Arial" w:hAnsi="Arial" w:cs="Arial"/>
                <w:color w:val="000000"/>
                <w:sz w:val="20"/>
              </w:rPr>
            </w:pPr>
            <w:r w:rsidRPr="00CE141B">
              <w:rPr>
                <w:rFonts w:ascii="Arial" w:hAnsi="Arial" w:cs="Arial"/>
                <w:color w:val="000000"/>
                <w:sz w:val="20"/>
              </w:rPr>
              <w:t>EROR</w:t>
            </w:r>
          </w:p>
        </w:tc>
        <w:tc>
          <w:tcPr>
            <w:tcW w:w="6811" w:type="dxa"/>
            <w:tcBorders>
              <w:top w:val="single" w:sz="6" w:space="0" w:color="auto"/>
              <w:left w:val="single" w:sz="6" w:space="0" w:color="auto"/>
              <w:bottom w:val="single" w:sz="6" w:space="0" w:color="auto"/>
              <w:right w:val="single" w:sz="6" w:space="0" w:color="auto"/>
            </w:tcBorders>
          </w:tcPr>
          <w:p w14:paraId="04F6C78F" w14:textId="77777777" w:rsidR="008B3C8C" w:rsidRPr="00CE141B" w:rsidRDefault="008B3C8C" w:rsidP="008B3C8C">
            <w:pPr>
              <w:autoSpaceDE w:val="0"/>
              <w:autoSpaceDN w:val="0"/>
              <w:adjustRightInd w:val="0"/>
              <w:spacing w:after="0" w:line="240" w:lineRule="auto"/>
              <w:jc w:val="left"/>
              <w:rPr>
                <w:rFonts w:ascii="Arial" w:hAnsi="Arial" w:cs="Arial"/>
                <w:color w:val="000000"/>
                <w:sz w:val="20"/>
              </w:rPr>
            </w:pPr>
            <w:r w:rsidRPr="00CE141B">
              <w:rPr>
                <w:rFonts w:ascii="Arial" w:hAnsi="Arial" w:cs="Arial"/>
                <w:color w:val="000000"/>
                <w:sz w:val="20"/>
              </w:rPr>
              <w:t>NA</w:t>
            </w:r>
          </w:p>
        </w:tc>
      </w:tr>
    </w:tbl>
    <w:p w14:paraId="7D9E3DF3" w14:textId="7C4548A1" w:rsidR="009924C4" w:rsidRPr="004B71E1" w:rsidRDefault="009924C4" w:rsidP="0086597D"/>
    <w:p w14:paraId="6C1F9372" w14:textId="2A6C55DF" w:rsidR="00BC3764" w:rsidRPr="00A10ED3" w:rsidRDefault="00BC3764" w:rsidP="00BC3764">
      <w:pPr>
        <w:pStyle w:val="Heading2"/>
      </w:pPr>
      <w:bookmarkStart w:id="198" w:name="_Ref22565764"/>
      <w:bookmarkStart w:id="199" w:name="_Toc27050777"/>
      <w:bookmarkStart w:id="200" w:name="_Toc947669"/>
      <w:r w:rsidRPr="00A10ED3">
        <w:t>Mapping business events</w:t>
      </w:r>
      <w:r w:rsidR="00DC3313" w:rsidRPr="00A10ED3">
        <w:t xml:space="preserve"> to</w:t>
      </w:r>
      <w:r w:rsidRPr="00A10ED3">
        <w:t xml:space="preserve"> action types</w:t>
      </w:r>
      <w:r w:rsidR="00DC3313" w:rsidRPr="00A10ED3">
        <w:t xml:space="preserve"> and levels</w:t>
      </w:r>
      <w:bookmarkEnd w:id="198"/>
      <w:bookmarkEnd w:id="199"/>
    </w:p>
    <w:p w14:paraId="354EBBDA" w14:textId="6CE14F4C" w:rsidR="008216B2" w:rsidRDefault="00CE141B" w:rsidP="00AA6E92">
      <w:pPr>
        <w:pStyle w:val="ListParagraph"/>
      </w:pPr>
      <w:r w:rsidRPr="008F29DE">
        <w:fldChar w:fldCharType="begin"/>
      </w:r>
      <w:r w:rsidRPr="008F29DE">
        <w:instrText xml:space="preserve"> REF _Ref22749404 \h  \* MERGEFORMAT </w:instrText>
      </w:r>
      <w:r w:rsidRPr="008F29DE">
        <w:fldChar w:fldCharType="separate"/>
      </w:r>
      <w:r w:rsidR="004B660B" w:rsidRPr="00380AEB">
        <w:t xml:space="preserve">Table </w:t>
      </w:r>
      <w:r w:rsidR="004B660B" w:rsidRPr="00380AEB">
        <w:rPr>
          <w:noProof/>
        </w:rPr>
        <w:t>6</w:t>
      </w:r>
      <w:r w:rsidRPr="008F29DE">
        <w:fldChar w:fldCharType="end"/>
      </w:r>
      <w:r w:rsidR="008216B2" w:rsidRPr="008F29DE">
        <w:t xml:space="preserve"> </w:t>
      </w:r>
      <w:r w:rsidR="00123550">
        <w:t xml:space="preserve">shows the </w:t>
      </w:r>
      <w:r w:rsidR="008216B2" w:rsidRPr="004C7BAD">
        <w:t xml:space="preserve">mapping between the business events that take place through the lifecycle of an SFT and the action types that are defined in the TS on reporting. </w:t>
      </w:r>
    </w:p>
    <w:p w14:paraId="28895E15" w14:textId="29511AF2" w:rsidR="008216B2" w:rsidRDefault="007F6EF8" w:rsidP="00AA6E92">
      <w:pPr>
        <w:pStyle w:val="ListParagraph"/>
      </w:pPr>
      <w:r>
        <w:t>W</w:t>
      </w:r>
      <w:r w:rsidR="008216B2" w:rsidRPr="001C68DA">
        <w:t>here the counterparties agree to early terminate and to replace an SFT, this should be reported accordingly</w:t>
      </w:r>
      <w:r w:rsidR="007A4A8B">
        <w:t>. In such cases</w:t>
      </w:r>
      <w:r w:rsidR="00123550">
        <w:t>,</w:t>
      </w:r>
      <w:r w:rsidR="007A4A8B">
        <w:t xml:space="preserve"> the counterparties should first terminate the original SFT</w:t>
      </w:r>
      <w:r w:rsidR="008216B2" w:rsidRPr="001C68DA">
        <w:t xml:space="preserve"> (</w:t>
      </w:r>
      <w:r w:rsidR="00986003">
        <w:t xml:space="preserve">by sending either </w:t>
      </w:r>
      <w:r w:rsidR="008216B2">
        <w:t>“Termination/early termination”</w:t>
      </w:r>
      <w:r w:rsidR="008216B2" w:rsidRPr="001C68DA">
        <w:t xml:space="preserve"> or </w:t>
      </w:r>
      <w:r w:rsidR="008216B2">
        <w:t xml:space="preserve">“Modification” </w:t>
      </w:r>
      <w:r w:rsidR="008216B2" w:rsidRPr="001C68DA">
        <w:t>with amended maturity date</w:t>
      </w:r>
      <w:r w:rsidR="00986003">
        <w:t xml:space="preserve">) and then submit the report of the new transaction (with action type </w:t>
      </w:r>
      <w:r w:rsidR="005D6609">
        <w:t>“New”</w:t>
      </w:r>
      <w:r w:rsidR="005D6609" w:rsidRPr="001C68DA">
        <w:t>)</w:t>
      </w:r>
      <w:r w:rsidR="005D6609">
        <w:t>.</w:t>
      </w:r>
    </w:p>
    <w:p w14:paraId="38EB14D6" w14:textId="68DD3317" w:rsidR="008216B2" w:rsidRPr="004C7BAD" w:rsidRDefault="008216B2" w:rsidP="00AA6E92">
      <w:pPr>
        <w:pStyle w:val="ListParagraph"/>
      </w:pPr>
      <w:r>
        <w:t xml:space="preserve">Similarly, to simplify the table, all events that result in a termination of an SFT are mapped to action type “Termination/early termination”, except for the event 44 that deals specifically with the reporting of the terminations. However, it is recognised that where the </w:t>
      </w:r>
      <w:r>
        <w:lastRenderedPageBreak/>
        <w:t xml:space="preserve">termination of a transaction is agreed </w:t>
      </w:r>
      <w:r w:rsidRPr="001C68DA">
        <w:t xml:space="preserve">for another date in the future, it should </w:t>
      </w:r>
      <w:r>
        <w:t xml:space="preserve">generally </w:t>
      </w:r>
      <w:r w:rsidRPr="001C68DA">
        <w:t>be reported as a modification of the maturity date (with action type</w:t>
      </w:r>
      <w:r>
        <w:t xml:space="preserve"> “Modification”), whereas termination on the same day should be reported with action type “Termination/early termination”.</w:t>
      </w:r>
    </w:p>
    <w:p w14:paraId="2D8B1AFA" w14:textId="04BA5EFD" w:rsidR="008216B2" w:rsidRPr="004C7BAD" w:rsidRDefault="003566A6" w:rsidP="00AA6E92">
      <w:pPr>
        <w:pStyle w:val="ListParagraph"/>
      </w:pPr>
      <w:r>
        <w:t>N</w:t>
      </w:r>
      <w:r w:rsidR="005D6609" w:rsidRPr="004C7BAD">
        <w:t>o additional action types can be included in the TS on reporting, therefore</w:t>
      </w:r>
      <w:r w:rsidR="00123550">
        <w:t>,</w:t>
      </w:r>
      <w:r w:rsidR="005D6609" w:rsidRPr="004C7BAD">
        <w:t xml:space="preserve"> the ones included in the TS should be used by counterparties when they report SFTs and the relevant business events pertaining to those.</w:t>
      </w:r>
    </w:p>
    <w:p w14:paraId="2567E8AB" w14:textId="1F190AA9" w:rsidR="00380AEB" w:rsidRDefault="008216B2" w:rsidP="00AA6E92">
      <w:pPr>
        <w:pStyle w:val="ListParagraph"/>
      </w:pPr>
      <w:r w:rsidRPr="004C7BAD">
        <w:t>Business lifecycle events for the different types of SFTs should be reported with the following Action Types</w:t>
      </w:r>
      <w:r w:rsidR="00CE141B">
        <w:t xml:space="preserve"> (</w:t>
      </w:r>
      <w:r w:rsidR="00BD509F">
        <w:t>F</w:t>
      </w:r>
      <w:r w:rsidR="00CE141B">
        <w:t>ield 2.98) and relevant Levels (</w:t>
      </w:r>
      <w:r w:rsidR="00BD509F">
        <w:t>F</w:t>
      </w:r>
      <w:r w:rsidR="00CE141B">
        <w:t>ield 2.99)</w:t>
      </w:r>
      <w:r>
        <w:rPr>
          <w:rStyle w:val="FootnoteReference"/>
        </w:rPr>
        <w:footnoteReference w:id="6"/>
      </w:r>
      <w:r w:rsidR="00123550">
        <w:t>.</w:t>
      </w:r>
      <w:r w:rsidR="00DC3313" w:rsidRPr="00A10ED3">
        <w:t xml:space="preserve"> </w:t>
      </w:r>
    </w:p>
    <w:tbl>
      <w:tblPr>
        <w:tblW w:w="10439" w:type="dxa"/>
        <w:tblInd w:w="-714" w:type="dxa"/>
        <w:tblLayout w:type="fixed"/>
        <w:tblLook w:val="04A0" w:firstRow="1" w:lastRow="0" w:firstColumn="1" w:lastColumn="0" w:noHBand="0" w:noVBand="1"/>
      </w:tblPr>
      <w:tblGrid>
        <w:gridCol w:w="830"/>
        <w:gridCol w:w="2148"/>
        <w:gridCol w:w="992"/>
        <w:gridCol w:w="1275"/>
        <w:gridCol w:w="687"/>
        <w:gridCol w:w="830"/>
        <w:gridCol w:w="3677"/>
      </w:tblGrid>
      <w:tr w:rsidR="003C738A" w:rsidRPr="006E64F0" w14:paraId="71246E30" w14:textId="77777777" w:rsidTr="008F29DE">
        <w:trPr>
          <w:trHeight w:val="380"/>
          <w:tblHeader/>
        </w:trPr>
        <w:tc>
          <w:tcPr>
            <w:tcW w:w="10439" w:type="dxa"/>
            <w:gridSpan w:val="7"/>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035BBB13" w14:textId="1AABFF70" w:rsidR="003C738A" w:rsidRPr="00CE141B" w:rsidRDefault="003C738A" w:rsidP="00DD10A1">
            <w:pPr>
              <w:spacing w:after="0" w:line="240" w:lineRule="auto"/>
              <w:jc w:val="left"/>
              <w:rPr>
                <w:rFonts w:ascii="Arial" w:hAnsi="Arial" w:cs="Arial"/>
                <w:b/>
                <w:color w:val="FFFFFF" w:themeColor="background1"/>
                <w:sz w:val="20"/>
              </w:rPr>
            </w:pPr>
            <w:bookmarkStart w:id="201" w:name="_Ref22749404"/>
            <w:bookmarkStart w:id="202" w:name="_Ref22749395"/>
            <w:r w:rsidRPr="00A30F4D">
              <w:rPr>
                <w:rFonts w:ascii="Arial" w:hAnsi="Arial" w:cs="Arial"/>
                <w:b/>
                <w:color w:val="FFFFFF" w:themeColor="background1"/>
              </w:rPr>
              <w:t xml:space="preserve">Table </w:t>
            </w:r>
            <w:r w:rsidRPr="00A30F4D">
              <w:rPr>
                <w:rFonts w:ascii="Arial" w:hAnsi="Arial" w:cs="Arial"/>
                <w:b/>
                <w:color w:val="FFFFFF" w:themeColor="background1"/>
              </w:rPr>
              <w:fldChar w:fldCharType="begin"/>
            </w:r>
            <w:r w:rsidRPr="00A30F4D">
              <w:rPr>
                <w:rFonts w:ascii="Arial" w:hAnsi="Arial" w:cs="Arial"/>
                <w:b/>
                <w:color w:val="FFFFFF" w:themeColor="background1"/>
              </w:rPr>
              <w:instrText xml:space="preserve"> SEQ Table \* ARABIC </w:instrText>
            </w:r>
            <w:r w:rsidRPr="00A30F4D">
              <w:rPr>
                <w:rFonts w:ascii="Arial" w:hAnsi="Arial" w:cs="Arial"/>
                <w:b/>
                <w:color w:val="FFFFFF" w:themeColor="background1"/>
              </w:rPr>
              <w:fldChar w:fldCharType="separate"/>
            </w:r>
            <w:r w:rsidR="004B660B">
              <w:rPr>
                <w:rFonts w:ascii="Arial" w:hAnsi="Arial" w:cs="Arial"/>
                <w:b/>
                <w:noProof/>
                <w:color w:val="FFFFFF" w:themeColor="background1"/>
              </w:rPr>
              <w:t>6</w:t>
            </w:r>
            <w:r w:rsidRPr="00A30F4D">
              <w:rPr>
                <w:rFonts w:ascii="Arial" w:hAnsi="Arial" w:cs="Arial"/>
                <w:b/>
                <w:color w:val="FFFFFF" w:themeColor="background1"/>
              </w:rPr>
              <w:fldChar w:fldCharType="end"/>
            </w:r>
            <w:bookmarkEnd w:id="201"/>
            <w:r w:rsidRPr="00A30F4D">
              <w:rPr>
                <w:rFonts w:ascii="Arial" w:hAnsi="Arial" w:cs="Arial"/>
                <w:b/>
                <w:color w:val="FFFFFF" w:themeColor="background1"/>
              </w:rPr>
              <w:t xml:space="preserve"> - Mapping business events to action types and levels</w:t>
            </w:r>
            <w:bookmarkEnd w:id="202"/>
          </w:p>
        </w:tc>
      </w:tr>
      <w:tr w:rsidR="008216B2" w:rsidRPr="006E64F0" w14:paraId="3C624BBD" w14:textId="77777777" w:rsidTr="001E09E1">
        <w:trPr>
          <w:trHeight w:val="600"/>
          <w:tblHeader/>
        </w:trPr>
        <w:tc>
          <w:tcPr>
            <w:tcW w:w="83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7622234" w14:textId="00C370C3" w:rsidR="008216B2" w:rsidRPr="00CE141B" w:rsidRDefault="008216B2" w:rsidP="008216B2">
            <w:pPr>
              <w:spacing w:after="0" w:line="240" w:lineRule="auto"/>
              <w:jc w:val="center"/>
              <w:rPr>
                <w:rFonts w:ascii="Arial" w:eastAsia="Times New Roman" w:hAnsi="Arial" w:cs="Arial"/>
                <w:b/>
                <w:color w:val="FFFFFF" w:themeColor="background1"/>
                <w:sz w:val="20"/>
                <w:lang w:eastAsia="en-GB"/>
              </w:rPr>
            </w:pPr>
            <w:r w:rsidRPr="00CE141B">
              <w:rPr>
                <w:rFonts w:ascii="Arial" w:eastAsia="Times New Roman" w:hAnsi="Arial" w:cs="Arial"/>
                <w:b/>
                <w:color w:val="FFFFFF" w:themeColor="background1"/>
                <w:sz w:val="20"/>
                <w:lang w:eastAsia="en-GB"/>
              </w:rPr>
              <w:t xml:space="preserve">New </w:t>
            </w:r>
            <w:r w:rsidRPr="00CE141B">
              <w:rPr>
                <w:rFonts w:ascii="Arial" w:eastAsia="Times New Roman" w:hAnsi="Arial" w:cs="Arial"/>
                <w:b/>
                <w:color w:val="FFFFFF" w:themeColor="background1"/>
                <w:sz w:val="20"/>
                <w:lang w:eastAsia="en-GB"/>
              </w:rPr>
              <w:br/>
              <w:t>Event #</w:t>
            </w:r>
          </w:p>
        </w:tc>
        <w:tc>
          <w:tcPr>
            <w:tcW w:w="2148" w:type="dxa"/>
            <w:tcBorders>
              <w:top w:val="single" w:sz="4" w:space="0" w:color="auto"/>
              <w:left w:val="nil"/>
              <w:bottom w:val="single" w:sz="4" w:space="0" w:color="auto"/>
              <w:right w:val="single" w:sz="4" w:space="0" w:color="auto"/>
            </w:tcBorders>
            <w:shd w:val="clear" w:color="auto" w:fill="5B9BD5" w:themeFill="accent1"/>
            <w:vAlign w:val="center"/>
            <w:hideMark/>
          </w:tcPr>
          <w:p w14:paraId="6AC70459" w14:textId="77777777" w:rsidR="008216B2" w:rsidRPr="00CE141B" w:rsidRDefault="008216B2" w:rsidP="008216B2">
            <w:pPr>
              <w:spacing w:after="0" w:line="240" w:lineRule="auto"/>
              <w:jc w:val="center"/>
              <w:rPr>
                <w:rFonts w:ascii="Arial" w:eastAsia="Times New Roman" w:hAnsi="Arial" w:cs="Arial"/>
                <w:b/>
                <w:color w:val="FFFFFF" w:themeColor="background1"/>
                <w:sz w:val="20"/>
                <w:lang w:eastAsia="en-GB"/>
              </w:rPr>
            </w:pPr>
            <w:r w:rsidRPr="00CE141B">
              <w:rPr>
                <w:rFonts w:ascii="Arial" w:eastAsia="Times New Roman" w:hAnsi="Arial" w:cs="Arial"/>
                <w:b/>
                <w:color w:val="FFFFFF" w:themeColor="background1"/>
                <w:sz w:val="20"/>
                <w:lang w:eastAsia="en-GB"/>
              </w:rPr>
              <w:t>Business / Trade Event</w:t>
            </w:r>
          </w:p>
        </w:tc>
        <w:tc>
          <w:tcPr>
            <w:tcW w:w="992" w:type="dxa"/>
            <w:tcBorders>
              <w:top w:val="single" w:sz="4" w:space="0" w:color="auto"/>
              <w:left w:val="nil"/>
              <w:bottom w:val="single" w:sz="4" w:space="0" w:color="auto"/>
              <w:right w:val="single" w:sz="4" w:space="0" w:color="auto"/>
            </w:tcBorders>
            <w:shd w:val="clear" w:color="auto" w:fill="5B9BD5" w:themeFill="accent1"/>
            <w:vAlign w:val="center"/>
            <w:hideMark/>
          </w:tcPr>
          <w:p w14:paraId="6FFEB3E7" w14:textId="77777777" w:rsidR="008216B2" w:rsidRPr="00CE141B" w:rsidRDefault="008216B2" w:rsidP="008216B2">
            <w:pPr>
              <w:spacing w:after="0" w:line="240" w:lineRule="auto"/>
              <w:jc w:val="center"/>
              <w:rPr>
                <w:rFonts w:ascii="Arial" w:eastAsia="Times New Roman" w:hAnsi="Arial" w:cs="Arial"/>
                <w:b/>
                <w:color w:val="FFFFFF" w:themeColor="background1"/>
                <w:sz w:val="20"/>
                <w:lang w:eastAsia="en-GB"/>
              </w:rPr>
            </w:pPr>
            <w:r w:rsidRPr="00CE141B">
              <w:rPr>
                <w:rFonts w:ascii="Arial" w:eastAsia="Times New Roman" w:hAnsi="Arial" w:cs="Arial"/>
                <w:b/>
                <w:color w:val="FFFFFF" w:themeColor="background1"/>
                <w:sz w:val="20"/>
                <w:lang w:eastAsia="en-GB"/>
              </w:rPr>
              <w:t>Type of SFT</w:t>
            </w:r>
          </w:p>
        </w:tc>
        <w:tc>
          <w:tcPr>
            <w:tcW w:w="1275" w:type="dxa"/>
            <w:tcBorders>
              <w:top w:val="single" w:sz="4" w:space="0" w:color="auto"/>
              <w:left w:val="nil"/>
              <w:bottom w:val="single" w:sz="4" w:space="0" w:color="auto"/>
              <w:right w:val="single" w:sz="4" w:space="0" w:color="auto"/>
            </w:tcBorders>
            <w:shd w:val="clear" w:color="auto" w:fill="5B9BD5" w:themeFill="accent1"/>
            <w:vAlign w:val="center"/>
            <w:hideMark/>
          </w:tcPr>
          <w:p w14:paraId="1948A293" w14:textId="5F545F62" w:rsidR="008216B2" w:rsidRPr="00CE141B" w:rsidRDefault="008216B2" w:rsidP="008216B2">
            <w:pPr>
              <w:spacing w:after="0" w:line="240" w:lineRule="auto"/>
              <w:jc w:val="center"/>
              <w:rPr>
                <w:rFonts w:ascii="Arial" w:eastAsia="Times New Roman" w:hAnsi="Arial" w:cs="Arial"/>
                <w:b/>
                <w:color w:val="FFFFFF" w:themeColor="background1"/>
                <w:sz w:val="20"/>
                <w:lang w:eastAsia="en-GB"/>
              </w:rPr>
            </w:pPr>
            <w:r w:rsidRPr="00CE141B">
              <w:rPr>
                <w:rFonts w:ascii="Arial" w:eastAsia="Times New Roman" w:hAnsi="Arial" w:cs="Arial"/>
                <w:b/>
                <w:color w:val="FFFFFF" w:themeColor="background1"/>
                <w:sz w:val="20"/>
                <w:lang w:eastAsia="en-GB"/>
              </w:rPr>
              <w:t>Applicable XML Message</w:t>
            </w:r>
            <w:r w:rsidR="00517999">
              <w:rPr>
                <w:rStyle w:val="FootnoteReference"/>
                <w:rFonts w:eastAsia="Times New Roman" w:cs="Arial"/>
                <w:b/>
                <w:color w:val="FFFFFF" w:themeColor="background1"/>
                <w:lang w:eastAsia="en-GB"/>
              </w:rPr>
              <w:footnoteReference w:id="7"/>
            </w:r>
          </w:p>
        </w:tc>
        <w:tc>
          <w:tcPr>
            <w:tcW w:w="687" w:type="dxa"/>
            <w:tcBorders>
              <w:top w:val="single" w:sz="4" w:space="0" w:color="auto"/>
              <w:left w:val="nil"/>
              <w:bottom w:val="single" w:sz="4" w:space="0" w:color="auto"/>
              <w:right w:val="single" w:sz="4" w:space="0" w:color="auto"/>
            </w:tcBorders>
            <w:shd w:val="clear" w:color="auto" w:fill="5B9BD5" w:themeFill="accent1"/>
            <w:vAlign w:val="center"/>
            <w:hideMark/>
          </w:tcPr>
          <w:p w14:paraId="1291AC69" w14:textId="341384A9" w:rsidR="008216B2" w:rsidRPr="00CE141B" w:rsidRDefault="008216B2" w:rsidP="008216B2">
            <w:pPr>
              <w:spacing w:after="0" w:line="240" w:lineRule="auto"/>
              <w:jc w:val="center"/>
              <w:rPr>
                <w:rFonts w:ascii="Arial" w:eastAsia="Times New Roman" w:hAnsi="Arial" w:cs="Arial"/>
                <w:b/>
                <w:color w:val="FFFFFF" w:themeColor="background1"/>
                <w:sz w:val="20"/>
                <w:lang w:eastAsia="en-GB"/>
              </w:rPr>
            </w:pPr>
            <w:r w:rsidRPr="00CE141B">
              <w:rPr>
                <w:rFonts w:ascii="Arial" w:eastAsia="Times New Roman" w:hAnsi="Arial" w:cs="Arial"/>
                <w:b/>
                <w:color w:val="FFFFFF" w:themeColor="background1"/>
                <w:sz w:val="20"/>
                <w:lang w:eastAsia="en-GB"/>
              </w:rPr>
              <w:t>Action Type</w:t>
            </w:r>
          </w:p>
        </w:tc>
        <w:tc>
          <w:tcPr>
            <w:tcW w:w="830" w:type="dxa"/>
            <w:tcBorders>
              <w:top w:val="single" w:sz="4" w:space="0" w:color="auto"/>
              <w:left w:val="nil"/>
              <w:bottom w:val="single" w:sz="4" w:space="0" w:color="auto"/>
              <w:right w:val="single" w:sz="4" w:space="0" w:color="auto"/>
            </w:tcBorders>
            <w:shd w:val="clear" w:color="auto" w:fill="5B9BD5" w:themeFill="accent1"/>
            <w:vAlign w:val="center"/>
            <w:hideMark/>
          </w:tcPr>
          <w:p w14:paraId="798FE4CC" w14:textId="3615B777" w:rsidR="008216B2" w:rsidRPr="00CE141B" w:rsidRDefault="008216B2" w:rsidP="008216B2">
            <w:pPr>
              <w:spacing w:after="0" w:line="240" w:lineRule="auto"/>
              <w:jc w:val="center"/>
              <w:rPr>
                <w:rFonts w:ascii="Arial" w:eastAsia="Times New Roman" w:hAnsi="Arial" w:cs="Arial"/>
                <w:b/>
                <w:color w:val="FFFFFF" w:themeColor="background1"/>
                <w:sz w:val="20"/>
                <w:lang w:eastAsia="en-GB"/>
              </w:rPr>
            </w:pPr>
            <w:r w:rsidRPr="00CE141B">
              <w:rPr>
                <w:rFonts w:ascii="Arial" w:eastAsia="Times New Roman" w:hAnsi="Arial" w:cs="Arial"/>
                <w:b/>
                <w:color w:val="FFFFFF" w:themeColor="background1"/>
                <w:sz w:val="20"/>
                <w:lang w:eastAsia="en-GB"/>
              </w:rPr>
              <w:t>Level</w:t>
            </w:r>
          </w:p>
        </w:tc>
        <w:tc>
          <w:tcPr>
            <w:tcW w:w="3677" w:type="dxa"/>
            <w:tcBorders>
              <w:top w:val="single" w:sz="4" w:space="0" w:color="auto"/>
              <w:left w:val="nil"/>
              <w:bottom w:val="single" w:sz="4" w:space="0" w:color="auto"/>
              <w:right w:val="single" w:sz="4" w:space="0" w:color="auto"/>
            </w:tcBorders>
            <w:shd w:val="clear" w:color="auto" w:fill="5B9BD5" w:themeFill="accent1"/>
            <w:vAlign w:val="center"/>
            <w:hideMark/>
          </w:tcPr>
          <w:p w14:paraId="20497034" w14:textId="77777777" w:rsidR="008216B2" w:rsidRPr="00CE141B" w:rsidRDefault="008216B2" w:rsidP="008216B2">
            <w:pPr>
              <w:spacing w:after="0" w:line="240" w:lineRule="auto"/>
              <w:jc w:val="center"/>
              <w:rPr>
                <w:rFonts w:ascii="Arial" w:eastAsia="Times New Roman" w:hAnsi="Arial" w:cs="Arial"/>
                <w:b/>
                <w:color w:val="FFFFFF" w:themeColor="background1"/>
                <w:sz w:val="20"/>
                <w:lang w:eastAsia="en-GB"/>
              </w:rPr>
            </w:pPr>
            <w:r w:rsidRPr="00CE141B">
              <w:rPr>
                <w:rFonts w:ascii="Arial" w:eastAsia="Times New Roman" w:hAnsi="Arial" w:cs="Arial"/>
                <w:b/>
                <w:color w:val="FFFFFF" w:themeColor="background1"/>
                <w:sz w:val="20"/>
                <w:lang w:eastAsia="en-GB"/>
              </w:rPr>
              <w:t>Comments/examples</w:t>
            </w:r>
          </w:p>
        </w:tc>
      </w:tr>
      <w:tr w:rsidR="008216B2" w:rsidRPr="006E64F0" w14:paraId="0DD71E4B"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2006B2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1</w:t>
            </w:r>
          </w:p>
        </w:tc>
        <w:tc>
          <w:tcPr>
            <w:tcW w:w="2148" w:type="dxa"/>
            <w:tcBorders>
              <w:top w:val="nil"/>
              <w:left w:val="nil"/>
              <w:bottom w:val="single" w:sz="4" w:space="0" w:color="auto"/>
              <w:right w:val="single" w:sz="4" w:space="0" w:color="auto"/>
            </w:tcBorders>
            <w:shd w:val="clear" w:color="auto" w:fill="auto"/>
            <w:vAlign w:val="center"/>
            <w:hideMark/>
          </w:tcPr>
          <w:p w14:paraId="051A7FD3"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Backloading</w:t>
            </w:r>
          </w:p>
        </w:tc>
        <w:tc>
          <w:tcPr>
            <w:tcW w:w="992" w:type="dxa"/>
            <w:tcBorders>
              <w:top w:val="nil"/>
              <w:left w:val="nil"/>
              <w:bottom w:val="single" w:sz="4" w:space="0" w:color="auto"/>
              <w:right w:val="single" w:sz="4" w:space="0" w:color="auto"/>
            </w:tcBorders>
            <w:shd w:val="clear" w:color="auto" w:fill="auto"/>
            <w:vAlign w:val="center"/>
            <w:hideMark/>
          </w:tcPr>
          <w:p w14:paraId="64A662E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5E2DC41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1CC85D5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NEWT</w:t>
            </w:r>
          </w:p>
        </w:tc>
        <w:tc>
          <w:tcPr>
            <w:tcW w:w="830" w:type="dxa"/>
            <w:tcBorders>
              <w:top w:val="nil"/>
              <w:left w:val="nil"/>
              <w:bottom w:val="single" w:sz="4" w:space="0" w:color="auto"/>
              <w:right w:val="single" w:sz="4" w:space="0" w:color="auto"/>
            </w:tcBorders>
            <w:shd w:val="clear" w:color="auto" w:fill="auto"/>
            <w:vAlign w:val="center"/>
            <w:hideMark/>
          </w:tcPr>
          <w:p w14:paraId="4DB22BF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474DC6F9"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6244FC0C" w14:textId="77777777" w:rsidTr="001E09E1">
        <w:trPr>
          <w:trHeight w:val="2295"/>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0B1E2F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2</w:t>
            </w:r>
          </w:p>
        </w:tc>
        <w:tc>
          <w:tcPr>
            <w:tcW w:w="2148" w:type="dxa"/>
            <w:tcBorders>
              <w:top w:val="nil"/>
              <w:left w:val="nil"/>
              <w:bottom w:val="single" w:sz="4" w:space="0" w:color="auto"/>
              <w:right w:val="single" w:sz="4" w:space="0" w:color="auto"/>
            </w:tcBorders>
            <w:shd w:val="clear" w:color="auto" w:fill="auto"/>
            <w:vAlign w:val="center"/>
            <w:hideMark/>
          </w:tcPr>
          <w:p w14:paraId="135BD3CD"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Conclusion</w:t>
            </w:r>
          </w:p>
        </w:tc>
        <w:tc>
          <w:tcPr>
            <w:tcW w:w="992" w:type="dxa"/>
            <w:tcBorders>
              <w:top w:val="nil"/>
              <w:left w:val="nil"/>
              <w:bottom w:val="single" w:sz="4" w:space="0" w:color="auto"/>
              <w:right w:val="single" w:sz="4" w:space="0" w:color="auto"/>
            </w:tcBorders>
            <w:shd w:val="clear" w:color="auto" w:fill="auto"/>
            <w:vAlign w:val="center"/>
            <w:hideMark/>
          </w:tcPr>
          <w:p w14:paraId="44D9254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5979064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12F22BE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NEWT or POSC</w:t>
            </w:r>
          </w:p>
        </w:tc>
        <w:tc>
          <w:tcPr>
            <w:tcW w:w="830" w:type="dxa"/>
            <w:tcBorders>
              <w:top w:val="nil"/>
              <w:left w:val="nil"/>
              <w:bottom w:val="single" w:sz="4" w:space="0" w:color="auto"/>
              <w:right w:val="single" w:sz="4" w:space="0" w:color="auto"/>
            </w:tcBorders>
            <w:shd w:val="clear" w:color="auto" w:fill="auto"/>
            <w:vAlign w:val="center"/>
            <w:hideMark/>
          </w:tcPr>
          <w:p w14:paraId="6F8A340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23FAA97E" w14:textId="0CE52EC6"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This includes block/pooled/bulk transaction by agent for allocation to clients.</w:t>
            </w:r>
            <w:r w:rsidRPr="00CE141B">
              <w:rPr>
                <w:rFonts w:ascii="Arial" w:eastAsia="Times New Roman" w:hAnsi="Arial" w:cs="Arial"/>
                <w:color w:val="000000"/>
                <w:sz w:val="20"/>
                <w:lang w:eastAsia="en-GB"/>
              </w:rPr>
              <w:br/>
              <w:t xml:space="preserve">This </w:t>
            </w:r>
            <w:r w:rsidR="00123550">
              <w:rPr>
                <w:rFonts w:ascii="Arial" w:eastAsia="Times New Roman" w:hAnsi="Arial" w:cs="Arial"/>
                <w:color w:val="000000"/>
                <w:sz w:val="20"/>
                <w:lang w:eastAsia="en-GB"/>
              </w:rPr>
              <w:t xml:space="preserve">also </w:t>
            </w:r>
            <w:r w:rsidRPr="00CE141B">
              <w:rPr>
                <w:rFonts w:ascii="Arial" w:eastAsia="Times New Roman" w:hAnsi="Arial" w:cs="Arial"/>
                <w:color w:val="000000"/>
                <w:sz w:val="20"/>
                <w:lang w:eastAsia="en-GB"/>
              </w:rPr>
              <w:t>includes any reportable transactions that are concluded for the purpose of settlement (auto-collateralisation by (I)CSD, other credit facilities, intra-day autoborrowing of securities from (I)CSD).</w:t>
            </w:r>
            <w:r w:rsidRPr="00CE141B">
              <w:rPr>
                <w:rFonts w:ascii="Arial" w:eastAsia="Times New Roman" w:hAnsi="Arial" w:cs="Arial"/>
                <w:color w:val="000000"/>
                <w:sz w:val="20"/>
                <w:lang w:eastAsia="en-GB"/>
              </w:rPr>
              <w:br/>
              <w:t xml:space="preserve">The settlement of the opening leg, including a delayed settlement that does not result in a termination or other changes to the SFT, should </w:t>
            </w:r>
            <w:r w:rsidRPr="00CE141B">
              <w:rPr>
                <w:rFonts w:ascii="Arial" w:eastAsia="Times New Roman" w:hAnsi="Arial" w:cs="Arial"/>
                <w:b/>
                <w:color w:val="000000"/>
                <w:sz w:val="20"/>
                <w:lang w:eastAsia="en-GB"/>
              </w:rPr>
              <w:t>not</w:t>
            </w:r>
            <w:r w:rsidRPr="00CE141B">
              <w:rPr>
                <w:rFonts w:ascii="Arial" w:eastAsia="Times New Roman" w:hAnsi="Arial" w:cs="Arial"/>
                <w:color w:val="000000"/>
                <w:sz w:val="20"/>
                <w:lang w:eastAsia="en-GB"/>
              </w:rPr>
              <w:t xml:space="preserve"> be reported separately.</w:t>
            </w:r>
            <w:r w:rsidRPr="00CE141B">
              <w:rPr>
                <w:rFonts w:ascii="Arial" w:eastAsia="Times New Roman" w:hAnsi="Arial" w:cs="Arial"/>
                <w:color w:val="000000"/>
                <w:sz w:val="20"/>
                <w:lang w:eastAsia="en-GB"/>
              </w:rPr>
              <w:br/>
              <w:t>In the case of margin lending, the conclusion should be reported when the credit is extended for the first time.</w:t>
            </w:r>
          </w:p>
        </w:tc>
      </w:tr>
      <w:tr w:rsidR="008216B2" w:rsidRPr="006E64F0" w14:paraId="7787B1D2"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0B8637D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3</w:t>
            </w:r>
          </w:p>
        </w:tc>
        <w:tc>
          <w:tcPr>
            <w:tcW w:w="2148" w:type="dxa"/>
            <w:tcBorders>
              <w:top w:val="nil"/>
              <w:left w:val="nil"/>
              <w:bottom w:val="single" w:sz="4" w:space="0" w:color="auto"/>
              <w:right w:val="single" w:sz="4" w:space="0" w:color="auto"/>
            </w:tcBorders>
            <w:shd w:val="clear" w:color="auto" w:fill="auto"/>
            <w:vAlign w:val="center"/>
            <w:hideMark/>
          </w:tcPr>
          <w:p w14:paraId="3718368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Roll-over into new identical transaction</w:t>
            </w:r>
          </w:p>
        </w:tc>
        <w:tc>
          <w:tcPr>
            <w:tcW w:w="992" w:type="dxa"/>
            <w:tcBorders>
              <w:top w:val="nil"/>
              <w:left w:val="nil"/>
              <w:bottom w:val="single" w:sz="4" w:space="0" w:color="auto"/>
              <w:right w:val="single" w:sz="4" w:space="0" w:color="auto"/>
            </w:tcBorders>
            <w:shd w:val="clear" w:color="auto" w:fill="auto"/>
            <w:vAlign w:val="center"/>
            <w:hideMark/>
          </w:tcPr>
          <w:p w14:paraId="36EFA3B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w:t>
            </w:r>
          </w:p>
        </w:tc>
        <w:tc>
          <w:tcPr>
            <w:tcW w:w="1275" w:type="dxa"/>
            <w:tcBorders>
              <w:top w:val="nil"/>
              <w:left w:val="nil"/>
              <w:bottom w:val="single" w:sz="4" w:space="0" w:color="auto"/>
              <w:right w:val="single" w:sz="4" w:space="0" w:color="auto"/>
            </w:tcBorders>
            <w:shd w:val="clear" w:color="auto" w:fill="auto"/>
            <w:vAlign w:val="center"/>
            <w:hideMark/>
          </w:tcPr>
          <w:p w14:paraId="22688DC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2014E80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NEWT</w:t>
            </w:r>
          </w:p>
        </w:tc>
        <w:tc>
          <w:tcPr>
            <w:tcW w:w="830" w:type="dxa"/>
            <w:tcBorders>
              <w:top w:val="nil"/>
              <w:left w:val="nil"/>
              <w:bottom w:val="single" w:sz="4" w:space="0" w:color="auto"/>
              <w:right w:val="single" w:sz="4" w:space="0" w:color="auto"/>
            </w:tcBorders>
            <w:shd w:val="clear" w:color="auto" w:fill="auto"/>
            <w:vAlign w:val="center"/>
            <w:hideMark/>
          </w:tcPr>
          <w:p w14:paraId="5D157C3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1C4AAAD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0426EEAF" w14:textId="77777777" w:rsidTr="001E09E1">
        <w:trPr>
          <w:trHeight w:val="9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BBDB15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4</w:t>
            </w:r>
          </w:p>
        </w:tc>
        <w:tc>
          <w:tcPr>
            <w:tcW w:w="2148" w:type="dxa"/>
            <w:tcBorders>
              <w:top w:val="nil"/>
              <w:left w:val="nil"/>
              <w:bottom w:val="single" w:sz="4" w:space="0" w:color="auto"/>
              <w:right w:val="single" w:sz="4" w:space="0" w:color="auto"/>
            </w:tcBorders>
            <w:shd w:val="clear" w:color="auto" w:fill="auto"/>
            <w:vAlign w:val="center"/>
            <w:hideMark/>
          </w:tcPr>
          <w:p w14:paraId="27490763"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Extension</w:t>
            </w:r>
          </w:p>
        </w:tc>
        <w:tc>
          <w:tcPr>
            <w:tcW w:w="992" w:type="dxa"/>
            <w:tcBorders>
              <w:top w:val="nil"/>
              <w:left w:val="nil"/>
              <w:bottom w:val="single" w:sz="4" w:space="0" w:color="auto"/>
              <w:right w:val="single" w:sz="4" w:space="0" w:color="auto"/>
            </w:tcBorders>
            <w:shd w:val="clear" w:color="auto" w:fill="auto"/>
            <w:vAlign w:val="center"/>
            <w:hideMark/>
          </w:tcPr>
          <w:p w14:paraId="37AD1DF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SLB</w:t>
            </w:r>
          </w:p>
        </w:tc>
        <w:tc>
          <w:tcPr>
            <w:tcW w:w="1275" w:type="dxa"/>
            <w:tcBorders>
              <w:top w:val="nil"/>
              <w:left w:val="nil"/>
              <w:bottom w:val="single" w:sz="4" w:space="0" w:color="auto"/>
              <w:right w:val="single" w:sz="4" w:space="0" w:color="auto"/>
            </w:tcBorders>
            <w:shd w:val="clear" w:color="auto" w:fill="auto"/>
            <w:vAlign w:val="center"/>
            <w:hideMark/>
          </w:tcPr>
          <w:p w14:paraId="0763144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7F0E8EB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6C85B38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60464DE3" w14:textId="4F402896" w:rsidR="008216B2" w:rsidRPr="00CE141B" w:rsidRDefault="00DE1AF2" w:rsidP="008216B2">
            <w:pPr>
              <w:spacing w:after="0" w:line="240" w:lineRule="auto"/>
              <w:jc w:val="left"/>
              <w:rPr>
                <w:rFonts w:ascii="Arial" w:eastAsia="Times New Roman" w:hAnsi="Arial" w:cs="Arial"/>
                <w:color w:val="000000"/>
                <w:sz w:val="20"/>
                <w:lang w:eastAsia="en-GB"/>
              </w:rPr>
            </w:pPr>
            <w:r>
              <w:rPr>
                <w:rFonts w:ascii="Arial" w:eastAsia="Times New Roman" w:hAnsi="Arial" w:cs="Arial"/>
                <w:color w:val="000000"/>
                <w:sz w:val="20"/>
                <w:lang w:eastAsia="en-GB"/>
              </w:rPr>
              <w:t>T</w:t>
            </w:r>
            <w:r w:rsidR="008216B2" w:rsidRPr="00CE141B">
              <w:rPr>
                <w:rFonts w:ascii="Arial" w:eastAsia="Times New Roman" w:hAnsi="Arial" w:cs="Arial"/>
                <w:color w:val="000000"/>
                <w:sz w:val="20"/>
                <w:lang w:eastAsia="en-GB"/>
              </w:rPr>
              <w:t>his includes</w:t>
            </w:r>
            <w:r>
              <w:rPr>
                <w:rFonts w:ascii="Arial" w:eastAsia="Times New Roman" w:hAnsi="Arial" w:cs="Arial"/>
                <w:color w:val="000000"/>
                <w:sz w:val="20"/>
                <w:lang w:eastAsia="en-GB"/>
              </w:rPr>
              <w:t>,</w:t>
            </w:r>
            <w:r w:rsidR="008216B2" w:rsidRPr="00CE141B">
              <w:rPr>
                <w:rFonts w:ascii="Arial" w:eastAsia="Times New Roman" w:hAnsi="Arial" w:cs="Arial"/>
                <w:color w:val="000000"/>
                <w:sz w:val="20"/>
                <w:lang w:eastAsia="en-GB"/>
              </w:rPr>
              <w:t xml:space="preserve"> e.g.</w:t>
            </w:r>
            <w:r>
              <w:rPr>
                <w:rFonts w:ascii="Arial" w:eastAsia="Times New Roman" w:hAnsi="Arial" w:cs="Arial"/>
                <w:color w:val="000000"/>
                <w:sz w:val="20"/>
                <w:lang w:eastAsia="en-GB"/>
              </w:rPr>
              <w:t>,</w:t>
            </w:r>
            <w:r w:rsidR="008216B2" w:rsidRPr="00CE141B">
              <w:rPr>
                <w:rFonts w:ascii="Arial" w:eastAsia="Times New Roman" w:hAnsi="Arial" w:cs="Arial"/>
                <w:color w:val="000000"/>
                <w:sz w:val="20"/>
                <w:lang w:eastAsia="en-GB"/>
              </w:rPr>
              <w:t xml:space="preserve"> extension of an extendible repo, ad hoc agreement to change the repurchase date of fixed-term repo or an agreement to defer the repurchase date as part of fails management process</w:t>
            </w:r>
          </w:p>
        </w:tc>
      </w:tr>
      <w:tr w:rsidR="008216B2" w:rsidRPr="006E64F0" w14:paraId="4D780D67" w14:textId="77777777" w:rsidTr="001E09E1">
        <w:trPr>
          <w:trHeight w:val="9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649F74A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5</w:t>
            </w:r>
          </w:p>
        </w:tc>
        <w:tc>
          <w:tcPr>
            <w:tcW w:w="2148" w:type="dxa"/>
            <w:tcBorders>
              <w:top w:val="nil"/>
              <w:left w:val="nil"/>
              <w:bottom w:val="single" w:sz="4" w:space="0" w:color="auto"/>
              <w:right w:val="single" w:sz="4" w:space="0" w:color="auto"/>
            </w:tcBorders>
            <w:shd w:val="clear" w:color="auto" w:fill="auto"/>
            <w:vAlign w:val="center"/>
            <w:hideMark/>
          </w:tcPr>
          <w:p w14:paraId="544B3D01" w14:textId="13BF373A"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Automatic change of purchase and repurchase dates of an evergreen SFT at</w:t>
            </w:r>
            <w:r w:rsidR="00DE1AF2">
              <w:rPr>
                <w:rFonts w:ascii="Arial" w:eastAsia="Times New Roman" w:hAnsi="Arial" w:cs="Arial"/>
                <w:color w:val="000000"/>
                <w:sz w:val="20"/>
                <w:lang w:eastAsia="en-GB"/>
              </w:rPr>
              <w:t xml:space="preserve"> the</w:t>
            </w:r>
            <w:r w:rsidRPr="00CE141B">
              <w:rPr>
                <w:rFonts w:ascii="Arial" w:eastAsia="Times New Roman" w:hAnsi="Arial" w:cs="Arial"/>
                <w:color w:val="000000"/>
                <w:sz w:val="20"/>
                <w:lang w:eastAsia="en-GB"/>
              </w:rPr>
              <w:t xml:space="preserve"> end of each business day until termination or maturity</w:t>
            </w:r>
          </w:p>
        </w:tc>
        <w:tc>
          <w:tcPr>
            <w:tcW w:w="992" w:type="dxa"/>
            <w:tcBorders>
              <w:top w:val="nil"/>
              <w:left w:val="nil"/>
              <w:bottom w:val="single" w:sz="4" w:space="0" w:color="auto"/>
              <w:right w:val="single" w:sz="4" w:space="0" w:color="auto"/>
            </w:tcBorders>
            <w:shd w:val="clear" w:color="auto" w:fill="auto"/>
            <w:vAlign w:val="center"/>
            <w:hideMark/>
          </w:tcPr>
          <w:p w14:paraId="65701F6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SLB</w:t>
            </w:r>
          </w:p>
        </w:tc>
        <w:tc>
          <w:tcPr>
            <w:tcW w:w="1275" w:type="dxa"/>
            <w:tcBorders>
              <w:top w:val="nil"/>
              <w:left w:val="nil"/>
              <w:bottom w:val="single" w:sz="4" w:space="0" w:color="auto"/>
              <w:right w:val="single" w:sz="4" w:space="0" w:color="auto"/>
            </w:tcBorders>
            <w:shd w:val="clear" w:color="auto" w:fill="auto"/>
            <w:vAlign w:val="center"/>
            <w:hideMark/>
          </w:tcPr>
          <w:p w14:paraId="1970F28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1D141B0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275D9F0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4DABA8D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13A93135"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1A6FA1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lastRenderedPageBreak/>
              <w:t>6</w:t>
            </w:r>
          </w:p>
        </w:tc>
        <w:tc>
          <w:tcPr>
            <w:tcW w:w="2148" w:type="dxa"/>
            <w:tcBorders>
              <w:top w:val="nil"/>
              <w:left w:val="nil"/>
              <w:bottom w:val="single" w:sz="4" w:space="0" w:color="auto"/>
              <w:right w:val="single" w:sz="4" w:space="0" w:color="auto"/>
            </w:tcBorders>
            <w:shd w:val="clear" w:color="auto" w:fill="auto"/>
            <w:vAlign w:val="center"/>
            <w:hideMark/>
          </w:tcPr>
          <w:p w14:paraId="4DD51DBF"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Cancellation of disputed transaction (after external reporting)</w:t>
            </w:r>
          </w:p>
        </w:tc>
        <w:tc>
          <w:tcPr>
            <w:tcW w:w="992" w:type="dxa"/>
            <w:tcBorders>
              <w:top w:val="nil"/>
              <w:left w:val="nil"/>
              <w:bottom w:val="single" w:sz="4" w:space="0" w:color="auto"/>
              <w:right w:val="single" w:sz="4" w:space="0" w:color="auto"/>
            </w:tcBorders>
            <w:shd w:val="clear" w:color="auto" w:fill="auto"/>
            <w:vAlign w:val="center"/>
            <w:hideMark/>
          </w:tcPr>
          <w:p w14:paraId="03E2F69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351BB0C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025A015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EROR</w:t>
            </w:r>
          </w:p>
        </w:tc>
        <w:tc>
          <w:tcPr>
            <w:tcW w:w="830" w:type="dxa"/>
            <w:tcBorders>
              <w:top w:val="nil"/>
              <w:left w:val="nil"/>
              <w:bottom w:val="single" w:sz="4" w:space="0" w:color="auto"/>
              <w:right w:val="single" w:sz="4" w:space="0" w:color="auto"/>
            </w:tcBorders>
            <w:shd w:val="clear" w:color="auto" w:fill="auto"/>
            <w:vAlign w:val="center"/>
            <w:hideMark/>
          </w:tcPr>
          <w:p w14:paraId="51F3074E" w14:textId="6B61E758" w:rsidR="008216B2" w:rsidRPr="00CE141B" w:rsidRDefault="00470103" w:rsidP="008216B2">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736C0FDB"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6858730A"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5CD1806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7</w:t>
            </w:r>
          </w:p>
        </w:tc>
        <w:tc>
          <w:tcPr>
            <w:tcW w:w="2148" w:type="dxa"/>
            <w:tcBorders>
              <w:top w:val="nil"/>
              <w:left w:val="nil"/>
              <w:bottom w:val="single" w:sz="4" w:space="0" w:color="auto"/>
              <w:right w:val="single" w:sz="4" w:space="0" w:color="auto"/>
            </w:tcBorders>
            <w:shd w:val="clear" w:color="auto" w:fill="auto"/>
            <w:vAlign w:val="center"/>
            <w:hideMark/>
          </w:tcPr>
          <w:p w14:paraId="6C384B41"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New allocation of the SFTs</w:t>
            </w:r>
          </w:p>
        </w:tc>
        <w:tc>
          <w:tcPr>
            <w:tcW w:w="992" w:type="dxa"/>
            <w:tcBorders>
              <w:top w:val="nil"/>
              <w:left w:val="nil"/>
              <w:bottom w:val="single" w:sz="4" w:space="0" w:color="auto"/>
              <w:right w:val="single" w:sz="4" w:space="0" w:color="auto"/>
            </w:tcBorders>
            <w:shd w:val="clear" w:color="auto" w:fill="auto"/>
            <w:vAlign w:val="center"/>
            <w:hideMark/>
          </w:tcPr>
          <w:p w14:paraId="46ABFA4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4EACF41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5C1C298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NEWT</w:t>
            </w:r>
          </w:p>
        </w:tc>
        <w:tc>
          <w:tcPr>
            <w:tcW w:w="830" w:type="dxa"/>
            <w:tcBorders>
              <w:top w:val="nil"/>
              <w:left w:val="nil"/>
              <w:bottom w:val="single" w:sz="4" w:space="0" w:color="auto"/>
              <w:right w:val="single" w:sz="4" w:space="0" w:color="auto"/>
            </w:tcBorders>
            <w:shd w:val="clear" w:color="auto" w:fill="auto"/>
            <w:vAlign w:val="center"/>
            <w:hideMark/>
          </w:tcPr>
          <w:p w14:paraId="3F7336A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420581FC"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E.g. disclosure of underlying principals by agent to other party in a "pooled" agency repo</w:t>
            </w:r>
          </w:p>
        </w:tc>
      </w:tr>
      <w:tr w:rsidR="008216B2" w:rsidRPr="006E64F0" w14:paraId="6ACE4C7F"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442465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8</w:t>
            </w:r>
          </w:p>
        </w:tc>
        <w:tc>
          <w:tcPr>
            <w:tcW w:w="2148" w:type="dxa"/>
            <w:tcBorders>
              <w:top w:val="nil"/>
              <w:left w:val="nil"/>
              <w:bottom w:val="single" w:sz="4" w:space="0" w:color="auto"/>
              <w:right w:val="single" w:sz="4" w:space="0" w:color="auto"/>
            </w:tcBorders>
            <w:shd w:val="clear" w:color="auto" w:fill="auto"/>
            <w:vAlign w:val="center"/>
            <w:hideMark/>
          </w:tcPr>
          <w:p w14:paraId="1D903252"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Full reallocation with a new UTI</w:t>
            </w:r>
          </w:p>
        </w:tc>
        <w:tc>
          <w:tcPr>
            <w:tcW w:w="992" w:type="dxa"/>
            <w:tcBorders>
              <w:top w:val="nil"/>
              <w:left w:val="nil"/>
              <w:bottom w:val="single" w:sz="4" w:space="0" w:color="auto"/>
              <w:right w:val="single" w:sz="4" w:space="0" w:color="auto"/>
            </w:tcBorders>
            <w:shd w:val="clear" w:color="auto" w:fill="auto"/>
            <w:vAlign w:val="center"/>
            <w:hideMark/>
          </w:tcPr>
          <w:p w14:paraId="3FE743A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261B9C5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0C4A59D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ETRM + NEWT</w:t>
            </w:r>
          </w:p>
        </w:tc>
        <w:tc>
          <w:tcPr>
            <w:tcW w:w="830" w:type="dxa"/>
            <w:tcBorders>
              <w:top w:val="nil"/>
              <w:left w:val="nil"/>
              <w:bottom w:val="single" w:sz="4" w:space="0" w:color="auto"/>
              <w:right w:val="single" w:sz="4" w:space="0" w:color="auto"/>
            </w:tcBorders>
            <w:shd w:val="clear" w:color="auto" w:fill="auto"/>
            <w:vAlign w:val="center"/>
            <w:hideMark/>
          </w:tcPr>
          <w:p w14:paraId="1B64DCC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07769211" w14:textId="442F1A9D"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This </w:t>
            </w:r>
            <w:r w:rsidR="00DE1AF2">
              <w:rPr>
                <w:rFonts w:ascii="Arial" w:eastAsia="Times New Roman" w:hAnsi="Arial" w:cs="Arial"/>
                <w:color w:val="000000"/>
                <w:sz w:val="20"/>
                <w:lang w:eastAsia="en-GB"/>
              </w:rPr>
              <w:t xml:space="preserve">also </w:t>
            </w:r>
            <w:r w:rsidRPr="00CE141B">
              <w:rPr>
                <w:rFonts w:ascii="Arial" w:eastAsia="Times New Roman" w:hAnsi="Arial" w:cs="Arial"/>
                <w:color w:val="000000"/>
                <w:sz w:val="20"/>
                <w:lang w:eastAsia="en-GB"/>
              </w:rPr>
              <w:t>includes the scenario where the reallocation takes place before the settlement of the opening leg of the original transaction.</w:t>
            </w:r>
          </w:p>
        </w:tc>
      </w:tr>
      <w:tr w:rsidR="008216B2" w:rsidRPr="006E64F0" w14:paraId="19C7FAA4"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0759986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9</w:t>
            </w:r>
          </w:p>
        </w:tc>
        <w:tc>
          <w:tcPr>
            <w:tcW w:w="2148" w:type="dxa"/>
            <w:tcBorders>
              <w:top w:val="nil"/>
              <w:left w:val="nil"/>
              <w:bottom w:val="single" w:sz="4" w:space="0" w:color="auto"/>
              <w:right w:val="single" w:sz="4" w:space="0" w:color="auto"/>
            </w:tcBorders>
            <w:shd w:val="clear" w:color="auto" w:fill="auto"/>
            <w:vAlign w:val="center"/>
            <w:hideMark/>
          </w:tcPr>
          <w:p w14:paraId="133963D8"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Full reallocation to an existing UTI</w:t>
            </w:r>
          </w:p>
        </w:tc>
        <w:tc>
          <w:tcPr>
            <w:tcW w:w="992" w:type="dxa"/>
            <w:tcBorders>
              <w:top w:val="nil"/>
              <w:left w:val="nil"/>
              <w:bottom w:val="single" w:sz="4" w:space="0" w:color="auto"/>
              <w:right w:val="single" w:sz="4" w:space="0" w:color="auto"/>
            </w:tcBorders>
            <w:shd w:val="clear" w:color="auto" w:fill="auto"/>
            <w:vAlign w:val="center"/>
            <w:hideMark/>
          </w:tcPr>
          <w:p w14:paraId="1BB80B9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7EA0990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721CB70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ETRM + MODI </w:t>
            </w:r>
          </w:p>
        </w:tc>
        <w:tc>
          <w:tcPr>
            <w:tcW w:w="830" w:type="dxa"/>
            <w:tcBorders>
              <w:top w:val="nil"/>
              <w:left w:val="nil"/>
              <w:bottom w:val="single" w:sz="4" w:space="0" w:color="auto"/>
              <w:right w:val="single" w:sz="4" w:space="0" w:color="auto"/>
            </w:tcBorders>
            <w:shd w:val="clear" w:color="auto" w:fill="auto"/>
            <w:vAlign w:val="center"/>
            <w:hideMark/>
          </w:tcPr>
          <w:p w14:paraId="52A76F6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7C6A6C41" w14:textId="5E1CDEF0"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This </w:t>
            </w:r>
            <w:r w:rsidR="00DE1AF2">
              <w:rPr>
                <w:rFonts w:ascii="Arial" w:eastAsia="Times New Roman" w:hAnsi="Arial" w:cs="Arial"/>
                <w:color w:val="000000"/>
                <w:sz w:val="20"/>
                <w:lang w:eastAsia="en-GB"/>
              </w:rPr>
              <w:t xml:space="preserve">also </w:t>
            </w:r>
            <w:r w:rsidRPr="00CE141B">
              <w:rPr>
                <w:rFonts w:ascii="Arial" w:eastAsia="Times New Roman" w:hAnsi="Arial" w:cs="Arial"/>
                <w:color w:val="000000"/>
                <w:sz w:val="20"/>
                <w:lang w:eastAsia="en-GB"/>
              </w:rPr>
              <w:t>includes the scenario where the reallocation takes place before the settlement of the opening leg of the original transaction.</w:t>
            </w:r>
          </w:p>
        </w:tc>
      </w:tr>
      <w:tr w:rsidR="008216B2" w:rsidRPr="006E64F0" w14:paraId="30FE49DC"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7E7375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10</w:t>
            </w:r>
          </w:p>
        </w:tc>
        <w:tc>
          <w:tcPr>
            <w:tcW w:w="2148" w:type="dxa"/>
            <w:tcBorders>
              <w:top w:val="nil"/>
              <w:left w:val="nil"/>
              <w:bottom w:val="single" w:sz="4" w:space="0" w:color="auto"/>
              <w:right w:val="single" w:sz="4" w:space="0" w:color="auto"/>
            </w:tcBorders>
            <w:shd w:val="clear" w:color="auto" w:fill="auto"/>
            <w:vAlign w:val="center"/>
            <w:hideMark/>
          </w:tcPr>
          <w:p w14:paraId="6C424B82"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Partial reallocation to a new UTI</w:t>
            </w:r>
          </w:p>
        </w:tc>
        <w:tc>
          <w:tcPr>
            <w:tcW w:w="992" w:type="dxa"/>
            <w:tcBorders>
              <w:top w:val="nil"/>
              <w:left w:val="nil"/>
              <w:bottom w:val="single" w:sz="4" w:space="0" w:color="auto"/>
              <w:right w:val="single" w:sz="4" w:space="0" w:color="auto"/>
            </w:tcBorders>
            <w:shd w:val="clear" w:color="auto" w:fill="auto"/>
            <w:vAlign w:val="center"/>
            <w:hideMark/>
          </w:tcPr>
          <w:p w14:paraId="4657AAB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2C3C3AD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1DAB261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 + NEWT</w:t>
            </w:r>
          </w:p>
        </w:tc>
        <w:tc>
          <w:tcPr>
            <w:tcW w:w="830" w:type="dxa"/>
            <w:tcBorders>
              <w:top w:val="nil"/>
              <w:left w:val="nil"/>
              <w:bottom w:val="single" w:sz="4" w:space="0" w:color="auto"/>
              <w:right w:val="single" w:sz="4" w:space="0" w:color="auto"/>
            </w:tcBorders>
            <w:shd w:val="clear" w:color="auto" w:fill="auto"/>
            <w:vAlign w:val="center"/>
            <w:hideMark/>
          </w:tcPr>
          <w:p w14:paraId="49E06F0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42116937" w14:textId="14A1783A"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This </w:t>
            </w:r>
            <w:r w:rsidR="00DE1AF2">
              <w:rPr>
                <w:rFonts w:ascii="Arial" w:eastAsia="Times New Roman" w:hAnsi="Arial" w:cs="Arial"/>
                <w:color w:val="000000"/>
                <w:sz w:val="20"/>
                <w:lang w:eastAsia="en-GB"/>
              </w:rPr>
              <w:t xml:space="preserve">also </w:t>
            </w:r>
            <w:r w:rsidRPr="00CE141B">
              <w:rPr>
                <w:rFonts w:ascii="Arial" w:eastAsia="Times New Roman" w:hAnsi="Arial" w:cs="Arial"/>
                <w:color w:val="000000"/>
                <w:sz w:val="20"/>
                <w:lang w:eastAsia="en-GB"/>
              </w:rPr>
              <w:t>includes the scenario where the reallocation takes place before the settlement of the opening leg of the original transaction.</w:t>
            </w:r>
          </w:p>
        </w:tc>
      </w:tr>
      <w:tr w:rsidR="008216B2" w:rsidRPr="006E64F0" w14:paraId="70A8140D"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6643F7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11</w:t>
            </w:r>
          </w:p>
        </w:tc>
        <w:tc>
          <w:tcPr>
            <w:tcW w:w="2148" w:type="dxa"/>
            <w:tcBorders>
              <w:top w:val="nil"/>
              <w:left w:val="nil"/>
              <w:bottom w:val="single" w:sz="4" w:space="0" w:color="auto"/>
              <w:right w:val="single" w:sz="4" w:space="0" w:color="auto"/>
            </w:tcBorders>
            <w:shd w:val="clear" w:color="auto" w:fill="auto"/>
            <w:vAlign w:val="center"/>
            <w:hideMark/>
          </w:tcPr>
          <w:p w14:paraId="6EE350BB"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Partial reallocation to an existing UTI</w:t>
            </w:r>
          </w:p>
        </w:tc>
        <w:tc>
          <w:tcPr>
            <w:tcW w:w="992" w:type="dxa"/>
            <w:tcBorders>
              <w:top w:val="nil"/>
              <w:left w:val="nil"/>
              <w:bottom w:val="single" w:sz="4" w:space="0" w:color="auto"/>
              <w:right w:val="single" w:sz="4" w:space="0" w:color="auto"/>
            </w:tcBorders>
            <w:shd w:val="clear" w:color="auto" w:fill="auto"/>
            <w:vAlign w:val="center"/>
            <w:hideMark/>
          </w:tcPr>
          <w:p w14:paraId="219CFEF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1EEED68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4BA7B4E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 + MODI</w:t>
            </w:r>
          </w:p>
        </w:tc>
        <w:tc>
          <w:tcPr>
            <w:tcW w:w="830" w:type="dxa"/>
            <w:tcBorders>
              <w:top w:val="nil"/>
              <w:left w:val="nil"/>
              <w:bottom w:val="single" w:sz="4" w:space="0" w:color="auto"/>
              <w:right w:val="single" w:sz="4" w:space="0" w:color="auto"/>
            </w:tcBorders>
            <w:shd w:val="clear" w:color="auto" w:fill="auto"/>
            <w:vAlign w:val="center"/>
            <w:hideMark/>
          </w:tcPr>
          <w:p w14:paraId="7BD3076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69D021A8" w14:textId="118E1726"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This </w:t>
            </w:r>
            <w:r w:rsidR="00DE1AF2">
              <w:rPr>
                <w:rFonts w:ascii="Arial" w:eastAsia="Times New Roman" w:hAnsi="Arial" w:cs="Arial"/>
                <w:color w:val="000000"/>
                <w:sz w:val="20"/>
                <w:lang w:eastAsia="en-GB"/>
              </w:rPr>
              <w:t xml:space="preserve">also </w:t>
            </w:r>
            <w:r w:rsidRPr="00CE141B">
              <w:rPr>
                <w:rFonts w:ascii="Arial" w:eastAsia="Times New Roman" w:hAnsi="Arial" w:cs="Arial"/>
                <w:color w:val="000000"/>
                <w:sz w:val="20"/>
                <w:lang w:eastAsia="en-GB"/>
              </w:rPr>
              <w:t>includes the scenario where the reallocation takes place before the settlement of the opening leg of the original transaction.</w:t>
            </w:r>
          </w:p>
        </w:tc>
      </w:tr>
      <w:tr w:rsidR="008216B2" w:rsidRPr="006E64F0" w14:paraId="1FB86D1C"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7B1637B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12</w:t>
            </w:r>
          </w:p>
        </w:tc>
        <w:tc>
          <w:tcPr>
            <w:tcW w:w="2148" w:type="dxa"/>
            <w:tcBorders>
              <w:top w:val="nil"/>
              <w:left w:val="nil"/>
              <w:bottom w:val="single" w:sz="4" w:space="0" w:color="auto"/>
              <w:right w:val="single" w:sz="4" w:space="0" w:color="auto"/>
            </w:tcBorders>
            <w:shd w:val="clear" w:color="auto" w:fill="auto"/>
            <w:vAlign w:val="center"/>
            <w:hideMark/>
          </w:tcPr>
          <w:p w14:paraId="1E65928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Increase or reduce size of a repo by modifying the terms of the contract (same UTI, no settlement instructions issued)</w:t>
            </w:r>
          </w:p>
        </w:tc>
        <w:tc>
          <w:tcPr>
            <w:tcW w:w="992" w:type="dxa"/>
            <w:tcBorders>
              <w:top w:val="nil"/>
              <w:left w:val="nil"/>
              <w:bottom w:val="single" w:sz="4" w:space="0" w:color="auto"/>
              <w:right w:val="single" w:sz="4" w:space="0" w:color="auto"/>
            </w:tcBorders>
            <w:shd w:val="clear" w:color="auto" w:fill="auto"/>
            <w:vAlign w:val="center"/>
            <w:hideMark/>
          </w:tcPr>
          <w:p w14:paraId="39B1F29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w:t>
            </w:r>
          </w:p>
        </w:tc>
        <w:tc>
          <w:tcPr>
            <w:tcW w:w="1275" w:type="dxa"/>
            <w:tcBorders>
              <w:top w:val="nil"/>
              <w:left w:val="nil"/>
              <w:bottom w:val="single" w:sz="4" w:space="0" w:color="auto"/>
              <w:right w:val="single" w:sz="4" w:space="0" w:color="auto"/>
            </w:tcBorders>
            <w:shd w:val="clear" w:color="auto" w:fill="auto"/>
            <w:vAlign w:val="center"/>
            <w:hideMark/>
          </w:tcPr>
          <w:p w14:paraId="7AB39C1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5778CC8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MODI </w:t>
            </w:r>
          </w:p>
        </w:tc>
        <w:tc>
          <w:tcPr>
            <w:tcW w:w="830" w:type="dxa"/>
            <w:tcBorders>
              <w:top w:val="nil"/>
              <w:left w:val="nil"/>
              <w:bottom w:val="single" w:sz="4" w:space="0" w:color="auto"/>
              <w:right w:val="single" w:sz="4" w:space="0" w:color="auto"/>
            </w:tcBorders>
            <w:shd w:val="clear" w:color="auto" w:fill="auto"/>
            <w:vAlign w:val="center"/>
            <w:hideMark/>
          </w:tcPr>
          <w:p w14:paraId="504BB96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04147425" w14:textId="77777777" w:rsidR="008216B2" w:rsidRPr="00CE141B" w:rsidRDefault="008216B2" w:rsidP="008216B2">
            <w:pPr>
              <w:spacing w:after="0" w:line="240" w:lineRule="auto"/>
              <w:jc w:val="left"/>
              <w:rPr>
                <w:rFonts w:ascii="Arial" w:eastAsia="Times New Roman" w:hAnsi="Arial" w:cs="Arial"/>
                <w:color w:val="FF0000"/>
                <w:sz w:val="20"/>
                <w:lang w:eastAsia="en-GB"/>
              </w:rPr>
            </w:pPr>
            <w:r w:rsidRPr="00CE141B">
              <w:rPr>
                <w:rFonts w:ascii="Arial" w:eastAsia="Times New Roman" w:hAnsi="Arial" w:cs="Arial"/>
                <w:color w:val="FF0000"/>
                <w:sz w:val="20"/>
                <w:lang w:eastAsia="en-GB"/>
              </w:rPr>
              <w:t> </w:t>
            </w:r>
          </w:p>
        </w:tc>
      </w:tr>
      <w:tr w:rsidR="008216B2" w:rsidRPr="006E64F0" w14:paraId="34A5252C"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013E917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13</w:t>
            </w:r>
          </w:p>
        </w:tc>
        <w:tc>
          <w:tcPr>
            <w:tcW w:w="2148" w:type="dxa"/>
            <w:tcBorders>
              <w:top w:val="nil"/>
              <w:left w:val="nil"/>
              <w:bottom w:val="single" w:sz="4" w:space="0" w:color="auto"/>
              <w:right w:val="single" w:sz="4" w:space="0" w:color="auto"/>
            </w:tcBorders>
            <w:shd w:val="clear" w:color="auto" w:fill="auto"/>
            <w:vAlign w:val="center"/>
            <w:hideMark/>
          </w:tcPr>
          <w:p w14:paraId="585EF784"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Agreement to accept the partial delivery of the collateral as final implemented by a change in contractual terms</w:t>
            </w:r>
          </w:p>
        </w:tc>
        <w:tc>
          <w:tcPr>
            <w:tcW w:w="992" w:type="dxa"/>
            <w:tcBorders>
              <w:top w:val="nil"/>
              <w:left w:val="nil"/>
              <w:bottom w:val="single" w:sz="4" w:space="0" w:color="auto"/>
              <w:right w:val="single" w:sz="4" w:space="0" w:color="auto"/>
            </w:tcBorders>
            <w:shd w:val="clear" w:color="auto" w:fill="auto"/>
            <w:vAlign w:val="center"/>
            <w:hideMark/>
          </w:tcPr>
          <w:p w14:paraId="4E4A5DC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w:t>
            </w:r>
          </w:p>
        </w:tc>
        <w:tc>
          <w:tcPr>
            <w:tcW w:w="1275" w:type="dxa"/>
            <w:tcBorders>
              <w:top w:val="nil"/>
              <w:left w:val="nil"/>
              <w:bottom w:val="single" w:sz="4" w:space="0" w:color="auto"/>
              <w:right w:val="single" w:sz="4" w:space="0" w:color="auto"/>
            </w:tcBorders>
            <w:shd w:val="clear" w:color="auto" w:fill="auto"/>
            <w:vAlign w:val="center"/>
            <w:hideMark/>
          </w:tcPr>
          <w:p w14:paraId="15FC133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0279740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MODI </w:t>
            </w:r>
          </w:p>
        </w:tc>
        <w:tc>
          <w:tcPr>
            <w:tcW w:w="830" w:type="dxa"/>
            <w:tcBorders>
              <w:top w:val="nil"/>
              <w:left w:val="nil"/>
              <w:bottom w:val="single" w:sz="4" w:space="0" w:color="auto"/>
              <w:right w:val="single" w:sz="4" w:space="0" w:color="auto"/>
            </w:tcBorders>
            <w:shd w:val="clear" w:color="auto" w:fill="auto"/>
            <w:vAlign w:val="center"/>
            <w:hideMark/>
          </w:tcPr>
          <w:p w14:paraId="0865FF7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4C069C40" w14:textId="77777777" w:rsidR="008216B2" w:rsidRPr="00CE141B" w:rsidRDefault="008216B2" w:rsidP="008216B2">
            <w:pPr>
              <w:spacing w:after="0" w:line="240" w:lineRule="auto"/>
              <w:jc w:val="left"/>
              <w:rPr>
                <w:rFonts w:ascii="Arial" w:eastAsia="Times New Roman" w:hAnsi="Arial" w:cs="Arial"/>
                <w:color w:val="FF0000"/>
                <w:sz w:val="20"/>
                <w:lang w:eastAsia="en-GB"/>
              </w:rPr>
            </w:pPr>
            <w:r w:rsidRPr="00CE141B">
              <w:rPr>
                <w:rFonts w:ascii="Arial" w:eastAsia="Times New Roman" w:hAnsi="Arial" w:cs="Arial"/>
                <w:color w:val="FF0000"/>
                <w:sz w:val="20"/>
                <w:lang w:eastAsia="en-GB"/>
              </w:rPr>
              <w:t> </w:t>
            </w:r>
          </w:p>
        </w:tc>
      </w:tr>
      <w:tr w:rsidR="008216B2" w:rsidRPr="006E64F0" w14:paraId="786BEC7B"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3E8FE30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14</w:t>
            </w:r>
          </w:p>
        </w:tc>
        <w:tc>
          <w:tcPr>
            <w:tcW w:w="2148" w:type="dxa"/>
            <w:tcBorders>
              <w:top w:val="nil"/>
              <w:left w:val="nil"/>
              <w:bottom w:val="single" w:sz="4" w:space="0" w:color="auto"/>
              <w:right w:val="single" w:sz="4" w:space="0" w:color="auto"/>
            </w:tcBorders>
            <w:shd w:val="clear" w:color="auto" w:fill="auto"/>
            <w:vAlign w:val="center"/>
            <w:hideMark/>
          </w:tcPr>
          <w:p w14:paraId="310629F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Partial termination</w:t>
            </w:r>
          </w:p>
        </w:tc>
        <w:tc>
          <w:tcPr>
            <w:tcW w:w="992" w:type="dxa"/>
            <w:tcBorders>
              <w:top w:val="nil"/>
              <w:left w:val="nil"/>
              <w:bottom w:val="single" w:sz="4" w:space="0" w:color="auto"/>
              <w:right w:val="single" w:sz="4" w:space="0" w:color="auto"/>
            </w:tcBorders>
            <w:shd w:val="clear" w:color="auto" w:fill="auto"/>
            <w:vAlign w:val="center"/>
            <w:hideMark/>
          </w:tcPr>
          <w:p w14:paraId="5483A93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BSB, ML</w:t>
            </w:r>
          </w:p>
        </w:tc>
        <w:tc>
          <w:tcPr>
            <w:tcW w:w="1275" w:type="dxa"/>
            <w:tcBorders>
              <w:top w:val="nil"/>
              <w:left w:val="nil"/>
              <w:bottom w:val="single" w:sz="4" w:space="0" w:color="auto"/>
              <w:right w:val="single" w:sz="4" w:space="0" w:color="auto"/>
            </w:tcBorders>
            <w:shd w:val="clear" w:color="auto" w:fill="auto"/>
            <w:vAlign w:val="center"/>
            <w:hideMark/>
          </w:tcPr>
          <w:p w14:paraId="59FF725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37D1E81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0AC0AF1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1D08DF51"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5E023756" w14:textId="77777777" w:rsidTr="001E09E1">
        <w:trPr>
          <w:trHeight w:val="12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5F5C248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15</w:t>
            </w:r>
          </w:p>
        </w:tc>
        <w:tc>
          <w:tcPr>
            <w:tcW w:w="2148" w:type="dxa"/>
            <w:tcBorders>
              <w:top w:val="nil"/>
              <w:left w:val="nil"/>
              <w:bottom w:val="single" w:sz="4" w:space="0" w:color="auto"/>
              <w:right w:val="single" w:sz="4" w:space="0" w:color="auto"/>
            </w:tcBorders>
            <w:shd w:val="clear" w:color="auto" w:fill="auto"/>
            <w:vAlign w:val="center"/>
            <w:hideMark/>
          </w:tcPr>
          <w:p w14:paraId="6CF1C347"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Partial return</w:t>
            </w:r>
          </w:p>
        </w:tc>
        <w:tc>
          <w:tcPr>
            <w:tcW w:w="992" w:type="dxa"/>
            <w:tcBorders>
              <w:top w:val="nil"/>
              <w:left w:val="nil"/>
              <w:bottom w:val="single" w:sz="4" w:space="0" w:color="auto"/>
              <w:right w:val="single" w:sz="4" w:space="0" w:color="auto"/>
            </w:tcBorders>
            <w:shd w:val="clear" w:color="auto" w:fill="auto"/>
            <w:vAlign w:val="center"/>
            <w:hideMark/>
          </w:tcPr>
          <w:p w14:paraId="11DD672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All </w:t>
            </w:r>
          </w:p>
        </w:tc>
        <w:tc>
          <w:tcPr>
            <w:tcW w:w="1275" w:type="dxa"/>
            <w:tcBorders>
              <w:top w:val="nil"/>
              <w:left w:val="nil"/>
              <w:bottom w:val="single" w:sz="4" w:space="0" w:color="auto"/>
              <w:right w:val="single" w:sz="4" w:space="0" w:color="auto"/>
            </w:tcBorders>
            <w:shd w:val="clear" w:color="auto" w:fill="auto"/>
            <w:vAlign w:val="center"/>
            <w:hideMark/>
          </w:tcPr>
          <w:p w14:paraId="75CA9CB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78EB84C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7E52A8C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4421C152" w14:textId="4CFA12FE" w:rsidR="008216B2" w:rsidRPr="00CE141B" w:rsidRDefault="008216B2" w:rsidP="008216B2">
            <w:pPr>
              <w:spacing w:after="0" w:line="240" w:lineRule="auto"/>
              <w:jc w:val="left"/>
              <w:rPr>
                <w:rFonts w:ascii="Arial" w:eastAsia="Times New Roman" w:hAnsi="Arial" w:cs="Arial"/>
                <w:sz w:val="20"/>
                <w:lang w:eastAsia="en-GB"/>
              </w:rPr>
            </w:pPr>
            <w:r w:rsidRPr="00CE141B">
              <w:rPr>
                <w:rFonts w:ascii="Arial" w:eastAsia="Times New Roman" w:hAnsi="Arial" w:cs="Arial"/>
                <w:sz w:val="20"/>
                <w:lang w:eastAsia="en-GB"/>
              </w:rPr>
              <w:t>The settlement of the partial return, including a delayed settlement that does not result in a cancellation of the partial return, should not be reported separately.</w:t>
            </w:r>
          </w:p>
        </w:tc>
      </w:tr>
      <w:tr w:rsidR="008216B2" w:rsidRPr="006E64F0" w14:paraId="1DF6F2C0"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611C23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16</w:t>
            </w:r>
          </w:p>
        </w:tc>
        <w:tc>
          <w:tcPr>
            <w:tcW w:w="2148" w:type="dxa"/>
            <w:tcBorders>
              <w:top w:val="nil"/>
              <w:left w:val="nil"/>
              <w:bottom w:val="single" w:sz="4" w:space="0" w:color="auto"/>
              <w:right w:val="single" w:sz="4" w:space="0" w:color="auto"/>
            </w:tcBorders>
            <w:shd w:val="clear" w:color="auto" w:fill="auto"/>
            <w:vAlign w:val="center"/>
            <w:hideMark/>
          </w:tcPr>
          <w:p w14:paraId="4253DDD8"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Cancellation or failure of the partial return</w:t>
            </w:r>
          </w:p>
        </w:tc>
        <w:tc>
          <w:tcPr>
            <w:tcW w:w="992" w:type="dxa"/>
            <w:tcBorders>
              <w:top w:val="nil"/>
              <w:left w:val="nil"/>
              <w:bottom w:val="single" w:sz="4" w:space="0" w:color="auto"/>
              <w:right w:val="single" w:sz="4" w:space="0" w:color="auto"/>
            </w:tcBorders>
            <w:shd w:val="clear" w:color="auto" w:fill="auto"/>
            <w:vAlign w:val="center"/>
            <w:hideMark/>
          </w:tcPr>
          <w:p w14:paraId="26726D9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SBL</w:t>
            </w:r>
          </w:p>
        </w:tc>
        <w:tc>
          <w:tcPr>
            <w:tcW w:w="1275" w:type="dxa"/>
            <w:tcBorders>
              <w:top w:val="nil"/>
              <w:left w:val="nil"/>
              <w:bottom w:val="single" w:sz="4" w:space="0" w:color="auto"/>
              <w:right w:val="single" w:sz="4" w:space="0" w:color="auto"/>
            </w:tcBorders>
            <w:shd w:val="clear" w:color="auto" w:fill="auto"/>
            <w:vAlign w:val="center"/>
            <w:hideMark/>
          </w:tcPr>
          <w:p w14:paraId="0EE3876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49CD9DA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702614D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7FF96725"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A delayed settlement that does not result in a cancellation of the partial return, should not be reported</w:t>
            </w:r>
          </w:p>
        </w:tc>
      </w:tr>
      <w:tr w:rsidR="008216B2" w:rsidRPr="006E64F0" w14:paraId="390519A1"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5CB706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17</w:t>
            </w:r>
          </w:p>
        </w:tc>
        <w:tc>
          <w:tcPr>
            <w:tcW w:w="2148" w:type="dxa"/>
            <w:tcBorders>
              <w:top w:val="nil"/>
              <w:left w:val="nil"/>
              <w:bottom w:val="single" w:sz="4" w:space="0" w:color="auto"/>
              <w:right w:val="single" w:sz="4" w:space="0" w:color="auto"/>
            </w:tcBorders>
            <w:shd w:val="clear" w:color="auto" w:fill="auto"/>
            <w:vAlign w:val="center"/>
            <w:hideMark/>
          </w:tcPr>
          <w:p w14:paraId="08A462FC"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Re-rating (fixed rate, spread or rebate rate)</w:t>
            </w:r>
          </w:p>
        </w:tc>
        <w:tc>
          <w:tcPr>
            <w:tcW w:w="992" w:type="dxa"/>
            <w:tcBorders>
              <w:top w:val="nil"/>
              <w:left w:val="nil"/>
              <w:bottom w:val="single" w:sz="4" w:space="0" w:color="auto"/>
              <w:right w:val="single" w:sz="4" w:space="0" w:color="auto"/>
            </w:tcBorders>
            <w:shd w:val="clear" w:color="auto" w:fill="auto"/>
            <w:vAlign w:val="center"/>
            <w:hideMark/>
          </w:tcPr>
          <w:p w14:paraId="2576142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BSB, SLB</w:t>
            </w:r>
          </w:p>
        </w:tc>
        <w:tc>
          <w:tcPr>
            <w:tcW w:w="1275" w:type="dxa"/>
            <w:tcBorders>
              <w:top w:val="nil"/>
              <w:left w:val="nil"/>
              <w:bottom w:val="single" w:sz="4" w:space="0" w:color="auto"/>
              <w:right w:val="single" w:sz="4" w:space="0" w:color="auto"/>
            </w:tcBorders>
            <w:shd w:val="clear" w:color="auto" w:fill="auto"/>
            <w:vAlign w:val="center"/>
            <w:hideMark/>
          </w:tcPr>
          <w:p w14:paraId="3DF09F6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5320B7F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293F693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00B4F419" w14:textId="77777777" w:rsidR="008216B2" w:rsidRPr="00CE141B" w:rsidRDefault="008216B2" w:rsidP="008216B2">
            <w:pPr>
              <w:spacing w:after="0" w:line="240" w:lineRule="auto"/>
              <w:jc w:val="left"/>
              <w:rPr>
                <w:rFonts w:ascii="Arial" w:eastAsia="Times New Roman" w:hAnsi="Arial" w:cs="Arial"/>
                <w:color w:val="FF0000"/>
                <w:sz w:val="20"/>
                <w:lang w:eastAsia="en-GB"/>
              </w:rPr>
            </w:pPr>
            <w:r w:rsidRPr="00CE141B">
              <w:rPr>
                <w:rFonts w:ascii="Arial" w:eastAsia="Times New Roman" w:hAnsi="Arial" w:cs="Arial"/>
                <w:color w:val="FF0000"/>
                <w:sz w:val="20"/>
                <w:lang w:eastAsia="en-GB"/>
              </w:rPr>
              <w:t> </w:t>
            </w:r>
          </w:p>
        </w:tc>
      </w:tr>
      <w:tr w:rsidR="008216B2" w:rsidRPr="006E64F0" w14:paraId="344541B4"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3B5185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18</w:t>
            </w:r>
          </w:p>
        </w:tc>
        <w:tc>
          <w:tcPr>
            <w:tcW w:w="2148" w:type="dxa"/>
            <w:tcBorders>
              <w:top w:val="nil"/>
              <w:left w:val="nil"/>
              <w:bottom w:val="single" w:sz="4" w:space="0" w:color="auto"/>
              <w:right w:val="single" w:sz="4" w:space="0" w:color="auto"/>
            </w:tcBorders>
            <w:shd w:val="clear" w:color="auto" w:fill="auto"/>
            <w:vAlign w:val="center"/>
            <w:hideMark/>
          </w:tcPr>
          <w:p w14:paraId="2572D722"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Agreed cancellation of the re-rate, hence reverting to the previous rate</w:t>
            </w:r>
          </w:p>
        </w:tc>
        <w:tc>
          <w:tcPr>
            <w:tcW w:w="992" w:type="dxa"/>
            <w:tcBorders>
              <w:top w:val="nil"/>
              <w:left w:val="nil"/>
              <w:bottom w:val="single" w:sz="4" w:space="0" w:color="auto"/>
              <w:right w:val="single" w:sz="4" w:space="0" w:color="auto"/>
            </w:tcBorders>
            <w:shd w:val="clear" w:color="auto" w:fill="auto"/>
            <w:vAlign w:val="center"/>
            <w:hideMark/>
          </w:tcPr>
          <w:p w14:paraId="41B408E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BSB, SLB</w:t>
            </w:r>
          </w:p>
        </w:tc>
        <w:tc>
          <w:tcPr>
            <w:tcW w:w="1275" w:type="dxa"/>
            <w:tcBorders>
              <w:top w:val="nil"/>
              <w:left w:val="nil"/>
              <w:bottom w:val="single" w:sz="4" w:space="0" w:color="auto"/>
              <w:right w:val="single" w:sz="4" w:space="0" w:color="auto"/>
            </w:tcBorders>
            <w:shd w:val="clear" w:color="auto" w:fill="auto"/>
            <w:vAlign w:val="center"/>
            <w:hideMark/>
          </w:tcPr>
          <w:p w14:paraId="32C709D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18D18195" w14:textId="77777777" w:rsidR="008216B2" w:rsidRPr="00CE141B" w:rsidRDefault="008216B2" w:rsidP="008216B2">
            <w:pPr>
              <w:spacing w:after="0" w:line="240" w:lineRule="auto"/>
              <w:jc w:val="center"/>
              <w:rPr>
                <w:rFonts w:ascii="Arial" w:eastAsia="Times New Roman" w:hAnsi="Arial" w:cs="Arial"/>
                <w:sz w:val="20"/>
                <w:lang w:eastAsia="en-GB"/>
              </w:rPr>
            </w:pPr>
            <w:r w:rsidRPr="00CE141B">
              <w:rPr>
                <w:rFonts w:ascii="Arial" w:eastAsia="Times New Roman" w:hAnsi="Arial" w:cs="Arial"/>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3864EA0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1271D6AC" w14:textId="545F71B5"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If the re-rating was not agreed but was reported unilaterally by mistake, the change to the previous rate should be reported with </w:t>
            </w:r>
            <w:r w:rsidR="00FE033E">
              <w:rPr>
                <w:rFonts w:ascii="Arial" w:eastAsia="Times New Roman" w:hAnsi="Arial" w:cs="Arial"/>
                <w:color w:val="000000"/>
                <w:sz w:val="20"/>
                <w:lang w:eastAsia="en-GB"/>
              </w:rPr>
              <w:t>“</w:t>
            </w:r>
            <w:r w:rsidRPr="00CE141B">
              <w:rPr>
                <w:rFonts w:ascii="Arial" w:eastAsia="Times New Roman" w:hAnsi="Arial" w:cs="Arial"/>
                <w:color w:val="000000"/>
                <w:sz w:val="20"/>
                <w:lang w:eastAsia="en-GB"/>
              </w:rPr>
              <w:t>CORR</w:t>
            </w:r>
            <w:r w:rsidR="00FE033E">
              <w:rPr>
                <w:rFonts w:ascii="Arial" w:eastAsia="Times New Roman" w:hAnsi="Arial" w:cs="Arial"/>
                <w:color w:val="000000"/>
                <w:sz w:val="20"/>
                <w:lang w:eastAsia="en-GB"/>
              </w:rPr>
              <w:t>”</w:t>
            </w:r>
          </w:p>
        </w:tc>
      </w:tr>
      <w:tr w:rsidR="008216B2" w:rsidRPr="006E64F0" w14:paraId="527D37DA"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5FF6593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lastRenderedPageBreak/>
              <w:t>19</w:t>
            </w:r>
          </w:p>
        </w:tc>
        <w:tc>
          <w:tcPr>
            <w:tcW w:w="2148" w:type="dxa"/>
            <w:tcBorders>
              <w:top w:val="nil"/>
              <w:left w:val="nil"/>
              <w:bottom w:val="single" w:sz="4" w:space="0" w:color="auto"/>
              <w:right w:val="single" w:sz="4" w:space="0" w:color="auto"/>
            </w:tcBorders>
            <w:shd w:val="clear" w:color="auto" w:fill="auto"/>
            <w:vAlign w:val="center"/>
            <w:hideMark/>
          </w:tcPr>
          <w:p w14:paraId="08C9E0D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Change in floating repo rate</w:t>
            </w:r>
          </w:p>
        </w:tc>
        <w:tc>
          <w:tcPr>
            <w:tcW w:w="992" w:type="dxa"/>
            <w:tcBorders>
              <w:top w:val="nil"/>
              <w:left w:val="nil"/>
              <w:bottom w:val="single" w:sz="4" w:space="0" w:color="auto"/>
              <w:right w:val="single" w:sz="4" w:space="0" w:color="auto"/>
            </w:tcBorders>
            <w:shd w:val="clear" w:color="000000" w:fill="FFFFFF"/>
            <w:vAlign w:val="center"/>
            <w:hideMark/>
          </w:tcPr>
          <w:p w14:paraId="43C23DC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w:t>
            </w:r>
          </w:p>
        </w:tc>
        <w:tc>
          <w:tcPr>
            <w:tcW w:w="1275" w:type="dxa"/>
            <w:tcBorders>
              <w:top w:val="nil"/>
              <w:left w:val="nil"/>
              <w:bottom w:val="single" w:sz="4" w:space="0" w:color="auto"/>
              <w:right w:val="single" w:sz="4" w:space="0" w:color="auto"/>
            </w:tcBorders>
            <w:shd w:val="clear" w:color="auto" w:fill="auto"/>
            <w:vAlign w:val="center"/>
            <w:hideMark/>
          </w:tcPr>
          <w:p w14:paraId="0DC8568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59AB659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1F64F35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7ED87E96"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7CB41072"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8D48DA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20</w:t>
            </w:r>
          </w:p>
        </w:tc>
        <w:tc>
          <w:tcPr>
            <w:tcW w:w="2148" w:type="dxa"/>
            <w:tcBorders>
              <w:top w:val="nil"/>
              <w:left w:val="nil"/>
              <w:bottom w:val="single" w:sz="4" w:space="0" w:color="auto"/>
              <w:right w:val="single" w:sz="4" w:space="0" w:color="auto"/>
            </w:tcBorders>
            <w:shd w:val="clear" w:color="auto" w:fill="auto"/>
            <w:vAlign w:val="center"/>
            <w:hideMark/>
          </w:tcPr>
          <w:p w14:paraId="7D4BD367" w14:textId="75D11AD6"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Scheduled change in rate on floating-rate collateral or index on index-linked collateral in a </w:t>
            </w:r>
            <w:r w:rsidR="00331729">
              <w:rPr>
                <w:rFonts w:ascii="Arial" w:eastAsia="Times New Roman" w:hAnsi="Arial" w:cs="Arial"/>
                <w:color w:val="000000"/>
                <w:sz w:val="20"/>
                <w:lang w:eastAsia="en-GB"/>
              </w:rPr>
              <w:t>BSB</w:t>
            </w:r>
          </w:p>
        </w:tc>
        <w:tc>
          <w:tcPr>
            <w:tcW w:w="992" w:type="dxa"/>
            <w:tcBorders>
              <w:top w:val="nil"/>
              <w:left w:val="nil"/>
              <w:bottom w:val="single" w:sz="4" w:space="0" w:color="auto"/>
              <w:right w:val="single" w:sz="4" w:space="0" w:color="auto"/>
            </w:tcBorders>
            <w:shd w:val="clear" w:color="000000" w:fill="FFFFFF"/>
            <w:vAlign w:val="center"/>
            <w:hideMark/>
          </w:tcPr>
          <w:p w14:paraId="60FA010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BSB</w:t>
            </w:r>
          </w:p>
        </w:tc>
        <w:tc>
          <w:tcPr>
            <w:tcW w:w="1275" w:type="dxa"/>
            <w:tcBorders>
              <w:top w:val="nil"/>
              <w:left w:val="nil"/>
              <w:bottom w:val="single" w:sz="4" w:space="0" w:color="auto"/>
              <w:right w:val="single" w:sz="4" w:space="0" w:color="auto"/>
            </w:tcBorders>
            <w:shd w:val="clear" w:color="auto" w:fill="auto"/>
            <w:vAlign w:val="center"/>
            <w:hideMark/>
          </w:tcPr>
          <w:p w14:paraId="7206C8C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0950721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6E35145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055A852F"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This event would result in the report of the modification of the repurchase price.</w:t>
            </w:r>
          </w:p>
        </w:tc>
      </w:tr>
      <w:tr w:rsidR="008216B2" w:rsidRPr="006E64F0" w14:paraId="5DF0C9FB" w14:textId="77777777" w:rsidTr="001E09E1">
        <w:trPr>
          <w:trHeight w:val="9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2E7E45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21</w:t>
            </w:r>
          </w:p>
        </w:tc>
        <w:tc>
          <w:tcPr>
            <w:tcW w:w="2148" w:type="dxa"/>
            <w:tcBorders>
              <w:top w:val="nil"/>
              <w:left w:val="nil"/>
              <w:bottom w:val="single" w:sz="4" w:space="0" w:color="auto"/>
              <w:right w:val="single" w:sz="4" w:space="0" w:color="auto"/>
            </w:tcBorders>
            <w:shd w:val="clear" w:color="auto" w:fill="auto"/>
            <w:vAlign w:val="center"/>
            <w:hideMark/>
          </w:tcPr>
          <w:p w14:paraId="352FD26B"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Events impacting the collateral value</w:t>
            </w:r>
          </w:p>
        </w:tc>
        <w:tc>
          <w:tcPr>
            <w:tcW w:w="992" w:type="dxa"/>
            <w:tcBorders>
              <w:top w:val="nil"/>
              <w:left w:val="nil"/>
              <w:bottom w:val="single" w:sz="4" w:space="0" w:color="auto"/>
              <w:right w:val="single" w:sz="4" w:space="0" w:color="auto"/>
            </w:tcBorders>
            <w:shd w:val="clear" w:color="000000" w:fill="FFFFFF"/>
            <w:vAlign w:val="center"/>
            <w:hideMark/>
          </w:tcPr>
          <w:p w14:paraId="06A8338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BSB</w:t>
            </w:r>
          </w:p>
        </w:tc>
        <w:tc>
          <w:tcPr>
            <w:tcW w:w="1275" w:type="dxa"/>
            <w:tcBorders>
              <w:top w:val="nil"/>
              <w:left w:val="nil"/>
              <w:bottom w:val="single" w:sz="4" w:space="0" w:color="auto"/>
              <w:right w:val="single" w:sz="4" w:space="0" w:color="auto"/>
            </w:tcBorders>
            <w:shd w:val="clear" w:color="auto" w:fill="auto"/>
            <w:vAlign w:val="center"/>
            <w:hideMark/>
          </w:tcPr>
          <w:p w14:paraId="7DCDA80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55B3A9D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COLU</w:t>
            </w:r>
          </w:p>
        </w:tc>
        <w:tc>
          <w:tcPr>
            <w:tcW w:w="830" w:type="dxa"/>
            <w:tcBorders>
              <w:top w:val="nil"/>
              <w:left w:val="nil"/>
              <w:bottom w:val="single" w:sz="4" w:space="0" w:color="auto"/>
              <w:right w:val="single" w:sz="4" w:space="0" w:color="auto"/>
            </w:tcBorders>
            <w:shd w:val="clear" w:color="auto" w:fill="auto"/>
            <w:vAlign w:val="center"/>
            <w:hideMark/>
          </w:tcPr>
          <w:p w14:paraId="6886CD9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168A97DD"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E.g. Collateral income payment (repo, BSB), manufactured payment (repo, BSB), scheduled change in rate on floating-rate collateral or index on index-linked collateral in any type of repo</w:t>
            </w:r>
          </w:p>
        </w:tc>
      </w:tr>
      <w:tr w:rsidR="008216B2" w:rsidRPr="006E64F0" w14:paraId="30F69ADD"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7981941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22</w:t>
            </w:r>
          </w:p>
        </w:tc>
        <w:tc>
          <w:tcPr>
            <w:tcW w:w="2148" w:type="dxa"/>
            <w:tcBorders>
              <w:top w:val="nil"/>
              <w:left w:val="nil"/>
              <w:bottom w:val="single" w:sz="4" w:space="0" w:color="auto"/>
              <w:right w:val="single" w:sz="4" w:space="0" w:color="auto"/>
            </w:tcBorders>
            <w:shd w:val="clear" w:color="auto" w:fill="auto"/>
            <w:vAlign w:val="center"/>
            <w:hideMark/>
          </w:tcPr>
          <w:p w14:paraId="7B1A7A56"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Cash mark</w:t>
            </w:r>
          </w:p>
        </w:tc>
        <w:tc>
          <w:tcPr>
            <w:tcW w:w="992" w:type="dxa"/>
            <w:tcBorders>
              <w:top w:val="nil"/>
              <w:left w:val="nil"/>
              <w:bottom w:val="single" w:sz="4" w:space="0" w:color="auto"/>
              <w:right w:val="single" w:sz="4" w:space="0" w:color="auto"/>
            </w:tcBorders>
            <w:shd w:val="clear" w:color="000000" w:fill="FFFFFF"/>
            <w:vAlign w:val="center"/>
            <w:hideMark/>
          </w:tcPr>
          <w:p w14:paraId="41D4229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SBL</w:t>
            </w:r>
          </w:p>
        </w:tc>
        <w:tc>
          <w:tcPr>
            <w:tcW w:w="1275" w:type="dxa"/>
            <w:tcBorders>
              <w:top w:val="nil"/>
              <w:left w:val="nil"/>
              <w:bottom w:val="single" w:sz="4" w:space="0" w:color="auto"/>
              <w:right w:val="single" w:sz="4" w:space="0" w:color="auto"/>
            </w:tcBorders>
            <w:shd w:val="clear" w:color="auto" w:fill="auto"/>
            <w:vAlign w:val="center"/>
            <w:hideMark/>
          </w:tcPr>
          <w:p w14:paraId="023EC8C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3DA850C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7D30CD9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544D34FC"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527021DA"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7F9FD8A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23</w:t>
            </w:r>
          </w:p>
        </w:tc>
        <w:tc>
          <w:tcPr>
            <w:tcW w:w="2148" w:type="dxa"/>
            <w:tcBorders>
              <w:top w:val="nil"/>
              <w:left w:val="nil"/>
              <w:bottom w:val="single" w:sz="4" w:space="0" w:color="auto"/>
              <w:right w:val="single" w:sz="4" w:space="0" w:color="auto"/>
            </w:tcBorders>
            <w:shd w:val="clear" w:color="auto" w:fill="auto"/>
            <w:vAlign w:val="center"/>
            <w:hideMark/>
          </w:tcPr>
          <w:p w14:paraId="3247DD6E"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Fee mark</w:t>
            </w:r>
          </w:p>
        </w:tc>
        <w:tc>
          <w:tcPr>
            <w:tcW w:w="992" w:type="dxa"/>
            <w:tcBorders>
              <w:top w:val="nil"/>
              <w:left w:val="nil"/>
              <w:bottom w:val="single" w:sz="4" w:space="0" w:color="auto"/>
              <w:right w:val="single" w:sz="4" w:space="0" w:color="auto"/>
            </w:tcBorders>
            <w:shd w:val="clear" w:color="000000" w:fill="FFFFFF"/>
            <w:vAlign w:val="center"/>
            <w:hideMark/>
          </w:tcPr>
          <w:p w14:paraId="0A069F8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SBL</w:t>
            </w:r>
          </w:p>
        </w:tc>
        <w:tc>
          <w:tcPr>
            <w:tcW w:w="1275" w:type="dxa"/>
            <w:tcBorders>
              <w:top w:val="nil"/>
              <w:left w:val="nil"/>
              <w:bottom w:val="single" w:sz="4" w:space="0" w:color="auto"/>
              <w:right w:val="single" w:sz="4" w:space="0" w:color="auto"/>
            </w:tcBorders>
            <w:shd w:val="clear" w:color="auto" w:fill="auto"/>
            <w:vAlign w:val="center"/>
            <w:hideMark/>
          </w:tcPr>
          <w:p w14:paraId="3B23AED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62F7B7B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54509FA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3408D8C1"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4EED6695"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32CF9BD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24</w:t>
            </w:r>
          </w:p>
        </w:tc>
        <w:tc>
          <w:tcPr>
            <w:tcW w:w="2148" w:type="dxa"/>
            <w:tcBorders>
              <w:top w:val="nil"/>
              <w:left w:val="nil"/>
              <w:bottom w:val="single" w:sz="4" w:space="0" w:color="auto"/>
              <w:right w:val="single" w:sz="4" w:space="0" w:color="auto"/>
            </w:tcBorders>
            <w:shd w:val="clear" w:color="auto" w:fill="auto"/>
            <w:vAlign w:val="center"/>
            <w:hideMark/>
          </w:tcPr>
          <w:p w14:paraId="61993874"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Valuation of securities on loan</w:t>
            </w:r>
          </w:p>
        </w:tc>
        <w:tc>
          <w:tcPr>
            <w:tcW w:w="992" w:type="dxa"/>
            <w:tcBorders>
              <w:top w:val="nil"/>
              <w:left w:val="nil"/>
              <w:bottom w:val="single" w:sz="4" w:space="0" w:color="auto"/>
              <w:right w:val="single" w:sz="4" w:space="0" w:color="auto"/>
            </w:tcBorders>
            <w:shd w:val="clear" w:color="auto" w:fill="auto"/>
            <w:vAlign w:val="center"/>
            <w:hideMark/>
          </w:tcPr>
          <w:p w14:paraId="4E17955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SLB</w:t>
            </w:r>
          </w:p>
        </w:tc>
        <w:tc>
          <w:tcPr>
            <w:tcW w:w="1275" w:type="dxa"/>
            <w:tcBorders>
              <w:top w:val="nil"/>
              <w:left w:val="nil"/>
              <w:bottom w:val="single" w:sz="4" w:space="0" w:color="auto"/>
              <w:right w:val="single" w:sz="4" w:space="0" w:color="auto"/>
            </w:tcBorders>
            <w:shd w:val="clear" w:color="auto" w:fill="auto"/>
            <w:vAlign w:val="center"/>
            <w:hideMark/>
          </w:tcPr>
          <w:p w14:paraId="79C8938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1ED07DF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VALU</w:t>
            </w:r>
          </w:p>
        </w:tc>
        <w:tc>
          <w:tcPr>
            <w:tcW w:w="830" w:type="dxa"/>
            <w:tcBorders>
              <w:top w:val="nil"/>
              <w:left w:val="nil"/>
              <w:bottom w:val="single" w:sz="4" w:space="0" w:color="auto"/>
              <w:right w:val="single" w:sz="4" w:space="0" w:color="auto"/>
            </w:tcBorders>
            <w:shd w:val="clear" w:color="auto" w:fill="auto"/>
            <w:vAlign w:val="center"/>
            <w:hideMark/>
          </w:tcPr>
          <w:p w14:paraId="3F7DDB3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5A502021"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63A39EE7"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04853EB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25</w:t>
            </w:r>
          </w:p>
        </w:tc>
        <w:tc>
          <w:tcPr>
            <w:tcW w:w="2148" w:type="dxa"/>
            <w:tcBorders>
              <w:top w:val="nil"/>
              <w:left w:val="nil"/>
              <w:bottom w:val="single" w:sz="4" w:space="0" w:color="auto"/>
              <w:right w:val="single" w:sz="4" w:space="0" w:color="auto"/>
            </w:tcBorders>
            <w:shd w:val="clear" w:color="auto" w:fill="auto"/>
            <w:vAlign w:val="center"/>
            <w:hideMark/>
          </w:tcPr>
          <w:p w14:paraId="06C4C5FC"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Flat margin loan and/or short market value</w:t>
            </w:r>
          </w:p>
        </w:tc>
        <w:tc>
          <w:tcPr>
            <w:tcW w:w="992" w:type="dxa"/>
            <w:tcBorders>
              <w:top w:val="nil"/>
              <w:left w:val="nil"/>
              <w:bottom w:val="single" w:sz="4" w:space="0" w:color="auto"/>
              <w:right w:val="single" w:sz="4" w:space="0" w:color="auto"/>
            </w:tcBorders>
            <w:shd w:val="clear" w:color="000000" w:fill="FFFFFF"/>
            <w:vAlign w:val="center"/>
            <w:hideMark/>
          </w:tcPr>
          <w:p w14:paraId="45EC088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ML</w:t>
            </w:r>
          </w:p>
        </w:tc>
        <w:tc>
          <w:tcPr>
            <w:tcW w:w="1275" w:type="dxa"/>
            <w:tcBorders>
              <w:top w:val="nil"/>
              <w:left w:val="nil"/>
              <w:bottom w:val="single" w:sz="4" w:space="0" w:color="auto"/>
              <w:right w:val="single" w:sz="4" w:space="0" w:color="auto"/>
            </w:tcBorders>
            <w:shd w:val="clear" w:color="auto" w:fill="auto"/>
            <w:vAlign w:val="center"/>
            <w:hideMark/>
          </w:tcPr>
          <w:p w14:paraId="0B10BEF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1C7A2CD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1616452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6F67292D"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042974EE"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713F1F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26</w:t>
            </w:r>
          </w:p>
        </w:tc>
        <w:tc>
          <w:tcPr>
            <w:tcW w:w="2148" w:type="dxa"/>
            <w:tcBorders>
              <w:top w:val="nil"/>
              <w:left w:val="nil"/>
              <w:bottom w:val="single" w:sz="4" w:space="0" w:color="auto"/>
              <w:right w:val="single" w:sz="4" w:space="0" w:color="auto"/>
            </w:tcBorders>
            <w:shd w:val="clear" w:color="auto" w:fill="auto"/>
            <w:vAlign w:val="center"/>
            <w:hideMark/>
          </w:tcPr>
          <w:p w14:paraId="73374A3A"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Change in outstanding margin loan or short market value</w:t>
            </w:r>
          </w:p>
        </w:tc>
        <w:tc>
          <w:tcPr>
            <w:tcW w:w="992" w:type="dxa"/>
            <w:tcBorders>
              <w:top w:val="nil"/>
              <w:left w:val="nil"/>
              <w:bottom w:val="single" w:sz="4" w:space="0" w:color="auto"/>
              <w:right w:val="single" w:sz="4" w:space="0" w:color="auto"/>
            </w:tcBorders>
            <w:shd w:val="clear" w:color="auto" w:fill="auto"/>
            <w:vAlign w:val="center"/>
            <w:hideMark/>
          </w:tcPr>
          <w:p w14:paraId="2B2792A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ML</w:t>
            </w:r>
          </w:p>
        </w:tc>
        <w:tc>
          <w:tcPr>
            <w:tcW w:w="1275" w:type="dxa"/>
            <w:tcBorders>
              <w:top w:val="nil"/>
              <w:left w:val="nil"/>
              <w:bottom w:val="single" w:sz="4" w:space="0" w:color="auto"/>
              <w:right w:val="single" w:sz="4" w:space="0" w:color="auto"/>
            </w:tcBorders>
            <w:shd w:val="clear" w:color="auto" w:fill="auto"/>
            <w:vAlign w:val="center"/>
            <w:hideMark/>
          </w:tcPr>
          <w:p w14:paraId="2832B73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3CAB6D9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1797B43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31EA4A19"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3EDC6305"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45778BC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27</w:t>
            </w:r>
          </w:p>
        </w:tc>
        <w:tc>
          <w:tcPr>
            <w:tcW w:w="2148" w:type="dxa"/>
            <w:tcBorders>
              <w:top w:val="nil"/>
              <w:left w:val="nil"/>
              <w:bottom w:val="single" w:sz="4" w:space="0" w:color="auto"/>
              <w:right w:val="single" w:sz="4" w:space="0" w:color="auto"/>
            </w:tcBorders>
            <w:shd w:val="clear" w:color="auto" w:fill="auto"/>
            <w:vAlign w:val="center"/>
            <w:hideMark/>
          </w:tcPr>
          <w:p w14:paraId="163934EC" w14:textId="77777777" w:rsidR="008216B2" w:rsidRPr="00CE141B" w:rsidRDefault="008216B2" w:rsidP="008216B2">
            <w:pPr>
              <w:spacing w:after="0" w:line="240" w:lineRule="auto"/>
              <w:jc w:val="left"/>
              <w:rPr>
                <w:rFonts w:ascii="Arial" w:eastAsia="Times New Roman" w:hAnsi="Arial" w:cs="Arial"/>
                <w:sz w:val="20"/>
                <w:lang w:eastAsia="en-GB"/>
              </w:rPr>
            </w:pPr>
            <w:r w:rsidRPr="00CE141B">
              <w:rPr>
                <w:rFonts w:ascii="Arial" w:eastAsia="Times New Roman" w:hAnsi="Arial" w:cs="Arial"/>
                <w:sz w:val="20"/>
                <w:lang w:eastAsia="en-GB"/>
              </w:rPr>
              <w:t>Change of base currency used for margin loan</w:t>
            </w:r>
          </w:p>
        </w:tc>
        <w:tc>
          <w:tcPr>
            <w:tcW w:w="992" w:type="dxa"/>
            <w:tcBorders>
              <w:top w:val="nil"/>
              <w:left w:val="nil"/>
              <w:bottom w:val="single" w:sz="4" w:space="0" w:color="auto"/>
              <w:right w:val="single" w:sz="4" w:space="0" w:color="auto"/>
            </w:tcBorders>
            <w:shd w:val="clear" w:color="auto" w:fill="auto"/>
            <w:vAlign w:val="center"/>
            <w:hideMark/>
          </w:tcPr>
          <w:p w14:paraId="2BAFF1F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ML</w:t>
            </w:r>
          </w:p>
        </w:tc>
        <w:tc>
          <w:tcPr>
            <w:tcW w:w="1275" w:type="dxa"/>
            <w:tcBorders>
              <w:top w:val="nil"/>
              <w:left w:val="nil"/>
              <w:bottom w:val="single" w:sz="4" w:space="0" w:color="auto"/>
              <w:right w:val="single" w:sz="4" w:space="0" w:color="auto"/>
            </w:tcBorders>
            <w:shd w:val="clear" w:color="auto" w:fill="auto"/>
            <w:vAlign w:val="center"/>
            <w:hideMark/>
          </w:tcPr>
          <w:p w14:paraId="17E34FD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067B28F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3DDFBCF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4B600CEB" w14:textId="77777777" w:rsidR="008216B2" w:rsidRPr="00CE141B" w:rsidRDefault="008216B2" w:rsidP="008216B2">
            <w:pPr>
              <w:spacing w:after="0" w:line="240" w:lineRule="auto"/>
              <w:jc w:val="left"/>
              <w:rPr>
                <w:rFonts w:ascii="Arial" w:eastAsia="Times New Roman" w:hAnsi="Arial" w:cs="Arial"/>
                <w:color w:val="FF0000"/>
                <w:sz w:val="20"/>
                <w:lang w:eastAsia="en-GB"/>
              </w:rPr>
            </w:pPr>
            <w:r w:rsidRPr="00CE141B">
              <w:rPr>
                <w:rFonts w:ascii="Arial" w:eastAsia="Times New Roman" w:hAnsi="Arial" w:cs="Arial"/>
                <w:color w:val="FF0000"/>
                <w:sz w:val="20"/>
                <w:lang w:eastAsia="en-GB"/>
              </w:rPr>
              <w:t> </w:t>
            </w:r>
          </w:p>
        </w:tc>
      </w:tr>
      <w:tr w:rsidR="008216B2" w:rsidRPr="006E64F0" w14:paraId="5FC9C2A9"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7CF93E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28</w:t>
            </w:r>
          </w:p>
        </w:tc>
        <w:tc>
          <w:tcPr>
            <w:tcW w:w="2148" w:type="dxa"/>
            <w:tcBorders>
              <w:top w:val="nil"/>
              <w:left w:val="nil"/>
              <w:bottom w:val="single" w:sz="4" w:space="0" w:color="auto"/>
              <w:right w:val="single" w:sz="4" w:space="0" w:color="auto"/>
            </w:tcBorders>
            <w:shd w:val="clear" w:color="auto" w:fill="auto"/>
            <w:vAlign w:val="center"/>
            <w:hideMark/>
          </w:tcPr>
          <w:p w14:paraId="6168E924"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Additional base currency used for margin loan</w:t>
            </w:r>
          </w:p>
        </w:tc>
        <w:tc>
          <w:tcPr>
            <w:tcW w:w="992" w:type="dxa"/>
            <w:tcBorders>
              <w:top w:val="nil"/>
              <w:left w:val="nil"/>
              <w:bottom w:val="single" w:sz="4" w:space="0" w:color="auto"/>
              <w:right w:val="single" w:sz="4" w:space="0" w:color="auto"/>
            </w:tcBorders>
            <w:shd w:val="clear" w:color="auto" w:fill="auto"/>
            <w:vAlign w:val="center"/>
            <w:hideMark/>
          </w:tcPr>
          <w:p w14:paraId="10C4F21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ML</w:t>
            </w:r>
          </w:p>
        </w:tc>
        <w:tc>
          <w:tcPr>
            <w:tcW w:w="1275" w:type="dxa"/>
            <w:tcBorders>
              <w:top w:val="nil"/>
              <w:left w:val="nil"/>
              <w:bottom w:val="single" w:sz="4" w:space="0" w:color="auto"/>
              <w:right w:val="single" w:sz="4" w:space="0" w:color="auto"/>
            </w:tcBorders>
            <w:shd w:val="clear" w:color="auto" w:fill="auto"/>
            <w:vAlign w:val="center"/>
            <w:hideMark/>
          </w:tcPr>
          <w:p w14:paraId="6E87C79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6A012CB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NEWT</w:t>
            </w:r>
          </w:p>
        </w:tc>
        <w:tc>
          <w:tcPr>
            <w:tcW w:w="830" w:type="dxa"/>
            <w:tcBorders>
              <w:top w:val="nil"/>
              <w:left w:val="nil"/>
              <w:bottom w:val="single" w:sz="4" w:space="0" w:color="auto"/>
              <w:right w:val="single" w:sz="4" w:space="0" w:color="auto"/>
            </w:tcBorders>
            <w:shd w:val="clear" w:color="auto" w:fill="auto"/>
            <w:vAlign w:val="center"/>
            <w:hideMark/>
          </w:tcPr>
          <w:p w14:paraId="4A1D7DA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686AAF08" w14:textId="6577C251"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There is only one base currency per margin loan, therefore additional base currency </w:t>
            </w:r>
            <w:r w:rsidR="00257B6A" w:rsidRPr="00C70023">
              <w:rPr>
                <w:rFonts w:ascii="Arial" w:eastAsia="Times New Roman" w:hAnsi="Arial" w:cs="Arial"/>
                <w:color w:val="000000"/>
                <w:sz w:val="20"/>
                <w:lang w:eastAsia="en-GB"/>
              </w:rPr>
              <w:t>should</w:t>
            </w:r>
            <w:r w:rsidRPr="00CE141B">
              <w:rPr>
                <w:rFonts w:ascii="Arial" w:eastAsia="Times New Roman" w:hAnsi="Arial" w:cs="Arial"/>
                <w:color w:val="000000"/>
                <w:sz w:val="20"/>
                <w:lang w:eastAsia="en-GB"/>
              </w:rPr>
              <w:t xml:space="preserve"> be reported as a new margin loan with a new UTI</w:t>
            </w:r>
          </w:p>
        </w:tc>
      </w:tr>
      <w:tr w:rsidR="008216B2" w:rsidRPr="006E64F0" w14:paraId="4E259134"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5A3DB7C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29</w:t>
            </w:r>
          </w:p>
        </w:tc>
        <w:tc>
          <w:tcPr>
            <w:tcW w:w="2148" w:type="dxa"/>
            <w:tcBorders>
              <w:top w:val="nil"/>
              <w:left w:val="nil"/>
              <w:bottom w:val="single" w:sz="4" w:space="0" w:color="auto"/>
              <w:right w:val="single" w:sz="4" w:space="0" w:color="auto"/>
            </w:tcBorders>
            <w:shd w:val="clear" w:color="auto" w:fill="auto"/>
            <w:vAlign w:val="center"/>
            <w:hideMark/>
          </w:tcPr>
          <w:p w14:paraId="0CC0BDE4"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Valuation of securities used as collateral</w:t>
            </w:r>
          </w:p>
        </w:tc>
        <w:tc>
          <w:tcPr>
            <w:tcW w:w="992" w:type="dxa"/>
            <w:tcBorders>
              <w:top w:val="nil"/>
              <w:left w:val="nil"/>
              <w:bottom w:val="single" w:sz="4" w:space="0" w:color="auto"/>
              <w:right w:val="single" w:sz="4" w:space="0" w:color="auto"/>
            </w:tcBorders>
            <w:shd w:val="clear" w:color="auto" w:fill="auto"/>
            <w:vAlign w:val="center"/>
            <w:hideMark/>
          </w:tcPr>
          <w:p w14:paraId="594190D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435D9C9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794CE73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COLU</w:t>
            </w:r>
          </w:p>
        </w:tc>
        <w:tc>
          <w:tcPr>
            <w:tcW w:w="830" w:type="dxa"/>
            <w:tcBorders>
              <w:top w:val="nil"/>
              <w:left w:val="nil"/>
              <w:bottom w:val="single" w:sz="4" w:space="0" w:color="auto"/>
              <w:right w:val="single" w:sz="4" w:space="0" w:color="auto"/>
            </w:tcBorders>
            <w:shd w:val="clear" w:color="auto" w:fill="auto"/>
            <w:vAlign w:val="center"/>
            <w:hideMark/>
          </w:tcPr>
          <w:p w14:paraId="164F99E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06CEFF52"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2C3A223C" w14:textId="77777777" w:rsidTr="001E09E1">
        <w:trPr>
          <w:trHeight w:val="15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2405C5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30</w:t>
            </w:r>
          </w:p>
        </w:tc>
        <w:tc>
          <w:tcPr>
            <w:tcW w:w="2148" w:type="dxa"/>
            <w:tcBorders>
              <w:top w:val="nil"/>
              <w:left w:val="nil"/>
              <w:bottom w:val="single" w:sz="4" w:space="0" w:color="auto"/>
              <w:right w:val="single" w:sz="4" w:space="0" w:color="auto"/>
            </w:tcBorders>
            <w:shd w:val="clear" w:color="auto" w:fill="auto"/>
            <w:vAlign w:val="center"/>
            <w:hideMark/>
          </w:tcPr>
          <w:p w14:paraId="4A24723E"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First allocation of collateral on the day of trade</w:t>
            </w:r>
          </w:p>
        </w:tc>
        <w:tc>
          <w:tcPr>
            <w:tcW w:w="992" w:type="dxa"/>
            <w:tcBorders>
              <w:top w:val="nil"/>
              <w:left w:val="nil"/>
              <w:bottom w:val="single" w:sz="4" w:space="0" w:color="auto"/>
              <w:right w:val="single" w:sz="4" w:space="0" w:color="auto"/>
            </w:tcBorders>
            <w:shd w:val="clear" w:color="auto" w:fill="auto"/>
            <w:vAlign w:val="center"/>
            <w:hideMark/>
          </w:tcPr>
          <w:p w14:paraId="733F842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w:t>
            </w:r>
          </w:p>
        </w:tc>
        <w:tc>
          <w:tcPr>
            <w:tcW w:w="1275" w:type="dxa"/>
            <w:tcBorders>
              <w:top w:val="nil"/>
              <w:left w:val="nil"/>
              <w:bottom w:val="single" w:sz="4" w:space="0" w:color="auto"/>
              <w:right w:val="single" w:sz="4" w:space="0" w:color="auto"/>
            </w:tcBorders>
            <w:shd w:val="clear" w:color="auto" w:fill="auto"/>
            <w:vAlign w:val="center"/>
            <w:hideMark/>
          </w:tcPr>
          <w:p w14:paraId="66BE690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31D0BBE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NEWT or COLU</w:t>
            </w:r>
          </w:p>
        </w:tc>
        <w:tc>
          <w:tcPr>
            <w:tcW w:w="830" w:type="dxa"/>
            <w:tcBorders>
              <w:top w:val="nil"/>
              <w:left w:val="nil"/>
              <w:bottom w:val="single" w:sz="4" w:space="0" w:color="auto"/>
              <w:right w:val="single" w:sz="4" w:space="0" w:color="auto"/>
            </w:tcBorders>
            <w:shd w:val="clear" w:color="auto" w:fill="auto"/>
            <w:vAlign w:val="center"/>
            <w:hideMark/>
          </w:tcPr>
          <w:p w14:paraId="2FC5CF9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52B95D38"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Action type NEWT is used when collateral details are reported with other SFT details in the report of new transaction.</w:t>
            </w:r>
            <w:r w:rsidRPr="00CE141B">
              <w:rPr>
                <w:rFonts w:ascii="Arial" w:eastAsia="Times New Roman" w:hAnsi="Arial" w:cs="Arial"/>
                <w:color w:val="000000"/>
                <w:sz w:val="20"/>
                <w:lang w:eastAsia="en-GB"/>
              </w:rPr>
              <w:br/>
              <w:t>This could be for example a scenario of a seller's allocation of collateral for a new GC repo or triparty agent's first allocation of collateral on the day of trade</w:t>
            </w:r>
          </w:p>
        </w:tc>
      </w:tr>
      <w:tr w:rsidR="008216B2" w:rsidRPr="006E64F0" w14:paraId="3FEFFE00" w14:textId="77777777" w:rsidTr="001E09E1">
        <w:trPr>
          <w:trHeight w:val="9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4D40190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31</w:t>
            </w:r>
          </w:p>
        </w:tc>
        <w:tc>
          <w:tcPr>
            <w:tcW w:w="2148" w:type="dxa"/>
            <w:tcBorders>
              <w:top w:val="nil"/>
              <w:left w:val="nil"/>
              <w:bottom w:val="single" w:sz="4" w:space="0" w:color="auto"/>
              <w:right w:val="single" w:sz="4" w:space="0" w:color="auto"/>
            </w:tcBorders>
            <w:shd w:val="clear" w:color="auto" w:fill="auto"/>
            <w:vAlign w:val="center"/>
            <w:hideMark/>
          </w:tcPr>
          <w:p w14:paraId="2F0E364F"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First allocation of collateral after the day of trade</w:t>
            </w:r>
          </w:p>
        </w:tc>
        <w:tc>
          <w:tcPr>
            <w:tcW w:w="992" w:type="dxa"/>
            <w:tcBorders>
              <w:top w:val="nil"/>
              <w:left w:val="nil"/>
              <w:bottom w:val="single" w:sz="4" w:space="0" w:color="auto"/>
              <w:right w:val="single" w:sz="4" w:space="0" w:color="auto"/>
            </w:tcBorders>
            <w:shd w:val="clear" w:color="auto" w:fill="auto"/>
            <w:vAlign w:val="center"/>
            <w:hideMark/>
          </w:tcPr>
          <w:p w14:paraId="4F4630B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w:t>
            </w:r>
          </w:p>
        </w:tc>
        <w:tc>
          <w:tcPr>
            <w:tcW w:w="1275" w:type="dxa"/>
            <w:tcBorders>
              <w:top w:val="nil"/>
              <w:left w:val="nil"/>
              <w:bottom w:val="single" w:sz="4" w:space="0" w:color="auto"/>
              <w:right w:val="single" w:sz="4" w:space="0" w:color="auto"/>
            </w:tcBorders>
            <w:shd w:val="clear" w:color="auto" w:fill="auto"/>
            <w:vAlign w:val="center"/>
            <w:hideMark/>
          </w:tcPr>
          <w:p w14:paraId="52C7C94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558178B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COLU</w:t>
            </w:r>
          </w:p>
        </w:tc>
        <w:tc>
          <w:tcPr>
            <w:tcW w:w="830" w:type="dxa"/>
            <w:tcBorders>
              <w:top w:val="nil"/>
              <w:left w:val="nil"/>
              <w:bottom w:val="single" w:sz="4" w:space="0" w:color="auto"/>
              <w:right w:val="single" w:sz="4" w:space="0" w:color="auto"/>
            </w:tcBorders>
            <w:shd w:val="clear" w:color="auto" w:fill="auto"/>
            <w:vAlign w:val="center"/>
            <w:hideMark/>
          </w:tcPr>
          <w:p w14:paraId="6301E39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5A851E8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This could be for example a scenario of a seller's allocation of collateral for a new GC repo or triparty agent's first allocation of collateral after the day of trade</w:t>
            </w:r>
          </w:p>
        </w:tc>
      </w:tr>
      <w:tr w:rsidR="008216B2" w:rsidRPr="006E64F0" w14:paraId="6EEC32B2" w14:textId="77777777" w:rsidTr="001E09E1">
        <w:trPr>
          <w:trHeight w:val="18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74F0163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lastRenderedPageBreak/>
              <w:t>32</w:t>
            </w:r>
          </w:p>
        </w:tc>
        <w:tc>
          <w:tcPr>
            <w:tcW w:w="2148" w:type="dxa"/>
            <w:tcBorders>
              <w:top w:val="nil"/>
              <w:left w:val="nil"/>
              <w:bottom w:val="single" w:sz="4" w:space="0" w:color="auto"/>
              <w:right w:val="single" w:sz="4" w:space="0" w:color="auto"/>
            </w:tcBorders>
            <w:shd w:val="clear" w:color="auto" w:fill="auto"/>
            <w:vAlign w:val="center"/>
            <w:hideMark/>
          </w:tcPr>
          <w:p w14:paraId="39925D55"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Substitution of Collateral</w:t>
            </w:r>
          </w:p>
        </w:tc>
        <w:tc>
          <w:tcPr>
            <w:tcW w:w="992" w:type="dxa"/>
            <w:tcBorders>
              <w:top w:val="nil"/>
              <w:left w:val="nil"/>
              <w:bottom w:val="single" w:sz="4" w:space="0" w:color="auto"/>
              <w:right w:val="single" w:sz="4" w:space="0" w:color="auto"/>
            </w:tcBorders>
            <w:shd w:val="clear" w:color="auto" w:fill="auto"/>
            <w:vAlign w:val="center"/>
            <w:hideMark/>
          </w:tcPr>
          <w:p w14:paraId="3F1355D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63D0789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4FAEF2C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COLU</w:t>
            </w:r>
          </w:p>
        </w:tc>
        <w:tc>
          <w:tcPr>
            <w:tcW w:w="830" w:type="dxa"/>
            <w:tcBorders>
              <w:top w:val="nil"/>
              <w:left w:val="nil"/>
              <w:bottom w:val="single" w:sz="4" w:space="0" w:color="auto"/>
              <w:right w:val="single" w:sz="4" w:space="0" w:color="auto"/>
            </w:tcBorders>
            <w:shd w:val="clear" w:color="auto" w:fill="auto"/>
            <w:vAlign w:val="center"/>
            <w:hideMark/>
          </w:tcPr>
          <w:p w14:paraId="05A47F6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12B96F36" w14:textId="7C3C5A66"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This includes</w:t>
            </w:r>
            <w:r w:rsidR="00DE1AF2">
              <w:rPr>
                <w:rFonts w:ascii="Arial" w:eastAsia="Times New Roman" w:hAnsi="Arial" w:cs="Arial"/>
                <w:color w:val="000000"/>
                <w:sz w:val="20"/>
                <w:lang w:eastAsia="en-GB"/>
              </w:rPr>
              <w:t>,</w:t>
            </w:r>
            <w:r w:rsidRPr="00CE141B">
              <w:rPr>
                <w:rFonts w:ascii="Arial" w:eastAsia="Times New Roman" w:hAnsi="Arial" w:cs="Arial"/>
                <w:color w:val="000000"/>
                <w:sz w:val="20"/>
                <w:lang w:eastAsia="en-GB"/>
              </w:rPr>
              <w:t xml:space="preserve"> e.g.</w:t>
            </w:r>
            <w:r w:rsidR="00DE1AF2">
              <w:rPr>
                <w:rFonts w:ascii="Arial" w:eastAsia="Times New Roman" w:hAnsi="Arial" w:cs="Arial"/>
                <w:color w:val="000000"/>
                <w:sz w:val="20"/>
                <w:lang w:eastAsia="en-GB"/>
              </w:rPr>
              <w:t>,</w:t>
            </w:r>
            <w:r w:rsidRPr="00CE141B">
              <w:rPr>
                <w:rFonts w:ascii="Arial" w:eastAsia="Times New Roman" w:hAnsi="Arial" w:cs="Arial"/>
                <w:color w:val="000000"/>
                <w:sz w:val="20"/>
                <w:lang w:eastAsia="en-GB"/>
              </w:rPr>
              <w:t xml:space="preserve"> temporary substitution of securities with cash (typically by triparty agent) in </w:t>
            </w:r>
            <w:r w:rsidR="00DE1AF2">
              <w:rPr>
                <w:rFonts w:ascii="Arial" w:eastAsia="Times New Roman" w:hAnsi="Arial" w:cs="Arial"/>
                <w:color w:val="000000"/>
                <w:sz w:val="20"/>
                <w:lang w:eastAsia="en-GB"/>
              </w:rPr>
              <w:t xml:space="preserve">the </w:t>
            </w:r>
            <w:r w:rsidRPr="00CE141B">
              <w:rPr>
                <w:rFonts w:ascii="Arial" w:eastAsia="Times New Roman" w:hAnsi="Arial" w:cs="Arial"/>
                <w:color w:val="000000"/>
                <w:sz w:val="20"/>
                <w:lang w:eastAsia="en-GB"/>
              </w:rPr>
              <w:t>event of shortage of eligible collateral in seller's account, substitution of temporary cash collateral with securities collateral, temporary cash collateralization of delay in return of securities in response to variation margin call under GMRA 6(h)</w:t>
            </w:r>
            <w:r w:rsidRPr="00CE141B">
              <w:rPr>
                <w:rFonts w:ascii="Arial" w:eastAsia="Times New Roman" w:hAnsi="Arial" w:cs="Arial"/>
                <w:color w:val="000000"/>
                <w:sz w:val="20"/>
                <w:lang w:eastAsia="en-GB"/>
              </w:rPr>
              <w:br/>
              <w:t xml:space="preserve">This </w:t>
            </w:r>
            <w:r w:rsidR="00DE1AF2">
              <w:rPr>
                <w:rFonts w:ascii="Arial" w:eastAsia="Times New Roman" w:hAnsi="Arial" w:cs="Arial"/>
                <w:color w:val="000000"/>
                <w:sz w:val="20"/>
                <w:lang w:eastAsia="en-GB"/>
              </w:rPr>
              <w:t xml:space="preserve">also </w:t>
            </w:r>
            <w:r w:rsidRPr="00CE141B">
              <w:rPr>
                <w:rFonts w:ascii="Arial" w:eastAsia="Times New Roman" w:hAnsi="Arial" w:cs="Arial"/>
                <w:color w:val="000000"/>
                <w:sz w:val="20"/>
                <w:lang w:eastAsia="en-GB"/>
              </w:rPr>
              <w:t>includes any changes to the collateral due to the corporate events</w:t>
            </w:r>
          </w:p>
        </w:tc>
      </w:tr>
      <w:tr w:rsidR="008216B2" w:rsidRPr="006E64F0" w14:paraId="378BCEFC"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7661CCD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33</w:t>
            </w:r>
          </w:p>
        </w:tc>
        <w:tc>
          <w:tcPr>
            <w:tcW w:w="2148" w:type="dxa"/>
            <w:tcBorders>
              <w:top w:val="nil"/>
              <w:left w:val="nil"/>
              <w:bottom w:val="single" w:sz="4" w:space="0" w:color="auto"/>
              <w:right w:val="single" w:sz="4" w:space="0" w:color="auto"/>
            </w:tcBorders>
            <w:shd w:val="clear" w:color="auto" w:fill="auto"/>
            <w:vAlign w:val="center"/>
            <w:hideMark/>
          </w:tcPr>
          <w:p w14:paraId="20FBA5BA"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Change in collateral quality</w:t>
            </w:r>
          </w:p>
        </w:tc>
        <w:tc>
          <w:tcPr>
            <w:tcW w:w="992" w:type="dxa"/>
            <w:tcBorders>
              <w:top w:val="nil"/>
              <w:left w:val="nil"/>
              <w:bottom w:val="single" w:sz="4" w:space="0" w:color="auto"/>
              <w:right w:val="single" w:sz="4" w:space="0" w:color="auto"/>
            </w:tcBorders>
            <w:shd w:val="clear" w:color="auto" w:fill="auto"/>
            <w:vAlign w:val="center"/>
            <w:hideMark/>
          </w:tcPr>
          <w:p w14:paraId="711199C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4B452C8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37CA0A9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COLU</w:t>
            </w:r>
          </w:p>
        </w:tc>
        <w:tc>
          <w:tcPr>
            <w:tcW w:w="830" w:type="dxa"/>
            <w:tcBorders>
              <w:top w:val="nil"/>
              <w:left w:val="nil"/>
              <w:bottom w:val="single" w:sz="4" w:space="0" w:color="auto"/>
              <w:right w:val="single" w:sz="4" w:space="0" w:color="auto"/>
            </w:tcBorders>
            <w:shd w:val="clear" w:color="auto" w:fill="auto"/>
            <w:vAlign w:val="center"/>
            <w:hideMark/>
          </w:tcPr>
          <w:p w14:paraId="5D050AA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2575E981"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32D6699D"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09905A3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34</w:t>
            </w:r>
          </w:p>
        </w:tc>
        <w:tc>
          <w:tcPr>
            <w:tcW w:w="2148" w:type="dxa"/>
            <w:tcBorders>
              <w:top w:val="nil"/>
              <w:left w:val="nil"/>
              <w:bottom w:val="single" w:sz="4" w:space="0" w:color="auto"/>
              <w:right w:val="single" w:sz="4" w:space="0" w:color="auto"/>
            </w:tcBorders>
            <w:shd w:val="clear" w:color="auto" w:fill="auto"/>
            <w:vAlign w:val="center"/>
            <w:hideMark/>
          </w:tcPr>
          <w:p w14:paraId="01E19A18"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Change in cash collateral amount or currency</w:t>
            </w:r>
          </w:p>
        </w:tc>
        <w:tc>
          <w:tcPr>
            <w:tcW w:w="992" w:type="dxa"/>
            <w:tcBorders>
              <w:top w:val="nil"/>
              <w:left w:val="nil"/>
              <w:bottom w:val="single" w:sz="4" w:space="0" w:color="auto"/>
              <w:right w:val="single" w:sz="4" w:space="0" w:color="auto"/>
            </w:tcBorders>
            <w:shd w:val="clear" w:color="auto" w:fill="auto"/>
            <w:vAlign w:val="center"/>
            <w:hideMark/>
          </w:tcPr>
          <w:p w14:paraId="46E1415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SLB</w:t>
            </w:r>
          </w:p>
        </w:tc>
        <w:tc>
          <w:tcPr>
            <w:tcW w:w="1275" w:type="dxa"/>
            <w:tcBorders>
              <w:top w:val="nil"/>
              <w:left w:val="nil"/>
              <w:bottom w:val="single" w:sz="4" w:space="0" w:color="auto"/>
              <w:right w:val="single" w:sz="4" w:space="0" w:color="auto"/>
            </w:tcBorders>
            <w:shd w:val="clear" w:color="auto" w:fill="auto"/>
            <w:vAlign w:val="center"/>
            <w:hideMark/>
          </w:tcPr>
          <w:p w14:paraId="4A94906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4074C28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COLU</w:t>
            </w:r>
          </w:p>
        </w:tc>
        <w:tc>
          <w:tcPr>
            <w:tcW w:w="830" w:type="dxa"/>
            <w:tcBorders>
              <w:top w:val="nil"/>
              <w:left w:val="nil"/>
              <w:bottom w:val="single" w:sz="4" w:space="0" w:color="auto"/>
              <w:right w:val="single" w:sz="4" w:space="0" w:color="auto"/>
            </w:tcBorders>
            <w:shd w:val="clear" w:color="auto" w:fill="auto"/>
            <w:vAlign w:val="center"/>
            <w:hideMark/>
          </w:tcPr>
          <w:p w14:paraId="5A58236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02528574"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0B6BE380"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669E87E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35</w:t>
            </w:r>
          </w:p>
        </w:tc>
        <w:tc>
          <w:tcPr>
            <w:tcW w:w="2148" w:type="dxa"/>
            <w:tcBorders>
              <w:top w:val="nil"/>
              <w:left w:val="nil"/>
              <w:bottom w:val="single" w:sz="4" w:space="0" w:color="auto"/>
              <w:right w:val="single" w:sz="4" w:space="0" w:color="auto"/>
            </w:tcBorders>
            <w:shd w:val="clear" w:color="auto" w:fill="auto"/>
            <w:vAlign w:val="center"/>
            <w:hideMark/>
          </w:tcPr>
          <w:p w14:paraId="6AD0678E"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Buy-in where required by regulation (e.g. CSDR) or market convention (not under GMRA)</w:t>
            </w:r>
          </w:p>
        </w:tc>
        <w:tc>
          <w:tcPr>
            <w:tcW w:w="992" w:type="dxa"/>
            <w:tcBorders>
              <w:top w:val="nil"/>
              <w:left w:val="nil"/>
              <w:bottom w:val="single" w:sz="4" w:space="0" w:color="auto"/>
              <w:right w:val="single" w:sz="4" w:space="0" w:color="auto"/>
            </w:tcBorders>
            <w:shd w:val="clear" w:color="auto" w:fill="auto"/>
            <w:vAlign w:val="center"/>
            <w:hideMark/>
          </w:tcPr>
          <w:p w14:paraId="5821AD1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1EFA4AF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031A7FA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COLU</w:t>
            </w:r>
          </w:p>
        </w:tc>
        <w:tc>
          <w:tcPr>
            <w:tcW w:w="830" w:type="dxa"/>
            <w:tcBorders>
              <w:top w:val="nil"/>
              <w:left w:val="nil"/>
              <w:bottom w:val="single" w:sz="4" w:space="0" w:color="auto"/>
              <w:right w:val="single" w:sz="4" w:space="0" w:color="auto"/>
            </w:tcBorders>
            <w:shd w:val="clear" w:color="auto" w:fill="auto"/>
            <w:vAlign w:val="center"/>
            <w:hideMark/>
          </w:tcPr>
          <w:p w14:paraId="2AA0240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5C92EBC6"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71D63A29"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45034D7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36</w:t>
            </w:r>
          </w:p>
        </w:tc>
        <w:tc>
          <w:tcPr>
            <w:tcW w:w="2148" w:type="dxa"/>
            <w:tcBorders>
              <w:top w:val="nil"/>
              <w:left w:val="nil"/>
              <w:bottom w:val="single" w:sz="4" w:space="0" w:color="auto"/>
              <w:right w:val="single" w:sz="4" w:space="0" w:color="auto"/>
            </w:tcBorders>
            <w:shd w:val="clear" w:color="auto" w:fill="auto"/>
            <w:vAlign w:val="center"/>
            <w:hideMark/>
          </w:tcPr>
          <w:p w14:paraId="2ABE9469"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Cash compensation where required by regulation (e.g. CSDR) or market convention (not under GMRA)</w:t>
            </w:r>
          </w:p>
        </w:tc>
        <w:tc>
          <w:tcPr>
            <w:tcW w:w="992" w:type="dxa"/>
            <w:tcBorders>
              <w:top w:val="nil"/>
              <w:left w:val="nil"/>
              <w:bottom w:val="single" w:sz="4" w:space="0" w:color="auto"/>
              <w:right w:val="single" w:sz="4" w:space="0" w:color="auto"/>
            </w:tcBorders>
            <w:shd w:val="clear" w:color="auto" w:fill="auto"/>
            <w:vAlign w:val="center"/>
            <w:hideMark/>
          </w:tcPr>
          <w:p w14:paraId="6C50480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5EE7094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605AFA1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COLU</w:t>
            </w:r>
          </w:p>
        </w:tc>
        <w:tc>
          <w:tcPr>
            <w:tcW w:w="830" w:type="dxa"/>
            <w:tcBorders>
              <w:top w:val="nil"/>
              <w:left w:val="nil"/>
              <w:bottom w:val="single" w:sz="4" w:space="0" w:color="auto"/>
              <w:right w:val="single" w:sz="4" w:space="0" w:color="auto"/>
            </w:tcBorders>
            <w:shd w:val="clear" w:color="auto" w:fill="auto"/>
            <w:vAlign w:val="center"/>
            <w:hideMark/>
          </w:tcPr>
          <w:p w14:paraId="1D3A6C9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656514A7"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1FAB95E9" w14:textId="77777777" w:rsidTr="001E09E1">
        <w:trPr>
          <w:trHeight w:val="9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42821B8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37</w:t>
            </w:r>
          </w:p>
        </w:tc>
        <w:tc>
          <w:tcPr>
            <w:tcW w:w="2148" w:type="dxa"/>
            <w:tcBorders>
              <w:top w:val="nil"/>
              <w:left w:val="nil"/>
              <w:bottom w:val="single" w:sz="4" w:space="0" w:color="auto"/>
              <w:right w:val="single" w:sz="4" w:space="0" w:color="auto"/>
            </w:tcBorders>
            <w:shd w:val="clear" w:color="auto" w:fill="auto"/>
            <w:vAlign w:val="center"/>
            <w:hideMark/>
          </w:tcPr>
          <w:p w14:paraId="1466BB6C"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Default of the collateral issuer</w:t>
            </w:r>
          </w:p>
        </w:tc>
        <w:tc>
          <w:tcPr>
            <w:tcW w:w="992" w:type="dxa"/>
            <w:tcBorders>
              <w:top w:val="nil"/>
              <w:left w:val="nil"/>
              <w:bottom w:val="single" w:sz="4" w:space="0" w:color="auto"/>
              <w:right w:val="single" w:sz="4" w:space="0" w:color="auto"/>
            </w:tcBorders>
            <w:shd w:val="clear" w:color="auto" w:fill="auto"/>
            <w:vAlign w:val="center"/>
            <w:hideMark/>
          </w:tcPr>
          <w:p w14:paraId="4430EC9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23F1F65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687" w:type="dxa"/>
            <w:tcBorders>
              <w:top w:val="nil"/>
              <w:left w:val="nil"/>
              <w:bottom w:val="single" w:sz="4" w:space="0" w:color="auto"/>
              <w:right w:val="single" w:sz="4" w:space="0" w:color="auto"/>
            </w:tcBorders>
            <w:shd w:val="clear" w:color="auto" w:fill="auto"/>
            <w:vAlign w:val="center"/>
            <w:hideMark/>
          </w:tcPr>
          <w:p w14:paraId="1485118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COLU or ETRM</w:t>
            </w:r>
          </w:p>
        </w:tc>
        <w:tc>
          <w:tcPr>
            <w:tcW w:w="830" w:type="dxa"/>
            <w:tcBorders>
              <w:top w:val="nil"/>
              <w:left w:val="nil"/>
              <w:bottom w:val="single" w:sz="4" w:space="0" w:color="auto"/>
              <w:right w:val="single" w:sz="4" w:space="0" w:color="auto"/>
            </w:tcBorders>
            <w:shd w:val="clear" w:color="auto" w:fill="auto"/>
            <w:vAlign w:val="center"/>
            <w:hideMark/>
          </w:tcPr>
          <w:p w14:paraId="4FFDFCF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5DDDC3C0" w14:textId="6441E49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ETRM should </w:t>
            </w:r>
            <w:r w:rsidR="00DE1AF2">
              <w:rPr>
                <w:rFonts w:ascii="Arial" w:eastAsia="Times New Roman" w:hAnsi="Arial" w:cs="Arial"/>
                <w:color w:val="000000"/>
                <w:sz w:val="20"/>
                <w:lang w:eastAsia="en-GB"/>
              </w:rPr>
              <w:t xml:space="preserve">only </w:t>
            </w:r>
            <w:r w:rsidRPr="00CE141B">
              <w:rPr>
                <w:rFonts w:ascii="Arial" w:eastAsia="Times New Roman" w:hAnsi="Arial" w:cs="Arial"/>
                <w:color w:val="000000"/>
                <w:sz w:val="20"/>
                <w:lang w:eastAsia="en-GB"/>
              </w:rPr>
              <w:t>be reported when SFT is terminated following to the default of the collateral issuer. Otherwise</w:t>
            </w:r>
            <w:r w:rsidR="005943C8">
              <w:rPr>
                <w:rFonts w:ascii="Arial" w:eastAsia="Times New Roman" w:hAnsi="Arial" w:cs="Arial"/>
                <w:color w:val="000000"/>
                <w:sz w:val="20"/>
                <w:lang w:eastAsia="en-GB"/>
              </w:rPr>
              <w:t>,</w:t>
            </w:r>
            <w:r w:rsidRPr="00CE141B">
              <w:rPr>
                <w:rFonts w:ascii="Arial" w:eastAsia="Times New Roman" w:hAnsi="Arial" w:cs="Arial"/>
                <w:color w:val="000000"/>
                <w:sz w:val="20"/>
                <w:lang w:eastAsia="en-GB"/>
              </w:rPr>
              <w:t xml:space="preserve"> the collateral substitution should be reported with COLU</w:t>
            </w:r>
          </w:p>
        </w:tc>
      </w:tr>
      <w:tr w:rsidR="008216B2" w:rsidRPr="006E64F0" w14:paraId="501DF908"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4A2DA7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38</w:t>
            </w:r>
          </w:p>
        </w:tc>
        <w:tc>
          <w:tcPr>
            <w:tcW w:w="2148" w:type="dxa"/>
            <w:tcBorders>
              <w:top w:val="nil"/>
              <w:left w:val="nil"/>
              <w:bottom w:val="single" w:sz="4" w:space="0" w:color="auto"/>
              <w:right w:val="single" w:sz="4" w:space="0" w:color="auto"/>
            </w:tcBorders>
            <w:shd w:val="clear" w:color="auto" w:fill="auto"/>
            <w:vAlign w:val="center"/>
            <w:hideMark/>
          </w:tcPr>
          <w:p w14:paraId="46A40ABB"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Variation margining</w:t>
            </w:r>
          </w:p>
        </w:tc>
        <w:tc>
          <w:tcPr>
            <w:tcW w:w="992" w:type="dxa"/>
            <w:tcBorders>
              <w:top w:val="nil"/>
              <w:left w:val="nil"/>
              <w:bottom w:val="single" w:sz="4" w:space="0" w:color="auto"/>
              <w:right w:val="single" w:sz="4" w:space="0" w:color="auto"/>
            </w:tcBorders>
            <w:shd w:val="clear" w:color="auto" w:fill="auto"/>
            <w:vAlign w:val="center"/>
            <w:hideMark/>
          </w:tcPr>
          <w:p w14:paraId="1E3C794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SLB, BSB</w:t>
            </w:r>
          </w:p>
        </w:tc>
        <w:tc>
          <w:tcPr>
            <w:tcW w:w="1275" w:type="dxa"/>
            <w:tcBorders>
              <w:top w:val="nil"/>
              <w:left w:val="nil"/>
              <w:bottom w:val="single" w:sz="4" w:space="0" w:color="auto"/>
              <w:right w:val="single" w:sz="4" w:space="0" w:color="auto"/>
            </w:tcBorders>
            <w:shd w:val="clear" w:color="auto" w:fill="auto"/>
            <w:vAlign w:val="center"/>
            <w:hideMark/>
          </w:tcPr>
          <w:p w14:paraId="1106893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42CAE1B1" w14:textId="77777777" w:rsidR="008216B2" w:rsidRPr="00CE141B" w:rsidRDefault="008216B2" w:rsidP="008216B2">
            <w:pPr>
              <w:spacing w:after="0" w:line="240" w:lineRule="auto"/>
              <w:jc w:val="center"/>
              <w:rPr>
                <w:rFonts w:ascii="Arial" w:eastAsia="Times New Roman" w:hAnsi="Arial" w:cs="Arial"/>
                <w:sz w:val="20"/>
                <w:lang w:eastAsia="en-GB"/>
              </w:rPr>
            </w:pPr>
            <w:r w:rsidRPr="00CE141B">
              <w:rPr>
                <w:rFonts w:ascii="Arial" w:eastAsia="Times New Roman" w:hAnsi="Arial" w:cs="Arial"/>
                <w:sz w:val="20"/>
                <w:lang w:eastAsia="en-GB"/>
              </w:rPr>
              <w:t>COLU</w:t>
            </w:r>
          </w:p>
        </w:tc>
        <w:tc>
          <w:tcPr>
            <w:tcW w:w="830" w:type="dxa"/>
            <w:tcBorders>
              <w:top w:val="nil"/>
              <w:left w:val="nil"/>
              <w:bottom w:val="single" w:sz="4" w:space="0" w:color="auto"/>
              <w:right w:val="single" w:sz="4" w:space="0" w:color="auto"/>
            </w:tcBorders>
            <w:shd w:val="clear" w:color="auto" w:fill="auto"/>
            <w:vAlign w:val="center"/>
            <w:hideMark/>
          </w:tcPr>
          <w:p w14:paraId="7C410D8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66B1DAA6" w14:textId="4EEB62B3" w:rsidR="008216B2" w:rsidRPr="00CE141B" w:rsidRDefault="00DE1AF2" w:rsidP="008216B2">
            <w:pPr>
              <w:spacing w:after="0" w:line="240" w:lineRule="auto"/>
              <w:jc w:val="left"/>
              <w:rPr>
                <w:rFonts w:ascii="Arial" w:eastAsia="Times New Roman" w:hAnsi="Arial" w:cs="Arial"/>
                <w:color w:val="000000"/>
                <w:sz w:val="20"/>
                <w:lang w:eastAsia="en-GB"/>
              </w:rPr>
            </w:pPr>
            <w:r>
              <w:rPr>
                <w:rFonts w:ascii="Arial" w:eastAsia="Times New Roman" w:hAnsi="Arial" w:cs="Arial"/>
                <w:color w:val="000000"/>
                <w:sz w:val="20"/>
                <w:lang w:eastAsia="en-GB"/>
              </w:rPr>
              <w:t>I</w:t>
            </w:r>
            <w:r w:rsidR="008216B2" w:rsidRPr="00CE141B">
              <w:rPr>
                <w:rFonts w:ascii="Arial" w:eastAsia="Times New Roman" w:hAnsi="Arial" w:cs="Arial"/>
                <w:color w:val="000000"/>
                <w:sz w:val="20"/>
                <w:lang w:eastAsia="en-GB"/>
              </w:rPr>
              <w:t>t's a separate COLU report for net exposure</w:t>
            </w:r>
          </w:p>
        </w:tc>
      </w:tr>
      <w:tr w:rsidR="008216B2" w:rsidRPr="006E64F0" w14:paraId="0262E4ED"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8E782D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39</w:t>
            </w:r>
          </w:p>
        </w:tc>
        <w:tc>
          <w:tcPr>
            <w:tcW w:w="2148" w:type="dxa"/>
            <w:tcBorders>
              <w:top w:val="nil"/>
              <w:left w:val="nil"/>
              <w:bottom w:val="single" w:sz="4" w:space="0" w:color="auto"/>
              <w:right w:val="single" w:sz="4" w:space="0" w:color="auto"/>
            </w:tcBorders>
            <w:shd w:val="clear" w:color="auto" w:fill="auto"/>
            <w:vAlign w:val="center"/>
            <w:hideMark/>
          </w:tcPr>
          <w:p w14:paraId="54946C1E"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Change in haircut or margins</w:t>
            </w:r>
          </w:p>
        </w:tc>
        <w:tc>
          <w:tcPr>
            <w:tcW w:w="992" w:type="dxa"/>
            <w:tcBorders>
              <w:top w:val="nil"/>
              <w:left w:val="nil"/>
              <w:bottom w:val="single" w:sz="4" w:space="0" w:color="auto"/>
              <w:right w:val="single" w:sz="4" w:space="0" w:color="auto"/>
            </w:tcBorders>
            <w:shd w:val="clear" w:color="auto" w:fill="auto"/>
            <w:vAlign w:val="center"/>
            <w:hideMark/>
          </w:tcPr>
          <w:p w14:paraId="5D04A33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SLB</w:t>
            </w:r>
          </w:p>
        </w:tc>
        <w:tc>
          <w:tcPr>
            <w:tcW w:w="1275" w:type="dxa"/>
            <w:tcBorders>
              <w:top w:val="nil"/>
              <w:left w:val="nil"/>
              <w:bottom w:val="single" w:sz="4" w:space="0" w:color="auto"/>
              <w:right w:val="single" w:sz="4" w:space="0" w:color="auto"/>
            </w:tcBorders>
            <w:shd w:val="clear" w:color="auto" w:fill="auto"/>
            <w:vAlign w:val="center"/>
            <w:hideMark/>
          </w:tcPr>
          <w:p w14:paraId="15F5AF6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0D55B32B" w14:textId="77777777" w:rsidR="008216B2" w:rsidRPr="00CE141B" w:rsidRDefault="008216B2" w:rsidP="008216B2">
            <w:pPr>
              <w:spacing w:after="0" w:line="240" w:lineRule="auto"/>
              <w:jc w:val="center"/>
              <w:rPr>
                <w:rFonts w:ascii="Arial" w:eastAsia="Times New Roman" w:hAnsi="Arial" w:cs="Arial"/>
                <w:sz w:val="20"/>
                <w:lang w:eastAsia="en-GB"/>
              </w:rPr>
            </w:pPr>
            <w:r w:rsidRPr="00CE141B">
              <w:rPr>
                <w:rFonts w:ascii="Arial" w:eastAsia="Times New Roman" w:hAnsi="Arial" w:cs="Arial"/>
                <w:sz w:val="20"/>
                <w:lang w:eastAsia="en-GB"/>
              </w:rPr>
              <w:t>COLU</w:t>
            </w:r>
          </w:p>
        </w:tc>
        <w:tc>
          <w:tcPr>
            <w:tcW w:w="830" w:type="dxa"/>
            <w:tcBorders>
              <w:top w:val="nil"/>
              <w:left w:val="nil"/>
              <w:bottom w:val="single" w:sz="4" w:space="0" w:color="auto"/>
              <w:right w:val="single" w:sz="4" w:space="0" w:color="auto"/>
            </w:tcBorders>
            <w:shd w:val="clear" w:color="auto" w:fill="auto"/>
            <w:vAlign w:val="center"/>
            <w:hideMark/>
          </w:tcPr>
          <w:p w14:paraId="2BC7426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164C2638" w14:textId="77777777" w:rsidR="008216B2" w:rsidRPr="00CE141B" w:rsidRDefault="008216B2" w:rsidP="008216B2">
            <w:pPr>
              <w:spacing w:after="0" w:line="240" w:lineRule="auto"/>
              <w:jc w:val="left"/>
              <w:rPr>
                <w:rFonts w:ascii="Arial" w:eastAsia="Times New Roman" w:hAnsi="Arial" w:cs="Arial"/>
                <w:color w:val="FF0000"/>
                <w:sz w:val="20"/>
                <w:lang w:eastAsia="en-GB"/>
              </w:rPr>
            </w:pPr>
            <w:r w:rsidRPr="00CE141B">
              <w:rPr>
                <w:rFonts w:ascii="Arial" w:eastAsia="Times New Roman" w:hAnsi="Arial" w:cs="Arial"/>
                <w:color w:val="FF0000"/>
                <w:sz w:val="20"/>
                <w:lang w:eastAsia="en-GB"/>
              </w:rPr>
              <w:t> </w:t>
            </w:r>
          </w:p>
        </w:tc>
      </w:tr>
      <w:tr w:rsidR="008216B2" w:rsidRPr="006E64F0" w14:paraId="626FF432"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6F4FC8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40</w:t>
            </w:r>
          </w:p>
        </w:tc>
        <w:tc>
          <w:tcPr>
            <w:tcW w:w="2148" w:type="dxa"/>
            <w:tcBorders>
              <w:top w:val="nil"/>
              <w:left w:val="nil"/>
              <w:bottom w:val="single" w:sz="4" w:space="0" w:color="auto"/>
              <w:right w:val="single" w:sz="4" w:space="0" w:color="auto"/>
            </w:tcBorders>
            <w:shd w:val="clear" w:color="auto" w:fill="auto"/>
            <w:vAlign w:val="center"/>
            <w:hideMark/>
          </w:tcPr>
          <w:p w14:paraId="1F881213"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Clearing off-venue</w:t>
            </w:r>
          </w:p>
        </w:tc>
        <w:tc>
          <w:tcPr>
            <w:tcW w:w="992" w:type="dxa"/>
            <w:tcBorders>
              <w:top w:val="nil"/>
              <w:left w:val="nil"/>
              <w:bottom w:val="single" w:sz="4" w:space="0" w:color="auto"/>
              <w:right w:val="single" w:sz="4" w:space="0" w:color="auto"/>
            </w:tcBorders>
            <w:shd w:val="clear" w:color="auto" w:fill="auto"/>
            <w:vAlign w:val="center"/>
            <w:hideMark/>
          </w:tcPr>
          <w:p w14:paraId="422A1D4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64B1CD0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1412C9F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ETRM + NEWT</w:t>
            </w:r>
          </w:p>
        </w:tc>
        <w:tc>
          <w:tcPr>
            <w:tcW w:w="830" w:type="dxa"/>
            <w:tcBorders>
              <w:top w:val="nil"/>
              <w:left w:val="nil"/>
              <w:bottom w:val="single" w:sz="4" w:space="0" w:color="auto"/>
              <w:right w:val="single" w:sz="4" w:space="0" w:color="auto"/>
            </w:tcBorders>
            <w:shd w:val="clear" w:color="auto" w:fill="auto"/>
            <w:vAlign w:val="center"/>
            <w:hideMark/>
          </w:tcPr>
          <w:p w14:paraId="2FDB462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0A1F00D7"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This includes OTC transactions cleared on same day or after</w:t>
            </w:r>
          </w:p>
        </w:tc>
      </w:tr>
      <w:tr w:rsidR="008216B2" w:rsidRPr="006E64F0" w14:paraId="2F5CB741"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7BF815E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41</w:t>
            </w:r>
          </w:p>
        </w:tc>
        <w:tc>
          <w:tcPr>
            <w:tcW w:w="2148" w:type="dxa"/>
            <w:tcBorders>
              <w:top w:val="nil"/>
              <w:left w:val="nil"/>
              <w:bottom w:val="single" w:sz="4" w:space="0" w:color="auto"/>
              <w:right w:val="single" w:sz="4" w:space="0" w:color="auto"/>
            </w:tcBorders>
            <w:shd w:val="clear" w:color="auto" w:fill="auto"/>
            <w:vAlign w:val="center"/>
            <w:hideMark/>
          </w:tcPr>
          <w:p w14:paraId="776E1749"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Post-trade clearing of a transaction executed on a trading venue</w:t>
            </w:r>
          </w:p>
        </w:tc>
        <w:tc>
          <w:tcPr>
            <w:tcW w:w="992" w:type="dxa"/>
            <w:tcBorders>
              <w:top w:val="nil"/>
              <w:left w:val="nil"/>
              <w:bottom w:val="single" w:sz="4" w:space="0" w:color="auto"/>
              <w:right w:val="single" w:sz="4" w:space="0" w:color="auto"/>
            </w:tcBorders>
            <w:shd w:val="clear" w:color="auto" w:fill="auto"/>
            <w:vAlign w:val="center"/>
            <w:hideMark/>
          </w:tcPr>
          <w:p w14:paraId="558044D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34DD55D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2A33680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ETRM + NEWT</w:t>
            </w:r>
          </w:p>
        </w:tc>
        <w:tc>
          <w:tcPr>
            <w:tcW w:w="830" w:type="dxa"/>
            <w:tcBorders>
              <w:top w:val="nil"/>
              <w:left w:val="nil"/>
              <w:bottom w:val="single" w:sz="4" w:space="0" w:color="auto"/>
              <w:right w:val="single" w:sz="4" w:space="0" w:color="auto"/>
            </w:tcBorders>
            <w:shd w:val="clear" w:color="auto" w:fill="auto"/>
            <w:vAlign w:val="center"/>
            <w:hideMark/>
          </w:tcPr>
          <w:p w14:paraId="112BD57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59A879FD"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This includes transactions executed on a trading venue cleared after the day of trade</w:t>
            </w:r>
          </w:p>
        </w:tc>
      </w:tr>
      <w:tr w:rsidR="008216B2" w:rsidRPr="006E64F0" w14:paraId="06BDE118"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2EEF20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42</w:t>
            </w:r>
          </w:p>
        </w:tc>
        <w:tc>
          <w:tcPr>
            <w:tcW w:w="2148" w:type="dxa"/>
            <w:tcBorders>
              <w:top w:val="nil"/>
              <w:left w:val="nil"/>
              <w:bottom w:val="single" w:sz="4" w:space="0" w:color="auto"/>
              <w:right w:val="single" w:sz="4" w:space="0" w:color="auto"/>
            </w:tcBorders>
            <w:shd w:val="clear" w:color="auto" w:fill="auto"/>
            <w:vAlign w:val="center"/>
            <w:hideMark/>
          </w:tcPr>
          <w:p w14:paraId="73C715CF"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Same-day clearing of a transaction executed on a trading venue</w:t>
            </w:r>
          </w:p>
        </w:tc>
        <w:tc>
          <w:tcPr>
            <w:tcW w:w="992" w:type="dxa"/>
            <w:tcBorders>
              <w:top w:val="nil"/>
              <w:left w:val="nil"/>
              <w:bottom w:val="single" w:sz="4" w:space="0" w:color="auto"/>
              <w:right w:val="single" w:sz="4" w:space="0" w:color="auto"/>
            </w:tcBorders>
            <w:shd w:val="clear" w:color="auto" w:fill="auto"/>
            <w:vAlign w:val="center"/>
            <w:hideMark/>
          </w:tcPr>
          <w:p w14:paraId="379C934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0CCB901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7862C49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NEWT</w:t>
            </w:r>
          </w:p>
        </w:tc>
        <w:tc>
          <w:tcPr>
            <w:tcW w:w="830" w:type="dxa"/>
            <w:tcBorders>
              <w:top w:val="nil"/>
              <w:left w:val="nil"/>
              <w:bottom w:val="single" w:sz="4" w:space="0" w:color="auto"/>
              <w:right w:val="single" w:sz="4" w:space="0" w:color="auto"/>
            </w:tcBorders>
            <w:shd w:val="clear" w:color="auto" w:fill="auto"/>
            <w:vAlign w:val="center"/>
            <w:hideMark/>
          </w:tcPr>
          <w:p w14:paraId="001E0FE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1C5512C5"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This includes transactions executed on a trading venue cleared by open offer model and by same-day novation</w:t>
            </w:r>
          </w:p>
        </w:tc>
      </w:tr>
      <w:tr w:rsidR="008216B2" w:rsidRPr="006E64F0" w14:paraId="610C5C81"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3D71093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lastRenderedPageBreak/>
              <w:t>43</w:t>
            </w:r>
          </w:p>
        </w:tc>
        <w:tc>
          <w:tcPr>
            <w:tcW w:w="2148" w:type="dxa"/>
            <w:tcBorders>
              <w:top w:val="nil"/>
              <w:left w:val="nil"/>
              <w:bottom w:val="single" w:sz="4" w:space="0" w:color="auto"/>
              <w:right w:val="single" w:sz="4" w:space="0" w:color="auto"/>
            </w:tcBorders>
            <w:shd w:val="clear" w:color="auto" w:fill="auto"/>
            <w:vAlign w:val="center"/>
            <w:hideMark/>
          </w:tcPr>
          <w:p w14:paraId="347A94D6"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CCP rejects transaction which is conditional upon registration with the CCP</w:t>
            </w:r>
          </w:p>
        </w:tc>
        <w:tc>
          <w:tcPr>
            <w:tcW w:w="992" w:type="dxa"/>
            <w:tcBorders>
              <w:top w:val="nil"/>
              <w:left w:val="nil"/>
              <w:bottom w:val="single" w:sz="4" w:space="0" w:color="auto"/>
              <w:right w:val="single" w:sz="4" w:space="0" w:color="auto"/>
            </w:tcBorders>
            <w:shd w:val="clear" w:color="auto" w:fill="auto"/>
            <w:vAlign w:val="center"/>
            <w:hideMark/>
          </w:tcPr>
          <w:p w14:paraId="5DACAF2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44C7799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338FEE8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EROR</w:t>
            </w:r>
          </w:p>
        </w:tc>
        <w:tc>
          <w:tcPr>
            <w:tcW w:w="830" w:type="dxa"/>
            <w:tcBorders>
              <w:top w:val="nil"/>
              <w:left w:val="nil"/>
              <w:bottom w:val="single" w:sz="4" w:space="0" w:color="auto"/>
              <w:right w:val="single" w:sz="4" w:space="0" w:color="auto"/>
            </w:tcBorders>
            <w:shd w:val="clear" w:color="auto" w:fill="auto"/>
            <w:vAlign w:val="center"/>
            <w:hideMark/>
          </w:tcPr>
          <w:p w14:paraId="33BE304B" w14:textId="39ED3170" w:rsidR="008216B2" w:rsidRPr="00CE141B" w:rsidRDefault="000B1CD7" w:rsidP="008216B2">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224F8E21"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564F6F1B" w14:textId="77777777" w:rsidTr="001E09E1">
        <w:trPr>
          <w:trHeight w:val="9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3245BCD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44</w:t>
            </w:r>
          </w:p>
        </w:tc>
        <w:tc>
          <w:tcPr>
            <w:tcW w:w="2148" w:type="dxa"/>
            <w:tcBorders>
              <w:top w:val="nil"/>
              <w:left w:val="nil"/>
              <w:bottom w:val="single" w:sz="4" w:space="0" w:color="auto"/>
              <w:right w:val="single" w:sz="4" w:space="0" w:color="auto"/>
            </w:tcBorders>
            <w:shd w:val="clear" w:color="auto" w:fill="auto"/>
            <w:vAlign w:val="center"/>
            <w:hideMark/>
          </w:tcPr>
          <w:p w14:paraId="386B8217"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Termination of an open SFT or termination of a term repo (by agreement or unilaterally)</w:t>
            </w:r>
          </w:p>
        </w:tc>
        <w:tc>
          <w:tcPr>
            <w:tcW w:w="992" w:type="dxa"/>
            <w:tcBorders>
              <w:top w:val="nil"/>
              <w:left w:val="nil"/>
              <w:bottom w:val="single" w:sz="4" w:space="0" w:color="auto"/>
              <w:right w:val="single" w:sz="4" w:space="0" w:color="auto"/>
            </w:tcBorders>
            <w:shd w:val="clear" w:color="auto" w:fill="auto"/>
            <w:vAlign w:val="center"/>
            <w:hideMark/>
          </w:tcPr>
          <w:p w14:paraId="0F6A865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SLB</w:t>
            </w:r>
          </w:p>
        </w:tc>
        <w:tc>
          <w:tcPr>
            <w:tcW w:w="1275" w:type="dxa"/>
            <w:tcBorders>
              <w:top w:val="nil"/>
              <w:left w:val="nil"/>
              <w:bottom w:val="single" w:sz="4" w:space="0" w:color="auto"/>
              <w:right w:val="single" w:sz="4" w:space="0" w:color="auto"/>
            </w:tcBorders>
            <w:shd w:val="clear" w:color="auto" w:fill="auto"/>
            <w:vAlign w:val="center"/>
            <w:hideMark/>
          </w:tcPr>
          <w:p w14:paraId="04B0BD9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0B65A7E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 or ETRM</w:t>
            </w:r>
          </w:p>
        </w:tc>
        <w:tc>
          <w:tcPr>
            <w:tcW w:w="830" w:type="dxa"/>
            <w:tcBorders>
              <w:top w:val="nil"/>
              <w:left w:val="nil"/>
              <w:bottom w:val="single" w:sz="4" w:space="0" w:color="auto"/>
              <w:right w:val="single" w:sz="4" w:space="0" w:color="auto"/>
            </w:tcBorders>
            <w:shd w:val="clear" w:color="auto" w:fill="auto"/>
            <w:vAlign w:val="center"/>
            <w:hideMark/>
          </w:tcPr>
          <w:p w14:paraId="55E78AF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2ECBAA42"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ETRM should be reported for the termination on the same day, whereas MODI should be used to report a termination on a future date (by amending the maturity date)</w:t>
            </w:r>
          </w:p>
        </w:tc>
      </w:tr>
      <w:tr w:rsidR="008216B2" w:rsidRPr="006E64F0" w14:paraId="4F9F5206"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4066437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45</w:t>
            </w:r>
          </w:p>
        </w:tc>
        <w:tc>
          <w:tcPr>
            <w:tcW w:w="2148" w:type="dxa"/>
            <w:tcBorders>
              <w:top w:val="nil"/>
              <w:left w:val="nil"/>
              <w:bottom w:val="single" w:sz="4" w:space="0" w:color="auto"/>
              <w:right w:val="single" w:sz="4" w:space="0" w:color="auto"/>
            </w:tcBorders>
            <w:shd w:val="clear" w:color="auto" w:fill="auto"/>
            <w:vAlign w:val="center"/>
            <w:hideMark/>
          </w:tcPr>
          <w:p w14:paraId="2E35F75B"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Termination of an evergreen or puttable SFT</w:t>
            </w:r>
          </w:p>
        </w:tc>
        <w:tc>
          <w:tcPr>
            <w:tcW w:w="992" w:type="dxa"/>
            <w:tcBorders>
              <w:top w:val="nil"/>
              <w:left w:val="nil"/>
              <w:bottom w:val="single" w:sz="4" w:space="0" w:color="auto"/>
              <w:right w:val="single" w:sz="4" w:space="0" w:color="auto"/>
            </w:tcBorders>
            <w:shd w:val="clear" w:color="auto" w:fill="auto"/>
            <w:vAlign w:val="center"/>
            <w:hideMark/>
          </w:tcPr>
          <w:p w14:paraId="675F257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SLB</w:t>
            </w:r>
          </w:p>
        </w:tc>
        <w:tc>
          <w:tcPr>
            <w:tcW w:w="1275" w:type="dxa"/>
            <w:tcBorders>
              <w:top w:val="nil"/>
              <w:left w:val="nil"/>
              <w:bottom w:val="single" w:sz="4" w:space="0" w:color="auto"/>
              <w:right w:val="single" w:sz="4" w:space="0" w:color="auto"/>
            </w:tcBorders>
            <w:shd w:val="clear" w:color="auto" w:fill="auto"/>
            <w:vAlign w:val="center"/>
            <w:hideMark/>
          </w:tcPr>
          <w:p w14:paraId="482D240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06CC7D5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6DF1F13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75BF86B2"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This includes elimination of termination optionality</w:t>
            </w:r>
          </w:p>
        </w:tc>
      </w:tr>
      <w:tr w:rsidR="008216B2" w:rsidRPr="006E64F0" w14:paraId="7F59FAD1"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E1A97A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46</w:t>
            </w:r>
          </w:p>
        </w:tc>
        <w:tc>
          <w:tcPr>
            <w:tcW w:w="2148" w:type="dxa"/>
            <w:tcBorders>
              <w:top w:val="nil"/>
              <w:left w:val="nil"/>
              <w:bottom w:val="single" w:sz="4" w:space="0" w:color="auto"/>
              <w:right w:val="single" w:sz="4" w:space="0" w:color="auto"/>
            </w:tcBorders>
            <w:shd w:val="clear" w:color="auto" w:fill="auto"/>
            <w:vAlign w:val="center"/>
            <w:hideMark/>
          </w:tcPr>
          <w:p w14:paraId="4D38DBF3"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Maturity/Expiration</w:t>
            </w:r>
          </w:p>
        </w:tc>
        <w:tc>
          <w:tcPr>
            <w:tcW w:w="992" w:type="dxa"/>
            <w:tcBorders>
              <w:top w:val="nil"/>
              <w:left w:val="nil"/>
              <w:bottom w:val="single" w:sz="4" w:space="0" w:color="auto"/>
              <w:right w:val="single" w:sz="4" w:space="0" w:color="auto"/>
            </w:tcBorders>
            <w:shd w:val="clear" w:color="auto" w:fill="auto"/>
            <w:vAlign w:val="center"/>
            <w:hideMark/>
          </w:tcPr>
          <w:p w14:paraId="195AE3E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4EE5DA9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63001CE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no report</w:t>
            </w:r>
          </w:p>
        </w:tc>
        <w:tc>
          <w:tcPr>
            <w:tcW w:w="830" w:type="dxa"/>
            <w:tcBorders>
              <w:top w:val="nil"/>
              <w:left w:val="nil"/>
              <w:bottom w:val="single" w:sz="4" w:space="0" w:color="auto"/>
              <w:right w:val="single" w:sz="4" w:space="0" w:color="auto"/>
            </w:tcBorders>
            <w:shd w:val="clear" w:color="auto" w:fill="auto"/>
            <w:vAlign w:val="center"/>
            <w:hideMark/>
          </w:tcPr>
          <w:p w14:paraId="1662F89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6DE82ED8" w14:textId="33A0CE88"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Temporary settlement failure of the expiring SFT </w:t>
            </w:r>
            <w:r w:rsidR="00DF11C8">
              <w:rPr>
                <w:rFonts w:ascii="Arial" w:eastAsia="Times New Roman" w:hAnsi="Arial" w:cs="Arial"/>
                <w:color w:val="000000"/>
                <w:sz w:val="20"/>
                <w:lang w:eastAsia="en-GB"/>
              </w:rPr>
              <w:t>should</w:t>
            </w:r>
            <w:r w:rsidRPr="00CE141B">
              <w:rPr>
                <w:rFonts w:ascii="Arial" w:eastAsia="Times New Roman" w:hAnsi="Arial" w:cs="Arial"/>
                <w:color w:val="000000"/>
                <w:sz w:val="20"/>
                <w:lang w:eastAsia="en-GB"/>
              </w:rPr>
              <w:t xml:space="preserve"> </w:t>
            </w:r>
            <w:r w:rsidR="0094434E">
              <w:rPr>
                <w:rFonts w:ascii="Arial" w:eastAsia="Times New Roman" w:hAnsi="Arial" w:cs="Arial"/>
                <w:color w:val="000000"/>
                <w:sz w:val="20"/>
                <w:lang w:eastAsia="en-GB"/>
              </w:rPr>
              <w:t xml:space="preserve">not </w:t>
            </w:r>
            <w:r w:rsidRPr="00CE141B">
              <w:rPr>
                <w:rFonts w:ascii="Arial" w:eastAsia="Times New Roman" w:hAnsi="Arial" w:cs="Arial"/>
                <w:color w:val="000000"/>
                <w:sz w:val="20"/>
                <w:lang w:eastAsia="en-GB"/>
              </w:rPr>
              <w:t>be reported separately</w:t>
            </w:r>
          </w:p>
        </w:tc>
      </w:tr>
      <w:tr w:rsidR="008216B2" w:rsidRPr="006E64F0" w14:paraId="402D7547" w14:textId="77777777" w:rsidTr="001E09E1">
        <w:trPr>
          <w:trHeight w:val="9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39F828E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47</w:t>
            </w:r>
          </w:p>
        </w:tc>
        <w:tc>
          <w:tcPr>
            <w:tcW w:w="2148" w:type="dxa"/>
            <w:tcBorders>
              <w:top w:val="nil"/>
              <w:left w:val="nil"/>
              <w:bottom w:val="single" w:sz="4" w:space="0" w:color="auto"/>
              <w:right w:val="single" w:sz="4" w:space="0" w:color="auto"/>
            </w:tcBorders>
            <w:shd w:val="clear" w:color="auto" w:fill="auto"/>
            <w:vAlign w:val="center"/>
            <w:hideMark/>
          </w:tcPr>
          <w:p w14:paraId="0046CF76" w14:textId="71843786"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Full return of a term SL</w:t>
            </w:r>
            <w:r w:rsidR="00F01BE9">
              <w:rPr>
                <w:rFonts w:ascii="Arial" w:eastAsia="Times New Roman" w:hAnsi="Arial" w:cs="Arial"/>
                <w:color w:val="000000"/>
                <w:sz w:val="20"/>
                <w:lang w:eastAsia="en-GB"/>
              </w:rPr>
              <w:t>B</w:t>
            </w:r>
            <w:r w:rsidRPr="00CE141B">
              <w:rPr>
                <w:rFonts w:ascii="Arial" w:eastAsia="Times New Roman" w:hAnsi="Arial" w:cs="Arial"/>
                <w:color w:val="000000"/>
                <w:sz w:val="20"/>
                <w:lang w:eastAsia="en-GB"/>
              </w:rPr>
              <w:t xml:space="preserve"> prior to the maturity date or of an open term SL</w:t>
            </w:r>
            <w:r w:rsidR="00F01BE9">
              <w:rPr>
                <w:rFonts w:ascii="Arial" w:eastAsia="Times New Roman" w:hAnsi="Arial" w:cs="Arial"/>
                <w:color w:val="000000"/>
                <w:sz w:val="20"/>
                <w:lang w:eastAsia="en-GB"/>
              </w:rPr>
              <w:t>B</w:t>
            </w:r>
          </w:p>
        </w:tc>
        <w:tc>
          <w:tcPr>
            <w:tcW w:w="992" w:type="dxa"/>
            <w:tcBorders>
              <w:top w:val="nil"/>
              <w:left w:val="nil"/>
              <w:bottom w:val="single" w:sz="4" w:space="0" w:color="auto"/>
              <w:right w:val="single" w:sz="4" w:space="0" w:color="auto"/>
            </w:tcBorders>
            <w:shd w:val="clear" w:color="auto" w:fill="auto"/>
            <w:vAlign w:val="center"/>
            <w:hideMark/>
          </w:tcPr>
          <w:p w14:paraId="3791A0A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SBL</w:t>
            </w:r>
          </w:p>
        </w:tc>
        <w:tc>
          <w:tcPr>
            <w:tcW w:w="1275" w:type="dxa"/>
            <w:tcBorders>
              <w:top w:val="nil"/>
              <w:left w:val="nil"/>
              <w:bottom w:val="single" w:sz="4" w:space="0" w:color="auto"/>
              <w:right w:val="single" w:sz="4" w:space="0" w:color="auto"/>
            </w:tcBorders>
            <w:shd w:val="clear" w:color="auto" w:fill="auto"/>
            <w:vAlign w:val="center"/>
            <w:hideMark/>
          </w:tcPr>
          <w:p w14:paraId="68CD2F1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22954AD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ETRM</w:t>
            </w:r>
          </w:p>
        </w:tc>
        <w:tc>
          <w:tcPr>
            <w:tcW w:w="830" w:type="dxa"/>
            <w:tcBorders>
              <w:top w:val="nil"/>
              <w:left w:val="nil"/>
              <w:bottom w:val="single" w:sz="4" w:space="0" w:color="auto"/>
              <w:right w:val="single" w:sz="4" w:space="0" w:color="auto"/>
            </w:tcBorders>
            <w:shd w:val="clear" w:color="auto" w:fill="auto"/>
            <w:vAlign w:val="center"/>
            <w:hideMark/>
          </w:tcPr>
          <w:p w14:paraId="54651C1B" w14:textId="5B8E7B37" w:rsidR="008216B2" w:rsidRPr="00CE141B" w:rsidRDefault="00470103" w:rsidP="008216B2">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45F41744"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The settlement of the full return, including a delayed settlement that does not result in a cancellation of the full return, should not be reported separately.</w:t>
            </w:r>
          </w:p>
        </w:tc>
      </w:tr>
      <w:tr w:rsidR="008216B2" w:rsidRPr="006E64F0" w14:paraId="3A18BA97" w14:textId="77777777" w:rsidTr="001E09E1">
        <w:trPr>
          <w:trHeight w:val="15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AF8FC0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48</w:t>
            </w:r>
          </w:p>
        </w:tc>
        <w:tc>
          <w:tcPr>
            <w:tcW w:w="2148" w:type="dxa"/>
            <w:tcBorders>
              <w:top w:val="nil"/>
              <w:left w:val="nil"/>
              <w:bottom w:val="single" w:sz="4" w:space="0" w:color="auto"/>
              <w:right w:val="single" w:sz="4" w:space="0" w:color="auto"/>
            </w:tcBorders>
            <w:shd w:val="clear" w:color="auto" w:fill="auto"/>
            <w:vAlign w:val="center"/>
            <w:hideMark/>
          </w:tcPr>
          <w:p w14:paraId="2CE8C30D" w14:textId="77777777" w:rsidR="008216B2" w:rsidRPr="00CE141B" w:rsidRDefault="008216B2" w:rsidP="008216B2">
            <w:pPr>
              <w:spacing w:after="0" w:line="240" w:lineRule="auto"/>
              <w:jc w:val="left"/>
              <w:rPr>
                <w:rFonts w:ascii="Arial" w:eastAsia="Times New Roman" w:hAnsi="Arial" w:cs="Arial"/>
                <w:sz w:val="20"/>
                <w:lang w:eastAsia="en-GB"/>
              </w:rPr>
            </w:pPr>
            <w:r w:rsidRPr="00CE141B">
              <w:rPr>
                <w:rFonts w:ascii="Arial" w:eastAsia="Times New Roman" w:hAnsi="Arial" w:cs="Arial"/>
                <w:sz w:val="20"/>
                <w:lang w:eastAsia="en-GB"/>
              </w:rPr>
              <w:t>Cancellation or failure of the full return</w:t>
            </w:r>
          </w:p>
        </w:tc>
        <w:tc>
          <w:tcPr>
            <w:tcW w:w="992" w:type="dxa"/>
            <w:tcBorders>
              <w:top w:val="nil"/>
              <w:left w:val="nil"/>
              <w:bottom w:val="single" w:sz="4" w:space="0" w:color="auto"/>
              <w:right w:val="single" w:sz="4" w:space="0" w:color="auto"/>
            </w:tcBorders>
            <w:shd w:val="clear" w:color="auto" w:fill="auto"/>
            <w:vAlign w:val="center"/>
            <w:hideMark/>
          </w:tcPr>
          <w:p w14:paraId="788F99E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SBL</w:t>
            </w:r>
          </w:p>
        </w:tc>
        <w:tc>
          <w:tcPr>
            <w:tcW w:w="1275" w:type="dxa"/>
            <w:tcBorders>
              <w:top w:val="nil"/>
              <w:left w:val="nil"/>
              <w:bottom w:val="single" w:sz="4" w:space="0" w:color="auto"/>
              <w:right w:val="single" w:sz="4" w:space="0" w:color="auto"/>
            </w:tcBorders>
            <w:shd w:val="clear" w:color="auto" w:fill="auto"/>
            <w:vAlign w:val="center"/>
            <w:hideMark/>
          </w:tcPr>
          <w:p w14:paraId="380FCDA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5151ED1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no report or NEWT</w:t>
            </w:r>
          </w:p>
        </w:tc>
        <w:tc>
          <w:tcPr>
            <w:tcW w:w="830" w:type="dxa"/>
            <w:tcBorders>
              <w:top w:val="nil"/>
              <w:left w:val="nil"/>
              <w:bottom w:val="single" w:sz="4" w:space="0" w:color="auto"/>
              <w:right w:val="single" w:sz="4" w:space="0" w:color="auto"/>
            </w:tcBorders>
            <w:shd w:val="clear" w:color="auto" w:fill="auto"/>
            <w:vAlign w:val="center"/>
            <w:hideMark/>
          </w:tcPr>
          <w:p w14:paraId="4F02632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w:t>
            </w:r>
          </w:p>
        </w:tc>
        <w:tc>
          <w:tcPr>
            <w:tcW w:w="3677" w:type="dxa"/>
            <w:tcBorders>
              <w:top w:val="nil"/>
              <w:left w:val="nil"/>
              <w:bottom w:val="single" w:sz="4" w:space="0" w:color="auto"/>
              <w:right w:val="single" w:sz="4" w:space="0" w:color="auto"/>
            </w:tcBorders>
            <w:shd w:val="clear" w:color="auto" w:fill="auto"/>
            <w:vAlign w:val="center"/>
            <w:hideMark/>
          </w:tcPr>
          <w:p w14:paraId="29A1AA8D" w14:textId="0419CB8B"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Full return should not be reported if it does not settle, therefore if the full return is cancelled, no additional report is expected. However, if the full return had been reported as ETRM and subsequently the full return is cancelled, the </w:t>
            </w:r>
            <w:r w:rsidRPr="005633A5">
              <w:rPr>
                <w:rFonts w:ascii="Arial" w:eastAsia="Times New Roman" w:hAnsi="Arial" w:cs="Arial"/>
                <w:color w:val="000000"/>
                <w:sz w:val="20"/>
                <w:lang w:eastAsia="en-GB"/>
              </w:rPr>
              <w:t xml:space="preserve">transaction </w:t>
            </w:r>
            <w:r w:rsidR="00257B6A" w:rsidRPr="006C090D">
              <w:rPr>
                <w:rFonts w:ascii="Arial" w:eastAsia="Times New Roman" w:hAnsi="Arial" w:cs="Arial"/>
                <w:color w:val="000000"/>
                <w:sz w:val="20"/>
                <w:lang w:eastAsia="en-GB"/>
              </w:rPr>
              <w:t>should</w:t>
            </w:r>
            <w:r w:rsidRPr="00CE141B">
              <w:rPr>
                <w:rFonts w:ascii="Arial" w:eastAsia="Times New Roman" w:hAnsi="Arial" w:cs="Arial"/>
                <w:color w:val="000000"/>
                <w:sz w:val="20"/>
                <w:lang w:eastAsia="en-GB"/>
              </w:rPr>
              <w:t xml:space="preserve"> be re</w:t>
            </w:r>
            <w:r w:rsidR="005943C8">
              <w:rPr>
                <w:rFonts w:ascii="Arial" w:eastAsia="Times New Roman" w:hAnsi="Arial" w:cs="Arial"/>
                <w:color w:val="000000"/>
                <w:sz w:val="20"/>
                <w:lang w:eastAsia="en-GB"/>
              </w:rPr>
              <w:t>-</w:t>
            </w:r>
            <w:r w:rsidRPr="00CE141B">
              <w:rPr>
                <w:rFonts w:ascii="Arial" w:eastAsia="Times New Roman" w:hAnsi="Arial" w:cs="Arial"/>
                <w:color w:val="000000"/>
                <w:sz w:val="20"/>
                <w:lang w:eastAsia="en-GB"/>
              </w:rPr>
              <w:t>reported with action type NEWT and new UTI</w:t>
            </w:r>
          </w:p>
        </w:tc>
      </w:tr>
      <w:tr w:rsidR="008216B2" w:rsidRPr="006E64F0" w14:paraId="644E2C90"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61BB04C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49</w:t>
            </w:r>
          </w:p>
        </w:tc>
        <w:tc>
          <w:tcPr>
            <w:tcW w:w="2148" w:type="dxa"/>
            <w:tcBorders>
              <w:top w:val="nil"/>
              <w:left w:val="nil"/>
              <w:bottom w:val="single" w:sz="4" w:space="0" w:color="auto"/>
              <w:right w:val="single" w:sz="4" w:space="0" w:color="auto"/>
            </w:tcBorders>
            <w:shd w:val="clear" w:color="auto" w:fill="auto"/>
            <w:vAlign w:val="center"/>
            <w:hideMark/>
          </w:tcPr>
          <w:p w14:paraId="5EB2280B"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Closure of an SFT due to counterparty default</w:t>
            </w:r>
          </w:p>
        </w:tc>
        <w:tc>
          <w:tcPr>
            <w:tcW w:w="992" w:type="dxa"/>
            <w:tcBorders>
              <w:top w:val="nil"/>
              <w:left w:val="nil"/>
              <w:bottom w:val="single" w:sz="4" w:space="0" w:color="auto"/>
              <w:right w:val="single" w:sz="4" w:space="0" w:color="auto"/>
            </w:tcBorders>
            <w:shd w:val="clear" w:color="auto" w:fill="auto"/>
            <w:vAlign w:val="center"/>
            <w:hideMark/>
          </w:tcPr>
          <w:p w14:paraId="73B7163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51DC559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0CCC1D0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ETRM</w:t>
            </w:r>
          </w:p>
        </w:tc>
        <w:tc>
          <w:tcPr>
            <w:tcW w:w="830" w:type="dxa"/>
            <w:tcBorders>
              <w:top w:val="nil"/>
              <w:left w:val="nil"/>
              <w:bottom w:val="single" w:sz="4" w:space="0" w:color="auto"/>
              <w:right w:val="single" w:sz="4" w:space="0" w:color="auto"/>
            </w:tcBorders>
            <w:shd w:val="clear" w:color="auto" w:fill="auto"/>
            <w:vAlign w:val="center"/>
            <w:hideMark/>
          </w:tcPr>
          <w:p w14:paraId="0D837975" w14:textId="6CA24FD0" w:rsidR="008216B2" w:rsidRPr="00CE141B" w:rsidRDefault="00470103" w:rsidP="008216B2">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07D7290A"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This includes e.g. placing counterparty into default provided this default option has been agreed under GMRA 10(a)(ii)</w:t>
            </w:r>
          </w:p>
        </w:tc>
      </w:tr>
      <w:tr w:rsidR="008216B2" w:rsidRPr="006E64F0" w14:paraId="66BD9946" w14:textId="77777777" w:rsidTr="001E09E1">
        <w:trPr>
          <w:trHeight w:val="171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610788A"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50</w:t>
            </w:r>
          </w:p>
        </w:tc>
        <w:tc>
          <w:tcPr>
            <w:tcW w:w="2148" w:type="dxa"/>
            <w:tcBorders>
              <w:top w:val="nil"/>
              <w:left w:val="nil"/>
              <w:bottom w:val="single" w:sz="4" w:space="0" w:color="auto"/>
              <w:right w:val="single" w:sz="4" w:space="0" w:color="auto"/>
            </w:tcBorders>
            <w:shd w:val="clear" w:color="auto" w:fill="auto"/>
            <w:vAlign w:val="center"/>
            <w:hideMark/>
          </w:tcPr>
          <w:p w14:paraId="60ED1302"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Termination of transaction under specific GMRA provisions </w:t>
            </w:r>
          </w:p>
        </w:tc>
        <w:tc>
          <w:tcPr>
            <w:tcW w:w="992" w:type="dxa"/>
            <w:tcBorders>
              <w:top w:val="nil"/>
              <w:left w:val="nil"/>
              <w:bottom w:val="single" w:sz="4" w:space="0" w:color="auto"/>
              <w:right w:val="single" w:sz="4" w:space="0" w:color="auto"/>
            </w:tcBorders>
            <w:shd w:val="clear" w:color="auto" w:fill="auto"/>
            <w:vAlign w:val="center"/>
            <w:hideMark/>
          </w:tcPr>
          <w:p w14:paraId="01FF1B8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REPO, BSB</w:t>
            </w:r>
          </w:p>
        </w:tc>
        <w:tc>
          <w:tcPr>
            <w:tcW w:w="1275" w:type="dxa"/>
            <w:tcBorders>
              <w:top w:val="nil"/>
              <w:left w:val="nil"/>
              <w:bottom w:val="single" w:sz="4" w:space="0" w:color="auto"/>
              <w:right w:val="single" w:sz="4" w:space="0" w:color="auto"/>
            </w:tcBorders>
            <w:shd w:val="clear" w:color="auto" w:fill="auto"/>
            <w:vAlign w:val="center"/>
            <w:hideMark/>
          </w:tcPr>
          <w:p w14:paraId="32CEED4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4772306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ETRM</w:t>
            </w:r>
          </w:p>
        </w:tc>
        <w:tc>
          <w:tcPr>
            <w:tcW w:w="830" w:type="dxa"/>
            <w:tcBorders>
              <w:top w:val="nil"/>
              <w:left w:val="nil"/>
              <w:bottom w:val="single" w:sz="4" w:space="0" w:color="auto"/>
              <w:right w:val="single" w:sz="4" w:space="0" w:color="auto"/>
            </w:tcBorders>
            <w:shd w:val="clear" w:color="auto" w:fill="auto"/>
            <w:vAlign w:val="center"/>
            <w:hideMark/>
          </w:tcPr>
          <w:p w14:paraId="02B72427" w14:textId="29DCC0DF" w:rsidR="008216B2" w:rsidRPr="00CE141B" w:rsidRDefault="00470103" w:rsidP="008216B2">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46F2AC02"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This includes:</w:t>
            </w:r>
            <w:r w:rsidRPr="00CE141B">
              <w:rPr>
                <w:rFonts w:ascii="Arial" w:eastAsia="Times New Roman" w:hAnsi="Arial" w:cs="Arial"/>
                <w:color w:val="000000"/>
                <w:sz w:val="20"/>
                <w:lang w:eastAsia="en-GB"/>
              </w:rPr>
              <w:br/>
              <w:t>Termination of transaction under 2000 provision 10(g) or GMRA 2011 provision 10(h)</w:t>
            </w:r>
            <w:r w:rsidRPr="00CE141B">
              <w:rPr>
                <w:rFonts w:ascii="Arial" w:eastAsia="Times New Roman" w:hAnsi="Arial" w:cs="Arial"/>
                <w:color w:val="000000"/>
                <w:sz w:val="20"/>
                <w:lang w:eastAsia="en-GB"/>
              </w:rPr>
              <w:br/>
              <w:t>"Mini close-out" under GMRA 2000 10(h) or GMRA 2011 10(i)</w:t>
            </w:r>
            <w:r w:rsidRPr="00CE141B">
              <w:rPr>
                <w:rFonts w:ascii="Arial" w:eastAsia="Times New Roman" w:hAnsi="Arial" w:cs="Arial"/>
                <w:color w:val="000000"/>
                <w:sz w:val="20"/>
                <w:lang w:eastAsia="en-GB"/>
              </w:rPr>
              <w:br/>
              <w:t>Repricing or Adjustment under GMRA 2000 4(i)-(k) or GMRA 2011 4(j)-(l)</w:t>
            </w:r>
          </w:p>
        </w:tc>
      </w:tr>
      <w:tr w:rsidR="008216B2" w:rsidRPr="006E64F0" w14:paraId="5D4CCA4C"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2AE0D6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51</w:t>
            </w:r>
          </w:p>
        </w:tc>
        <w:tc>
          <w:tcPr>
            <w:tcW w:w="2148" w:type="dxa"/>
            <w:tcBorders>
              <w:top w:val="nil"/>
              <w:left w:val="nil"/>
              <w:bottom w:val="nil"/>
              <w:right w:val="nil"/>
            </w:tcBorders>
            <w:shd w:val="clear" w:color="auto" w:fill="auto"/>
            <w:noWrap/>
            <w:vAlign w:val="bottom"/>
            <w:hideMark/>
          </w:tcPr>
          <w:p w14:paraId="3A446B94"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Terminating the relationship between prime broker and the client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DDFD3B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ML</w:t>
            </w:r>
          </w:p>
        </w:tc>
        <w:tc>
          <w:tcPr>
            <w:tcW w:w="1275" w:type="dxa"/>
            <w:tcBorders>
              <w:top w:val="nil"/>
              <w:left w:val="nil"/>
              <w:bottom w:val="single" w:sz="4" w:space="0" w:color="auto"/>
              <w:right w:val="single" w:sz="4" w:space="0" w:color="auto"/>
            </w:tcBorders>
            <w:shd w:val="clear" w:color="auto" w:fill="auto"/>
            <w:vAlign w:val="center"/>
            <w:hideMark/>
          </w:tcPr>
          <w:p w14:paraId="3ECA3A9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6F35CF4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ETRM</w:t>
            </w:r>
          </w:p>
        </w:tc>
        <w:tc>
          <w:tcPr>
            <w:tcW w:w="830" w:type="dxa"/>
            <w:tcBorders>
              <w:top w:val="nil"/>
              <w:left w:val="nil"/>
              <w:bottom w:val="single" w:sz="4" w:space="0" w:color="auto"/>
              <w:right w:val="single" w:sz="4" w:space="0" w:color="auto"/>
            </w:tcBorders>
            <w:shd w:val="clear" w:color="auto" w:fill="auto"/>
            <w:vAlign w:val="center"/>
            <w:hideMark/>
          </w:tcPr>
          <w:p w14:paraId="7E5DA14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6900C32F"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4D2D0BF9"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65F9B8D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52</w:t>
            </w:r>
          </w:p>
        </w:tc>
        <w:tc>
          <w:tcPr>
            <w:tcW w:w="2148" w:type="dxa"/>
            <w:tcBorders>
              <w:top w:val="single" w:sz="4" w:space="0" w:color="auto"/>
              <w:left w:val="nil"/>
              <w:bottom w:val="single" w:sz="4" w:space="0" w:color="auto"/>
              <w:right w:val="single" w:sz="4" w:space="0" w:color="auto"/>
            </w:tcBorders>
            <w:shd w:val="clear" w:color="auto" w:fill="auto"/>
            <w:vAlign w:val="center"/>
            <w:hideMark/>
          </w:tcPr>
          <w:p w14:paraId="3835449C" w14:textId="77777777" w:rsidR="008216B2" w:rsidRPr="00CE141B" w:rsidRDefault="008216B2" w:rsidP="008216B2">
            <w:pPr>
              <w:spacing w:after="0" w:line="240" w:lineRule="auto"/>
              <w:jc w:val="left"/>
              <w:rPr>
                <w:rFonts w:ascii="Arial" w:eastAsia="Times New Roman" w:hAnsi="Arial" w:cs="Arial"/>
                <w:sz w:val="20"/>
                <w:lang w:eastAsia="en-GB"/>
              </w:rPr>
            </w:pPr>
            <w:r w:rsidRPr="00CE141B">
              <w:rPr>
                <w:rFonts w:ascii="Arial" w:eastAsia="Times New Roman" w:hAnsi="Arial" w:cs="Arial"/>
                <w:sz w:val="20"/>
                <w:lang w:eastAsia="en-GB"/>
              </w:rPr>
              <w:t xml:space="preserve">Amend trade - bilateral </w:t>
            </w:r>
          </w:p>
        </w:tc>
        <w:tc>
          <w:tcPr>
            <w:tcW w:w="992" w:type="dxa"/>
            <w:tcBorders>
              <w:top w:val="nil"/>
              <w:left w:val="nil"/>
              <w:bottom w:val="single" w:sz="4" w:space="0" w:color="auto"/>
              <w:right w:val="single" w:sz="4" w:space="0" w:color="auto"/>
            </w:tcBorders>
            <w:shd w:val="clear" w:color="auto" w:fill="auto"/>
            <w:vAlign w:val="center"/>
            <w:hideMark/>
          </w:tcPr>
          <w:p w14:paraId="6E95DE1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0676659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0723F2C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MODI</w:t>
            </w:r>
          </w:p>
        </w:tc>
        <w:tc>
          <w:tcPr>
            <w:tcW w:w="830" w:type="dxa"/>
            <w:tcBorders>
              <w:top w:val="nil"/>
              <w:left w:val="nil"/>
              <w:bottom w:val="single" w:sz="4" w:space="0" w:color="auto"/>
              <w:right w:val="single" w:sz="4" w:space="0" w:color="auto"/>
            </w:tcBorders>
            <w:shd w:val="clear" w:color="auto" w:fill="auto"/>
            <w:vAlign w:val="center"/>
            <w:hideMark/>
          </w:tcPr>
          <w:p w14:paraId="09247FA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5840E8BA"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Counterparties agree to amend a transaction attribute. This is a catch all event for any modifications not listed separately</w:t>
            </w:r>
          </w:p>
        </w:tc>
      </w:tr>
      <w:tr w:rsidR="008216B2" w:rsidRPr="006E64F0" w14:paraId="16D5A853"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5431389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53</w:t>
            </w:r>
          </w:p>
        </w:tc>
        <w:tc>
          <w:tcPr>
            <w:tcW w:w="2148" w:type="dxa"/>
            <w:tcBorders>
              <w:top w:val="nil"/>
              <w:left w:val="nil"/>
              <w:bottom w:val="single" w:sz="4" w:space="0" w:color="auto"/>
              <w:right w:val="single" w:sz="4" w:space="0" w:color="auto"/>
            </w:tcBorders>
            <w:shd w:val="clear" w:color="auto" w:fill="auto"/>
            <w:vAlign w:val="center"/>
            <w:hideMark/>
          </w:tcPr>
          <w:p w14:paraId="7F547FE5" w14:textId="77777777" w:rsidR="008216B2" w:rsidRPr="00CE141B" w:rsidRDefault="008216B2" w:rsidP="008216B2">
            <w:pPr>
              <w:spacing w:after="0" w:line="240" w:lineRule="auto"/>
              <w:jc w:val="left"/>
              <w:rPr>
                <w:rFonts w:ascii="Arial" w:eastAsia="Times New Roman" w:hAnsi="Arial" w:cs="Arial"/>
                <w:sz w:val="20"/>
                <w:lang w:eastAsia="en-GB"/>
              </w:rPr>
            </w:pPr>
            <w:r w:rsidRPr="00CE141B">
              <w:rPr>
                <w:rFonts w:ascii="Arial" w:eastAsia="Times New Roman" w:hAnsi="Arial" w:cs="Arial"/>
                <w:sz w:val="20"/>
                <w:lang w:eastAsia="en-GB"/>
              </w:rPr>
              <w:t>Amend trade - unilateral</w:t>
            </w:r>
          </w:p>
        </w:tc>
        <w:tc>
          <w:tcPr>
            <w:tcW w:w="992" w:type="dxa"/>
            <w:tcBorders>
              <w:top w:val="nil"/>
              <w:left w:val="nil"/>
              <w:bottom w:val="single" w:sz="4" w:space="0" w:color="auto"/>
              <w:right w:val="single" w:sz="4" w:space="0" w:color="auto"/>
            </w:tcBorders>
            <w:shd w:val="clear" w:color="auto" w:fill="auto"/>
            <w:vAlign w:val="center"/>
            <w:hideMark/>
          </w:tcPr>
          <w:p w14:paraId="67BB773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1DDA538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5BC318E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CORR</w:t>
            </w:r>
          </w:p>
        </w:tc>
        <w:tc>
          <w:tcPr>
            <w:tcW w:w="830" w:type="dxa"/>
            <w:tcBorders>
              <w:top w:val="nil"/>
              <w:left w:val="nil"/>
              <w:bottom w:val="single" w:sz="4" w:space="0" w:color="auto"/>
              <w:right w:val="single" w:sz="4" w:space="0" w:color="auto"/>
            </w:tcBorders>
            <w:shd w:val="clear" w:color="auto" w:fill="auto"/>
            <w:vAlign w:val="center"/>
            <w:hideMark/>
          </w:tcPr>
          <w:p w14:paraId="669EBB2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727F406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One counterparty corrects a transaction attribute</w:t>
            </w:r>
          </w:p>
        </w:tc>
      </w:tr>
      <w:tr w:rsidR="008216B2" w:rsidRPr="006E64F0" w14:paraId="1E69B6C7"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DA73EF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lastRenderedPageBreak/>
              <w:t>54</w:t>
            </w:r>
          </w:p>
        </w:tc>
        <w:tc>
          <w:tcPr>
            <w:tcW w:w="2148" w:type="dxa"/>
            <w:tcBorders>
              <w:top w:val="nil"/>
              <w:left w:val="nil"/>
              <w:bottom w:val="single" w:sz="4" w:space="0" w:color="auto"/>
              <w:right w:val="single" w:sz="4" w:space="0" w:color="auto"/>
            </w:tcBorders>
            <w:shd w:val="clear" w:color="auto" w:fill="auto"/>
            <w:vAlign w:val="center"/>
            <w:hideMark/>
          </w:tcPr>
          <w:p w14:paraId="34272FCC" w14:textId="77777777" w:rsidR="008216B2" w:rsidRPr="00CE141B" w:rsidRDefault="008216B2" w:rsidP="008216B2">
            <w:pPr>
              <w:spacing w:after="0" w:line="240" w:lineRule="auto"/>
              <w:jc w:val="left"/>
              <w:rPr>
                <w:rFonts w:ascii="Arial" w:eastAsia="Times New Roman" w:hAnsi="Arial" w:cs="Arial"/>
                <w:sz w:val="20"/>
                <w:lang w:eastAsia="en-GB"/>
              </w:rPr>
            </w:pPr>
            <w:r w:rsidRPr="00CE141B">
              <w:rPr>
                <w:rFonts w:ascii="Arial" w:eastAsia="Times New Roman" w:hAnsi="Arial" w:cs="Arial"/>
                <w:sz w:val="20"/>
                <w:lang w:eastAsia="en-GB"/>
              </w:rPr>
              <w:t>Amend collateral - bilateral</w:t>
            </w:r>
          </w:p>
        </w:tc>
        <w:tc>
          <w:tcPr>
            <w:tcW w:w="992" w:type="dxa"/>
            <w:tcBorders>
              <w:top w:val="nil"/>
              <w:left w:val="nil"/>
              <w:bottom w:val="single" w:sz="4" w:space="0" w:color="auto"/>
              <w:right w:val="single" w:sz="4" w:space="0" w:color="auto"/>
            </w:tcBorders>
            <w:shd w:val="clear" w:color="auto" w:fill="auto"/>
            <w:vAlign w:val="center"/>
            <w:hideMark/>
          </w:tcPr>
          <w:p w14:paraId="5E61631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5922B20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2315C15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COLU</w:t>
            </w:r>
          </w:p>
        </w:tc>
        <w:tc>
          <w:tcPr>
            <w:tcW w:w="830" w:type="dxa"/>
            <w:tcBorders>
              <w:top w:val="nil"/>
              <w:left w:val="nil"/>
              <w:bottom w:val="single" w:sz="4" w:space="0" w:color="auto"/>
              <w:right w:val="single" w:sz="4" w:space="0" w:color="auto"/>
            </w:tcBorders>
            <w:shd w:val="clear" w:color="auto" w:fill="auto"/>
            <w:vAlign w:val="center"/>
            <w:hideMark/>
          </w:tcPr>
          <w:p w14:paraId="14A702E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6627C2D1"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Counterparties agree to amend a collateral attribute. This is a catch all event for any modifications not listed separately</w:t>
            </w:r>
          </w:p>
        </w:tc>
      </w:tr>
      <w:tr w:rsidR="008216B2" w:rsidRPr="006E64F0" w14:paraId="307E002B"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5895A48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55</w:t>
            </w:r>
          </w:p>
        </w:tc>
        <w:tc>
          <w:tcPr>
            <w:tcW w:w="2148" w:type="dxa"/>
            <w:tcBorders>
              <w:top w:val="nil"/>
              <w:left w:val="nil"/>
              <w:bottom w:val="single" w:sz="4" w:space="0" w:color="auto"/>
              <w:right w:val="single" w:sz="4" w:space="0" w:color="auto"/>
            </w:tcBorders>
            <w:shd w:val="clear" w:color="auto" w:fill="auto"/>
            <w:vAlign w:val="center"/>
            <w:hideMark/>
          </w:tcPr>
          <w:p w14:paraId="7FD54CF1" w14:textId="77777777" w:rsidR="008216B2" w:rsidRPr="00CE141B" w:rsidRDefault="008216B2" w:rsidP="008216B2">
            <w:pPr>
              <w:spacing w:after="0" w:line="240" w:lineRule="auto"/>
              <w:jc w:val="left"/>
              <w:rPr>
                <w:rFonts w:ascii="Arial" w:eastAsia="Times New Roman" w:hAnsi="Arial" w:cs="Arial"/>
                <w:sz w:val="20"/>
                <w:lang w:eastAsia="en-GB"/>
              </w:rPr>
            </w:pPr>
            <w:r w:rsidRPr="00CE141B">
              <w:rPr>
                <w:rFonts w:ascii="Arial" w:eastAsia="Times New Roman" w:hAnsi="Arial" w:cs="Arial"/>
                <w:sz w:val="20"/>
                <w:lang w:eastAsia="en-GB"/>
              </w:rPr>
              <w:t>Amend collateral - unilateral</w:t>
            </w:r>
          </w:p>
        </w:tc>
        <w:tc>
          <w:tcPr>
            <w:tcW w:w="992" w:type="dxa"/>
            <w:tcBorders>
              <w:top w:val="nil"/>
              <w:left w:val="nil"/>
              <w:bottom w:val="single" w:sz="4" w:space="0" w:color="auto"/>
              <w:right w:val="single" w:sz="4" w:space="0" w:color="auto"/>
            </w:tcBorders>
            <w:shd w:val="clear" w:color="auto" w:fill="auto"/>
            <w:vAlign w:val="center"/>
            <w:hideMark/>
          </w:tcPr>
          <w:p w14:paraId="34F5B67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5165788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3CCE8F1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CORR</w:t>
            </w:r>
          </w:p>
        </w:tc>
        <w:tc>
          <w:tcPr>
            <w:tcW w:w="830" w:type="dxa"/>
            <w:tcBorders>
              <w:top w:val="nil"/>
              <w:left w:val="nil"/>
              <w:bottom w:val="single" w:sz="4" w:space="0" w:color="auto"/>
              <w:right w:val="single" w:sz="4" w:space="0" w:color="auto"/>
            </w:tcBorders>
            <w:shd w:val="clear" w:color="auto" w:fill="auto"/>
            <w:vAlign w:val="center"/>
            <w:hideMark/>
          </w:tcPr>
          <w:p w14:paraId="5B54455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4AF4E83B"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One counterparty corrects a collateral attribute</w:t>
            </w:r>
          </w:p>
        </w:tc>
      </w:tr>
      <w:tr w:rsidR="008216B2" w:rsidRPr="006E64F0" w14:paraId="64BC317E" w14:textId="77777777" w:rsidTr="001E09E1">
        <w:trPr>
          <w:trHeight w:val="12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6CD9383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56</w:t>
            </w:r>
          </w:p>
        </w:tc>
        <w:tc>
          <w:tcPr>
            <w:tcW w:w="2148" w:type="dxa"/>
            <w:tcBorders>
              <w:top w:val="nil"/>
              <w:left w:val="nil"/>
              <w:bottom w:val="single" w:sz="4" w:space="0" w:color="auto"/>
              <w:right w:val="single" w:sz="4" w:space="0" w:color="auto"/>
            </w:tcBorders>
            <w:shd w:val="clear" w:color="auto" w:fill="auto"/>
            <w:vAlign w:val="center"/>
            <w:hideMark/>
          </w:tcPr>
          <w:p w14:paraId="644E00C6" w14:textId="5D21B486" w:rsidR="008216B2" w:rsidRPr="00CE141B" w:rsidRDefault="00361D7C" w:rsidP="008216B2">
            <w:pPr>
              <w:spacing w:after="0" w:line="240" w:lineRule="auto"/>
              <w:jc w:val="left"/>
              <w:rPr>
                <w:rFonts w:ascii="Arial" w:eastAsia="Times New Roman" w:hAnsi="Arial" w:cs="Arial"/>
                <w:sz w:val="20"/>
                <w:lang w:eastAsia="en-GB"/>
              </w:rPr>
            </w:pPr>
            <w:r>
              <w:rPr>
                <w:rFonts w:ascii="Arial" w:eastAsia="Times New Roman" w:hAnsi="Arial" w:cs="Arial"/>
                <w:sz w:val="20"/>
                <w:lang w:eastAsia="en-GB"/>
              </w:rPr>
              <w:t>Lifecycle</w:t>
            </w:r>
            <w:r w:rsidR="008216B2" w:rsidRPr="00CE141B">
              <w:rPr>
                <w:rFonts w:ascii="Arial" w:eastAsia="Times New Roman" w:hAnsi="Arial" w:cs="Arial"/>
                <w:sz w:val="20"/>
                <w:lang w:eastAsia="en-GB"/>
              </w:rPr>
              <w:t xml:space="preserve"> event (e.g. change in size or re-rating of open repo) incorrectly reported</w:t>
            </w:r>
          </w:p>
        </w:tc>
        <w:tc>
          <w:tcPr>
            <w:tcW w:w="992" w:type="dxa"/>
            <w:tcBorders>
              <w:top w:val="nil"/>
              <w:left w:val="nil"/>
              <w:bottom w:val="single" w:sz="4" w:space="0" w:color="auto"/>
              <w:right w:val="single" w:sz="4" w:space="0" w:color="auto"/>
            </w:tcBorders>
            <w:shd w:val="clear" w:color="auto" w:fill="auto"/>
            <w:vAlign w:val="center"/>
            <w:hideMark/>
          </w:tcPr>
          <w:p w14:paraId="1F809CB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240840A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6BA5981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CORR</w:t>
            </w:r>
          </w:p>
        </w:tc>
        <w:tc>
          <w:tcPr>
            <w:tcW w:w="830" w:type="dxa"/>
            <w:tcBorders>
              <w:top w:val="nil"/>
              <w:left w:val="nil"/>
              <w:bottom w:val="single" w:sz="4" w:space="0" w:color="auto"/>
              <w:right w:val="single" w:sz="4" w:space="0" w:color="auto"/>
            </w:tcBorders>
            <w:shd w:val="clear" w:color="auto" w:fill="auto"/>
            <w:vAlign w:val="center"/>
            <w:hideMark/>
          </w:tcPr>
          <w:p w14:paraId="4AC89E7E"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TCTN / PSTN</w:t>
            </w:r>
          </w:p>
        </w:tc>
        <w:tc>
          <w:tcPr>
            <w:tcW w:w="3677" w:type="dxa"/>
            <w:tcBorders>
              <w:top w:val="nil"/>
              <w:left w:val="nil"/>
              <w:bottom w:val="single" w:sz="4" w:space="0" w:color="auto"/>
              <w:right w:val="single" w:sz="4" w:space="0" w:color="auto"/>
            </w:tcBorders>
            <w:shd w:val="clear" w:color="auto" w:fill="auto"/>
            <w:vAlign w:val="center"/>
            <w:hideMark/>
          </w:tcPr>
          <w:p w14:paraId="0D753699" w14:textId="71175C8E"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It's not possible to correct the wrongly reported early termination or error. Once a report with these action types is sent, there is no way to bring the transaction back to outstanding status</w:t>
            </w:r>
            <w:r w:rsidR="005943C8">
              <w:rPr>
                <w:rFonts w:ascii="Arial" w:eastAsia="Times New Roman" w:hAnsi="Arial" w:cs="Arial"/>
                <w:color w:val="000000"/>
                <w:sz w:val="20"/>
                <w:lang w:eastAsia="en-GB"/>
              </w:rPr>
              <w:t xml:space="preserve">, </w:t>
            </w:r>
            <w:r w:rsidRPr="00CE141B">
              <w:rPr>
                <w:rFonts w:ascii="Arial" w:eastAsia="Times New Roman" w:hAnsi="Arial" w:cs="Arial"/>
                <w:color w:val="000000"/>
                <w:sz w:val="20"/>
                <w:lang w:eastAsia="en-GB"/>
              </w:rPr>
              <w:t>and therefore it is necessary to rereport the transaction with action type NEWT and new UTI.</w:t>
            </w:r>
          </w:p>
        </w:tc>
      </w:tr>
      <w:tr w:rsidR="008216B2" w:rsidRPr="006E64F0" w14:paraId="212B9B74"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2C3AB8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57</w:t>
            </w:r>
          </w:p>
        </w:tc>
        <w:tc>
          <w:tcPr>
            <w:tcW w:w="2148" w:type="dxa"/>
            <w:tcBorders>
              <w:top w:val="nil"/>
              <w:left w:val="nil"/>
              <w:bottom w:val="single" w:sz="4" w:space="0" w:color="auto"/>
              <w:right w:val="single" w:sz="4" w:space="0" w:color="auto"/>
            </w:tcBorders>
            <w:shd w:val="clear" w:color="auto" w:fill="auto"/>
            <w:vAlign w:val="center"/>
            <w:hideMark/>
          </w:tcPr>
          <w:p w14:paraId="47984471" w14:textId="3B1FF3CD" w:rsidR="008216B2" w:rsidRPr="00CE141B" w:rsidRDefault="008216B2" w:rsidP="008216B2">
            <w:pPr>
              <w:spacing w:after="0" w:line="240" w:lineRule="auto"/>
              <w:jc w:val="left"/>
              <w:rPr>
                <w:rFonts w:ascii="Arial" w:eastAsia="Times New Roman" w:hAnsi="Arial" w:cs="Arial"/>
                <w:sz w:val="20"/>
                <w:lang w:eastAsia="en-GB"/>
              </w:rPr>
            </w:pPr>
            <w:r w:rsidRPr="00CE141B">
              <w:rPr>
                <w:rFonts w:ascii="Arial" w:eastAsia="Times New Roman" w:hAnsi="Arial" w:cs="Arial"/>
                <w:sz w:val="20"/>
                <w:lang w:eastAsia="en-GB"/>
              </w:rPr>
              <w:t xml:space="preserve">Transaction not executed or out of scope of SFTR but reported to </w:t>
            </w:r>
            <w:r w:rsidR="007424AF">
              <w:rPr>
                <w:rFonts w:ascii="Arial" w:eastAsia="Times New Roman" w:hAnsi="Arial" w:cs="Arial"/>
                <w:sz w:val="20"/>
                <w:lang w:eastAsia="en-GB"/>
              </w:rPr>
              <w:t>TR</w:t>
            </w:r>
            <w:r w:rsidRPr="00CE141B">
              <w:rPr>
                <w:rFonts w:ascii="Arial" w:eastAsia="Times New Roman" w:hAnsi="Arial" w:cs="Arial"/>
                <w:sz w:val="20"/>
                <w:lang w:eastAsia="en-GB"/>
              </w:rPr>
              <w:t xml:space="preserve"> by mistake</w:t>
            </w:r>
          </w:p>
        </w:tc>
        <w:tc>
          <w:tcPr>
            <w:tcW w:w="992" w:type="dxa"/>
            <w:tcBorders>
              <w:top w:val="nil"/>
              <w:left w:val="nil"/>
              <w:bottom w:val="single" w:sz="4" w:space="0" w:color="auto"/>
              <w:right w:val="single" w:sz="4" w:space="0" w:color="auto"/>
            </w:tcBorders>
            <w:shd w:val="clear" w:color="auto" w:fill="auto"/>
            <w:vAlign w:val="center"/>
            <w:hideMark/>
          </w:tcPr>
          <w:p w14:paraId="37867A3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3D0A8D2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1 and Table 2</w:t>
            </w:r>
          </w:p>
        </w:tc>
        <w:tc>
          <w:tcPr>
            <w:tcW w:w="687" w:type="dxa"/>
            <w:tcBorders>
              <w:top w:val="nil"/>
              <w:left w:val="nil"/>
              <w:bottom w:val="single" w:sz="4" w:space="0" w:color="auto"/>
              <w:right w:val="single" w:sz="4" w:space="0" w:color="auto"/>
            </w:tcBorders>
            <w:shd w:val="clear" w:color="auto" w:fill="auto"/>
            <w:vAlign w:val="center"/>
            <w:hideMark/>
          </w:tcPr>
          <w:p w14:paraId="58D60BD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EROR</w:t>
            </w:r>
          </w:p>
        </w:tc>
        <w:tc>
          <w:tcPr>
            <w:tcW w:w="830" w:type="dxa"/>
            <w:tcBorders>
              <w:top w:val="nil"/>
              <w:left w:val="nil"/>
              <w:bottom w:val="single" w:sz="4" w:space="0" w:color="auto"/>
              <w:right w:val="single" w:sz="4" w:space="0" w:color="auto"/>
            </w:tcBorders>
            <w:shd w:val="clear" w:color="auto" w:fill="auto"/>
            <w:vAlign w:val="center"/>
            <w:hideMark/>
          </w:tcPr>
          <w:p w14:paraId="269084C1" w14:textId="3C26F5A6" w:rsidR="008216B2" w:rsidRPr="00CE141B" w:rsidRDefault="00470103" w:rsidP="008216B2">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1141B78F"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753FD1BF"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0F774F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58</w:t>
            </w:r>
          </w:p>
        </w:tc>
        <w:tc>
          <w:tcPr>
            <w:tcW w:w="2148" w:type="dxa"/>
            <w:tcBorders>
              <w:top w:val="nil"/>
              <w:left w:val="nil"/>
              <w:bottom w:val="single" w:sz="4" w:space="0" w:color="auto"/>
              <w:right w:val="single" w:sz="4" w:space="0" w:color="auto"/>
            </w:tcBorders>
            <w:shd w:val="clear" w:color="auto" w:fill="auto"/>
            <w:vAlign w:val="center"/>
            <w:hideMark/>
          </w:tcPr>
          <w:p w14:paraId="504E76E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Initial posting of margin to a CCP for cleared SFTs</w:t>
            </w:r>
          </w:p>
        </w:tc>
        <w:tc>
          <w:tcPr>
            <w:tcW w:w="992" w:type="dxa"/>
            <w:tcBorders>
              <w:top w:val="nil"/>
              <w:left w:val="nil"/>
              <w:bottom w:val="single" w:sz="4" w:space="0" w:color="auto"/>
              <w:right w:val="single" w:sz="4" w:space="0" w:color="auto"/>
            </w:tcBorders>
            <w:shd w:val="clear" w:color="auto" w:fill="auto"/>
            <w:vAlign w:val="center"/>
            <w:hideMark/>
          </w:tcPr>
          <w:p w14:paraId="6D335F1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66D3EEE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3</w:t>
            </w:r>
          </w:p>
        </w:tc>
        <w:tc>
          <w:tcPr>
            <w:tcW w:w="687" w:type="dxa"/>
            <w:tcBorders>
              <w:top w:val="nil"/>
              <w:left w:val="nil"/>
              <w:bottom w:val="single" w:sz="4" w:space="0" w:color="auto"/>
              <w:right w:val="single" w:sz="4" w:space="0" w:color="auto"/>
            </w:tcBorders>
            <w:shd w:val="clear" w:color="auto" w:fill="auto"/>
            <w:vAlign w:val="center"/>
            <w:hideMark/>
          </w:tcPr>
          <w:p w14:paraId="6B806C4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NEWT</w:t>
            </w:r>
          </w:p>
        </w:tc>
        <w:tc>
          <w:tcPr>
            <w:tcW w:w="830" w:type="dxa"/>
            <w:tcBorders>
              <w:top w:val="nil"/>
              <w:left w:val="nil"/>
              <w:bottom w:val="single" w:sz="4" w:space="0" w:color="auto"/>
              <w:right w:val="single" w:sz="4" w:space="0" w:color="auto"/>
            </w:tcBorders>
            <w:shd w:val="clear" w:color="auto" w:fill="auto"/>
            <w:vAlign w:val="center"/>
            <w:hideMark/>
          </w:tcPr>
          <w:p w14:paraId="38C6DCA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400AB147"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1404CB21"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C5E8E3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59</w:t>
            </w:r>
          </w:p>
        </w:tc>
        <w:tc>
          <w:tcPr>
            <w:tcW w:w="2148" w:type="dxa"/>
            <w:tcBorders>
              <w:top w:val="nil"/>
              <w:left w:val="nil"/>
              <w:bottom w:val="single" w:sz="4" w:space="0" w:color="auto"/>
              <w:right w:val="single" w:sz="4" w:space="0" w:color="auto"/>
            </w:tcBorders>
            <w:shd w:val="clear" w:color="auto" w:fill="auto"/>
            <w:vAlign w:val="center"/>
            <w:hideMark/>
          </w:tcPr>
          <w:p w14:paraId="42838BC2"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Update of the initial margin posted at the CCP</w:t>
            </w:r>
          </w:p>
        </w:tc>
        <w:tc>
          <w:tcPr>
            <w:tcW w:w="992" w:type="dxa"/>
            <w:tcBorders>
              <w:top w:val="nil"/>
              <w:left w:val="nil"/>
              <w:bottom w:val="single" w:sz="4" w:space="0" w:color="auto"/>
              <w:right w:val="single" w:sz="4" w:space="0" w:color="auto"/>
            </w:tcBorders>
            <w:shd w:val="clear" w:color="auto" w:fill="auto"/>
            <w:vAlign w:val="center"/>
            <w:hideMark/>
          </w:tcPr>
          <w:p w14:paraId="4B9563E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3D2640E7"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3</w:t>
            </w:r>
          </w:p>
        </w:tc>
        <w:tc>
          <w:tcPr>
            <w:tcW w:w="687" w:type="dxa"/>
            <w:tcBorders>
              <w:top w:val="nil"/>
              <w:left w:val="nil"/>
              <w:bottom w:val="single" w:sz="4" w:space="0" w:color="auto"/>
              <w:right w:val="single" w:sz="4" w:space="0" w:color="auto"/>
            </w:tcBorders>
            <w:shd w:val="clear" w:color="auto" w:fill="auto"/>
            <w:vAlign w:val="center"/>
            <w:hideMark/>
          </w:tcPr>
          <w:p w14:paraId="7F94A94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MARU</w:t>
            </w:r>
          </w:p>
        </w:tc>
        <w:tc>
          <w:tcPr>
            <w:tcW w:w="830" w:type="dxa"/>
            <w:tcBorders>
              <w:top w:val="nil"/>
              <w:left w:val="nil"/>
              <w:bottom w:val="single" w:sz="4" w:space="0" w:color="auto"/>
              <w:right w:val="single" w:sz="4" w:space="0" w:color="auto"/>
            </w:tcBorders>
            <w:shd w:val="clear" w:color="auto" w:fill="auto"/>
            <w:vAlign w:val="center"/>
            <w:hideMark/>
          </w:tcPr>
          <w:p w14:paraId="052F981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0DEB396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5FD5E6B5"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6F16DC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60</w:t>
            </w:r>
          </w:p>
        </w:tc>
        <w:tc>
          <w:tcPr>
            <w:tcW w:w="2148" w:type="dxa"/>
            <w:tcBorders>
              <w:top w:val="nil"/>
              <w:left w:val="nil"/>
              <w:bottom w:val="single" w:sz="4" w:space="0" w:color="auto"/>
              <w:right w:val="single" w:sz="4" w:space="0" w:color="auto"/>
            </w:tcBorders>
            <w:shd w:val="clear" w:color="auto" w:fill="auto"/>
            <w:vAlign w:val="center"/>
            <w:hideMark/>
          </w:tcPr>
          <w:p w14:paraId="470C6ADE" w14:textId="77777777" w:rsidR="008216B2" w:rsidRPr="00CE141B" w:rsidRDefault="008216B2" w:rsidP="008216B2">
            <w:pPr>
              <w:spacing w:after="0" w:line="240" w:lineRule="auto"/>
              <w:jc w:val="left"/>
              <w:rPr>
                <w:rFonts w:ascii="Arial" w:eastAsia="Times New Roman" w:hAnsi="Arial" w:cs="Arial"/>
                <w:sz w:val="20"/>
                <w:lang w:eastAsia="en-GB"/>
              </w:rPr>
            </w:pPr>
            <w:r w:rsidRPr="00CE141B">
              <w:rPr>
                <w:rFonts w:ascii="Arial" w:eastAsia="Times New Roman" w:hAnsi="Arial" w:cs="Arial"/>
                <w:sz w:val="20"/>
                <w:lang w:eastAsia="en-GB"/>
              </w:rPr>
              <w:t>Posting variation margin to a CCP for cleared SFTs</w:t>
            </w:r>
          </w:p>
        </w:tc>
        <w:tc>
          <w:tcPr>
            <w:tcW w:w="992" w:type="dxa"/>
            <w:tcBorders>
              <w:top w:val="nil"/>
              <w:left w:val="nil"/>
              <w:bottom w:val="single" w:sz="4" w:space="0" w:color="auto"/>
              <w:right w:val="single" w:sz="4" w:space="0" w:color="auto"/>
            </w:tcBorders>
            <w:shd w:val="clear" w:color="auto" w:fill="auto"/>
            <w:vAlign w:val="center"/>
            <w:hideMark/>
          </w:tcPr>
          <w:p w14:paraId="426C93C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5A6D031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3</w:t>
            </w:r>
          </w:p>
        </w:tc>
        <w:tc>
          <w:tcPr>
            <w:tcW w:w="687" w:type="dxa"/>
            <w:tcBorders>
              <w:top w:val="nil"/>
              <w:left w:val="nil"/>
              <w:bottom w:val="single" w:sz="4" w:space="0" w:color="auto"/>
              <w:right w:val="single" w:sz="4" w:space="0" w:color="auto"/>
            </w:tcBorders>
            <w:shd w:val="clear" w:color="auto" w:fill="auto"/>
            <w:vAlign w:val="center"/>
            <w:hideMark/>
          </w:tcPr>
          <w:p w14:paraId="231B869C"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MARU</w:t>
            </w:r>
          </w:p>
        </w:tc>
        <w:tc>
          <w:tcPr>
            <w:tcW w:w="830" w:type="dxa"/>
            <w:tcBorders>
              <w:top w:val="nil"/>
              <w:left w:val="nil"/>
              <w:bottom w:val="single" w:sz="4" w:space="0" w:color="auto"/>
              <w:right w:val="single" w:sz="4" w:space="0" w:color="auto"/>
            </w:tcBorders>
            <w:shd w:val="clear" w:color="auto" w:fill="auto"/>
            <w:vAlign w:val="center"/>
            <w:hideMark/>
          </w:tcPr>
          <w:p w14:paraId="7207C39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2EE69B05" w14:textId="77777777" w:rsidR="008216B2" w:rsidRPr="00CE141B" w:rsidRDefault="008216B2" w:rsidP="008216B2">
            <w:pPr>
              <w:spacing w:after="0" w:line="240" w:lineRule="auto"/>
              <w:jc w:val="left"/>
              <w:rPr>
                <w:rFonts w:ascii="Arial" w:eastAsia="Times New Roman" w:hAnsi="Arial" w:cs="Arial"/>
                <w:color w:val="FF0000"/>
                <w:sz w:val="20"/>
                <w:lang w:eastAsia="en-GB"/>
              </w:rPr>
            </w:pPr>
            <w:r w:rsidRPr="00CE141B">
              <w:rPr>
                <w:rFonts w:ascii="Arial" w:eastAsia="Times New Roman" w:hAnsi="Arial" w:cs="Arial"/>
                <w:color w:val="FF0000"/>
                <w:sz w:val="20"/>
                <w:lang w:eastAsia="en-GB"/>
              </w:rPr>
              <w:t> </w:t>
            </w:r>
          </w:p>
        </w:tc>
      </w:tr>
      <w:tr w:rsidR="008216B2" w:rsidRPr="006E64F0" w14:paraId="70D87F56"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C008A1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61</w:t>
            </w:r>
          </w:p>
        </w:tc>
        <w:tc>
          <w:tcPr>
            <w:tcW w:w="2148" w:type="dxa"/>
            <w:tcBorders>
              <w:top w:val="nil"/>
              <w:left w:val="nil"/>
              <w:bottom w:val="single" w:sz="4" w:space="0" w:color="auto"/>
              <w:right w:val="single" w:sz="4" w:space="0" w:color="auto"/>
            </w:tcBorders>
            <w:shd w:val="clear" w:color="auto" w:fill="auto"/>
            <w:vAlign w:val="center"/>
            <w:hideMark/>
          </w:tcPr>
          <w:p w14:paraId="2BBD7FA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Correction of a previous submitted margin report</w:t>
            </w:r>
          </w:p>
        </w:tc>
        <w:tc>
          <w:tcPr>
            <w:tcW w:w="992" w:type="dxa"/>
            <w:tcBorders>
              <w:top w:val="nil"/>
              <w:left w:val="nil"/>
              <w:bottom w:val="single" w:sz="4" w:space="0" w:color="auto"/>
              <w:right w:val="single" w:sz="4" w:space="0" w:color="auto"/>
            </w:tcBorders>
            <w:shd w:val="clear" w:color="auto" w:fill="auto"/>
            <w:vAlign w:val="center"/>
            <w:hideMark/>
          </w:tcPr>
          <w:p w14:paraId="1FD5E19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6B3CF84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3</w:t>
            </w:r>
          </w:p>
        </w:tc>
        <w:tc>
          <w:tcPr>
            <w:tcW w:w="687" w:type="dxa"/>
            <w:tcBorders>
              <w:top w:val="nil"/>
              <w:left w:val="nil"/>
              <w:bottom w:val="single" w:sz="4" w:space="0" w:color="auto"/>
              <w:right w:val="single" w:sz="4" w:space="0" w:color="auto"/>
            </w:tcBorders>
            <w:shd w:val="clear" w:color="auto" w:fill="auto"/>
            <w:vAlign w:val="center"/>
            <w:hideMark/>
          </w:tcPr>
          <w:p w14:paraId="1D0CECF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CORR</w:t>
            </w:r>
          </w:p>
        </w:tc>
        <w:tc>
          <w:tcPr>
            <w:tcW w:w="830" w:type="dxa"/>
            <w:tcBorders>
              <w:top w:val="nil"/>
              <w:left w:val="nil"/>
              <w:bottom w:val="single" w:sz="4" w:space="0" w:color="auto"/>
              <w:right w:val="single" w:sz="4" w:space="0" w:color="auto"/>
            </w:tcBorders>
            <w:shd w:val="clear" w:color="auto" w:fill="auto"/>
            <w:vAlign w:val="center"/>
            <w:hideMark/>
          </w:tcPr>
          <w:p w14:paraId="13EBBCA4" w14:textId="5E342D82" w:rsidR="008216B2" w:rsidRPr="00CE141B" w:rsidRDefault="00470103" w:rsidP="008216B2">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w:t>
            </w:r>
            <w:r w:rsidR="008216B2" w:rsidRPr="00CE141B">
              <w:rPr>
                <w:rFonts w:ascii="Arial" w:eastAsia="Times New Roman" w:hAnsi="Arial" w:cs="Arial"/>
                <w:color w:val="000000"/>
                <w:sz w:val="20"/>
                <w:lang w:eastAsia="en-GB"/>
              </w:rPr>
              <w:t> </w:t>
            </w:r>
          </w:p>
        </w:tc>
        <w:tc>
          <w:tcPr>
            <w:tcW w:w="3677" w:type="dxa"/>
            <w:tcBorders>
              <w:top w:val="nil"/>
              <w:left w:val="nil"/>
              <w:bottom w:val="single" w:sz="4" w:space="0" w:color="auto"/>
              <w:right w:val="single" w:sz="4" w:space="0" w:color="auto"/>
            </w:tcBorders>
            <w:shd w:val="clear" w:color="auto" w:fill="auto"/>
            <w:vAlign w:val="center"/>
            <w:hideMark/>
          </w:tcPr>
          <w:p w14:paraId="55B08B2F"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6EDB4354"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3C99EA5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62</w:t>
            </w:r>
          </w:p>
        </w:tc>
        <w:tc>
          <w:tcPr>
            <w:tcW w:w="2148" w:type="dxa"/>
            <w:tcBorders>
              <w:top w:val="nil"/>
              <w:left w:val="nil"/>
              <w:bottom w:val="single" w:sz="4" w:space="0" w:color="auto"/>
              <w:right w:val="single" w:sz="4" w:space="0" w:color="auto"/>
            </w:tcBorders>
            <w:shd w:val="clear" w:color="auto" w:fill="auto"/>
            <w:vAlign w:val="center"/>
            <w:hideMark/>
          </w:tcPr>
          <w:p w14:paraId="77C02594"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Cancellation of a wrongly submitted margin report</w:t>
            </w:r>
          </w:p>
        </w:tc>
        <w:tc>
          <w:tcPr>
            <w:tcW w:w="992" w:type="dxa"/>
            <w:tcBorders>
              <w:top w:val="nil"/>
              <w:left w:val="nil"/>
              <w:bottom w:val="single" w:sz="4" w:space="0" w:color="auto"/>
              <w:right w:val="single" w:sz="4" w:space="0" w:color="auto"/>
            </w:tcBorders>
            <w:shd w:val="clear" w:color="auto" w:fill="auto"/>
            <w:vAlign w:val="center"/>
            <w:hideMark/>
          </w:tcPr>
          <w:p w14:paraId="216EA96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2D64EFF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3</w:t>
            </w:r>
          </w:p>
        </w:tc>
        <w:tc>
          <w:tcPr>
            <w:tcW w:w="687" w:type="dxa"/>
            <w:tcBorders>
              <w:top w:val="nil"/>
              <w:left w:val="nil"/>
              <w:bottom w:val="single" w:sz="4" w:space="0" w:color="auto"/>
              <w:right w:val="single" w:sz="4" w:space="0" w:color="auto"/>
            </w:tcBorders>
            <w:shd w:val="clear" w:color="auto" w:fill="auto"/>
            <w:vAlign w:val="center"/>
            <w:hideMark/>
          </w:tcPr>
          <w:p w14:paraId="1455B42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EROR</w:t>
            </w:r>
          </w:p>
        </w:tc>
        <w:tc>
          <w:tcPr>
            <w:tcW w:w="830" w:type="dxa"/>
            <w:tcBorders>
              <w:top w:val="nil"/>
              <w:left w:val="nil"/>
              <w:bottom w:val="single" w:sz="4" w:space="0" w:color="auto"/>
              <w:right w:val="single" w:sz="4" w:space="0" w:color="auto"/>
            </w:tcBorders>
            <w:shd w:val="clear" w:color="auto" w:fill="auto"/>
            <w:vAlign w:val="center"/>
            <w:hideMark/>
          </w:tcPr>
          <w:p w14:paraId="36EC7669" w14:textId="20CC71BD" w:rsidR="008216B2" w:rsidRPr="00CE141B" w:rsidRDefault="00470103" w:rsidP="008216B2">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w:t>
            </w:r>
            <w:r w:rsidR="008216B2" w:rsidRPr="00CE141B">
              <w:rPr>
                <w:rFonts w:ascii="Arial" w:eastAsia="Times New Roman" w:hAnsi="Arial" w:cs="Arial"/>
                <w:color w:val="000000"/>
                <w:sz w:val="20"/>
                <w:lang w:eastAsia="en-GB"/>
              </w:rPr>
              <w:t> </w:t>
            </w:r>
          </w:p>
        </w:tc>
        <w:tc>
          <w:tcPr>
            <w:tcW w:w="3677" w:type="dxa"/>
            <w:tcBorders>
              <w:top w:val="nil"/>
              <w:left w:val="nil"/>
              <w:bottom w:val="single" w:sz="4" w:space="0" w:color="auto"/>
              <w:right w:val="single" w:sz="4" w:space="0" w:color="auto"/>
            </w:tcBorders>
            <w:shd w:val="clear" w:color="auto" w:fill="auto"/>
            <w:vAlign w:val="center"/>
            <w:hideMark/>
          </w:tcPr>
          <w:p w14:paraId="28876FDD"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7290D5AE"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6CB2E9B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63</w:t>
            </w:r>
          </w:p>
        </w:tc>
        <w:tc>
          <w:tcPr>
            <w:tcW w:w="2148" w:type="dxa"/>
            <w:tcBorders>
              <w:top w:val="nil"/>
              <w:left w:val="nil"/>
              <w:bottom w:val="single" w:sz="4" w:space="0" w:color="auto"/>
              <w:right w:val="single" w:sz="4" w:space="0" w:color="auto"/>
            </w:tcBorders>
            <w:shd w:val="clear" w:color="auto" w:fill="auto"/>
            <w:vAlign w:val="center"/>
            <w:hideMark/>
          </w:tcPr>
          <w:p w14:paraId="26BE2486"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First report of reuse of collateral or reinvestment of cash collateral</w:t>
            </w:r>
          </w:p>
        </w:tc>
        <w:tc>
          <w:tcPr>
            <w:tcW w:w="992" w:type="dxa"/>
            <w:tcBorders>
              <w:top w:val="nil"/>
              <w:left w:val="nil"/>
              <w:bottom w:val="single" w:sz="4" w:space="0" w:color="auto"/>
              <w:right w:val="single" w:sz="4" w:space="0" w:color="auto"/>
            </w:tcBorders>
            <w:shd w:val="clear" w:color="auto" w:fill="auto"/>
            <w:vAlign w:val="center"/>
            <w:hideMark/>
          </w:tcPr>
          <w:p w14:paraId="678BDDF4"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7BCEB91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4</w:t>
            </w:r>
          </w:p>
        </w:tc>
        <w:tc>
          <w:tcPr>
            <w:tcW w:w="687" w:type="dxa"/>
            <w:tcBorders>
              <w:top w:val="nil"/>
              <w:left w:val="nil"/>
              <w:bottom w:val="single" w:sz="4" w:space="0" w:color="auto"/>
              <w:right w:val="single" w:sz="4" w:space="0" w:color="auto"/>
            </w:tcBorders>
            <w:shd w:val="clear" w:color="auto" w:fill="auto"/>
            <w:vAlign w:val="center"/>
            <w:hideMark/>
          </w:tcPr>
          <w:p w14:paraId="449FDDA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NEWT</w:t>
            </w:r>
          </w:p>
        </w:tc>
        <w:tc>
          <w:tcPr>
            <w:tcW w:w="830" w:type="dxa"/>
            <w:tcBorders>
              <w:top w:val="nil"/>
              <w:left w:val="nil"/>
              <w:bottom w:val="single" w:sz="4" w:space="0" w:color="auto"/>
              <w:right w:val="single" w:sz="4" w:space="0" w:color="auto"/>
            </w:tcBorders>
            <w:shd w:val="clear" w:color="auto" w:fill="auto"/>
            <w:vAlign w:val="center"/>
            <w:hideMark/>
          </w:tcPr>
          <w:p w14:paraId="44074D5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672E3414"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77EACEDF"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39625C10"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64</w:t>
            </w:r>
          </w:p>
        </w:tc>
        <w:tc>
          <w:tcPr>
            <w:tcW w:w="2148" w:type="dxa"/>
            <w:tcBorders>
              <w:top w:val="nil"/>
              <w:left w:val="nil"/>
              <w:bottom w:val="single" w:sz="4" w:space="0" w:color="auto"/>
              <w:right w:val="single" w:sz="4" w:space="0" w:color="auto"/>
            </w:tcBorders>
            <w:shd w:val="clear" w:color="auto" w:fill="auto"/>
            <w:vAlign w:val="center"/>
            <w:hideMark/>
          </w:tcPr>
          <w:p w14:paraId="0D72A25D" w14:textId="59E2EBB9"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Change in the securities </w:t>
            </w:r>
            <w:r w:rsidR="00361D7C">
              <w:rPr>
                <w:rFonts w:ascii="Arial" w:eastAsia="Times New Roman" w:hAnsi="Arial" w:cs="Arial"/>
                <w:color w:val="000000"/>
                <w:sz w:val="20"/>
                <w:lang w:eastAsia="en-GB"/>
              </w:rPr>
              <w:t>reuse</w:t>
            </w:r>
            <w:r w:rsidRPr="00CE141B">
              <w:rPr>
                <w:rFonts w:ascii="Arial" w:eastAsia="Times New Roman" w:hAnsi="Arial" w:cs="Arial"/>
                <w:color w:val="000000"/>
                <w:sz w:val="20"/>
                <w:lang w:eastAsia="en-GB"/>
              </w:rPr>
              <w:t>d or update of the estimated reuse or value of reused collateral</w:t>
            </w:r>
          </w:p>
        </w:tc>
        <w:tc>
          <w:tcPr>
            <w:tcW w:w="992" w:type="dxa"/>
            <w:tcBorders>
              <w:top w:val="nil"/>
              <w:left w:val="nil"/>
              <w:bottom w:val="single" w:sz="4" w:space="0" w:color="auto"/>
              <w:right w:val="single" w:sz="4" w:space="0" w:color="auto"/>
            </w:tcBorders>
            <w:shd w:val="clear" w:color="auto" w:fill="auto"/>
            <w:vAlign w:val="center"/>
            <w:hideMark/>
          </w:tcPr>
          <w:p w14:paraId="01CB8761"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7815538D"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4</w:t>
            </w:r>
          </w:p>
        </w:tc>
        <w:tc>
          <w:tcPr>
            <w:tcW w:w="687" w:type="dxa"/>
            <w:tcBorders>
              <w:top w:val="nil"/>
              <w:left w:val="nil"/>
              <w:bottom w:val="single" w:sz="4" w:space="0" w:color="auto"/>
              <w:right w:val="single" w:sz="4" w:space="0" w:color="auto"/>
            </w:tcBorders>
            <w:shd w:val="clear" w:color="auto" w:fill="auto"/>
            <w:vAlign w:val="center"/>
            <w:hideMark/>
          </w:tcPr>
          <w:p w14:paraId="653334B8"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REUU</w:t>
            </w:r>
          </w:p>
        </w:tc>
        <w:tc>
          <w:tcPr>
            <w:tcW w:w="830" w:type="dxa"/>
            <w:tcBorders>
              <w:top w:val="nil"/>
              <w:left w:val="nil"/>
              <w:bottom w:val="single" w:sz="4" w:space="0" w:color="auto"/>
              <w:right w:val="single" w:sz="4" w:space="0" w:color="auto"/>
            </w:tcBorders>
            <w:shd w:val="clear" w:color="auto" w:fill="auto"/>
            <w:vAlign w:val="center"/>
            <w:hideMark/>
          </w:tcPr>
          <w:p w14:paraId="787A685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0B027262"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6C91A975" w14:textId="77777777" w:rsidTr="001E09E1">
        <w:trPr>
          <w:trHeight w:val="3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060F46D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65</w:t>
            </w:r>
          </w:p>
        </w:tc>
        <w:tc>
          <w:tcPr>
            <w:tcW w:w="2148" w:type="dxa"/>
            <w:tcBorders>
              <w:top w:val="nil"/>
              <w:left w:val="nil"/>
              <w:bottom w:val="single" w:sz="4" w:space="0" w:color="auto"/>
              <w:right w:val="single" w:sz="4" w:space="0" w:color="auto"/>
            </w:tcBorders>
            <w:shd w:val="clear" w:color="auto" w:fill="auto"/>
            <w:vAlign w:val="center"/>
            <w:hideMark/>
          </w:tcPr>
          <w:p w14:paraId="131D431B"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Change in cash collateral reinvestment type, amount or currency</w:t>
            </w:r>
          </w:p>
        </w:tc>
        <w:tc>
          <w:tcPr>
            <w:tcW w:w="992" w:type="dxa"/>
            <w:tcBorders>
              <w:top w:val="nil"/>
              <w:left w:val="nil"/>
              <w:bottom w:val="single" w:sz="4" w:space="0" w:color="auto"/>
              <w:right w:val="single" w:sz="4" w:space="0" w:color="auto"/>
            </w:tcBorders>
            <w:shd w:val="clear" w:color="auto" w:fill="auto"/>
            <w:vAlign w:val="center"/>
            <w:hideMark/>
          </w:tcPr>
          <w:p w14:paraId="64A4219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SLB</w:t>
            </w:r>
          </w:p>
        </w:tc>
        <w:tc>
          <w:tcPr>
            <w:tcW w:w="1275" w:type="dxa"/>
            <w:tcBorders>
              <w:top w:val="nil"/>
              <w:left w:val="nil"/>
              <w:bottom w:val="single" w:sz="4" w:space="0" w:color="auto"/>
              <w:right w:val="single" w:sz="4" w:space="0" w:color="auto"/>
            </w:tcBorders>
            <w:shd w:val="clear" w:color="auto" w:fill="auto"/>
            <w:vAlign w:val="center"/>
            <w:hideMark/>
          </w:tcPr>
          <w:p w14:paraId="07A9CCA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4</w:t>
            </w:r>
          </w:p>
        </w:tc>
        <w:tc>
          <w:tcPr>
            <w:tcW w:w="687" w:type="dxa"/>
            <w:tcBorders>
              <w:top w:val="nil"/>
              <w:left w:val="nil"/>
              <w:bottom w:val="single" w:sz="4" w:space="0" w:color="auto"/>
              <w:right w:val="single" w:sz="4" w:space="0" w:color="auto"/>
            </w:tcBorders>
            <w:shd w:val="clear" w:color="auto" w:fill="auto"/>
            <w:vAlign w:val="center"/>
            <w:hideMark/>
          </w:tcPr>
          <w:p w14:paraId="181D66AF"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REUU</w:t>
            </w:r>
          </w:p>
        </w:tc>
        <w:tc>
          <w:tcPr>
            <w:tcW w:w="830" w:type="dxa"/>
            <w:tcBorders>
              <w:top w:val="nil"/>
              <w:left w:val="nil"/>
              <w:bottom w:val="single" w:sz="4" w:space="0" w:color="auto"/>
              <w:right w:val="single" w:sz="4" w:space="0" w:color="auto"/>
            </w:tcBorders>
            <w:shd w:val="clear" w:color="auto" w:fill="auto"/>
            <w:vAlign w:val="center"/>
            <w:hideMark/>
          </w:tcPr>
          <w:p w14:paraId="3AF901A5"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7DC0E803"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7D957FA7"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2B1EDCC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66</w:t>
            </w:r>
          </w:p>
        </w:tc>
        <w:tc>
          <w:tcPr>
            <w:tcW w:w="2148" w:type="dxa"/>
            <w:tcBorders>
              <w:top w:val="nil"/>
              <w:left w:val="nil"/>
              <w:bottom w:val="single" w:sz="4" w:space="0" w:color="auto"/>
              <w:right w:val="single" w:sz="4" w:space="0" w:color="auto"/>
            </w:tcBorders>
            <w:shd w:val="clear" w:color="auto" w:fill="auto"/>
            <w:vAlign w:val="center"/>
            <w:hideMark/>
          </w:tcPr>
          <w:p w14:paraId="5A0867BA"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xml:space="preserve">Correction of a previously submitted collateral reuse </w:t>
            </w:r>
            <w:r w:rsidRPr="00CE141B">
              <w:rPr>
                <w:rFonts w:ascii="Arial" w:eastAsia="Times New Roman" w:hAnsi="Arial" w:cs="Arial"/>
                <w:color w:val="000000"/>
                <w:sz w:val="20"/>
                <w:lang w:eastAsia="en-GB"/>
              </w:rPr>
              <w:lastRenderedPageBreak/>
              <w:t>report with incorrect data</w:t>
            </w:r>
          </w:p>
        </w:tc>
        <w:tc>
          <w:tcPr>
            <w:tcW w:w="992" w:type="dxa"/>
            <w:tcBorders>
              <w:top w:val="nil"/>
              <w:left w:val="nil"/>
              <w:bottom w:val="single" w:sz="4" w:space="0" w:color="auto"/>
              <w:right w:val="single" w:sz="4" w:space="0" w:color="auto"/>
            </w:tcBorders>
            <w:shd w:val="clear" w:color="auto" w:fill="auto"/>
            <w:vAlign w:val="center"/>
            <w:hideMark/>
          </w:tcPr>
          <w:p w14:paraId="0F80359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lastRenderedPageBreak/>
              <w:t>All</w:t>
            </w:r>
          </w:p>
        </w:tc>
        <w:tc>
          <w:tcPr>
            <w:tcW w:w="1275" w:type="dxa"/>
            <w:tcBorders>
              <w:top w:val="nil"/>
              <w:left w:val="nil"/>
              <w:bottom w:val="single" w:sz="4" w:space="0" w:color="auto"/>
              <w:right w:val="single" w:sz="4" w:space="0" w:color="auto"/>
            </w:tcBorders>
            <w:shd w:val="clear" w:color="auto" w:fill="auto"/>
            <w:vAlign w:val="center"/>
            <w:hideMark/>
          </w:tcPr>
          <w:p w14:paraId="4493E433"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4</w:t>
            </w:r>
          </w:p>
        </w:tc>
        <w:tc>
          <w:tcPr>
            <w:tcW w:w="687" w:type="dxa"/>
            <w:tcBorders>
              <w:top w:val="nil"/>
              <w:left w:val="nil"/>
              <w:bottom w:val="single" w:sz="4" w:space="0" w:color="auto"/>
              <w:right w:val="single" w:sz="4" w:space="0" w:color="auto"/>
            </w:tcBorders>
            <w:shd w:val="clear" w:color="auto" w:fill="auto"/>
            <w:vAlign w:val="center"/>
            <w:hideMark/>
          </w:tcPr>
          <w:p w14:paraId="78A6614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CORR</w:t>
            </w:r>
          </w:p>
        </w:tc>
        <w:tc>
          <w:tcPr>
            <w:tcW w:w="830" w:type="dxa"/>
            <w:tcBorders>
              <w:top w:val="nil"/>
              <w:left w:val="nil"/>
              <w:bottom w:val="single" w:sz="4" w:space="0" w:color="auto"/>
              <w:right w:val="single" w:sz="4" w:space="0" w:color="auto"/>
            </w:tcBorders>
            <w:shd w:val="clear" w:color="auto" w:fill="auto"/>
            <w:vAlign w:val="center"/>
            <w:hideMark/>
          </w:tcPr>
          <w:p w14:paraId="21EEB81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5E18EEFE"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r w:rsidR="008216B2" w:rsidRPr="006E64F0" w14:paraId="3A033B04" w14:textId="77777777" w:rsidTr="001E09E1">
        <w:trPr>
          <w:trHeight w:val="600"/>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6B4F33C2"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67</w:t>
            </w:r>
          </w:p>
        </w:tc>
        <w:tc>
          <w:tcPr>
            <w:tcW w:w="2148" w:type="dxa"/>
            <w:tcBorders>
              <w:top w:val="nil"/>
              <w:left w:val="nil"/>
              <w:bottom w:val="single" w:sz="4" w:space="0" w:color="auto"/>
              <w:right w:val="single" w:sz="4" w:space="0" w:color="auto"/>
            </w:tcBorders>
            <w:shd w:val="clear" w:color="auto" w:fill="auto"/>
            <w:vAlign w:val="center"/>
            <w:hideMark/>
          </w:tcPr>
          <w:p w14:paraId="588190B0"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Cancellation of a wrongly submitted collateral reuse report (e.g. for an entity not subject to the reporting obligation)</w:t>
            </w:r>
          </w:p>
        </w:tc>
        <w:tc>
          <w:tcPr>
            <w:tcW w:w="992" w:type="dxa"/>
            <w:tcBorders>
              <w:top w:val="nil"/>
              <w:left w:val="nil"/>
              <w:bottom w:val="single" w:sz="4" w:space="0" w:color="auto"/>
              <w:right w:val="single" w:sz="4" w:space="0" w:color="auto"/>
            </w:tcBorders>
            <w:shd w:val="clear" w:color="auto" w:fill="auto"/>
            <w:vAlign w:val="center"/>
            <w:hideMark/>
          </w:tcPr>
          <w:p w14:paraId="7D988979"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All</w:t>
            </w:r>
          </w:p>
        </w:tc>
        <w:tc>
          <w:tcPr>
            <w:tcW w:w="1275" w:type="dxa"/>
            <w:tcBorders>
              <w:top w:val="nil"/>
              <w:left w:val="nil"/>
              <w:bottom w:val="single" w:sz="4" w:space="0" w:color="auto"/>
              <w:right w:val="single" w:sz="4" w:space="0" w:color="auto"/>
            </w:tcBorders>
            <w:shd w:val="clear" w:color="auto" w:fill="auto"/>
            <w:vAlign w:val="center"/>
            <w:hideMark/>
          </w:tcPr>
          <w:p w14:paraId="5FDEE97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Table 4</w:t>
            </w:r>
          </w:p>
        </w:tc>
        <w:tc>
          <w:tcPr>
            <w:tcW w:w="687" w:type="dxa"/>
            <w:tcBorders>
              <w:top w:val="nil"/>
              <w:left w:val="nil"/>
              <w:bottom w:val="single" w:sz="4" w:space="0" w:color="auto"/>
              <w:right w:val="single" w:sz="4" w:space="0" w:color="auto"/>
            </w:tcBorders>
            <w:shd w:val="clear" w:color="auto" w:fill="auto"/>
            <w:vAlign w:val="center"/>
            <w:hideMark/>
          </w:tcPr>
          <w:p w14:paraId="05AFFDB6"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EROR</w:t>
            </w:r>
          </w:p>
        </w:tc>
        <w:tc>
          <w:tcPr>
            <w:tcW w:w="830" w:type="dxa"/>
            <w:tcBorders>
              <w:top w:val="nil"/>
              <w:left w:val="nil"/>
              <w:bottom w:val="single" w:sz="4" w:space="0" w:color="auto"/>
              <w:right w:val="single" w:sz="4" w:space="0" w:color="auto"/>
            </w:tcBorders>
            <w:shd w:val="clear" w:color="auto" w:fill="auto"/>
            <w:vAlign w:val="center"/>
            <w:hideMark/>
          </w:tcPr>
          <w:p w14:paraId="4BA4E36B" w14:textId="77777777" w:rsidR="008216B2" w:rsidRPr="00CE141B" w:rsidRDefault="008216B2" w:rsidP="008216B2">
            <w:pPr>
              <w:spacing w:after="0" w:line="240" w:lineRule="auto"/>
              <w:jc w:val="center"/>
              <w:rPr>
                <w:rFonts w:ascii="Arial" w:eastAsia="Times New Roman" w:hAnsi="Arial" w:cs="Arial"/>
                <w:color w:val="000000"/>
                <w:sz w:val="20"/>
                <w:lang w:eastAsia="en-GB"/>
              </w:rPr>
            </w:pPr>
            <w:r w:rsidRPr="00CE141B">
              <w:rPr>
                <w:rFonts w:ascii="Arial" w:eastAsia="Times New Roman" w:hAnsi="Arial" w:cs="Arial"/>
                <w:color w:val="000000"/>
                <w:sz w:val="20"/>
                <w:lang w:eastAsia="en-GB"/>
              </w:rPr>
              <w:t>-</w:t>
            </w:r>
          </w:p>
        </w:tc>
        <w:tc>
          <w:tcPr>
            <w:tcW w:w="3677" w:type="dxa"/>
            <w:tcBorders>
              <w:top w:val="nil"/>
              <w:left w:val="nil"/>
              <w:bottom w:val="single" w:sz="4" w:space="0" w:color="auto"/>
              <w:right w:val="single" w:sz="4" w:space="0" w:color="auto"/>
            </w:tcBorders>
            <w:shd w:val="clear" w:color="auto" w:fill="auto"/>
            <w:vAlign w:val="center"/>
            <w:hideMark/>
          </w:tcPr>
          <w:p w14:paraId="0FB55179" w14:textId="77777777" w:rsidR="008216B2" w:rsidRPr="00CE141B" w:rsidRDefault="008216B2" w:rsidP="008216B2">
            <w:pPr>
              <w:spacing w:after="0" w:line="240" w:lineRule="auto"/>
              <w:jc w:val="left"/>
              <w:rPr>
                <w:rFonts w:ascii="Arial" w:eastAsia="Times New Roman" w:hAnsi="Arial" w:cs="Arial"/>
                <w:color w:val="000000"/>
                <w:sz w:val="20"/>
                <w:lang w:eastAsia="en-GB"/>
              </w:rPr>
            </w:pPr>
            <w:r w:rsidRPr="00CE141B">
              <w:rPr>
                <w:rFonts w:ascii="Arial" w:eastAsia="Times New Roman" w:hAnsi="Arial" w:cs="Arial"/>
                <w:color w:val="000000"/>
                <w:sz w:val="20"/>
                <w:lang w:eastAsia="en-GB"/>
              </w:rPr>
              <w:t> </w:t>
            </w:r>
          </w:p>
        </w:tc>
      </w:tr>
    </w:tbl>
    <w:p w14:paraId="532970C5" w14:textId="1555A183" w:rsidR="00B01894" w:rsidRPr="00A10ED3" w:rsidRDefault="00B01894" w:rsidP="00B01894">
      <w:pPr>
        <w:pStyle w:val="Heading2"/>
      </w:pPr>
      <w:bookmarkStart w:id="203" w:name="_Toc6577344"/>
      <w:bookmarkStart w:id="204" w:name="_Toc6594307"/>
      <w:bookmarkStart w:id="205" w:name="_Toc7024502"/>
      <w:bookmarkStart w:id="206" w:name="_Toc7025023"/>
      <w:bookmarkStart w:id="207" w:name="_Toc7026535"/>
      <w:bookmarkStart w:id="208" w:name="_Toc7095980"/>
      <w:bookmarkStart w:id="209" w:name="_Toc7096246"/>
      <w:bookmarkStart w:id="210" w:name="_Toc7103686"/>
      <w:bookmarkStart w:id="211" w:name="_Toc7428415"/>
      <w:bookmarkStart w:id="212" w:name="_Toc7441257"/>
      <w:bookmarkStart w:id="213" w:name="_Toc7448805"/>
      <w:bookmarkStart w:id="214" w:name="_Toc7797722"/>
      <w:bookmarkStart w:id="215" w:name="_Toc7798041"/>
      <w:bookmarkStart w:id="216" w:name="_Toc7798564"/>
      <w:bookmarkStart w:id="217" w:name="_Toc26969677"/>
      <w:bookmarkStart w:id="218" w:name="_Toc26969678"/>
      <w:bookmarkStart w:id="219" w:name="_Toc26969679"/>
      <w:bookmarkStart w:id="220" w:name="_Toc26969680"/>
      <w:bookmarkStart w:id="221" w:name="_Toc27050778"/>
      <w:bookmarkEnd w:id="200"/>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A10ED3">
        <w:t>Identification of a CSD participant</w:t>
      </w:r>
      <w:bookmarkEnd w:id="221"/>
    </w:p>
    <w:p w14:paraId="4F7F2898" w14:textId="72BB7FAC" w:rsidR="00576727" w:rsidRPr="00EC4C15" w:rsidRDefault="00576727" w:rsidP="00AA6E92">
      <w:pPr>
        <w:pStyle w:val="ListParagraph"/>
      </w:pPr>
      <w:r w:rsidRPr="00EC4C15">
        <w:t>Except for cases where margin lending is reported, or when a transaction involves commodities</w:t>
      </w:r>
      <w:r w:rsidR="003B221A">
        <w:t>,</w:t>
      </w:r>
      <w:r w:rsidRPr="00EC4C15">
        <w:t xml:space="preserve"> counterparties should always populate the </w:t>
      </w:r>
      <w:r w:rsidR="003B221A">
        <w:rPr>
          <w:color w:val="444444"/>
          <w:shd w:val="clear" w:color="auto" w:fill="FFFFFF"/>
        </w:rPr>
        <w:t>Central Securities Depository (CSD) participant or indirect participant</w:t>
      </w:r>
      <w:r w:rsidR="003B221A" w:rsidRPr="00EC4C15">
        <w:t xml:space="preserve"> </w:t>
      </w:r>
      <w:r w:rsidRPr="00EC4C15">
        <w:t>field. The field should be reported even if the SFT settles outside of a CSD. ESMA expects that the reporting counterparty should report this field using the following logic:</w:t>
      </w:r>
    </w:p>
    <w:p w14:paraId="5C453738" w14:textId="77777777" w:rsidR="00576727" w:rsidRPr="00EC4C15" w:rsidRDefault="00576727" w:rsidP="00AA6E92">
      <w:pPr>
        <w:pStyle w:val="Listsub-para"/>
        <w:numPr>
          <w:ilvl w:val="0"/>
          <w:numId w:val="36"/>
        </w:numPr>
      </w:pPr>
      <w:r w:rsidRPr="00EC4C15">
        <w:t>Report its own LEI if it is settling directly at any CSD, i.e. it is a CSD participant;</w:t>
      </w:r>
    </w:p>
    <w:p w14:paraId="66643DAD" w14:textId="709F5493" w:rsidR="00576727" w:rsidRPr="00EC4C15" w:rsidRDefault="00576727" w:rsidP="00AA6E92">
      <w:pPr>
        <w:pStyle w:val="Listsub-para"/>
      </w:pPr>
      <w:r w:rsidRPr="00EC4C15">
        <w:t xml:space="preserve">Report its own LEI if it is settling securities at any of the two ICSDs even where the ICSD is not the issuer CSD, i.e. it the counterparty is an </w:t>
      </w:r>
      <w:r w:rsidR="0029158E">
        <w:t>I</w:t>
      </w:r>
      <w:r w:rsidRPr="00EC4C15">
        <w:t>CSD participant;</w:t>
      </w:r>
    </w:p>
    <w:p w14:paraId="2E9F09FD" w14:textId="59B1202E" w:rsidR="00576727" w:rsidRPr="00EC4C15" w:rsidRDefault="00576727" w:rsidP="00AA6E92">
      <w:pPr>
        <w:pStyle w:val="Listsub-para"/>
      </w:pPr>
      <w:r w:rsidRPr="00EC4C15">
        <w:t>Report the LEI of its custodian bank irrespective of whether the custodian is using any sub-custodian or not.</w:t>
      </w:r>
      <w:r w:rsidR="003B221A">
        <w:t xml:space="preserve"> This includes scenarios when a counterparty uses an Agent Lender.</w:t>
      </w:r>
    </w:p>
    <w:p w14:paraId="0433E655" w14:textId="78D22DBA" w:rsidR="00576727" w:rsidRPr="00C05E07" w:rsidRDefault="00576727" w:rsidP="00AA6E92">
      <w:pPr>
        <w:pStyle w:val="ListParagraph"/>
        <w:rPr>
          <w:i/>
        </w:rPr>
      </w:pPr>
      <w:r w:rsidRPr="008D4611">
        <w:t xml:space="preserve">The counterparty should </w:t>
      </w:r>
      <w:r>
        <w:t>not</w:t>
      </w:r>
      <w:r w:rsidRPr="008D4611">
        <w:t xml:space="preserve"> report the LEI of the CSD in which they are either direct or indirect participants in the </w:t>
      </w:r>
      <w:r w:rsidR="003D6EAE">
        <w:t>“</w:t>
      </w:r>
      <w:r w:rsidRPr="008D4611">
        <w:t>CSD Participant</w:t>
      </w:r>
      <w:r w:rsidR="003D6EAE">
        <w:t>”</w:t>
      </w:r>
      <w:r w:rsidRPr="008D4611">
        <w:t xml:space="preserve"> field.</w:t>
      </w:r>
    </w:p>
    <w:p w14:paraId="07504457" w14:textId="125FFC9D" w:rsidR="008E4207" w:rsidRPr="00A10ED3" w:rsidRDefault="008E4207" w:rsidP="00656DE6">
      <w:pPr>
        <w:pStyle w:val="Heading2"/>
      </w:pPr>
      <w:bookmarkStart w:id="222" w:name="_Toc27050779"/>
      <w:r w:rsidRPr="00A10ED3">
        <w:t>Determining counterparty side</w:t>
      </w:r>
      <w:bookmarkEnd w:id="222"/>
      <w:r w:rsidRPr="00A10ED3">
        <w:t xml:space="preserve"> </w:t>
      </w:r>
    </w:p>
    <w:p w14:paraId="1FF2AB63" w14:textId="15B93FAC" w:rsidR="00775F32" w:rsidRPr="00A10ED3" w:rsidRDefault="00775F32" w:rsidP="00E162CE">
      <w:pPr>
        <w:pStyle w:val="Heading3"/>
      </w:pPr>
      <w:bookmarkStart w:id="223" w:name="_Toc27050780"/>
      <w:r w:rsidRPr="00A10ED3">
        <w:t>General case</w:t>
      </w:r>
      <w:bookmarkEnd w:id="223"/>
    </w:p>
    <w:p w14:paraId="15F0CFF0" w14:textId="5DEAD840" w:rsidR="00664915" w:rsidRDefault="000062F7" w:rsidP="00AA6E92">
      <w:pPr>
        <w:pStyle w:val="ListParagraph"/>
      </w:pPr>
      <w:r>
        <w:t>In the case of repo</w:t>
      </w:r>
      <w:r w:rsidR="00D00219">
        <w:t>s</w:t>
      </w:r>
      <w:r>
        <w:t xml:space="preserve"> or BSB</w:t>
      </w:r>
      <w:r w:rsidR="00D00219">
        <w:t>s</w:t>
      </w:r>
      <w:r>
        <w:t>, the buyer is the collateral taker, while the seller is the collateral provider.</w:t>
      </w:r>
    </w:p>
    <w:p w14:paraId="57607C40" w14:textId="44045B7B" w:rsidR="000062F7" w:rsidRDefault="000062F7" w:rsidP="00AA6E92">
      <w:pPr>
        <w:pStyle w:val="ListParagraph"/>
      </w:pPr>
      <w:r>
        <w:t>In the case of SLB</w:t>
      </w:r>
      <w:r w:rsidR="003A38EB">
        <w:t xml:space="preserve"> or SFTs involving commodities</w:t>
      </w:r>
      <w:r>
        <w:t>, the lender is the collateral taker, while the borrower is the collateral provider.</w:t>
      </w:r>
    </w:p>
    <w:p w14:paraId="25967E5F" w14:textId="2D4E5067" w:rsidR="000062F7" w:rsidRPr="00A10ED3" w:rsidRDefault="000062F7" w:rsidP="00AA6E92">
      <w:pPr>
        <w:pStyle w:val="ListParagraph"/>
      </w:pPr>
      <w:r>
        <w:t xml:space="preserve">In the case of </w:t>
      </w:r>
      <w:r w:rsidR="003A38EB">
        <w:t>margin loans, the lender is the collateral taker, while the borrower is the collateral provider.</w:t>
      </w:r>
    </w:p>
    <w:p w14:paraId="04E9952F" w14:textId="1362220F" w:rsidR="00775F32" w:rsidRPr="00A10ED3" w:rsidRDefault="00EA3170" w:rsidP="00EA3170">
      <w:pPr>
        <w:pStyle w:val="Heading3"/>
      </w:pPr>
      <w:bookmarkStart w:id="224" w:name="_Toc27050781"/>
      <w:r w:rsidRPr="00A10ED3">
        <w:lastRenderedPageBreak/>
        <w:t>CCP-cleared SFTs</w:t>
      </w:r>
      <w:bookmarkEnd w:id="224"/>
    </w:p>
    <w:p w14:paraId="2CB69563" w14:textId="3A154AFE" w:rsidR="00EA3170" w:rsidRPr="00A10ED3" w:rsidRDefault="00EA3170" w:rsidP="00AA6E92">
      <w:pPr>
        <w:pStyle w:val="ListParagraph"/>
      </w:pPr>
      <w:r w:rsidRPr="00A10ED3">
        <w:t>In the case of CCP-cleared SFTs, the CCP interposes itself between the two counterparties to the SFT. Therefore</w:t>
      </w:r>
      <w:r w:rsidR="00C94BF5" w:rsidRPr="00A10ED3">
        <w:t>,</w:t>
      </w:r>
      <w:r w:rsidRPr="00A10ED3">
        <w:t xml:space="preserve"> it will be buyer </w:t>
      </w:r>
      <w:r w:rsidR="00D00219">
        <w:t>to</w:t>
      </w:r>
      <w:r w:rsidR="00D00219" w:rsidRPr="00A10ED3">
        <w:t xml:space="preserve"> </w:t>
      </w:r>
      <w:r w:rsidRPr="00A10ED3">
        <w:t xml:space="preserve">the seller, borrower </w:t>
      </w:r>
      <w:r w:rsidR="00D00219">
        <w:t>to</w:t>
      </w:r>
      <w:r w:rsidR="00D00219" w:rsidRPr="00A10ED3">
        <w:t xml:space="preserve"> </w:t>
      </w:r>
      <w:r w:rsidRPr="00A10ED3">
        <w:t xml:space="preserve">the lender, seller </w:t>
      </w:r>
      <w:r w:rsidR="00D00219">
        <w:t>to</w:t>
      </w:r>
      <w:r w:rsidR="00D00219" w:rsidRPr="00A10ED3">
        <w:t xml:space="preserve"> </w:t>
      </w:r>
      <w:r w:rsidRPr="00A10ED3">
        <w:t xml:space="preserve">the buyer and lender </w:t>
      </w:r>
      <w:r w:rsidR="00D00219">
        <w:t>to</w:t>
      </w:r>
      <w:r w:rsidR="00D00219" w:rsidRPr="00A10ED3">
        <w:t xml:space="preserve"> </w:t>
      </w:r>
      <w:r w:rsidRPr="00A10ED3">
        <w:t>the borrower.</w:t>
      </w:r>
    </w:p>
    <w:p w14:paraId="20DDC6F5" w14:textId="5DC1395C" w:rsidR="008E4207" w:rsidRPr="00A10ED3" w:rsidRDefault="00E162CE" w:rsidP="008634EA">
      <w:pPr>
        <w:pStyle w:val="Heading3"/>
      </w:pPr>
      <w:bookmarkStart w:id="225" w:name="_Toc26969685"/>
      <w:bookmarkStart w:id="226" w:name="_Toc27050782"/>
      <w:bookmarkEnd w:id="225"/>
      <w:r w:rsidRPr="00A10ED3">
        <w:t>R</w:t>
      </w:r>
      <w:r w:rsidR="008E4207" w:rsidRPr="00A10ED3">
        <w:t>eporting of unsecured lending/borrowing</w:t>
      </w:r>
      <w:r w:rsidR="00D07ADB" w:rsidRPr="00A10ED3">
        <w:t xml:space="preserve"> of securities</w:t>
      </w:r>
      <w:bookmarkEnd w:id="226"/>
      <w:r w:rsidR="00D07ADB" w:rsidRPr="00A10ED3">
        <w:t xml:space="preserve"> </w:t>
      </w:r>
    </w:p>
    <w:p w14:paraId="203F3C7E" w14:textId="0E182539" w:rsidR="008634EA" w:rsidRPr="00A10ED3" w:rsidRDefault="008634EA" w:rsidP="00AA6E92">
      <w:pPr>
        <w:pStyle w:val="ListParagraph"/>
      </w:pPr>
      <w:r w:rsidRPr="00A10ED3">
        <w:t>In the case of unsecured lending and borrowing</w:t>
      </w:r>
      <w:r w:rsidR="00333B60">
        <w:t xml:space="preserve"> of securities,</w:t>
      </w:r>
      <w:r w:rsidR="00501E46" w:rsidRPr="00A10ED3" w:rsidDel="00501E46">
        <w:t xml:space="preserve"> </w:t>
      </w:r>
      <w:r w:rsidRPr="00A10ED3">
        <w:t xml:space="preserve">the counterparty that lends the securities should report itself as </w:t>
      </w:r>
      <w:r w:rsidR="005943C8">
        <w:t xml:space="preserve">the </w:t>
      </w:r>
      <w:r w:rsidRPr="00A10ED3">
        <w:t>collateral taker</w:t>
      </w:r>
      <w:r w:rsidR="005943C8">
        <w:t>,</w:t>
      </w:r>
      <w:r w:rsidRPr="00A10ED3">
        <w:t xml:space="preserve"> and the counterparty that borrows the securities should report itself in </w:t>
      </w:r>
      <w:r w:rsidR="00EC4C15">
        <w:t>F</w:t>
      </w:r>
      <w:r w:rsidRPr="00A10ED3">
        <w:t xml:space="preserve">ield </w:t>
      </w:r>
      <w:r w:rsidR="00254185" w:rsidRPr="00A10ED3">
        <w:t>1.9</w:t>
      </w:r>
      <w:r w:rsidRPr="00A10ED3">
        <w:t xml:space="preserve"> as </w:t>
      </w:r>
      <w:r w:rsidR="005943C8">
        <w:t xml:space="preserve">the </w:t>
      </w:r>
      <w:r w:rsidRPr="00A10ED3">
        <w:t>collateral provider.</w:t>
      </w:r>
    </w:p>
    <w:p w14:paraId="0675E65F" w14:textId="4721D407" w:rsidR="00CE141B" w:rsidRDefault="00CE141B" w:rsidP="00CE141B">
      <w:pPr>
        <w:pStyle w:val="Heading3"/>
      </w:pPr>
      <w:bookmarkStart w:id="227" w:name="_Toc27050783"/>
      <w:r>
        <w:t>Reporting of counterparty side in the case of net exposure collateralisation</w:t>
      </w:r>
      <w:bookmarkEnd w:id="227"/>
      <w:r>
        <w:t xml:space="preserve"> </w:t>
      </w:r>
    </w:p>
    <w:p w14:paraId="08AC2E43" w14:textId="38278E9E" w:rsidR="00CE141B" w:rsidRPr="00CE141B" w:rsidRDefault="00CE141B" w:rsidP="00AA6E92">
      <w:pPr>
        <w:pStyle w:val="ListParagraph"/>
      </w:pPr>
      <w:r>
        <w:t xml:space="preserve">In the case of net exposure collateralisation, the counterparties should not report </w:t>
      </w:r>
      <w:r w:rsidR="00D918C0">
        <w:t xml:space="preserve">the </w:t>
      </w:r>
      <w:r w:rsidR="005633A5">
        <w:t>F</w:t>
      </w:r>
      <w:r w:rsidR="00D918C0">
        <w:t>ield “C</w:t>
      </w:r>
      <w:r>
        <w:t>ounterparty side</w:t>
      </w:r>
      <w:r w:rsidR="00D918C0">
        <w:t>”</w:t>
      </w:r>
      <w:r>
        <w:t xml:space="preserve"> for the collateral that is used as variation margin</w:t>
      </w:r>
      <w:r w:rsidR="008337DD">
        <w:t>ing</w:t>
      </w:r>
      <w:r>
        <w:t>. However, the counterpartie</w:t>
      </w:r>
      <w:r w:rsidR="002E1EB5">
        <w:t>s</w:t>
      </w:r>
      <w:r>
        <w:t xml:space="preserve"> should, following the determination of </w:t>
      </w:r>
      <w:r w:rsidR="008337DD">
        <w:t>w</w:t>
      </w:r>
      <w:r>
        <w:t>hether they are net coll</w:t>
      </w:r>
      <w:r w:rsidR="008337DD">
        <w:t>a</w:t>
      </w:r>
      <w:r>
        <w:t>teral provider or net collateral taker, report the collateral pertaing to the variation margining as detailed in section</w:t>
      </w:r>
      <w:r w:rsidR="00326B79">
        <w:t xml:space="preserve"> </w:t>
      </w:r>
      <w:r w:rsidR="00326B79">
        <w:fldChar w:fldCharType="begin"/>
      </w:r>
      <w:r w:rsidR="00326B79">
        <w:instrText xml:space="preserve"> REF _Ref22751029 \r \h </w:instrText>
      </w:r>
      <w:r w:rsidR="00326B79">
        <w:fldChar w:fldCharType="separate"/>
      </w:r>
      <w:r w:rsidR="004B660B">
        <w:t>5.4.7</w:t>
      </w:r>
      <w:r w:rsidR="00326B79">
        <w:fldChar w:fldCharType="end"/>
      </w:r>
      <w:r w:rsidR="00326B79">
        <w:t>.</w:t>
      </w:r>
    </w:p>
    <w:p w14:paraId="76416758" w14:textId="14A645DD" w:rsidR="0039588C" w:rsidRPr="00A10ED3" w:rsidRDefault="0039588C" w:rsidP="0039588C">
      <w:pPr>
        <w:pStyle w:val="Heading2"/>
      </w:pPr>
      <w:bookmarkStart w:id="228" w:name="_Toc27050784"/>
      <w:r w:rsidRPr="00A10ED3">
        <w:t>Price and value fields</w:t>
      </w:r>
      <w:bookmarkEnd w:id="228"/>
    </w:p>
    <w:p w14:paraId="1E84A30B" w14:textId="41FFB075" w:rsidR="00196D06" w:rsidRDefault="009E7A26" w:rsidP="00A22F33">
      <w:pPr>
        <w:pStyle w:val="Heading3"/>
      </w:pPr>
      <w:bookmarkStart w:id="229" w:name="_Toc26969689"/>
      <w:bookmarkStart w:id="230" w:name="_Ref25252465"/>
      <w:bookmarkStart w:id="231" w:name="_Toc27050785"/>
      <w:bookmarkEnd w:id="229"/>
      <w:r>
        <w:t>Timing of valuations</w:t>
      </w:r>
      <w:bookmarkEnd w:id="230"/>
      <w:bookmarkEnd w:id="231"/>
    </w:p>
    <w:p w14:paraId="40B61077" w14:textId="77777777" w:rsidR="00F24614" w:rsidRDefault="00F24614" w:rsidP="00AA6E92">
      <w:pPr>
        <w:pStyle w:val="ListParagraph"/>
      </w:pPr>
      <w:r>
        <w:t>When an SFT is cleared, information related to valuations sourced from the CCP should be used for SFTR reporting.</w:t>
      </w:r>
    </w:p>
    <w:p w14:paraId="23A2818C" w14:textId="47BB64CA" w:rsidR="00F24614" w:rsidRDefault="00F24614" w:rsidP="00AA6E92">
      <w:pPr>
        <w:pStyle w:val="ListParagraph"/>
      </w:pPr>
      <w:r>
        <w:t>The market value of the securities should be</w:t>
      </w:r>
      <w:r w:rsidR="00F2524D">
        <w:t xml:space="preserve"> the one</w:t>
      </w:r>
      <w:r>
        <w:t xml:space="preserve"> as at close of business of each business day,</w:t>
      </w:r>
      <w:r w:rsidR="00D82EB9">
        <w:t xml:space="preserve"> and </w:t>
      </w:r>
      <w:r w:rsidR="00F2524D">
        <w:t>it should be reported</w:t>
      </w:r>
      <w:r w:rsidR="00D82EB9">
        <w:t xml:space="preserve"> no later than T+1,</w:t>
      </w:r>
      <w:r>
        <w:t xml:space="preserve"> reflecting the valuation used for collateral management purposes, e.g. to calculate daily variation margin.</w:t>
      </w:r>
    </w:p>
    <w:p w14:paraId="2C5099F3" w14:textId="54D5747A" w:rsidR="00F24614" w:rsidRDefault="00F24614" w:rsidP="00AA6E92">
      <w:pPr>
        <w:pStyle w:val="ListParagraph"/>
      </w:pPr>
      <w:r>
        <w:t xml:space="preserve">Counterparties should report the market value of their SFTs using the market prices and FX rates that those counterparties have used during the course of that business day for exposure management purposes. For securities lending transactions, this would generally mean that the market values reported as at close of business on any given day would </w:t>
      </w:r>
      <w:r w:rsidR="00F2524D">
        <w:t>b</w:t>
      </w:r>
      <w:r w:rsidR="009E7A26">
        <w:t>e</w:t>
      </w:r>
      <w:r>
        <w:t xml:space="preserve"> the closing prices of the securities as of the previous business day</w:t>
      </w:r>
      <w:r w:rsidR="009E7A26">
        <w:t xml:space="preserve"> and reported no later than T+</w:t>
      </w:r>
      <w:r w:rsidR="00D82EB9">
        <w:t>1</w:t>
      </w:r>
      <w:r>
        <w:t>.</w:t>
      </w:r>
    </w:p>
    <w:p w14:paraId="2B2EBAB2" w14:textId="264A6B05" w:rsidR="00F24614" w:rsidRDefault="00F24614" w:rsidP="00AA6E92">
      <w:pPr>
        <w:pStyle w:val="ListParagraph"/>
      </w:pPr>
      <w:r>
        <w:t xml:space="preserve">If valuations for two different days are provided, the counterparties should populate </w:t>
      </w:r>
      <w:r w:rsidR="00013FFD">
        <w:t>F</w:t>
      </w:r>
      <w:r>
        <w:t xml:space="preserve">ield </w:t>
      </w:r>
      <w:r w:rsidR="00013FFD">
        <w:t xml:space="preserve">2.3 </w:t>
      </w:r>
      <w:r w:rsidR="003D6EAE">
        <w:t>“</w:t>
      </w:r>
      <w:r>
        <w:t>Event date</w:t>
      </w:r>
      <w:r w:rsidR="003D6EAE">
        <w:t>”</w:t>
      </w:r>
      <w:r w:rsidR="0093084A">
        <w:t xml:space="preserve"> accordingly</w:t>
      </w:r>
      <w:r w:rsidR="00BC2886">
        <w:t xml:space="preserve"> for each different day</w:t>
      </w:r>
      <w:r>
        <w:t>.</w:t>
      </w:r>
    </w:p>
    <w:p w14:paraId="23D9FE02" w14:textId="531C803F" w:rsidR="00391D69" w:rsidRPr="00A10ED3" w:rsidRDefault="00391D69" w:rsidP="00A22F33">
      <w:pPr>
        <w:pStyle w:val="Heading3"/>
      </w:pPr>
      <w:bookmarkStart w:id="232" w:name="_Toc27050786"/>
      <w:r w:rsidRPr="00A10ED3">
        <w:t>Calculation method for valuations</w:t>
      </w:r>
      <w:bookmarkEnd w:id="232"/>
    </w:p>
    <w:p w14:paraId="6392A006" w14:textId="20EBC12B" w:rsidR="0045300D" w:rsidRDefault="0045300D" w:rsidP="00AA6E92">
      <w:pPr>
        <w:pStyle w:val="ListParagraph"/>
      </w:pPr>
      <w:r>
        <w:t xml:space="preserve">When reporting under SFTR, counterparties should use the value they use for collateral management and exposure management purposes. </w:t>
      </w:r>
    </w:p>
    <w:p w14:paraId="11E1C9A0" w14:textId="3A3CC77A" w:rsidR="00391D69" w:rsidRPr="00A10ED3" w:rsidRDefault="00FE4EB4" w:rsidP="00AA6E92">
      <w:pPr>
        <w:pStyle w:val="ListParagraph"/>
      </w:pPr>
      <w:r w:rsidRPr="00A10ED3">
        <w:t xml:space="preserve">When </w:t>
      </w:r>
      <w:r w:rsidR="0075643F" w:rsidRPr="00A10ED3">
        <w:t>there</w:t>
      </w:r>
      <w:r w:rsidRPr="00A10ED3">
        <w:t xml:space="preserve"> is no market value available, </w:t>
      </w:r>
      <w:r w:rsidR="00D07ADB" w:rsidRPr="00A10ED3">
        <w:t>SFTR does not prescribe any</w:t>
      </w:r>
      <w:r w:rsidR="00391D69" w:rsidRPr="00A10ED3">
        <w:t xml:space="preserve"> specific method for calculating these valuations. </w:t>
      </w:r>
      <w:r w:rsidRPr="00A10ED3">
        <w:t xml:space="preserve">Nevertheless, the data reported under </w:t>
      </w:r>
      <w:r w:rsidR="008B26CE">
        <w:t>F</w:t>
      </w:r>
      <w:r w:rsidRPr="00A10ED3">
        <w:t xml:space="preserve">ields </w:t>
      </w:r>
      <w:r w:rsidR="0075643F" w:rsidRPr="00A10ED3">
        <w:t xml:space="preserve">2.57 and </w:t>
      </w:r>
      <w:r w:rsidR="0075643F" w:rsidRPr="00A10ED3">
        <w:lastRenderedPageBreak/>
        <w:t>2.88 is reconcilable data, therefore</w:t>
      </w:r>
      <w:r w:rsidR="00894837">
        <w:t>,</w:t>
      </w:r>
      <w:r w:rsidR="0075643F" w:rsidRPr="00A10ED3">
        <w:t xml:space="preserve"> the counterparties should </w:t>
      </w:r>
      <w:r w:rsidR="00FB5E7C">
        <w:t xml:space="preserve">agree and </w:t>
      </w:r>
      <w:r w:rsidR="0075643F" w:rsidRPr="00A10ED3">
        <w:t xml:space="preserve">report values that are </w:t>
      </w:r>
      <w:r w:rsidR="00313411">
        <w:t>with</w:t>
      </w:r>
      <w:r w:rsidR="0075643F" w:rsidRPr="00A10ED3">
        <w:t>in the accepted limits of tolerance difference,</w:t>
      </w:r>
      <w:r w:rsidR="00333B60">
        <w:t xml:space="preserve"> </w:t>
      </w:r>
      <w:r w:rsidR="0075643F" w:rsidRPr="00A10ED3">
        <w:t xml:space="preserve">as detailed in the Annex to the RTS on data </w:t>
      </w:r>
      <w:r w:rsidR="00FB5E7C">
        <w:t>collection</w:t>
      </w:r>
      <w:r w:rsidR="0075643F" w:rsidRPr="00A10ED3">
        <w:t xml:space="preserve">. </w:t>
      </w:r>
      <w:r w:rsidRPr="00A10ED3">
        <w:t xml:space="preserve">  </w:t>
      </w:r>
    </w:p>
    <w:p w14:paraId="124DB7C2" w14:textId="4720E678" w:rsidR="008E283C" w:rsidRPr="00BB300C" w:rsidRDefault="008E283C" w:rsidP="00AA6E92">
      <w:pPr>
        <w:pStyle w:val="ListParagraph"/>
      </w:pPr>
      <w:r w:rsidRPr="00BB300C">
        <w:t xml:space="preserve">The market value of the securities should be reported as at close of business of each </w:t>
      </w:r>
      <w:r w:rsidR="00804C3E">
        <w:t>working</w:t>
      </w:r>
      <w:r w:rsidR="00804C3E" w:rsidRPr="00BB300C">
        <w:t xml:space="preserve"> </w:t>
      </w:r>
      <w:r w:rsidRPr="00BB300C">
        <w:t>day, reflecting the valuation used for collateral management purposes, e.g. to calculate daily variation margin.</w:t>
      </w:r>
    </w:p>
    <w:p w14:paraId="1525C5D5" w14:textId="77777777" w:rsidR="00894837" w:rsidRDefault="009C6839" w:rsidP="00AA6E92">
      <w:pPr>
        <w:pStyle w:val="ListParagraph"/>
      </w:pPr>
      <w:r w:rsidRPr="008B26CE">
        <w:t xml:space="preserve">In the event a market price for the securities being valued is not available, the reporting counterparty should use the most recent market price available as a </w:t>
      </w:r>
      <w:r w:rsidRPr="00C05E07">
        <w:t>fall-back</w:t>
      </w:r>
      <w:r w:rsidRPr="008B26CE">
        <w:t xml:space="preserve"> option.</w:t>
      </w:r>
    </w:p>
    <w:p w14:paraId="3F90306D" w14:textId="037E031E" w:rsidR="008E283C" w:rsidRPr="00BB300C" w:rsidRDefault="008E283C" w:rsidP="00AA6E92">
      <w:pPr>
        <w:pStyle w:val="ListParagraph"/>
      </w:pPr>
      <w:r w:rsidRPr="00BB300C">
        <w:t xml:space="preserve">Counterparties should use as appropriate the currency </w:t>
      </w:r>
      <w:r>
        <w:t>XML</w:t>
      </w:r>
      <w:r w:rsidRPr="00BB300C">
        <w:t xml:space="preserve"> tags for all the price fields to correctly identify the relevant value and amount fields, more importantly</w:t>
      </w:r>
      <w:r w:rsidR="00894837">
        <w:t>,</w:t>
      </w:r>
      <w:r w:rsidRPr="00BB300C">
        <w:t xml:space="preserve"> when they are in</w:t>
      </w:r>
      <w:r w:rsidR="00894837">
        <w:t xml:space="preserve"> a</w:t>
      </w:r>
      <w:r w:rsidRPr="00BB300C">
        <w:t xml:space="preserve"> different currency. Please also refer to the example in </w:t>
      </w:r>
      <w:r w:rsidR="001E1374">
        <w:t>S</w:t>
      </w:r>
      <w:r w:rsidRPr="00BB300C">
        <w:t xml:space="preserve">ection </w:t>
      </w:r>
      <w:r w:rsidR="001E1374">
        <w:fldChar w:fldCharType="begin"/>
      </w:r>
      <w:r w:rsidR="001E1374">
        <w:instrText xml:space="preserve"> REF _Ref8115180 \r \h </w:instrText>
      </w:r>
      <w:r w:rsidR="001E1374">
        <w:fldChar w:fldCharType="separate"/>
      </w:r>
      <w:r w:rsidR="004B660B">
        <w:t>5.2.1.8</w:t>
      </w:r>
      <w:r w:rsidR="001E1374">
        <w:fldChar w:fldCharType="end"/>
      </w:r>
      <w:r w:rsidR="001E1374">
        <w:t>.</w:t>
      </w:r>
    </w:p>
    <w:p w14:paraId="7B088E72" w14:textId="2CF44EFD" w:rsidR="008E283C" w:rsidRPr="00A10ED3" w:rsidRDefault="008E283C" w:rsidP="00AA6E92">
      <w:pPr>
        <w:pStyle w:val="ListParagraph"/>
      </w:pPr>
      <w:r w:rsidRPr="00BB300C">
        <w:t xml:space="preserve">When an FX rate </w:t>
      </w:r>
      <w:r w:rsidR="009C6839">
        <w:t xml:space="preserve">has to </w:t>
      </w:r>
      <w:r w:rsidRPr="00BB300C">
        <w:t xml:space="preserve">be used by a counterparty to submit an accurate valuation, the </w:t>
      </w:r>
      <w:r w:rsidR="009C6839">
        <w:t xml:space="preserve">relevant </w:t>
      </w:r>
      <w:r w:rsidRPr="00BB300C">
        <w:t>ECB rate should be used.</w:t>
      </w:r>
      <w:r>
        <w:t xml:space="preserve"> In the event an ECB FX rate does not exist for the conversion, counterparties should agree between themselves which FX rate to use for </w:t>
      </w:r>
      <w:r w:rsidR="009C6839">
        <w:t xml:space="preserve">valuation and </w:t>
      </w:r>
      <w:r>
        <w:t>reporting purposes.</w:t>
      </w:r>
    </w:p>
    <w:p w14:paraId="7018927E" w14:textId="2B4B4C88" w:rsidR="00526147" w:rsidRPr="00A10ED3" w:rsidRDefault="00483C4C" w:rsidP="00526147">
      <w:pPr>
        <w:pStyle w:val="Heading2"/>
      </w:pPr>
      <w:bookmarkStart w:id="233" w:name="_Toc27050787"/>
      <w:r>
        <w:t xml:space="preserve">Reporting of CFI for </w:t>
      </w:r>
      <w:r w:rsidR="002C77D3" w:rsidRPr="00A10ED3">
        <w:t>a security used as collateral</w:t>
      </w:r>
      <w:bookmarkEnd w:id="233"/>
    </w:p>
    <w:p w14:paraId="34582470" w14:textId="37D5AF08" w:rsidR="005544DE" w:rsidRPr="00F7755A" w:rsidRDefault="002C77D3" w:rsidP="00AA6E92">
      <w:pPr>
        <w:pStyle w:val="ListParagraph"/>
      </w:pPr>
      <w:r w:rsidRPr="00A10ED3">
        <w:t>When a security is used as collateral</w:t>
      </w:r>
      <w:r w:rsidR="00894837">
        <w:t>,</w:t>
      </w:r>
      <w:r w:rsidRPr="00A10ED3">
        <w:t xml:space="preserve"> the CFI code of that security should be reported in </w:t>
      </w:r>
      <w:r w:rsidR="00BF436B" w:rsidRPr="001A3C3A">
        <w:t>field</w:t>
      </w:r>
      <w:r w:rsidR="00BF436B">
        <w:t xml:space="preserve">s </w:t>
      </w:r>
      <w:r w:rsidR="00BF436B" w:rsidRPr="00522834">
        <w:t>42</w:t>
      </w:r>
      <w:r w:rsidR="00BF436B">
        <w:t xml:space="preserve"> and</w:t>
      </w:r>
      <w:r w:rsidR="00BF436B" w:rsidRPr="001A3C3A">
        <w:t xml:space="preserve"> </w:t>
      </w:r>
      <w:r w:rsidRPr="00A10ED3">
        <w:t xml:space="preserve">79 of the table on Loan and Collateral data. </w:t>
      </w:r>
      <w:r w:rsidR="005544DE" w:rsidRPr="00F7755A">
        <w:t>This field does not apply to</w:t>
      </w:r>
      <w:r w:rsidR="005544DE">
        <w:t xml:space="preserve"> </w:t>
      </w:r>
      <w:r w:rsidR="005544DE" w:rsidRPr="00F7755A">
        <w:t>commodities.</w:t>
      </w:r>
    </w:p>
    <w:p w14:paraId="62F587FF" w14:textId="144A4E06" w:rsidR="005544DE" w:rsidRPr="00F7755A" w:rsidRDefault="005544DE" w:rsidP="00AA6E92">
      <w:pPr>
        <w:pStyle w:val="ListParagraph"/>
      </w:pPr>
      <w:r w:rsidRPr="00F7755A">
        <w:t>Counterparties should always use official sources for the CFI</w:t>
      </w:r>
      <w:r>
        <w:t>.</w:t>
      </w:r>
      <w:r w:rsidR="00301A3E">
        <w:t xml:space="preserve"> </w:t>
      </w:r>
      <w:r w:rsidRPr="00522834">
        <w:t>For this purpose</w:t>
      </w:r>
      <w:r>
        <w:t>,</w:t>
      </w:r>
      <w:r w:rsidRPr="00522834">
        <w:t xml:space="preserve"> the data issued by the relevant National Numbering Agency (NNA) should be used. </w:t>
      </w:r>
      <w:r w:rsidR="00894837">
        <w:t>Further information is provided by</w:t>
      </w:r>
      <w:r w:rsidRPr="00522834">
        <w:t xml:space="preserve"> ANNA in the following link </w:t>
      </w:r>
      <w:hyperlink r:id="rId14" w:history="1">
        <w:r w:rsidRPr="00522834">
          <w:rPr>
            <w:rStyle w:val="Hyperlink"/>
          </w:rPr>
          <w:t>http://www.anna-web.org/standards/about-identification-standards/</w:t>
        </w:r>
      </w:hyperlink>
      <w:r w:rsidRPr="00522834">
        <w:t xml:space="preserve">, or </w:t>
      </w:r>
      <w:r w:rsidR="00007A0B">
        <w:t>by</w:t>
      </w:r>
      <w:r w:rsidR="00007A0B" w:rsidRPr="00522834">
        <w:t xml:space="preserve"> </w:t>
      </w:r>
      <w:r w:rsidRPr="00522834">
        <w:t>the relevant NNA of the security.</w:t>
      </w:r>
    </w:p>
    <w:p w14:paraId="001338AD" w14:textId="4193B489" w:rsidR="005544DE" w:rsidRDefault="005544DE" w:rsidP="00AA6E92">
      <w:pPr>
        <w:pStyle w:val="ListParagraph"/>
      </w:pPr>
      <w:r w:rsidRPr="005544DE">
        <w:t>Counterparties should report only valid CFIs.</w:t>
      </w:r>
      <w:r w:rsidR="0094434E">
        <w:t xml:space="preserve"> </w:t>
      </w:r>
      <w:r w:rsidRPr="003E0878">
        <w:t xml:space="preserve">If the CFI </w:t>
      </w:r>
      <w:r w:rsidR="005633A5">
        <w:t xml:space="preserve">does not exist in </w:t>
      </w:r>
      <w:r w:rsidRPr="003E0878">
        <w:t xml:space="preserve">the official sources, then it </w:t>
      </w:r>
      <w:r w:rsidR="00501E46">
        <w:t>should</w:t>
      </w:r>
      <w:r w:rsidRPr="003E0878">
        <w:t xml:space="preserve"> be agreed between the counterparties</w:t>
      </w:r>
      <w:r w:rsidR="00804C3E">
        <w:t>, as the CFI is a reconciliable field</w:t>
      </w:r>
      <w:r w:rsidR="005D306A">
        <w:t>.</w:t>
      </w:r>
    </w:p>
    <w:p w14:paraId="5CD2870B" w14:textId="38E97A50" w:rsidR="001A236B" w:rsidRPr="00A10ED3" w:rsidRDefault="00FE5FBC" w:rsidP="001A236B">
      <w:pPr>
        <w:pStyle w:val="Heading2"/>
      </w:pPr>
      <w:bookmarkStart w:id="234" w:name="_Toc23963673"/>
      <w:bookmarkStart w:id="235" w:name="_Toc947671"/>
      <w:bookmarkStart w:id="236" w:name="_Ref22806731"/>
      <w:bookmarkStart w:id="237" w:name="_Ref23873797"/>
      <w:bookmarkStart w:id="238" w:name="_Toc27050788"/>
      <w:r w:rsidRPr="007C5F96">
        <w:t>Backloading</w:t>
      </w:r>
      <w:bookmarkEnd w:id="234"/>
      <w:bookmarkEnd w:id="235"/>
      <w:bookmarkEnd w:id="236"/>
      <w:bookmarkEnd w:id="237"/>
      <w:bookmarkEnd w:id="238"/>
    </w:p>
    <w:p w14:paraId="58A95F5B" w14:textId="16E941E6" w:rsidR="00ED0110" w:rsidRDefault="00501E46" w:rsidP="00AA6E92">
      <w:pPr>
        <w:pStyle w:val="ListParagraph"/>
      </w:pPr>
      <w:r>
        <w:t>C</w:t>
      </w:r>
      <w:r w:rsidR="009713E7">
        <w:t>ounterparties that decide to report on a preceding RSD should report complete and accurate details of the relevant backloaded transactions</w:t>
      </w:r>
      <w:r w:rsidR="00934169">
        <w:t xml:space="preserve">, including </w:t>
      </w:r>
      <w:r w:rsidR="002079C9">
        <w:t xml:space="preserve">the </w:t>
      </w:r>
      <w:r w:rsidR="00934169">
        <w:t>daily update of the collateral with action type “COLU”.</w:t>
      </w:r>
      <w:r w:rsidR="00DF58D4">
        <w:t xml:space="preserve"> If they </w:t>
      </w:r>
      <w:r w:rsidR="00880642">
        <w:t>report a portion of their SFTs, they should report complete and accurate details of the margin and reuse data in Tables 3 and 4 of the Annex to the TS on reporting.</w:t>
      </w:r>
      <w:r w:rsidR="00EC271A" w:rsidRPr="00A10ED3">
        <w:t xml:space="preserve"> </w:t>
      </w:r>
    </w:p>
    <w:p w14:paraId="78A101D8" w14:textId="537323A8" w:rsidR="00270072" w:rsidRPr="00A10ED3" w:rsidRDefault="00270072" w:rsidP="00AA6E92">
      <w:pPr>
        <w:pStyle w:val="ListParagraph"/>
      </w:pPr>
      <w:bookmarkStart w:id="239" w:name="_Ref26445525"/>
      <w:r w:rsidRPr="00B03BBE">
        <w:t xml:space="preserve">In case both counterparties are covered by the </w:t>
      </w:r>
      <w:r w:rsidR="005D306A">
        <w:t>rel</w:t>
      </w:r>
      <w:r w:rsidR="00C57E14">
        <w:t>e</w:t>
      </w:r>
      <w:r w:rsidR="005D306A">
        <w:t xml:space="preserve">vant </w:t>
      </w:r>
      <w:r w:rsidRPr="00B03BBE">
        <w:t xml:space="preserve">RSD, </w:t>
      </w:r>
      <w:r w:rsidR="0036763E" w:rsidRPr="00B03BBE">
        <w:t>to minimise reconcil</w:t>
      </w:r>
      <w:r w:rsidR="002079C9">
        <w:t>i</w:t>
      </w:r>
      <w:r w:rsidR="0036763E" w:rsidRPr="00B03BBE">
        <w:t xml:space="preserve">ation breaks, </w:t>
      </w:r>
      <w:r w:rsidR="00D82EB9" w:rsidRPr="00B03BBE">
        <w:t xml:space="preserve">they should agree </w:t>
      </w:r>
      <w:r w:rsidRPr="00B03BBE">
        <w:t>on which day the</w:t>
      </w:r>
      <w:r w:rsidR="00CC6793">
        <w:t>y</w:t>
      </w:r>
      <w:r w:rsidRPr="00B03BBE">
        <w:t xml:space="preserve"> backload</w:t>
      </w:r>
      <w:r w:rsidR="00CC6793">
        <w:t xml:space="preserve"> the SFTs</w:t>
      </w:r>
      <w:r w:rsidRPr="00B03BBE">
        <w:t xml:space="preserve">. In any case, the reporting of the backloading transactions should be done </w:t>
      </w:r>
      <w:r w:rsidR="00172939" w:rsidRPr="00B03BBE">
        <w:t>b</w:t>
      </w:r>
      <w:r w:rsidR="00172939">
        <w:t>y</w:t>
      </w:r>
      <w:r w:rsidR="00172939" w:rsidRPr="00B03BBE">
        <w:t xml:space="preserve"> </w:t>
      </w:r>
      <w:r w:rsidRPr="00B03BBE">
        <w:t>RSD+19</w:t>
      </w:r>
      <w:r w:rsidR="00172939">
        <w:t>0</w:t>
      </w:r>
      <w:r w:rsidRPr="00B03BBE">
        <w:t xml:space="preserve">. If a reporting counterparty for whom the RSD has not yet kicked in decides to report backloading transactions, it </w:t>
      </w:r>
      <w:r w:rsidR="00DD0E30">
        <w:t>should ensure</w:t>
      </w:r>
      <w:r w:rsidRPr="00B03BBE">
        <w:t xml:space="preserve"> that </w:t>
      </w:r>
      <w:r w:rsidR="008928A0" w:rsidRPr="00B03BBE">
        <w:t xml:space="preserve">each SFT that is reported as per paragraph </w:t>
      </w:r>
      <w:r w:rsidR="008928A0" w:rsidRPr="00B03BBE">
        <w:fldChar w:fldCharType="begin"/>
      </w:r>
      <w:r w:rsidR="008928A0" w:rsidRPr="00B03BBE">
        <w:instrText xml:space="preserve"> REF _Ref22753237 \r \h </w:instrText>
      </w:r>
      <w:r w:rsidR="008928A0" w:rsidRPr="00B03BBE">
        <w:fldChar w:fldCharType="separate"/>
      </w:r>
      <w:r w:rsidR="004B660B">
        <w:t>146</w:t>
      </w:r>
      <w:r w:rsidR="008928A0" w:rsidRPr="00B03BBE">
        <w:fldChar w:fldCharType="end"/>
      </w:r>
      <w:r w:rsidR="008928A0" w:rsidRPr="00B03BBE">
        <w:t>.</w:t>
      </w:r>
      <w:bookmarkEnd w:id="239"/>
    </w:p>
    <w:p w14:paraId="70406FB4" w14:textId="39FE80DE" w:rsidR="008928A0" w:rsidRPr="005027D7" w:rsidRDefault="0036763E" w:rsidP="00AA6E92">
      <w:pPr>
        <w:pStyle w:val="ListParagraph"/>
        <w:rPr>
          <w:rStyle w:val="BookTitle"/>
          <w:b w:val="0"/>
          <w:bCs/>
          <w:smallCaps w:val="0"/>
        </w:rPr>
      </w:pPr>
      <w:bookmarkStart w:id="240" w:name="_Ref22753212"/>
      <w:r>
        <w:rPr>
          <w:rStyle w:val="BookTitle"/>
          <w:b w:val="0"/>
          <w:smallCaps w:val="0"/>
        </w:rPr>
        <w:lastRenderedPageBreak/>
        <w:t>Should the counterparties decide so, f</w:t>
      </w:r>
      <w:r w:rsidR="00BD1F71" w:rsidRPr="008928A0">
        <w:rPr>
          <w:rStyle w:val="BookTitle"/>
          <w:b w:val="0"/>
          <w:smallCaps w:val="0"/>
        </w:rPr>
        <w:t>ull reporting of backloaded SFTs</w:t>
      </w:r>
      <w:r w:rsidR="00C57E14">
        <w:rPr>
          <w:rStyle w:val="BookTitle"/>
          <w:b w:val="0"/>
          <w:smallCaps w:val="0"/>
        </w:rPr>
        <w:t>, i.e. reporting of all SFTs that are open at a given point in time after the first RSD</w:t>
      </w:r>
      <w:r w:rsidR="005D306A">
        <w:rPr>
          <w:rStyle w:val="BookTitle"/>
          <w:b w:val="0"/>
          <w:smallCaps w:val="0"/>
        </w:rPr>
        <w:t xml:space="preserve"> before the aforementioned dea</w:t>
      </w:r>
      <w:r w:rsidR="00C57E14">
        <w:rPr>
          <w:rStyle w:val="BookTitle"/>
          <w:b w:val="0"/>
          <w:smallCaps w:val="0"/>
        </w:rPr>
        <w:t>d</w:t>
      </w:r>
      <w:r w:rsidR="005D306A">
        <w:rPr>
          <w:rStyle w:val="BookTitle"/>
          <w:b w:val="0"/>
          <w:smallCaps w:val="0"/>
        </w:rPr>
        <w:t>line</w:t>
      </w:r>
      <w:r w:rsidR="009713E7">
        <w:rPr>
          <w:rStyle w:val="BookTitle"/>
          <w:b w:val="0"/>
          <w:smallCaps w:val="0"/>
        </w:rPr>
        <w:t xml:space="preserve"> </w:t>
      </w:r>
      <w:r w:rsidR="00270072" w:rsidRPr="008928A0">
        <w:rPr>
          <w:rStyle w:val="BookTitle"/>
          <w:b w:val="0"/>
          <w:bCs/>
          <w:smallCaps w:val="0"/>
        </w:rPr>
        <w:t>remains possible on a voluntary basis</w:t>
      </w:r>
      <w:r w:rsidR="009713E7">
        <w:rPr>
          <w:rStyle w:val="BookTitle"/>
          <w:b w:val="0"/>
          <w:bCs/>
          <w:smallCaps w:val="0"/>
        </w:rPr>
        <w:t xml:space="preserve"> t</w:t>
      </w:r>
      <w:r w:rsidR="00FE5FBC">
        <w:rPr>
          <w:rStyle w:val="BookTitle"/>
          <w:b w:val="0"/>
          <w:bCs/>
          <w:smallCaps w:val="0"/>
        </w:rPr>
        <w:t>o</w:t>
      </w:r>
      <w:r w:rsidR="009713E7">
        <w:rPr>
          <w:rStyle w:val="BookTitle"/>
          <w:b w:val="0"/>
          <w:bCs/>
          <w:smallCaps w:val="0"/>
        </w:rPr>
        <w:t>o</w:t>
      </w:r>
      <w:r w:rsidR="00270072" w:rsidRPr="008928A0">
        <w:rPr>
          <w:rStyle w:val="BookTitle"/>
          <w:b w:val="0"/>
          <w:bCs/>
          <w:smallCaps w:val="0"/>
        </w:rPr>
        <w:t>.</w:t>
      </w:r>
      <w:r w:rsidR="008928A0" w:rsidRPr="008928A0">
        <w:rPr>
          <w:rStyle w:val="BookTitle"/>
          <w:b w:val="0"/>
          <w:smallCaps w:val="0"/>
        </w:rPr>
        <w:t xml:space="preserve"> </w:t>
      </w:r>
    </w:p>
    <w:p w14:paraId="7DFC2096" w14:textId="7BBF108A" w:rsidR="00BD1F71" w:rsidRPr="00A10ED3" w:rsidRDefault="00270072" w:rsidP="00AA6E92">
      <w:pPr>
        <w:pStyle w:val="ListParagraph"/>
      </w:pPr>
      <w:bookmarkStart w:id="241" w:name="_Ref22753237"/>
      <w:r w:rsidRPr="00270072">
        <w:rPr>
          <w:rStyle w:val="BookTitle"/>
          <w:b w:val="0"/>
          <w:bCs/>
          <w:smallCaps w:val="0"/>
        </w:rPr>
        <w:t xml:space="preserve">The backloaded transaction </w:t>
      </w:r>
      <w:r w:rsidR="0094434E">
        <w:rPr>
          <w:rStyle w:val="BookTitle"/>
          <w:b w:val="0"/>
          <w:bCs/>
          <w:smallCaps w:val="0"/>
        </w:rPr>
        <w:t>s</w:t>
      </w:r>
      <w:r w:rsidR="00501E46">
        <w:rPr>
          <w:rStyle w:val="BookTitle"/>
          <w:b w:val="0"/>
          <w:bCs/>
          <w:smallCaps w:val="0"/>
        </w:rPr>
        <w:t>hould</w:t>
      </w:r>
      <w:r w:rsidRPr="00270072">
        <w:rPr>
          <w:rStyle w:val="BookTitle"/>
          <w:b w:val="0"/>
          <w:bCs/>
          <w:smallCaps w:val="0"/>
        </w:rPr>
        <w:t xml:space="preserve"> be reported </w:t>
      </w:r>
      <w:r w:rsidR="008928A0">
        <w:rPr>
          <w:rStyle w:val="BookTitle"/>
          <w:b w:val="0"/>
          <w:bCs/>
          <w:smallCaps w:val="0"/>
        </w:rPr>
        <w:t>with</w:t>
      </w:r>
      <w:r w:rsidRPr="00270072">
        <w:rPr>
          <w:rStyle w:val="BookTitle"/>
          <w:b w:val="0"/>
          <w:bCs/>
          <w:smallCaps w:val="0"/>
        </w:rPr>
        <w:t xml:space="preserve"> action type</w:t>
      </w:r>
      <w:r w:rsidR="00CC6793">
        <w:rPr>
          <w:rStyle w:val="BookTitle"/>
          <w:b w:val="0"/>
          <w:bCs/>
          <w:smallCaps w:val="0"/>
        </w:rPr>
        <w:t xml:space="preserve"> (</w:t>
      </w:r>
      <w:r w:rsidR="00B528CC">
        <w:rPr>
          <w:rStyle w:val="BookTitle"/>
          <w:b w:val="0"/>
          <w:bCs/>
          <w:smallCaps w:val="0"/>
        </w:rPr>
        <w:t>F</w:t>
      </w:r>
      <w:r w:rsidR="00CC6793">
        <w:rPr>
          <w:rStyle w:val="BookTitle"/>
          <w:b w:val="0"/>
          <w:bCs/>
          <w:smallCaps w:val="0"/>
        </w:rPr>
        <w:t>ield 2.98) populated with</w:t>
      </w:r>
      <w:r w:rsidRPr="00270072">
        <w:rPr>
          <w:rStyle w:val="BookTitle"/>
          <w:b w:val="0"/>
          <w:bCs/>
          <w:smallCaps w:val="0"/>
        </w:rPr>
        <w:t xml:space="preserve"> </w:t>
      </w:r>
      <w:r w:rsidR="004C3594">
        <w:rPr>
          <w:rStyle w:val="BookTitle"/>
          <w:b w:val="0"/>
          <w:bCs/>
          <w:smallCaps w:val="0"/>
        </w:rPr>
        <w:t>“</w:t>
      </w:r>
      <w:r w:rsidRPr="00270072">
        <w:rPr>
          <w:rStyle w:val="BookTitle"/>
          <w:b w:val="0"/>
          <w:bCs/>
          <w:smallCaps w:val="0"/>
        </w:rPr>
        <w:t>NEWT</w:t>
      </w:r>
      <w:r w:rsidR="004C3594">
        <w:rPr>
          <w:rStyle w:val="BookTitle"/>
          <w:b w:val="0"/>
          <w:bCs/>
          <w:smallCaps w:val="0"/>
        </w:rPr>
        <w:t>”</w:t>
      </w:r>
      <w:r w:rsidRPr="00270072">
        <w:rPr>
          <w:rStyle w:val="BookTitle"/>
          <w:b w:val="0"/>
          <w:bCs/>
          <w:smallCaps w:val="0"/>
        </w:rPr>
        <w:t xml:space="preserve">. </w:t>
      </w:r>
      <w:r w:rsidRPr="008928A0">
        <w:rPr>
          <w:rStyle w:val="BookTitle"/>
          <w:b w:val="0"/>
          <w:bCs/>
          <w:smallCaps w:val="0"/>
        </w:rPr>
        <w:t xml:space="preserve">The </w:t>
      </w:r>
      <w:r w:rsidR="007A2A0C">
        <w:rPr>
          <w:rStyle w:val="BookTitle"/>
          <w:b w:val="0"/>
          <w:bCs/>
          <w:smallCaps w:val="0"/>
        </w:rPr>
        <w:t>“E</w:t>
      </w:r>
      <w:r w:rsidRPr="008928A0">
        <w:rPr>
          <w:rStyle w:val="BookTitle"/>
          <w:b w:val="0"/>
          <w:bCs/>
          <w:smallCaps w:val="0"/>
        </w:rPr>
        <w:t xml:space="preserve">xecution </w:t>
      </w:r>
      <w:r w:rsidR="008928A0" w:rsidRPr="008928A0">
        <w:rPr>
          <w:rStyle w:val="BookTitle"/>
          <w:b w:val="0"/>
          <w:smallCaps w:val="0"/>
        </w:rPr>
        <w:t>time</w:t>
      </w:r>
      <w:r w:rsidRPr="008928A0">
        <w:rPr>
          <w:rStyle w:val="BookTitle"/>
          <w:b w:val="0"/>
          <w:bCs/>
          <w:smallCaps w:val="0"/>
        </w:rPr>
        <w:t>stamp</w:t>
      </w:r>
      <w:r w:rsidR="004C3594">
        <w:rPr>
          <w:rStyle w:val="BookTitle"/>
          <w:b w:val="0"/>
          <w:bCs/>
          <w:smallCaps w:val="0"/>
        </w:rPr>
        <w:t>”</w:t>
      </w:r>
      <w:r w:rsidRPr="008928A0">
        <w:rPr>
          <w:rStyle w:val="BookTitle"/>
          <w:b w:val="0"/>
          <w:bCs/>
          <w:smallCaps w:val="0"/>
        </w:rPr>
        <w:t xml:space="preserve"> </w:t>
      </w:r>
      <w:r w:rsidR="008928A0">
        <w:rPr>
          <w:rStyle w:val="BookTitle"/>
          <w:b w:val="0"/>
          <w:bCs/>
          <w:smallCaps w:val="0"/>
        </w:rPr>
        <w:t>(</w:t>
      </w:r>
      <w:r w:rsidR="007A2A0C">
        <w:rPr>
          <w:rStyle w:val="BookTitle"/>
          <w:b w:val="0"/>
          <w:smallCaps w:val="0"/>
        </w:rPr>
        <w:t>F</w:t>
      </w:r>
      <w:r w:rsidR="008928A0" w:rsidRPr="008928A0">
        <w:rPr>
          <w:rStyle w:val="BookTitle"/>
          <w:b w:val="0"/>
          <w:smallCaps w:val="0"/>
        </w:rPr>
        <w:t>ield 2.12</w:t>
      </w:r>
      <w:r w:rsidR="008928A0">
        <w:rPr>
          <w:rStyle w:val="BookTitle"/>
          <w:b w:val="0"/>
          <w:smallCaps w:val="0"/>
        </w:rPr>
        <w:t>)</w:t>
      </w:r>
      <w:r w:rsidR="008928A0" w:rsidRPr="008928A0">
        <w:rPr>
          <w:rStyle w:val="BookTitle"/>
          <w:b w:val="0"/>
          <w:smallCaps w:val="0"/>
        </w:rPr>
        <w:t xml:space="preserve"> should be populated with the original execution timestamp. </w:t>
      </w:r>
      <w:r w:rsidR="00C65D90">
        <w:rPr>
          <w:rStyle w:val="BookTitle"/>
          <w:b w:val="0"/>
          <w:smallCaps w:val="0"/>
        </w:rPr>
        <w:t>The “</w:t>
      </w:r>
      <w:r w:rsidR="007A2A0C">
        <w:rPr>
          <w:rStyle w:val="BookTitle"/>
          <w:b w:val="0"/>
          <w:smallCaps w:val="0"/>
        </w:rPr>
        <w:t>V</w:t>
      </w:r>
      <w:r w:rsidR="00C65D90">
        <w:rPr>
          <w:rStyle w:val="BookTitle"/>
          <w:b w:val="0"/>
          <w:smallCaps w:val="0"/>
        </w:rPr>
        <w:t>alue date (start date)” (</w:t>
      </w:r>
      <w:r w:rsidR="007A2A0C">
        <w:rPr>
          <w:rStyle w:val="BookTitle"/>
          <w:b w:val="0"/>
          <w:smallCaps w:val="0"/>
        </w:rPr>
        <w:t>F</w:t>
      </w:r>
      <w:r w:rsidR="00C65D90">
        <w:rPr>
          <w:rStyle w:val="BookTitle"/>
          <w:b w:val="0"/>
          <w:smallCaps w:val="0"/>
        </w:rPr>
        <w:t>ield 2.13) should be populated</w:t>
      </w:r>
      <w:r w:rsidR="00CC6793">
        <w:rPr>
          <w:rStyle w:val="BookTitle"/>
          <w:b w:val="0"/>
          <w:smallCaps w:val="0"/>
        </w:rPr>
        <w:t xml:space="preserve"> </w:t>
      </w:r>
      <w:r w:rsidR="00C65D90">
        <w:rPr>
          <w:rStyle w:val="BookTitle"/>
          <w:b w:val="0"/>
          <w:smallCaps w:val="0"/>
        </w:rPr>
        <w:t>wit</w:t>
      </w:r>
      <w:r w:rsidR="00CC6793">
        <w:rPr>
          <w:rStyle w:val="BookTitle"/>
          <w:b w:val="0"/>
          <w:smallCaps w:val="0"/>
        </w:rPr>
        <w:t>h</w:t>
      </w:r>
      <w:r w:rsidR="00C65D90">
        <w:rPr>
          <w:rStyle w:val="BookTitle"/>
          <w:b w:val="0"/>
          <w:smallCaps w:val="0"/>
        </w:rPr>
        <w:t xml:space="preserve"> the original </w:t>
      </w:r>
      <w:r w:rsidR="00CC6793">
        <w:rPr>
          <w:rStyle w:val="BookTitle"/>
          <w:b w:val="0"/>
          <w:smallCaps w:val="0"/>
        </w:rPr>
        <w:t>value date unless it has been amended due to settlement issues with regards to the SFT.</w:t>
      </w:r>
      <w:r w:rsidR="00C65D90">
        <w:rPr>
          <w:rStyle w:val="BookTitle"/>
          <w:b w:val="0"/>
          <w:smallCaps w:val="0"/>
        </w:rPr>
        <w:t xml:space="preserve"> </w:t>
      </w:r>
      <w:r w:rsidR="008928A0">
        <w:rPr>
          <w:rStyle w:val="BookTitle"/>
          <w:b w:val="0"/>
          <w:smallCaps w:val="0"/>
        </w:rPr>
        <w:t xml:space="preserve">The rest of </w:t>
      </w:r>
      <w:r w:rsidR="009B6F65" w:rsidDel="00270072">
        <w:rPr>
          <w:rStyle w:val="BookTitle"/>
          <w:b w:val="0"/>
          <w:smallCaps w:val="0"/>
        </w:rPr>
        <w:t xml:space="preserve">the </w:t>
      </w:r>
      <w:r w:rsidR="008928A0">
        <w:rPr>
          <w:rStyle w:val="BookTitle"/>
          <w:b w:val="0"/>
          <w:smallCaps w:val="0"/>
        </w:rPr>
        <w:t xml:space="preserve">data fields should </w:t>
      </w:r>
      <w:r w:rsidR="008928A0">
        <w:t xml:space="preserve">contain </w:t>
      </w:r>
      <w:r w:rsidR="00BD1F71" w:rsidRPr="00A10ED3">
        <w:t>the state at the time of reporting. The previous lifecycle events should not be reported separately.</w:t>
      </w:r>
      <w:bookmarkEnd w:id="240"/>
      <w:bookmarkEnd w:id="241"/>
      <w:r w:rsidR="00BD1F71" w:rsidRPr="00A10ED3">
        <w:t xml:space="preserve"> </w:t>
      </w:r>
    </w:p>
    <w:p w14:paraId="2AF94246" w14:textId="7DE2BFE7" w:rsidR="001E54FD" w:rsidRPr="00A10ED3" w:rsidRDefault="001E54FD" w:rsidP="001E54FD">
      <w:pPr>
        <w:pStyle w:val="Heading2"/>
      </w:pPr>
      <w:bookmarkStart w:id="242" w:name="_Toc27050789"/>
      <w:r w:rsidRPr="00A10ED3">
        <w:t xml:space="preserve">UTI </w:t>
      </w:r>
      <w:r w:rsidR="0053308C" w:rsidRPr="00A10ED3">
        <w:t>generation and structure</w:t>
      </w:r>
      <w:bookmarkEnd w:id="242"/>
      <w:r w:rsidR="0053308C" w:rsidRPr="00A10ED3">
        <w:t xml:space="preserve"> </w:t>
      </w:r>
    </w:p>
    <w:p w14:paraId="44C676CB" w14:textId="14DE66DD" w:rsidR="00362A56" w:rsidRDefault="002079C9" w:rsidP="00AA6E92">
      <w:pPr>
        <w:pStyle w:val="ListParagraph"/>
      </w:pPr>
      <w:r>
        <w:t>The</w:t>
      </w:r>
      <w:r w:rsidR="00CA0636" w:rsidRPr="00A10ED3">
        <w:t xml:space="preserve"> flowchart</w:t>
      </w:r>
      <w:r>
        <w:t xml:space="preserve"> below</w:t>
      </w:r>
      <w:r w:rsidR="00CA0636" w:rsidRPr="00A10ED3">
        <w:t xml:space="preserve"> </w:t>
      </w:r>
      <w:r w:rsidR="00B661CF">
        <w:t xml:space="preserve">illustrates </w:t>
      </w:r>
      <w:r w:rsidR="00CA0636" w:rsidRPr="00A10ED3">
        <w:t xml:space="preserve">the process for generating a UTI. </w:t>
      </w:r>
      <w:r w:rsidR="00362A56">
        <w:br w:type="page"/>
      </w:r>
    </w:p>
    <w:p w14:paraId="73E7B039" w14:textId="043BA88C" w:rsidR="00362A56" w:rsidRDefault="00362A56" w:rsidP="003E2A94">
      <w:pPr>
        <w:ind w:left="567"/>
      </w:pPr>
      <w:r>
        <w:rPr>
          <w:noProof/>
          <w:lang w:val="es-ES" w:eastAsia="es-ES"/>
        </w:rPr>
        <w:lastRenderedPageBreak/>
        <w:drawing>
          <wp:inline distT="0" distB="0" distL="0" distR="0" wp14:anchorId="7D678DED" wp14:editId="761273CB">
            <wp:extent cx="4749800" cy="7587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0418" cy="7604577"/>
                    </a:xfrm>
                    <a:prstGeom prst="rect">
                      <a:avLst/>
                    </a:prstGeom>
                  </pic:spPr>
                </pic:pic>
              </a:graphicData>
            </a:graphic>
          </wp:inline>
        </w:drawing>
      </w:r>
    </w:p>
    <w:p w14:paraId="6E31CAAD" w14:textId="14A948C1" w:rsidR="003E2A94" w:rsidRPr="00A10ED3" w:rsidRDefault="003E2A94" w:rsidP="00AA6E92">
      <w:pPr>
        <w:pStyle w:val="ListParagraph"/>
      </w:pPr>
      <w:r w:rsidRPr="00A10ED3">
        <w:t>In the case of cleared SFTs, each of the SFTs between the CCP</w:t>
      </w:r>
      <w:r w:rsidR="002840E9">
        <w:t xml:space="preserve"> and</w:t>
      </w:r>
      <w:r w:rsidRPr="00A10ED3">
        <w:t xml:space="preserve"> its clearing members</w:t>
      </w:r>
      <w:r w:rsidR="002840E9">
        <w:t>,</w:t>
      </w:r>
      <w:r w:rsidRPr="00A10ED3">
        <w:t xml:space="preserve"> and</w:t>
      </w:r>
      <w:r w:rsidR="002840E9">
        <w:t xml:space="preserve"> between the clearing members and their</w:t>
      </w:r>
      <w:r w:rsidRPr="00A10ED3">
        <w:t xml:space="preserve"> clients, </w:t>
      </w:r>
      <w:r w:rsidR="00356362">
        <w:t>should</w:t>
      </w:r>
      <w:r w:rsidRPr="00A10ED3">
        <w:t xml:space="preserve"> be reported with different UTI</w:t>
      </w:r>
      <w:r w:rsidR="002840E9">
        <w:t>s</w:t>
      </w:r>
      <w:r w:rsidRPr="00A10ED3">
        <w:t xml:space="preserve">.  </w:t>
      </w:r>
    </w:p>
    <w:p w14:paraId="07393487" w14:textId="0BE0AD84" w:rsidR="003E2A94" w:rsidRDefault="003E2A94" w:rsidP="00AA6E92">
      <w:pPr>
        <w:pStyle w:val="ListParagraph"/>
      </w:pPr>
      <w:r w:rsidRPr="00A10ED3">
        <w:lastRenderedPageBreak/>
        <w:t>It is worth noting that the agreement on the UTI between the counterparties is</w:t>
      </w:r>
      <w:r w:rsidR="005616EF">
        <w:t xml:space="preserve"> in practice </w:t>
      </w:r>
      <w:r w:rsidRPr="00A10ED3">
        <w:t>the fall-back option under the framework provided in the technical standards</w:t>
      </w:r>
      <w:r w:rsidR="005616EF">
        <w:t>, as most of the entities rely on the waterfall for UTI generation</w:t>
      </w:r>
      <w:r w:rsidRPr="00A10ED3">
        <w:t xml:space="preserve">. </w:t>
      </w:r>
      <w:r w:rsidR="0042286B" w:rsidRPr="00B03BBE">
        <w:t>Nevertheless, the parties may have such an agreement</w:t>
      </w:r>
      <w:r w:rsidR="0042286B">
        <w:t xml:space="preserve">, in which case they should abide by it in all </w:t>
      </w:r>
      <w:r w:rsidR="00565A6D">
        <w:t xml:space="preserve">the </w:t>
      </w:r>
      <w:r w:rsidR="0042286B">
        <w:t xml:space="preserve">cases which </w:t>
      </w:r>
      <w:r w:rsidR="005027D7">
        <w:t xml:space="preserve">are covered by </w:t>
      </w:r>
      <w:r w:rsidR="0042286B">
        <w:t>the agreeme</w:t>
      </w:r>
      <w:r w:rsidR="00565A6D">
        <w:t>n</w:t>
      </w:r>
      <w:r w:rsidR="0042286B">
        <w:t>t</w:t>
      </w:r>
      <w:r w:rsidR="0042286B" w:rsidRPr="00B03BBE">
        <w:t>.</w:t>
      </w:r>
    </w:p>
    <w:p w14:paraId="38A0E540" w14:textId="77777777" w:rsidR="003E2A94" w:rsidRDefault="003E2A94" w:rsidP="00AA6E92">
      <w:pPr>
        <w:pStyle w:val="ListParagraph"/>
      </w:pPr>
      <w:r>
        <w:t>In the case of open term SFTs, the counterparties should retain the initially generated UTI for that SFT and should not re-generate a new one on each renewal.</w:t>
      </w:r>
    </w:p>
    <w:p w14:paraId="5980C7AB" w14:textId="60E5A1BF" w:rsidR="009621A7" w:rsidRDefault="00006B1E" w:rsidP="00AA6E92">
      <w:pPr>
        <w:pStyle w:val="ListParagraph"/>
      </w:pPr>
      <w:r>
        <w:t>T</w:t>
      </w:r>
      <w:r w:rsidR="003E2A94">
        <w:t xml:space="preserve">he non-generating counterparty should be able to ingest in its systems or in the systems of the entity responsible for reporting or the report submitting entity the UTI communicated by the counterparty that generated it. </w:t>
      </w:r>
    </w:p>
    <w:p w14:paraId="56C472EF" w14:textId="48FE80FE" w:rsidR="003B401B" w:rsidRPr="00A91BBB" w:rsidRDefault="002B34D8" w:rsidP="00AA6E92">
      <w:pPr>
        <w:pStyle w:val="ListParagraph"/>
      </w:pPr>
      <w:r>
        <w:t xml:space="preserve">The counterparties should </w:t>
      </w:r>
      <w:r w:rsidR="00817DD8">
        <w:t>put in place the relevant technical arrangements, adequate to the volu</w:t>
      </w:r>
      <w:r w:rsidR="00CD61C3">
        <w:t>m</w:t>
      </w:r>
      <w:r w:rsidR="00817DD8">
        <w:t xml:space="preserve">e of data to be exchanged, to ensure the timely communication and ingestion of UTI. </w:t>
      </w:r>
      <w:r w:rsidR="009621A7" w:rsidRPr="00A91BBB">
        <w:t xml:space="preserve">In case there is an issue with the generation or communication of the UTI, the counterparties should ensure the timely solution of any issue related to the generation </w:t>
      </w:r>
      <w:r w:rsidR="00CC6793" w:rsidRPr="00A91BBB">
        <w:t xml:space="preserve">and communication </w:t>
      </w:r>
      <w:r w:rsidR="000333FA" w:rsidRPr="00A91BBB">
        <w:t>of the</w:t>
      </w:r>
      <w:r w:rsidR="009621A7" w:rsidRPr="00A91BBB">
        <w:t xml:space="preserve"> UTI and report by the timeline for reporting of the SFT. </w:t>
      </w:r>
    </w:p>
    <w:p w14:paraId="5BD406A4" w14:textId="4A4F0BAA" w:rsidR="009621A7" w:rsidRPr="00A91BBB" w:rsidRDefault="009621A7" w:rsidP="00AA6E92">
      <w:pPr>
        <w:pStyle w:val="ListParagraph"/>
      </w:pPr>
      <w:r w:rsidRPr="00A91BBB">
        <w:t>If the UTI itself is wrong, the trade should be cancel</w:t>
      </w:r>
      <w:r w:rsidR="00B661CF">
        <w:t>l</w:t>
      </w:r>
      <w:r w:rsidRPr="00A91BBB">
        <w:t>ed and reported as new with the correct UTI.</w:t>
      </w:r>
    </w:p>
    <w:p w14:paraId="497A18DC" w14:textId="62355AEB" w:rsidR="003B401B" w:rsidRPr="00A91BBB" w:rsidRDefault="003B401B" w:rsidP="00AA6E92">
      <w:pPr>
        <w:pStyle w:val="ListParagraph"/>
      </w:pPr>
      <w:r w:rsidRPr="00A91BBB">
        <w:t xml:space="preserve">On the UTI format, the </w:t>
      </w:r>
      <w:r w:rsidR="009621A7" w:rsidRPr="00A91BBB">
        <w:t xml:space="preserve">counterparties to an SFT might consider using </w:t>
      </w:r>
      <w:r w:rsidRPr="00A91BBB">
        <w:t>the CPMI-IOSCO guidance recommend</w:t>
      </w:r>
      <w:r w:rsidR="009621A7" w:rsidRPr="00A91BBB">
        <w:t>ing</w:t>
      </w:r>
      <w:r w:rsidRPr="00A91BBB">
        <w:t xml:space="preserve"> that new UTIs are structured as a concatenated combination of</w:t>
      </w:r>
      <w:r w:rsidR="00817DD8">
        <w:t>:</w:t>
      </w:r>
      <w:r w:rsidRPr="00A91BBB">
        <w:t xml:space="preserve"> </w:t>
      </w:r>
    </w:p>
    <w:p w14:paraId="6C18882F" w14:textId="57D67016" w:rsidR="003B401B" w:rsidRPr="00A91BBB" w:rsidRDefault="003B401B" w:rsidP="00AA6E92">
      <w:pPr>
        <w:pStyle w:val="Listsub-para"/>
        <w:numPr>
          <w:ilvl w:val="0"/>
          <w:numId w:val="25"/>
        </w:numPr>
      </w:pPr>
      <w:r w:rsidRPr="00A91BBB">
        <w:t>the LEI of the generating entity as it was valid at the moment of generation, and</w:t>
      </w:r>
    </w:p>
    <w:p w14:paraId="042D723B" w14:textId="5896DE86" w:rsidR="003B401B" w:rsidRPr="00A91BBB" w:rsidRDefault="003B401B" w:rsidP="00AA6E92">
      <w:pPr>
        <w:pStyle w:val="Listsub-para"/>
      </w:pPr>
      <w:r w:rsidRPr="00A91BBB">
        <w:t xml:space="preserve">a unique value created by that entity (where this value only needs to be unique within the set of such values generated by that entity since the combination with the LEI will guarantee </w:t>
      </w:r>
      <w:r w:rsidR="004F45F2" w:rsidRPr="00A91BBB">
        <w:t xml:space="preserve">global </w:t>
      </w:r>
      <w:r w:rsidRPr="00A91BBB">
        <w:t>uniqueness).</w:t>
      </w:r>
    </w:p>
    <w:p w14:paraId="2EA9F7F7" w14:textId="05007EB6" w:rsidR="00F50340" w:rsidRPr="00A10ED3" w:rsidRDefault="00F50340" w:rsidP="00F50340">
      <w:pPr>
        <w:pStyle w:val="Heading2"/>
      </w:pPr>
      <w:bookmarkStart w:id="243" w:name="_Ref7792850"/>
      <w:bookmarkStart w:id="244" w:name="_Toc27050790"/>
      <w:r w:rsidRPr="00A10ED3">
        <w:t>Identifying</w:t>
      </w:r>
      <w:r w:rsidR="0056025E" w:rsidRPr="00A10ED3">
        <w:t xml:space="preserve"> and reporting on </w:t>
      </w:r>
      <w:r w:rsidRPr="00A10ED3">
        <w:t>beneficiaries</w:t>
      </w:r>
      <w:bookmarkEnd w:id="243"/>
      <w:bookmarkEnd w:id="244"/>
      <w:r w:rsidRPr="00A10ED3">
        <w:t xml:space="preserve"> </w:t>
      </w:r>
    </w:p>
    <w:p w14:paraId="780C609F" w14:textId="77777777" w:rsidR="006E1698" w:rsidRDefault="006E1698" w:rsidP="00AA6E92">
      <w:pPr>
        <w:pStyle w:val="ListParagraph"/>
      </w:pPr>
      <w:r>
        <w:t>A usual case, but there may be others, are the umbrella and sub-fund structures, where the umbrella fund is the counterparty and the sub-fund or subfunds are the beneficiaries.</w:t>
      </w:r>
    </w:p>
    <w:p w14:paraId="0DE3B850" w14:textId="33EDE72D" w:rsidR="006E1698" w:rsidRDefault="006E1698" w:rsidP="00AA6E92">
      <w:pPr>
        <w:pStyle w:val="ListParagraph"/>
      </w:pPr>
      <w:r>
        <w:t xml:space="preserve">There may also be cases where the beneficiary is a ring-fenced </w:t>
      </w:r>
      <w:r w:rsidR="001130F6">
        <w:t>pool</w:t>
      </w:r>
      <w:r w:rsidR="00B661CF">
        <w:t>;</w:t>
      </w:r>
      <w:r>
        <w:t xml:space="preserve"> in such cases</w:t>
      </w:r>
      <w:r w:rsidR="00B661CF">
        <w:t>,</w:t>
      </w:r>
      <w:r>
        <w:t xml:space="preserve"> the LEI should be used to identify such ring-fenced pool</w:t>
      </w:r>
      <w:r>
        <w:rPr>
          <w:rStyle w:val="FootnoteReference"/>
        </w:rPr>
        <w:footnoteReference w:id="8"/>
      </w:r>
      <w:r>
        <w:t xml:space="preserve">. </w:t>
      </w:r>
    </w:p>
    <w:p w14:paraId="77CB9A76" w14:textId="6E4A700A" w:rsidR="00A24060" w:rsidRPr="00A10ED3" w:rsidRDefault="00C07455" w:rsidP="00A24060">
      <w:pPr>
        <w:pStyle w:val="Heading2"/>
      </w:pPr>
      <w:bookmarkStart w:id="245" w:name="_Toc26969696"/>
      <w:bookmarkStart w:id="246" w:name="_Ref22648376"/>
      <w:bookmarkStart w:id="247" w:name="_Ref22741997"/>
      <w:bookmarkStart w:id="248" w:name="_Toc27050791"/>
      <w:bookmarkStart w:id="249" w:name="_Toc947672"/>
      <w:bookmarkEnd w:id="245"/>
      <w:r w:rsidRPr="00A10ED3">
        <w:t xml:space="preserve">Identification of issuer of </w:t>
      </w:r>
      <w:r w:rsidR="00A24060" w:rsidRPr="00A10ED3">
        <w:t>securities</w:t>
      </w:r>
      <w:r w:rsidR="00324D63">
        <w:t xml:space="preserve"> and securities</w:t>
      </w:r>
      <w:bookmarkEnd w:id="246"/>
      <w:bookmarkEnd w:id="247"/>
      <w:bookmarkEnd w:id="248"/>
    </w:p>
    <w:p w14:paraId="6C0E2E72" w14:textId="617DC396" w:rsidR="005D4D99" w:rsidRPr="0086597D" w:rsidRDefault="005D4D99" w:rsidP="00AA6E92">
      <w:pPr>
        <w:pStyle w:val="ListParagraph"/>
        <w:rPr>
          <w:rStyle w:val="BookTitle"/>
          <w:rFonts w:asciiTheme="minorHAnsi" w:eastAsiaTheme="minorEastAsia" w:hAnsiTheme="minorHAnsi" w:cstheme="minorBidi"/>
          <w:b w:val="0"/>
          <w:bCs/>
          <w:smallCaps w:val="0"/>
          <w:color w:val="auto"/>
          <w:szCs w:val="20"/>
          <w:lang w:eastAsia="en-US"/>
        </w:rPr>
      </w:pPr>
      <w:r w:rsidRPr="0086597D">
        <w:rPr>
          <w:rStyle w:val="BookTitle"/>
          <w:b w:val="0"/>
          <w:bCs/>
          <w:smallCaps w:val="0"/>
        </w:rPr>
        <w:t>Counterparties should report the LEI of the issuer(s) of the securities lent or borrowed, the LEI of the issuer(s) of the securities used as collateral</w:t>
      </w:r>
      <w:r w:rsidR="009D55D3">
        <w:rPr>
          <w:rStyle w:val="BookTitle"/>
          <w:b w:val="0"/>
          <w:bCs/>
          <w:smallCaps w:val="0"/>
        </w:rPr>
        <w:t>,</w:t>
      </w:r>
      <w:r w:rsidRPr="0086597D">
        <w:rPr>
          <w:rStyle w:val="BookTitle"/>
          <w:b w:val="0"/>
          <w:bCs/>
          <w:smallCaps w:val="0"/>
        </w:rPr>
        <w:t xml:space="preserve"> as well as the ISINs of the securities. </w:t>
      </w:r>
    </w:p>
    <w:p w14:paraId="0A7F459F" w14:textId="28AB40DB" w:rsidR="007B52B1" w:rsidRDefault="007B52B1" w:rsidP="00AA6E92">
      <w:pPr>
        <w:pStyle w:val="ListParagraph"/>
      </w:pPr>
      <w:r>
        <w:lastRenderedPageBreak/>
        <w:t xml:space="preserve">When reporting this information, the counterparties should ensure that there is </w:t>
      </w:r>
      <w:r w:rsidR="00B661CF">
        <w:t xml:space="preserve">a </w:t>
      </w:r>
      <w:r>
        <w:t xml:space="preserve">correspondence between the ISIN and the LEI of issuer reported in accordance with the validation rules. </w:t>
      </w:r>
    </w:p>
    <w:p w14:paraId="5A6F8662" w14:textId="77777777" w:rsidR="00C76B2F" w:rsidRPr="00A10ED3" w:rsidRDefault="00C76B2F" w:rsidP="00C76B2F">
      <w:pPr>
        <w:pStyle w:val="Heading2"/>
      </w:pPr>
      <w:bookmarkStart w:id="250" w:name="_Toc27050792"/>
      <w:r>
        <w:t>Procedure when a counterparty undergoes a corporate action</w:t>
      </w:r>
      <w:bookmarkEnd w:id="250"/>
      <w:r>
        <w:t xml:space="preserve"> </w:t>
      </w:r>
    </w:p>
    <w:p w14:paraId="5FAD10C9" w14:textId="0B8F170D" w:rsidR="00C76B2F" w:rsidRDefault="00C76B2F" w:rsidP="00AA6E92">
      <w:pPr>
        <w:pStyle w:val="ListParagraph"/>
      </w:pPr>
      <w:r>
        <w:t xml:space="preserve">The entity with the new LEI (e.g. merged or acquiring entity– further “new entity”) </w:t>
      </w:r>
      <w:r w:rsidRPr="0067164C">
        <w:t>sh</w:t>
      </w:r>
      <w:r w:rsidR="00FF188B">
        <w:t>ould</w:t>
      </w:r>
      <w:r w:rsidRPr="0067164C">
        <w:t xml:space="preserve"> notify the </w:t>
      </w:r>
      <w:r>
        <w:t xml:space="preserve">TR(s) to which it reported its SFTs about the change and request an update of the identifier in the outstanding SFTs as per </w:t>
      </w:r>
      <w:r w:rsidR="0047331B">
        <w:t xml:space="preserve">paragraph </w:t>
      </w:r>
      <w:r w:rsidR="0047331B">
        <w:fldChar w:fldCharType="begin"/>
      </w:r>
      <w:r w:rsidR="0047331B">
        <w:instrText xml:space="preserve"> REF _Ref23872831 \r \h </w:instrText>
      </w:r>
      <w:r w:rsidR="0047331B">
        <w:fldChar w:fldCharType="separate"/>
      </w:r>
      <w:r w:rsidR="004B660B">
        <w:t>162</w:t>
      </w:r>
      <w:r w:rsidR="0047331B">
        <w:fldChar w:fldCharType="end"/>
      </w:r>
      <w:r>
        <w:t xml:space="preserve"> below. If the change of the identifier results from a merger or acquisition, the merged or acquiring entity </w:t>
      </w:r>
      <w:r w:rsidR="00CF5A7F">
        <w:t>should</w:t>
      </w:r>
      <w:r>
        <w:t xml:space="preserve"> also duly update the LEI record of the acquired/merged entity. </w:t>
      </w:r>
      <w:r w:rsidR="0047331B">
        <w:t xml:space="preserve">Where applicable, the counterparty should also provide information about the change of country. </w:t>
      </w:r>
    </w:p>
    <w:p w14:paraId="0D69D54D" w14:textId="33063488" w:rsidR="00C76B2F" w:rsidRDefault="00C76B2F" w:rsidP="00AA6E92">
      <w:pPr>
        <w:pStyle w:val="ListParagraph"/>
      </w:pPr>
      <w:r w:rsidRPr="0067164C">
        <w:t>In the case of corporate restructuring events affecting all outstanding</w:t>
      </w:r>
      <w:r w:rsidR="00FF188B">
        <w:t xml:space="preserve"> </w:t>
      </w:r>
      <w:r>
        <w:t>SFTs</w:t>
      </w:r>
      <w:r w:rsidRPr="0067164C">
        <w:t>, the TR sh</w:t>
      </w:r>
      <w:r w:rsidR="00356362">
        <w:t>ould</w:t>
      </w:r>
      <w:r w:rsidRPr="0067164C">
        <w:t xml:space="preserve"> identify all the outstanding </w:t>
      </w:r>
      <w:r>
        <w:t xml:space="preserve">SFTs </w:t>
      </w:r>
      <w:r w:rsidRPr="0067164C">
        <w:t xml:space="preserve">where the entity is identified with the old </w:t>
      </w:r>
      <w:r>
        <w:t xml:space="preserve">LEI </w:t>
      </w:r>
      <w:r w:rsidRPr="0067164C">
        <w:t xml:space="preserve">in any of the following fields: reporting counterparty ID, ID of the other counterparty, and replace the old </w:t>
      </w:r>
      <w:r>
        <w:t xml:space="preserve">LEI </w:t>
      </w:r>
      <w:r w:rsidRPr="0067164C">
        <w:t>with the new</w:t>
      </w:r>
      <w:r w:rsidR="00FF188B">
        <w:t xml:space="preserve"> </w:t>
      </w:r>
      <w:r>
        <w:t>one</w:t>
      </w:r>
      <w:r w:rsidRPr="0067164C">
        <w:t>.</w:t>
      </w:r>
      <w:r>
        <w:t xml:space="preserve">   </w:t>
      </w:r>
    </w:p>
    <w:p w14:paraId="30289C20" w14:textId="268D2BF9" w:rsidR="00C76B2F" w:rsidRDefault="00C76B2F" w:rsidP="00AA6E92">
      <w:pPr>
        <w:pStyle w:val="ListParagraph"/>
      </w:pPr>
      <w:r>
        <w:t xml:space="preserve">Other corporate restructuring events, such as, but not limited to, partial acquisitions, spin-offs, may affect only a subset of outstanding SFTs, in which case the new entity should accordingly provide the TR with the UTIs of the SFTs impacted by that event. </w:t>
      </w:r>
    </w:p>
    <w:p w14:paraId="20FA5776" w14:textId="77777777" w:rsidR="00C76B2F" w:rsidRDefault="00C76B2F" w:rsidP="00AA6E92">
      <w:pPr>
        <w:pStyle w:val="ListParagraph"/>
      </w:pPr>
      <w:bookmarkStart w:id="251" w:name="_Ref23872831"/>
      <w:r>
        <w:t>This is done through the following controlled process:</w:t>
      </w:r>
      <w:bookmarkEnd w:id="251"/>
      <w:r>
        <w:t xml:space="preserve">  </w:t>
      </w:r>
    </w:p>
    <w:p w14:paraId="3EFA098E" w14:textId="45145C83" w:rsidR="00C76B2F" w:rsidRDefault="00C76B2F" w:rsidP="00AA6E92">
      <w:pPr>
        <w:pStyle w:val="Listsub-para"/>
        <w:numPr>
          <w:ilvl w:val="0"/>
          <w:numId w:val="37"/>
        </w:numPr>
      </w:pPr>
      <w:r>
        <w:t xml:space="preserve">The new entity </w:t>
      </w:r>
      <w:r w:rsidR="0047331B">
        <w:t xml:space="preserve">should </w:t>
      </w:r>
      <w:r>
        <w:t xml:space="preserve">submit written documentation to the TR(s) to which it reported its SFTs and requests the change of the LEI due to a corporate event. In the documentation, the following information should be clearly presented (i) the LEI(s) of the entities participating in the merger, acquisition or other corporate event, (ii) the LEI of the new entity, (iii) the date on which the change takes place and (iv) the UTIs of the outstanding SFTs concerned.  </w:t>
      </w:r>
    </w:p>
    <w:p w14:paraId="194D7590" w14:textId="0FF2CF35" w:rsidR="00C76B2F" w:rsidRDefault="00C76B2F" w:rsidP="00AA6E92">
      <w:pPr>
        <w:pStyle w:val="Listsub-para"/>
        <w:numPr>
          <w:ilvl w:val="0"/>
          <w:numId w:val="0"/>
        </w:numPr>
        <w:ind w:left="1068"/>
      </w:pPr>
      <w:r>
        <w:t xml:space="preserve">In case of a merger or acquisition, the documentation should include evidence or proof that the corporate event has taken or will take place and be duly signed.  To the extent possible, the entity should provide the required information in advance so that the change is not done retrospectively, but as of the date specified in (iii). It should be noted that failure to update the new LEI on time would result in rejection of the reports submitted by the entity in case where it has been previously identified with the old LEI with an appropriate status (i.e. “Issued”, “Pending transfer” or “Pending archival”) and that status has subsequently been changed to </w:t>
      </w:r>
      <w:r w:rsidR="003D6EAE">
        <w:t>“</w:t>
      </w:r>
      <w:r>
        <w:t>Merged</w:t>
      </w:r>
      <w:r w:rsidR="003D6EAE">
        <w:t>”</w:t>
      </w:r>
      <w:r>
        <w:t xml:space="preserve">. </w:t>
      </w:r>
    </w:p>
    <w:p w14:paraId="4BA3DB25" w14:textId="392DDF1D" w:rsidR="00C76B2F" w:rsidRDefault="00C76B2F" w:rsidP="00AA6E92">
      <w:pPr>
        <w:pStyle w:val="Listsub-para"/>
      </w:pPr>
      <w:r>
        <w:t xml:space="preserve">The TR </w:t>
      </w:r>
      <w:r w:rsidR="0047331B">
        <w:t xml:space="preserve">should </w:t>
      </w:r>
      <w:r>
        <w:t xml:space="preserve">broadcast this information to all the other TRs through a specific file, where the (i) old LEI(s), (ii) the new LEI(s) and (iii) the date as of which the change should be done, are included. To the extent possible, the file should be broadcasted in advance so that the change is not done retrospectively, but as of the date specified in (iii).  </w:t>
      </w:r>
    </w:p>
    <w:p w14:paraId="681AFF5E" w14:textId="18349106" w:rsidR="00C76B2F" w:rsidRDefault="00C76B2F" w:rsidP="00AA6E92">
      <w:pPr>
        <w:pStyle w:val="Listsub-para"/>
      </w:pPr>
      <w:r>
        <w:t xml:space="preserve">Each of the counterparties to the SFTs, where any of the merged entities is identified, </w:t>
      </w:r>
      <w:r w:rsidR="0047331B">
        <w:t>should be</w:t>
      </w:r>
      <w:r>
        <w:t xml:space="preserve"> informed of the modification by the TR to which they report.  </w:t>
      </w:r>
    </w:p>
    <w:p w14:paraId="6EC3ACAF" w14:textId="2E4F38E7" w:rsidR="00C76B2F" w:rsidRDefault="00C76B2F" w:rsidP="00AA6E92">
      <w:pPr>
        <w:pStyle w:val="Listsub-para"/>
      </w:pPr>
      <w:r>
        <w:lastRenderedPageBreak/>
        <w:t>TR(s) sh</w:t>
      </w:r>
      <w:r w:rsidR="0047331B">
        <w:t>ould</w:t>
      </w:r>
      <w:r w:rsidR="00B661CF">
        <w:t xml:space="preserve"> also</w:t>
      </w:r>
      <w:r>
        <w:t xml:space="preserve"> notify the regulators who have access to the data relating to the SFTs that have been updated.  </w:t>
      </w:r>
    </w:p>
    <w:p w14:paraId="56FF9D2C" w14:textId="67B7D3C7" w:rsidR="0047331B" w:rsidRDefault="0047331B" w:rsidP="00AA6E92">
      <w:pPr>
        <w:pStyle w:val="Listsub-para"/>
      </w:pPr>
      <w:r>
        <w:t xml:space="preserve">Where </w:t>
      </w:r>
      <w:r w:rsidR="00DA1748">
        <w:t xml:space="preserve">applicable, the TR should update </w:t>
      </w:r>
      <w:r w:rsidR="00D11C54">
        <w:t xml:space="preserve">Field 1.12 </w:t>
      </w:r>
      <w:r>
        <w:t>“</w:t>
      </w:r>
      <w:r w:rsidR="00D11C54">
        <w:t>C</w:t>
      </w:r>
      <w:r>
        <w:t>ountry of the other counterparty”</w:t>
      </w:r>
      <w:r w:rsidR="00D11C54">
        <w:t>.</w:t>
      </w:r>
    </w:p>
    <w:p w14:paraId="63C4B939" w14:textId="75EE0C5E" w:rsidR="00C76B2F" w:rsidRDefault="00C76B2F" w:rsidP="00AA6E92">
      <w:pPr>
        <w:pStyle w:val="Listsub-para"/>
      </w:pPr>
      <w:r>
        <w:t>The change</w:t>
      </w:r>
      <w:r w:rsidR="00DA1748">
        <w:t>s should be</w:t>
      </w:r>
      <w:r>
        <w:t xml:space="preserve"> kept in the reporting log </w:t>
      </w:r>
      <w:r w:rsidR="0047331B">
        <w:t xml:space="preserve">maintained </w:t>
      </w:r>
      <w:r>
        <w:t xml:space="preserve">by each of the TRs.   </w:t>
      </w:r>
    </w:p>
    <w:p w14:paraId="0D029F18" w14:textId="3763A87C" w:rsidR="00C76B2F" w:rsidRDefault="00C76B2F" w:rsidP="00AA6E92">
      <w:pPr>
        <w:pStyle w:val="ListParagraph"/>
      </w:pPr>
      <w:r>
        <w:t xml:space="preserve">Subsequent reports should be validated against GLEIF as usual and rejected if the validation fails. </w:t>
      </w:r>
    </w:p>
    <w:p w14:paraId="4808F4A6" w14:textId="3046C917" w:rsidR="00C76B2F" w:rsidRDefault="00C76B2F" w:rsidP="00AA6E92">
      <w:pPr>
        <w:pStyle w:val="ListParagraph"/>
      </w:pPr>
      <w:r>
        <w:t xml:space="preserve">Therefore, it is not expected </w:t>
      </w:r>
      <w:r w:rsidR="00DA1748">
        <w:t>that a</w:t>
      </w:r>
      <w:r w:rsidR="00D11C54">
        <w:t>n</w:t>
      </w:r>
      <w:r w:rsidR="00DA1748">
        <w:t xml:space="preserve"> entity submits a </w:t>
      </w:r>
      <w:r>
        <w:t xml:space="preserve">report </w:t>
      </w:r>
      <w:r w:rsidR="001B3CFB">
        <w:t>as a result of</w:t>
      </w:r>
      <w:r w:rsidR="001B3CFB" w:rsidDel="00FE5FBC">
        <w:t xml:space="preserve"> </w:t>
      </w:r>
      <w:r>
        <w:t>a new LEI.</w:t>
      </w:r>
      <w:r w:rsidR="00DA1748">
        <w:t xml:space="preserve"> </w:t>
      </w:r>
    </w:p>
    <w:p w14:paraId="4C23907F" w14:textId="73E8D914" w:rsidR="00DA1748" w:rsidRDefault="00DA1748" w:rsidP="00AA6E92">
      <w:pPr>
        <w:pStyle w:val="ListParagraph"/>
      </w:pPr>
      <w:r>
        <w:t xml:space="preserve">The aforementioned procedure should not be followed when counterparties identify themselves wrongly. In that case, they should submit an SFT report with action type “EROR”, agree on a new UTI with the other counterparty and report </w:t>
      </w:r>
      <w:r w:rsidR="00F3720C">
        <w:t xml:space="preserve">complete and accurate details of </w:t>
      </w:r>
      <w:r>
        <w:t xml:space="preserve">the SFT. </w:t>
      </w:r>
    </w:p>
    <w:p w14:paraId="12F5B33F" w14:textId="0D693869" w:rsidR="008B44E1" w:rsidRPr="00A10ED3" w:rsidRDefault="00464EDE">
      <w:pPr>
        <w:pStyle w:val="Heading2"/>
      </w:pPr>
      <w:bookmarkStart w:id="252" w:name="_Toc27050793"/>
      <w:r w:rsidRPr="00A10ED3">
        <w:t xml:space="preserve">Reporting in the </w:t>
      </w:r>
      <w:r w:rsidR="008B44E1" w:rsidRPr="00A10ED3">
        <w:t xml:space="preserve">phased-in </w:t>
      </w:r>
      <w:r w:rsidRPr="00A10ED3">
        <w:t>period</w:t>
      </w:r>
      <w:bookmarkEnd w:id="252"/>
    </w:p>
    <w:p w14:paraId="3D0FB210" w14:textId="1928280E" w:rsidR="008632FE" w:rsidRPr="00A30F4D" w:rsidRDefault="004C4460" w:rsidP="00AA6E92">
      <w:pPr>
        <w:pStyle w:val="ListParagraph"/>
      </w:pPr>
      <w:r w:rsidRPr="00A30F4D">
        <w:t xml:space="preserve">The counterparties for which the reporting obligation has not yet started should provide to </w:t>
      </w:r>
      <w:r w:rsidR="004546C8" w:rsidRPr="00A30F4D">
        <w:t xml:space="preserve">the </w:t>
      </w:r>
      <w:r w:rsidRPr="00A30F4D">
        <w:t xml:space="preserve">counterparty for which the reporting obligation has commenced with all the relevant information in accordance with the TS on reporting. </w:t>
      </w:r>
      <w:r w:rsidR="00795028" w:rsidRPr="00A30F4D">
        <w:t>The information that should be delivered to the reporting counterparty consists of 2 data</w:t>
      </w:r>
      <w:r w:rsidR="00BD4676" w:rsidRPr="00A30F4D">
        <w:t xml:space="preserve"> </w:t>
      </w:r>
      <w:r w:rsidR="00795028" w:rsidRPr="00A30F4D">
        <w:t>fields. Those data</w:t>
      </w:r>
      <w:r w:rsidR="003D20FB" w:rsidRPr="00A30F4D">
        <w:t xml:space="preserve"> </w:t>
      </w:r>
      <w:r w:rsidR="00795028" w:rsidRPr="00A30F4D">
        <w:t xml:space="preserve">fields are the </w:t>
      </w:r>
      <w:r w:rsidR="001B3CFB" w:rsidRPr="00A30F4D">
        <w:t xml:space="preserve">“Other </w:t>
      </w:r>
      <w:r w:rsidR="00795028" w:rsidRPr="00A30F4D">
        <w:t>counterparty</w:t>
      </w:r>
      <w:r w:rsidR="001B3CFB" w:rsidRPr="00A30F4D">
        <w:t>”</w:t>
      </w:r>
      <w:r w:rsidR="00D11C54" w:rsidRPr="00A30F4D">
        <w:t xml:space="preserve">, “Branch of the other counterparty” </w:t>
      </w:r>
      <w:r w:rsidR="00795028" w:rsidRPr="00A30F4D">
        <w:t xml:space="preserve">and </w:t>
      </w:r>
      <w:r w:rsidR="00C9375F" w:rsidRPr="00A30F4D">
        <w:t>“</w:t>
      </w:r>
      <w:r w:rsidR="00795028" w:rsidRPr="00A30F4D">
        <w:t>Country of the other counterparty</w:t>
      </w:r>
      <w:r w:rsidR="001B3CFB" w:rsidRPr="00A30F4D">
        <w:t>”</w:t>
      </w:r>
      <w:r w:rsidR="00795028" w:rsidRPr="00A30F4D">
        <w:t>. For these data</w:t>
      </w:r>
      <w:r w:rsidR="001B3CFB" w:rsidRPr="00A30F4D">
        <w:t xml:space="preserve"> </w:t>
      </w:r>
      <w:r w:rsidR="00795028" w:rsidRPr="00A30F4D">
        <w:t>fields</w:t>
      </w:r>
      <w:r w:rsidR="004546C8" w:rsidRPr="00A30F4D">
        <w:t>,</w:t>
      </w:r>
      <w:r w:rsidR="00795028" w:rsidRPr="00A30F4D">
        <w:t xml:space="preserve"> the information should be delivered to the reporting counterparty in a timely manner. </w:t>
      </w:r>
    </w:p>
    <w:p w14:paraId="588FC77A" w14:textId="2A60F2D1" w:rsidR="00464EDE" w:rsidRDefault="008632FE" w:rsidP="00AA6E92">
      <w:pPr>
        <w:pStyle w:val="ListParagraph"/>
      </w:pPr>
      <w:r w:rsidRPr="00A30F4D">
        <w:t>Should the counterparties</w:t>
      </w:r>
      <w:r w:rsidR="00D17EC8" w:rsidRPr="00A30F4D">
        <w:t>,</w:t>
      </w:r>
      <w:r w:rsidRPr="00A30F4D">
        <w:t xml:space="preserve"> </w:t>
      </w:r>
      <w:r w:rsidR="001B3CFB" w:rsidRPr="00A30F4D">
        <w:t>for which the reporting obligation has not star</w:t>
      </w:r>
      <w:r w:rsidR="00D17EC8" w:rsidRPr="00A30F4D">
        <w:t>ted</w:t>
      </w:r>
      <w:r w:rsidR="001B3CFB" w:rsidRPr="00A30F4D">
        <w:t xml:space="preserve"> yet</w:t>
      </w:r>
      <w:r w:rsidR="00D17EC8" w:rsidRPr="00A30F4D">
        <w:t>,</w:t>
      </w:r>
      <w:r w:rsidR="001B3CFB" w:rsidRPr="00A30F4D">
        <w:t xml:space="preserve"> </w:t>
      </w:r>
      <w:r w:rsidRPr="00A30F4D">
        <w:t xml:space="preserve">find it easier, they could start reporting in advance of the relevant reporting start date indicated in Article 33(2)(a) SFTR. </w:t>
      </w:r>
      <w:r w:rsidR="00795028" w:rsidRPr="00A30F4D">
        <w:t>If a counterparty for wh</w:t>
      </w:r>
      <w:r w:rsidR="00CF5A7F">
        <w:t>ich</w:t>
      </w:r>
      <w:r w:rsidR="00795028" w:rsidRPr="00A30F4D">
        <w:t xml:space="preserve"> the reporting obligation has not yet kicked in decides to report transactions, it </w:t>
      </w:r>
      <w:r w:rsidR="001B3CFB" w:rsidRPr="00A30F4D">
        <w:t xml:space="preserve">should </w:t>
      </w:r>
      <w:r w:rsidR="001B3CFB">
        <w:t xml:space="preserve">follow paragraph </w:t>
      </w:r>
      <w:r w:rsidR="003F2A1E">
        <w:fldChar w:fldCharType="begin"/>
      </w:r>
      <w:r w:rsidR="003F2A1E">
        <w:instrText xml:space="preserve"> REF _Ref26445525 \r \h </w:instrText>
      </w:r>
      <w:r w:rsidR="003F2A1E">
        <w:fldChar w:fldCharType="separate"/>
      </w:r>
      <w:r w:rsidR="004B660B">
        <w:t>144</w:t>
      </w:r>
      <w:r w:rsidR="003F2A1E">
        <w:fldChar w:fldCharType="end"/>
      </w:r>
      <w:r w:rsidR="003F2A1E">
        <w:t xml:space="preserve"> </w:t>
      </w:r>
      <w:r w:rsidR="001B3CFB">
        <w:t xml:space="preserve">in section </w:t>
      </w:r>
      <w:r w:rsidR="001B3CFB">
        <w:fldChar w:fldCharType="begin"/>
      </w:r>
      <w:r w:rsidR="001B3CFB">
        <w:instrText xml:space="preserve"> REF _Ref23873797 \r \h </w:instrText>
      </w:r>
      <w:r w:rsidR="001B3CFB">
        <w:fldChar w:fldCharType="separate"/>
      </w:r>
      <w:r w:rsidR="004B660B">
        <w:t>4.15</w:t>
      </w:r>
      <w:r w:rsidR="001B3CFB">
        <w:fldChar w:fldCharType="end"/>
      </w:r>
      <w:r w:rsidR="001B3CFB">
        <w:t xml:space="preserve"> of the Guidelines</w:t>
      </w:r>
      <w:r w:rsidR="00795028" w:rsidRPr="00B03BBE">
        <w:t>.</w:t>
      </w:r>
    </w:p>
    <w:p w14:paraId="3573D9EF" w14:textId="49BEBD85" w:rsidR="00B377A6" w:rsidRPr="00A10ED3" w:rsidRDefault="00B377A6" w:rsidP="00B377A6">
      <w:pPr>
        <w:pStyle w:val="Heading1"/>
      </w:pPr>
      <w:bookmarkStart w:id="253" w:name="_Ref7796554"/>
      <w:bookmarkStart w:id="254" w:name="_Toc27050794"/>
      <w:r w:rsidRPr="00A10ED3">
        <w:t>SFTR Tables of fields</w:t>
      </w:r>
      <w:bookmarkEnd w:id="249"/>
      <w:bookmarkEnd w:id="253"/>
      <w:bookmarkEnd w:id="254"/>
    </w:p>
    <w:p w14:paraId="75FA6CDB" w14:textId="3D8B9D93" w:rsidR="00450AD2" w:rsidRPr="00B94FE3" w:rsidRDefault="00450AD2" w:rsidP="00AA6E92">
      <w:pPr>
        <w:pStyle w:val="ListParagraph"/>
      </w:pPr>
      <w:bookmarkStart w:id="255" w:name="_Toc947673"/>
      <w:bookmarkStart w:id="256" w:name="_Ref2072582"/>
      <w:r w:rsidRPr="00A10ED3">
        <w:t xml:space="preserve">Article 1(1) </w:t>
      </w:r>
      <w:r w:rsidR="00B94FE3">
        <w:t>RTS</w:t>
      </w:r>
      <w:r w:rsidRPr="00A10ED3">
        <w:t xml:space="preserve"> on reporting provides that </w:t>
      </w:r>
      <w:r w:rsidR="00A41425" w:rsidRPr="00A10ED3">
        <w:t xml:space="preserve">“A report made pursuant to Article 4(1) of Regulation (EU) 2015/2365 shall include the complete and accurate details set out in Tables 1, 2, 3 and 4 of the Annex that pertain to the SFT concerned.” The use cases included in </w:t>
      </w:r>
      <w:r w:rsidR="00F95EE5">
        <w:t>S</w:t>
      </w:r>
      <w:r w:rsidR="00A41425" w:rsidRPr="00A10ED3">
        <w:t xml:space="preserve">ections </w:t>
      </w:r>
      <w:r w:rsidR="00A41425" w:rsidRPr="00A10ED3">
        <w:fldChar w:fldCharType="begin"/>
      </w:r>
      <w:r w:rsidR="00A41425" w:rsidRPr="00A10ED3">
        <w:instrText xml:space="preserve"> REF _Ref5791420 \r \h </w:instrText>
      </w:r>
      <w:r w:rsidR="00A41425" w:rsidRPr="00A10ED3">
        <w:fldChar w:fldCharType="separate"/>
      </w:r>
      <w:r w:rsidR="004B660B">
        <w:t>5.1</w:t>
      </w:r>
      <w:r w:rsidR="00A41425" w:rsidRPr="00A10ED3">
        <w:fldChar w:fldCharType="end"/>
      </w:r>
      <w:r w:rsidR="00A41425" w:rsidRPr="00A10ED3">
        <w:t xml:space="preserve"> </w:t>
      </w:r>
      <w:r w:rsidR="001B3CFB">
        <w:t>to</w:t>
      </w:r>
      <w:r w:rsidR="00A41425" w:rsidRPr="00A10ED3">
        <w:t xml:space="preserve"> </w:t>
      </w:r>
      <w:r w:rsidR="00A41425" w:rsidRPr="00A10ED3">
        <w:fldChar w:fldCharType="begin"/>
      </w:r>
      <w:r w:rsidR="00A41425" w:rsidRPr="00A10ED3">
        <w:instrText xml:space="preserve"> REF _Ref5791447 \r \h </w:instrText>
      </w:r>
      <w:r w:rsidR="00A41425" w:rsidRPr="00A10ED3">
        <w:fldChar w:fldCharType="separate"/>
      </w:r>
      <w:r w:rsidR="004B660B">
        <w:t>5.6</w:t>
      </w:r>
      <w:r w:rsidR="00A41425" w:rsidRPr="00A10ED3">
        <w:fldChar w:fldCharType="end"/>
      </w:r>
      <w:r w:rsidR="00A41425" w:rsidRPr="00A10ED3">
        <w:t xml:space="preserve"> </w:t>
      </w:r>
      <w:r w:rsidR="00A10ED3">
        <w:t xml:space="preserve">do </w:t>
      </w:r>
      <w:r w:rsidR="00A41425" w:rsidRPr="00A10ED3">
        <w:t xml:space="preserve">not necessarily include all the fields that pertain to the SFT concerned, but they focus on specific sections of data fields in order to provide more granular and detailed guidance on the reporting without any unnecessary repetition or inclusion of other data elements.  </w:t>
      </w:r>
    </w:p>
    <w:p w14:paraId="1267E0C4" w14:textId="69AD38DD" w:rsidR="00A10ED3" w:rsidRPr="00A10ED3" w:rsidRDefault="00A10ED3" w:rsidP="00AA6E92">
      <w:pPr>
        <w:pStyle w:val="ListParagraph"/>
      </w:pPr>
      <w:r w:rsidRPr="00A10ED3">
        <w:t>The validation rules contain the complete guidance on applicable fields per SFT type</w:t>
      </w:r>
      <w:r>
        <w:t>,</w:t>
      </w:r>
      <w:r w:rsidRPr="00A10ED3">
        <w:t xml:space="preserve"> Action type</w:t>
      </w:r>
      <w:r>
        <w:t xml:space="preserve"> and Level</w:t>
      </w:r>
      <w:r w:rsidRPr="00A10ED3">
        <w:t xml:space="preserve">, as well as the relevant dependencies. </w:t>
      </w:r>
    </w:p>
    <w:p w14:paraId="5641FF72" w14:textId="6EF210D9" w:rsidR="00054E79" w:rsidRPr="00A10ED3" w:rsidRDefault="0005014E" w:rsidP="00AA6E92">
      <w:pPr>
        <w:pStyle w:val="ListParagraph"/>
      </w:pPr>
      <w:r>
        <w:t>The f</w:t>
      </w:r>
      <w:r w:rsidR="00054E79">
        <w:t>ollowing sections include various scenarios and corresponding tables clarifying how these scenarios should be reported. Each t</w:t>
      </w:r>
      <w:r w:rsidR="00054E79" w:rsidRPr="001A6286">
        <w:t xml:space="preserve">able </w:t>
      </w:r>
      <w:r w:rsidR="00054E79" w:rsidRPr="00A10ED3">
        <w:t xml:space="preserve">shows the reporting fields under the SFTR technical standards. The column </w:t>
      </w:r>
      <w:r w:rsidR="003D6EAE">
        <w:t>“</w:t>
      </w:r>
      <w:r w:rsidR="00054E79" w:rsidRPr="00A10ED3">
        <w:t>Field</w:t>
      </w:r>
      <w:r w:rsidR="003D6EAE">
        <w:t>”</w:t>
      </w:r>
      <w:r w:rsidR="00054E79" w:rsidRPr="00A10ED3">
        <w:t xml:space="preserve"> shows each field name, and the column </w:t>
      </w:r>
      <w:r w:rsidR="003D6EAE">
        <w:lastRenderedPageBreak/>
        <w:t>“</w:t>
      </w:r>
      <w:r w:rsidR="00054E79" w:rsidRPr="00A10ED3">
        <w:t>Example</w:t>
      </w:r>
      <w:r w:rsidR="003D6EAE">
        <w:t>”</w:t>
      </w:r>
      <w:r w:rsidR="00054E79" w:rsidRPr="00A10ED3">
        <w:t xml:space="preserve"> provides an example of what would be included in that field. The final column entitled </w:t>
      </w:r>
      <w:r w:rsidR="003D6EAE">
        <w:t>“</w:t>
      </w:r>
      <w:r w:rsidR="00054E79" w:rsidRPr="00A10ED3">
        <w:t>XML Message</w:t>
      </w:r>
      <w:r w:rsidR="003D6EAE">
        <w:t>”</w:t>
      </w:r>
      <w:r w:rsidR="00054E79" w:rsidRPr="00A10ED3">
        <w:t xml:space="preserve"> shows the format of the XML message which should be submitted in the trade report.</w:t>
      </w:r>
    </w:p>
    <w:p w14:paraId="49C612AF" w14:textId="2B05B156" w:rsidR="00BF77AB" w:rsidRDefault="00BF77AB" w:rsidP="00AA6E92">
      <w:pPr>
        <w:pStyle w:val="ListParagraph"/>
      </w:pPr>
      <w:r>
        <w:t xml:space="preserve">Unless otherwise stated in the specific scenario, the following background information applies to all scenarios set out in </w:t>
      </w:r>
      <w:r w:rsidR="0005014E">
        <w:t xml:space="preserve">Section </w:t>
      </w:r>
      <w:r w:rsidR="0005014E">
        <w:fldChar w:fldCharType="begin"/>
      </w:r>
      <w:r w:rsidR="0005014E">
        <w:instrText xml:space="preserve"> REF _Ref7796554 \r \h </w:instrText>
      </w:r>
      <w:r w:rsidR="0005014E">
        <w:fldChar w:fldCharType="separate"/>
      </w:r>
      <w:r w:rsidR="004B660B">
        <w:t>5</w:t>
      </w:r>
      <w:r w:rsidR="0005014E">
        <w:fldChar w:fldCharType="end"/>
      </w:r>
      <w:r>
        <w:t>:</w:t>
      </w:r>
    </w:p>
    <w:tbl>
      <w:tblPr>
        <w:tblStyle w:val="TableGrid"/>
        <w:tblW w:w="9781" w:type="dxa"/>
        <w:tblInd w:w="137" w:type="dxa"/>
        <w:shd w:val="clear" w:color="auto" w:fill="E7E6E6" w:themeFill="background2"/>
        <w:tblLook w:val="04A0" w:firstRow="1" w:lastRow="0" w:firstColumn="1" w:lastColumn="0" w:noHBand="0" w:noVBand="1"/>
      </w:tblPr>
      <w:tblGrid>
        <w:gridCol w:w="9781"/>
      </w:tblGrid>
      <w:tr w:rsidR="00EC6D33" w14:paraId="2D34F022" w14:textId="77777777" w:rsidTr="001675F6">
        <w:tc>
          <w:tcPr>
            <w:tcW w:w="9781" w:type="dxa"/>
            <w:shd w:val="clear" w:color="auto" w:fill="E7E6E6" w:themeFill="background2"/>
          </w:tcPr>
          <w:p w14:paraId="154A2A8A" w14:textId="77777777" w:rsidR="00EC6D33" w:rsidRDefault="00EC6D33" w:rsidP="00EC6D33">
            <w:bookmarkStart w:id="257" w:name="_Hlk9348379"/>
            <w:r>
              <w:t xml:space="preserve">Counterparty A is a financial counterparty identified with LEI </w:t>
            </w:r>
            <w:r w:rsidRPr="00BF77AB">
              <w:t>12345678901234500000</w:t>
            </w:r>
            <w:r>
              <w:t xml:space="preserve"> </w:t>
            </w:r>
          </w:p>
          <w:p w14:paraId="594EA8ED" w14:textId="67D16461" w:rsidR="00EC6D33" w:rsidRDefault="00EC6D33" w:rsidP="00EC6D33">
            <w:r>
              <w:t xml:space="preserve">Counterparty B is a </w:t>
            </w:r>
            <w:r w:rsidR="000F1F17">
              <w:t xml:space="preserve">French </w:t>
            </w:r>
            <w:r>
              <w:t xml:space="preserve">financial counterparty identified with LEI </w:t>
            </w:r>
            <w:r w:rsidRPr="00883D53">
              <w:t>ABCDEFGHIJKLMNOPQRST</w:t>
            </w:r>
          </w:p>
          <w:p w14:paraId="39B3802A" w14:textId="40998892" w:rsidR="00EC6D33" w:rsidRDefault="00EC6D33" w:rsidP="00EC6D33">
            <w:r>
              <w:t>Counterparty C is a</w:t>
            </w:r>
            <w:r w:rsidR="004546C8">
              <w:t>n</w:t>
            </w:r>
            <w:r>
              <w:t xml:space="preserve"> SME-NFC identified with LEI 123456789ABCDEFGHIJK</w:t>
            </w:r>
          </w:p>
          <w:p w14:paraId="36488C99" w14:textId="77777777" w:rsidR="00EC6D33" w:rsidRDefault="00EC6D33" w:rsidP="00EC6D33">
            <w:r>
              <w:t xml:space="preserve">Counterparty D identified with LEI </w:t>
            </w:r>
            <w:r>
              <w:rPr>
                <w:rFonts w:ascii="Arial" w:eastAsia="Times New Roman" w:hAnsi="Arial" w:cs="Arial"/>
                <w:color w:val="000000"/>
                <w:sz w:val="20"/>
                <w:szCs w:val="22"/>
                <w:lang w:eastAsia="en-GB"/>
              </w:rPr>
              <w:t>11223344556677889900</w:t>
            </w:r>
          </w:p>
          <w:p w14:paraId="18468C0C" w14:textId="77777777" w:rsidR="00EC6D33" w:rsidRDefault="00EC6D33" w:rsidP="00EC6D33">
            <w:r>
              <w:t xml:space="preserve">Broker E is identified with LEI </w:t>
            </w:r>
            <w:r w:rsidRPr="003B0FE6">
              <w:rPr>
                <w:rFonts w:ascii="Arial" w:eastAsia="Times New Roman" w:hAnsi="Arial" w:cs="Arial"/>
                <w:color w:val="000000"/>
                <w:szCs w:val="22"/>
                <w:lang w:eastAsia="en-GB"/>
              </w:rPr>
              <w:t>88888888888888888888</w:t>
            </w:r>
          </w:p>
          <w:p w14:paraId="65776041" w14:textId="77777777" w:rsidR="00EC6D33" w:rsidRDefault="00EC6D33" w:rsidP="00EC6D33">
            <w:r>
              <w:t xml:space="preserve">Agent lender F is identified with LEI </w:t>
            </w:r>
            <w:r w:rsidRPr="003B0FE6">
              <w:rPr>
                <w:rFonts w:ascii="Arial" w:eastAsia="Times New Roman" w:hAnsi="Arial" w:cs="Arial"/>
                <w:color w:val="000000"/>
                <w:szCs w:val="22"/>
                <w:lang w:eastAsia="en-GB"/>
              </w:rPr>
              <w:t>BBBBBBBBBBBBBBBBBBBB</w:t>
            </w:r>
          </w:p>
          <w:p w14:paraId="2FB48AC9" w14:textId="77777777" w:rsidR="00EC6D33" w:rsidRDefault="00EC6D33" w:rsidP="00EC6D33">
            <w:r>
              <w:t>Triparty agent G is identified with LEI 77777777777777777777</w:t>
            </w:r>
          </w:p>
          <w:p w14:paraId="3C3D0D72" w14:textId="77777777" w:rsidR="00EC6D33" w:rsidRDefault="00EC6D33" w:rsidP="00EC6D33">
            <w:r>
              <w:t xml:space="preserve">Custodian bank H is identified with LEI </w:t>
            </w:r>
            <w:r w:rsidRPr="003B0FE6">
              <w:rPr>
                <w:rFonts w:ascii="Arial" w:eastAsia="Times New Roman" w:hAnsi="Arial" w:cs="Arial"/>
                <w:color w:val="000000"/>
                <w:szCs w:val="22"/>
                <w:lang w:eastAsia="en-GB"/>
              </w:rPr>
              <w:t>AAAAAAAAAAAAAAAAAAAA</w:t>
            </w:r>
          </w:p>
          <w:p w14:paraId="0D39B2BF" w14:textId="6E9E137A" w:rsidR="00EC6D33" w:rsidRDefault="00EC6D33" w:rsidP="00EC6D33">
            <w:r>
              <w:t>Third</w:t>
            </w:r>
            <w:r w:rsidR="004546C8">
              <w:t>-</w:t>
            </w:r>
            <w:r>
              <w:t>party I offers reporting services and is identified with LEI 12345123451234512345</w:t>
            </w:r>
          </w:p>
          <w:p w14:paraId="798B052D" w14:textId="55661898" w:rsidR="00EC6D33" w:rsidRDefault="00EC6D33" w:rsidP="00EC6D33">
            <w:r>
              <w:t xml:space="preserve">Counterparty J </w:t>
            </w:r>
            <w:r w:rsidR="004546C8">
              <w:t xml:space="preserve">also </w:t>
            </w:r>
            <w:r>
              <w:t>acts as a clearing member and is identified with LEI CCCCCCCCCCCCCCCCCCCC</w:t>
            </w:r>
          </w:p>
          <w:p w14:paraId="65528D9A" w14:textId="77777777" w:rsidR="00EC6D33" w:rsidRDefault="00EC6D33" w:rsidP="00EC6D33">
            <w:r>
              <w:t>UCITS fund K is identified with LEI UUUUUUUUUU1111111111, whereas UCITS management company L is identified with LEI UUUUUUUUUU2222222222</w:t>
            </w:r>
          </w:p>
          <w:p w14:paraId="5D82A335" w14:textId="0AEBF020" w:rsidR="00EC6D33" w:rsidRDefault="00EC6D33" w:rsidP="00EC6D33">
            <w:r>
              <w:t>AIF M is identified with LEI AAAAAAAAAA1111111111 whereas AIF management company N is identified with LEI AAAAAAAAAA2222222222</w:t>
            </w:r>
          </w:p>
          <w:p w14:paraId="7FB17A4A" w14:textId="77777777" w:rsidR="00EC6D33" w:rsidRDefault="00EC6D33" w:rsidP="00EC6D33">
            <w:r>
              <w:t>CCP O is identified with LEI BBBBBBBBBB1111111111</w:t>
            </w:r>
          </w:p>
          <w:p w14:paraId="56AD75F9" w14:textId="6BC50011" w:rsidR="00EC6D33" w:rsidRDefault="00EC6D33" w:rsidP="00EC6D33">
            <w:r>
              <w:t xml:space="preserve">The German securities issuer is identified with LEI </w:t>
            </w:r>
            <w:r w:rsidR="00C631E3">
              <w:t>NNNNNNNNNNNNNNNNNNNN</w:t>
            </w:r>
          </w:p>
          <w:p w14:paraId="5793AC7E" w14:textId="77777777" w:rsidR="00EC6D33" w:rsidRDefault="00EC6D33" w:rsidP="00EC6D33">
            <w:r>
              <w:t>The Spanish securities issuer is identified with LEI EEEEEEEEEEEEEEEEEEEE</w:t>
            </w:r>
          </w:p>
          <w:p w14:paraId="574D5236" w14:textId="09748030" w:rsidR="00EC6D33" w:rsidRDefault="00EC6D33" w:rsidP="00EC6D33">
            <w:r>
              <w:t>The French securities issuer is identified with LEI FFFFFFFFFFFFFFFFFFFF</w:t>
            </w:r>
          </w:p>
          <w:p w14:paraId="410532C3" w14:textId="77777777" w:rsidR="007A53BF" w:rsidRDefault="007A53BF" w:rsidP="00EC6D33">
            <w:r>
              <w:t>The Dutch securities issuer is identified with LEI DDDDDDDDDDDDDDDDDDDD</w:t>
            </w:r>
          </w:p>
          <w:p w14:paraId="5566728D" w14:textId="1683F0A6" w:rsidR="007A53BF" w:rsidRDefault="007A53BF" w:rsidP="00EC6D33">
            <w:r>
              <w:t xml:space="preserve">The Italian securities issuer is identified with LEI IIIIIIIIIIIIIIIIIIII </w:t>
            </w:r>
          </w:p>
          <w:p w14:paraId="4C57C5CC" w14:textId="0DE18515" w:rsidR="00EC6D33" w:rsidRDefault="00EC6D33" w:rsidP="00EC6D33">
            <w:r>
              <w:t xml:space="preserve">A general securities issuer is identified with GGGGGGGGGGGGGGGGGGGG </w:t>
            </w:r>
          </w:p>
          <w:p w14:paraId="1FBB2A68" w14:textId="1E6B54BF" w:rsidR="00DF0E36" w:rsidRDefault="00DF0E36" w:rsidP="00EC6D33">
            <w:r>
              <w:t>The French main index equit</w:t>
            </w:r>
            <w:r w:rsidR="00D1583C">
              <w:t xml:space="preserve">ies issuer is identified with LEI </w:t>
            </w:r>
            <w:r w:rsidRPr="00DF0E36">
              <w:t>529900S21EQ1BO4ESM68</w:t>
            </w:r>
          </w:p>
          <w:p w14:paraId="5E4BF754" w14:textId="77777777" w:rsidR="00EC6D33" w:rsidDel="00852522" w:rsidRDefault="00EC6D33" w:rsidP="00EC6D33">
            <w:r>
              <w:lastRenderedPageBreak/>
              <w:t>Trading Venue P is identified with MIC XWAR</w:t>
            </w:r>
          </w:p>
          <w:p w14:paraId="235C31A7" w14:textId="186189D5" w:rsidR="00EC6D33" w:rsidRDefault="00EC6D33" w:rsidP="00EC6D33">
            <w:r>
              <w:t>Securities are identified with the following ISINs:</w:t>
            </w:r>
          </w:p>
          <w:p w14:paraId="22E988DF" w14:textId="6BD3E146" w:rsidR="00EC6D33" w:rsidRDefault="00EC6D33" w:rsidP="00AA6E92">
            <w:pPr>
              <w:pStyle w:val="Listsub-para"/>
              <w:numPr>
                <w:ilvl w:val="0"/>
                <w:numId w:val="17"/>
              </w:numPr>
            </w:pPr>
            <w:r>
              <w:t xml:space="preserve">German </w:t>
            </w:r>
            <w:r w:rsidR="00DB1161">
              <w:t>b</w:t>
            </w:r>
            <w:r>
              <w:t>onds (Vanilla): DE</w:t>
            </w:r>
            <w:r w:rsidRPr="005B6C03">
              <w:t>0010877643</w:t>
            </w:r>
          </w:p>
          <w:p w14:paraId="74348523" w14:textId="18EE5157" w:rsidR="00EC6D33" w:rsidRPr="00DB1161" w:rsidRDefault="00EC6D33" w:rsidP="00AA6E92">
            <w:pPr>
              <w:pStyle w:val="Listsub-para"/>
            </w:pPr>
            <w:r>
              <w:t xml:space="preserve">Spanish perpetual bonds: </w:t>
            </w:r>
            <w:r w:rsidRPr="001A4B76">
              <w:rPr>
                <w:rFonts w:eastAsia="Times New Roman" w:cstheme="minorHAnsi"/>
              </w:rPr>
              <w:t>ES0010877643</w:t>
            </w:r>
          </w:p>
          <w:p w14:paraId="09B329F0" w14:textId="7038710E" w:rsidR="00ED6254" w:rsidRPr="00DB1161" w:rsidRDefault="00ED6254" w:rsidP="00AA6E92">
            <w:pPr>
              <w:pStyle w:val="Listsub-para"/>
            </w:pPr>
            <w:r>
              <w:rPr>
                <w:rFonts w:eastAsia="Times New Roman"/>
              </w:rPr>
              <w:t xml:space="preserve">French </w:t>
            </w:r>
            <w:r w:rsidR="00DB1161">
              <w:rPr>
                <w:rFonts w:eastAsia="Times New Roman"/>
              </w:rPr>
              <w:t>b</w:t>
            </w:r>
            <w:r>
              <w:rPr>
                <w:rFonts w:eastAsia="Times New Roman"/>
              </w:rPr>
              <w:t xml:space="preserve">onds: </w:t>
            </w:r>
            <w:r w:rsidR="00DB1161">
              <w:rPr>
                <w:rFonts w:eastAsia="Times New Roman"/>
              </w:rPr>
              <w:t>FR0010877643</w:t>
            </w:r>
          </w:p>
          <w:p w14:paraId="405612A8" w14:textId="41169883" w:rsidR="00692914" w:rsidRDefault="00DB1161" w:rsidP="00AA6E92">
            <w:pPr>
              <w:pStyle w:val="Listsub-para"/>
            </w:pPr>
            <w:r>
              <w:t xml:space="preserve">Dutch bonds: </w:t>
            </w:r>
            <w:r w:rsidRPr="001A4B76">
              <w:rPr>
                <w:rFonts w:eastAsia="Times New Roman"/>
              </w:rPr>
              <w:t>NL0010877643</w:t>
            </w:r>
          </w:p>
          <w:p w14:paraId="61ABFBFC" w14:textId="74A1E724" w:rsidR="00EC6D33" w:rsidRPr="006E74D7" w:rsidRDefault="00EC6D33" w:rsidP="00AA6E92">
            <w:pPr>
              <w:pStyle w:val="Listsub-para"/>
            </w:pPr>
            <w:r>
              <w:t xml:space="preserve">French main index equities: </w:t>
            </w:r>
            <w:r w:rsidR="00D7180E" w:rsidRPr="00D7180E">
              <w:rPr>
                <w:rFonts w:eastAsia="Times New Roman" w:cstheme="minorHAnsi"/>
              </w:rPr>
              <w:t>FR0000120271</w:t>
            </w:r>
          </w:p>
          <w:p w14:paraId="1DEEE065" w14:textId="3E30FA23" w:rsidR="00EC6D33" w:rsidRDefault="006E74D7" w:rsidP="00AA6E92">
            <w:pPr>
              <w:pStyle w:val="Listsub-para"/>
            </w:pPr>
            <w:r>
              <w:rPr>
                <w:rFonts w:eastAsia="Times New Roman"/>
              </w:rPr>
              <w:t>Other French securities: FR</w:t>
            </w:r>
            <w:r w:rsidRPr="00E02CA9">
              <w:rPr>
                <w:rFonts w:eastAsia="Times New Roman"/>
              </w:rPr>
              <w:t>0010877</w:t>
            </w:r>
            <w:r w:rsidR="00692914">
              <w:rPr>
                <w:rFonts w:eastAsia="Times New Roman"/>
              </w:rPr>
              <w:t>000</w:t>
            </w:r>
          </w:p>
          <w:p w14:paraId="7023411B" w14:textId="77777777" w:rsidR="00EC6D33" w:rsidRDefault="00EC6D33" w:rsidP="00AA6E92">
            <w:pPr>
              <w:pStyle w:val="Listsub-para"/>
            </w:pPr>
            <w:r>
              <w:t xml:space="preserve">Collateral basket: </w:t>
            </w:r>
            <w:r w:rsidRPr="001A4B76">
              <w:t>GB00BH4HKS39</w:t>
            </w:r>
          </w:p>
          <w:p w14:paraId="13858E6A" w14:textId="77777777" w:rsidR="00EC6D33" w:rsidRPr="00CC7B41" w:rsidRDefault="00EC6D33" w:rsidP="00AA6E92">
            <w:pPr>
              <w:pStyle w:val="Listsub-para"/>
            </w:pPr>
            <w:r>
              <w:t>Collateral component</w:t>
            </w:r>
            <w:r w:rsidRPr="001A4B76">
              <w:rPr>
                <w:rFonts w:eastAsia="Times New Roman" w:cstheme="minorHAnsi"/>
              </w:rPr>
              <w:t xml:space="preserve"> 1: IT00BH4HKS39</w:t>
            </w:r>
          </w:p>
          <w:p w14:paraId="05B537AD" w14:textId="77777777" w:rsidR="00EC6D33" w:rsidRDefault="00EC6D33" w:rsidP="00AA6E92">
            <w:pPr>
              <w:pStyle w:val="Listsub-para"/>
            </w:pPr>
            <w:r>
              <w:t>Collateral component 2: FR</w:t>
            </w:r>
            <w:r w:rsidRPr="001A4B76">
              <w:rPr>
                <w:rFonts w:cstheme="minorHAnsi"/>
              </w:rPr>
              <w:t>00BH4HKS39</w:t>
            </w:r>
          </w:p>
          <w:p w14:paraId="1425A00C" w14:textId="77777777" w:rsidR="00EC6D33" w:rsidRDefault="00EC6D33" w:rsidP="00AA6E92">
            <w:pPr>
              <w:pStyle w:val="Listsub-para"/>
              <w:numPr>
                <w:ilvl w:val="0"/>
                <w:numId w:val="0"/>
              </w:numPr>
            </w:pPr>
            <w:r>
              <w:t>Securities are classified with the following CFIs:</w:t>
            </w:r>
          </w:p>
          <w:p w14:paraId="0279A8AE" w14:textId="6944642C" w:rsidR="00EC6D33" w:rsidRPr="008B3C8C" w:rsidRDefault="00EC6D33" w:rsidP="00AA6E92">
            <w:pPr>
              <w:pStyle w:val="Listsub-para"/>
              <w:numPr>
                <w:ilvl w:val="0"/>
                <w:numId w:val="42"/>
              </w:numPr>
            </w:pPr>
            <w:r w:rsidRPr="008B3C8C">
              <w:t>Government vanilla bond: DB</w:t>
            </w:r>
            <w:r w:rsidR="00887940">
              <w:t>F</w:t>
            </w:r>
            <w:r w:rsidRPr="008B3C8C">
              <w:t>TF</w:t>
            </w:r>
            <w:r w:rsidR="00887940">
              <w:t>R</w:t>
            </w:r>
          </w:p>
          <w:p w14:paraId="1048D728" w14:textId="75E8AF5A" w:rsidR="00EC6D33" w:rsidRPr="008B3C8C" w:rsidRDefault="00EC6D33" w:rsidP="00AA6E92">
            <w:pPr>
              <w:pStyle w:val="Listsub-para"/>
            </w:pPr>
            <w:r w:rsidRPr="008B3C8C">
              <w:t>Government perpetual bond: DB</w:t>
            </w:r>
            <w:r w:rsidR="00887940">
              <w:t>F</w:t>
            </w:r>
            <w:r w:rsidRPr="008B3C8C">
              <w:t>TP</w:t>
            </w:r>
            <w:r w:rsidR="00887940">
              <w:t>R</w:t>
            </w:r>
          </w:p>
          <w:p w14:paraId="3BE57866" w14:textId="77777777" w:rsidR="00A9577E" w:rsidRDefault="00EC6D33" w:rsidP="00AA6E92">
            <w:pPr>
              <w:pStyle w:val="Listsub-para"/>
            </w:pPr>
            <w:r w:rsidRPr="008B3C8C">
              <w:t>Equities: E</w:t>
            </w:r>
            <w:r w:rsidR="00016435">
              <w:t>SVUFN</w:t>
            </w:r>
          </w:p>
          <w:p w14:paraId="4A259027" w14:textId="2D4D4950" w:rsidR="004514B7" w:rsidRDefault="004514B7" w:rsidP="00AA6E92">
            <w:pPr>
              <w:pStyle w:val="Listsub-para"/>
              <w:numPr>
                <w:ilvl w:val="0"/>
                <w:numId w:val="0"/>
              </w:numPr>
            </w:pPr>
            <w:r>
              <w:t>Fields in the tables that are empty and gr</w:t>
            </w:r>
            <w:r w:rsidR="00662113">
              <w:t>e</w:t>
            </w:r>
            <w:r>
              <w:t>y</w:t>
            </w:r>
            <w:r w:rsidR="00662113">
              <w:t>-</w:t>
            </w:r>
            <w:r>
              <w:t>shaded are not applicable</w:t>
            </w:r>
            <w:r w:rsidR="001675F6">
              <w:t xml:space="preserve"> for those specific examples</w:t>
            </w:r>
            <w:r>
              <w:t xml:space="preserve"> </w:t>
            </w:r>
            <w:r w:rsidR="001675F6">
              <w:t xml:space="preserve">but shown for clarification purpose. </w:t>
            </w:r>
          </w:p>
          <w:p w14:paraId="06275001" w14:textId="1E180FF2" w:rsidR="00600326" w:rsidRDefault="00600326" w:rsidP="00AA6E92">
            <w:pPr>
              <w:pStyle w:val="Listsub-para"/>
              <w:numPr>
                <w:ilvl w:val="0"/>
                <w:numId w:val="0"/>
              </w:numPr>
            </w:pPr>
            <w:r w:rsidRPr="00A10ED3">
              <w:t>The applicability of the use cases to the different types of SFTs is included. The actual reporting in accordance with the ISO 200</w:t>
            </w:r>
            <w:r>
              <w:t>2</w:t>
            </w:r>
            <w:r w:rsidRPr="00A10ED3">
              <w:t>2 XML schemas is provided too.</w:t>
            </w:r>
          </w:p>
        </w:tc>
      </w:tr>
      <w:bookmarkEnd w:id="257"/>
    </w:tbl>
    <w:p w14:paraId="213696AC" w14:textId="77777777" w:rsidR="00EC6D33" w:rsidRDefault="00EC6D33" w:rsidP="001E4C43">
      <w:pPr>
        <w:ind w:left="567"/>
      </w:pPr>
    </w:p>
    <w:p w14:paraId="104CEBCF" w14:textId="06F0E50B" w:rsidR="00C057B6" w:rsidRPr="00A10ED3" w:rsidRDefault="00B377A6" w:rsidP="00B377A6">
      <w:pPr>
        <w:pStyle w:val="Heading2"/>
      </w:pPr>
      <w:bookmarkStart w:id="258" w:name="_Ref5791420"/>
      <w:bookmarkStart w:id="259" w:name="_Toc27050795"/>
      <w:r w:rsidRPr="00A10ED3">
        <w:t>Counterparty data</w:t>
      </w:r>
      <w:bookmarkEnd w:id="255"/>
      <w:bookmarkEnd w:id="256"/>
      <w:bookmarkEnd w:id="258"/>
      <w:bookmarkEnd w:id="259"/>
      <w:r w:rsidR="00C057B6" w:rsidRPr="00A10ED3">
        <w:t xml:space="preserve"> </w:t>
      </w:r>
    </w:p>
    <w:p w14:paraId="3C21D8A7" w14:textId="4741932D" w:rsidR="007711C9" w:rsidRDefault="00880642" w:rsidP="00AA6E92">
      <w:pPr>
        <w:pStyle w:val="ListParagraph"/>
      </w:pPr>
      <w:r>
        <w:t>W</w:t>
      </w:r>
      <w:r w:rsidRPr="007711C9">
        <w:t xml:space="preserve">hen </w:t>
      </w:r>
      <w:r>
        <w:t xml:space="preserve">an </w:t>
      </w:r>
      <w:r w:rsidRPr="007711C9">
        <w:t>SFT is cleared</w:t>
      </w:r>
      <w:r>
        <w:t>, each counterparty should report in the clearing member field its clearing member.</w:t>
      </w:r>
    </w:p>
    <w:p w14:paraId="763537A2" w14:textId="2B46666F" w:rsidR="00611B86" w:rsidRPr="00A10ED3" w:rsidRDefault="00611B86" w:rsidP="00AA6E92">
      <w:pPr>
        <w:pStyle w:val="ListParagraph"/>
      </w:pPr>
      <w:r>
        <w:t xml:space="preserve">When </w:t>
      </w:r>
      <w:r w:rsidR="00CB7124">
        <w:t xml:space="preserve">a </w:t>
      </w:r>
      <w:r>
        <w:t>voluntary delegation of reporting or allocation of responsibility exists, the report submitting entity or entity responsible for reporting should submit the counterparty data</w:t>
      </w:r>
      <w:r w:rsidR="00CB7124">
        <w:t xml:space="preserve"> separately,</w:t>
      </w:r>
      <w:r>
        <w:t xml:space="preserve"> and the loan and collateral data for each of the two sides reported. </w:t>
      </w:r>
    </w:p>
    <w:p w14:paraId="1398267F" w14:textId="3670ECB5" w:rsidR="003F5667" w:rsidRPr="00A10ED3" w:rsidRDefault="00BA0043" w:rsidP="00AA6E92">
      <w:pPr>
        <w:pStyle w:val="ListParagraph"/>
      </w:pPr>
      <w:r w:rsidRPr="00A10ED3">
        <w:t>When there are use cases that cover two or more of the use cases included below, the reporting counterparties or the entities responsible for reporting should include all the relevant details based on the below guidance.</w:t>
      </w:r>
    </w:p>
    <w:p w14:paraId="5A61D35A" w14:textId="030C9C39" w:rsidR="001C256F" w:rsidRDefault="001C256F" w:rsidP="001C256F">
      <w:pPr>
        <w:pStyle w:val="Caption"/>
        <w:keepNext/>
      </w:pPr>
    </w:p>
    <w:tbl>
      <w:tblPr>
        <w:tblStyle w:val="TableGrid"/>
        <w:tblW w:w="9265" w:type="dxa"/>
        <w:tblBorders>
          <w:left w:val="none" w:sz="0" w:space="0" w:color="auto"/>
          <w:right w:val="none" w:sz="0" w:space="0" w:color="auto"/>
          <w:insideV w:val="none" w:sz="0" w:space="0" w:color="auto"/>
        </w:tblBorders>
        <w:tblLook w:val="04A0" w:firstRow="1" w:lastRow="0" w:firstColumn="1" w:lastColumn="0" w:noHBand="0" w:noVBand="1"/>
      </w:tblPr>
      <w:tblGrid>
        <w:gridCol w:w="3992"/>
        <w:gridCol w:w="1426"/>
        <w:gridCol w:w="997"/>
        <w:gridCol w:w="1710"/>
        <w:gridCol w:w="1140"/>
      </w:tblGrid>
      <w:tr w:rsidR="002C271B" w:rsidRPr="0088345A" w14:paraId="16FE3EC9" w14:textId="77777777" w:rsidTr="00600326">
        <w:trPr>
          <w:trHeight w:val="254"/>
          <w:tblHeader/>
        </w:trPr>
        <w:tc>
          <w:tcPr>
            <w:tcW w:w="3992" w:type="dxa"/>
            <w:shd w:val="clear" w:color="auto" w:fill="4472C4" w:themeFill="accent5"/>
            <w:vAlign w:val="center"/>
          </w:tcPr>
          <w:p w14:paraId="3FD17187" w14:textId="032BD82D" w:rsidR="002C271B" w:rsidRPr="00780765" w:rsidRDefault="002C271B" w:rsidP="0067125E">
            <w:pPr>
              <w:spacing w:after="0"/>
              <w:rPr>
                <w:rFonts w:ascii="Arial" w:hAnsi="Arial" w:cs="Arial"/>
                <w:b/>
                <w:szCs w:val="22"/>
              </w:rPr>
            </w:pPr>
            <w:r w:rsidRPr="00780765">
              <w:rPr>
                <w:b/>
                <w:color w:val="FFFFFF" w:themeColor="background1"/>
              </w:rPr>
              <w:t xml:space="preserve">Table </w:t>
            </w:r>
            <w:r w:rsidRPr="00780765">
              <w:rPr>
                <w:b/>
                <w:color w:val="FFFFFF" w:themeColor="background1"/>
              </w:rPr>
              <w:fldChar w:fldCharType="begin"/>
            </w:r>
            <w:r w:rsidRPr="00780765">
              <w:rPr>
                <w:b/>
                <w:color w:val="FFFFFF" w:themeColor="background1"/>
              </w:rPr>
              <w:instrText xml:space="preserve"> SEQ Table \* ARABIC </w:instrText>
            </w:r>
            <w:r w:rsidRPr="00780765">
              <w:rPr>
                <w:b/>
                <w:color w:val="FFFFFF" w:themeColor="background1"/>
              </w:rPr>
              <w:fldChar w:fldCharType="separate"/>
            </w:r>
            <w:r w:rsidR="004B660B">
              <w:rPr>
                <w:b/>
                <w:noProof/>
                <w:color w:val="FFFFFF" w:themeColor="background1"/>
              </w:rPr>
              <w:t>7</w:t>
            </w:r>
            <w:r w:rsidRPr="00780765">
              <w:rPr>
                <w:b/>
                <w:color w:val="FFFFFF" w:themeColor="background1"/>
              </w:rPr>
              <w:fldChar w:fldCharType="end"/>
            </w:r>
            <w:r w:rsidR="00D55CF0">
              <w:rPr>
                <w:b/>
                <w:color w:val="FFFFFF" w:themeColor="background1"/>
              </w:rPr>
              <w:t xml:space="preserve"> – Use cases</w:t>
            </w:r>
          </w:p>
        </w:tc>
        <w:tc>
          <w:tcPr>
            <w:tcW w:w="1426" w:type="dxa"/>
            <w:shd w:val="clear" w:color="auto" w:fill="4472C4" w:themeFill="accent5"/>
            <w:vAlign w:val="center"/>
          </w:tcPr>
          <w:p w14:paraId="60FD10B9" w14:textId="77777777" w:rsidR="002C271B" w:rsidRPr="0088345A" w:rsidRDefault="002C271B" w:rsidP="00780765">
            <w:pPr>
              <w:spacing w:after="0"/>
              <w:rPr>
                <w:rFonts w:ascii="Arial" w:hAnsi="Arial" w:cs="Arial"/>
                <w:szCs w:val="22"/>
              </w:rPr>
            </w:pPr>
          </w:p>
        </w:tc>
        <w:tc>
          <w:tcPr>
            <w:tcW w:w="997" w:type="dxa"/>
            <w:shd w:val="clear" w:color="auto" w:fill="4472C4" w:themeFill="accent5"/>
            <w:vAlign w:val="center"/>
          </w:tcPr>
          <w:p w14:paraId="67776A63" w14:textId="77777777" w:rsidR="002C271B" w:rsidRPr="0088345A" w:rsidRDefault="002C271B" w:rsidP="00780765">
            <w:pPr>
              <w:spacing w:after="0"/>
              <w:rPr>
                <w:rFonts w:ascii="Arial" w:hAnsi="Arial" w:cs="Arial"/>
                <w:szCs w:val="22"/>
              </w:rPr>
            </w:pPr>
          </w:p>
        </w:tc>
        <w:tc>
          <w:tcPr>
            <w:tcW w:w="1710" w:type="dxa"/>
            <w:shd w:val="clear" w:color="auto" w:fill="4472C4" w:themeFill="accent5"/>
            <w:vAlign w:val="center"/>
          </w:tcPr>
          <w:p w14:paraId="6B39485B" w14:textId="77777777" w:rsidR="002C271B" w:rsidRPr="0088345A" w:rsidRDefault="002C271B" w:rsidP="00780765">
            <w:pPr>
              <w:spacing w:after="0"/>
              <w:rPr>
                <w:rFonts w:ascii="Arial" w:hAnsi="Arial" w:cs="Arial"/>
                <w:szCs w:val="22"/>
              </w:rPr>
            </w:pPr>
          </w:p>
        </w:tc>
        <w:tc>
          <w:tcPr>
            <w:tcW w:w="1140" w:type="dxa"/>
            <w:shd w:val="clear" w:color="auto" w:fill="4472C4" w:themeFill="accent5"/>
            <w:vAlign w:val="center"/>
          </w:tcPr>
          <w:p w14:paraId="0F99B695" w14:textId="77777777" w:rsidR="002C271B" w:rsidRPr="0088345A" w:rsidRDefault="002C271B" w:rsidP="00780765">
            <w:pPr>
              <w:spacing w:after="0"/>
              <w:rPr>
                <w:rFonts w:ascii="Arial" w:hAnsi="Arial" w:cs="Arial"/>
                <w:szCs w:val="22"/>
              </w:rPr>
            </w:pPr>
          </w:p>
        </w:tc>
      </w:tr>
      <w:tr w:rsidR="0088345A" w:rsidRPr="0088345A" w14:paraId="320D2684" w14:textId="77777777" w:rsidTr="00600326">
        <w:trPr>
          <w:trHeight w:val="1005"/>
          <w:tblHeader/>
        </w:trPr>
        <w:tc>
          <w:tcPr>
            <w:tcW w:w="3992" w:type="dxa"/>
            <w:vAlign w:val="center"/>
          </w:tcPr>
          <w:p w14:paraId="17B7C2DC" w14:textId="77777777" w:rsidR="00D7662E" w:rsidRPr="0088345A" w:rsidRDefault="00D7662E" w:rsidP="00D7662E">
            <w:pPr>
              <w:rPr>
                <w:rFonts w:ascii="Arial" w:hAnsi="Arial" w:cs="Arial"/>
                <w:szCs w:val="22"/>
              </w:rPr>
            </w:pPr>
          </w:p>
        </w:tc>
        <w:tc>
          <w:tcPr>
            <w:tcW w:w="1426" w:type="dxa"/>
            <w:shd w:val="clear" w:color="auto" w:fill="5B9BD5" w:themeFill="accent1"/>
            <w:vAlign w:val="center"/>
          </w:tcPr>
          <w:p w14:paraId="7FBB2E3C" w14:textId="3A3AF9C5" w:rsidR="00D7662E" w:rsidRPr="00780765" w:rsidRDefault="00D7662E" w:rsidP="00780765">
            <w:pPr>
              <w:jc w:val="center"/>
              <w:rPr>
                <w:rFonts w:ascii="Arial" w:hAnsi="Arial" w:cs="Arial"/>
                <w:color w:val="FFFFFF" w:themeColor="background1"/>
                <w:szCs w:val="22"/>
              </w:rPr>
            </w:pPr>
            <w:r w:rsidRPr="00780765">
              <w:rPr>
                <w:rFonts w:ascii="Arial" w:hAnsi="Arial" w:cs="Arial"/>
                <w:color w:val="FFFFFF" w:themeColor="background1"/>
                <w:szCs w:val="22"/>
              </w:rPr>
              <w:t>Repo and reverse repo</w:t>
            </w:r>
          </w:p>
        </w:tc>
        <w:tc>
          <w:tcPr>
            <w:tcW w:w="997" w:type="dxa"/>
            <w:shd w:val="clear" w:color="auto" w:fill="5B9BD5" w:themeFill="accent1"/>
            <w:vAlign w:val="center"/>
          </w:tcPr>
          <w:p w14:paraId="4AE9BC77" w14:textId="6DB90C6B" w:rsidR="00D7662E" w:rsidRPr="00780765" w:rsidRDefault="00D7662E" w:rsidP="00780765">
            <w:pPr>
              <w:jc w:val="center"/>
              <w:rPr>
                <w:rFonts w:ascii="Arial" w:hAnsi="Arial" w:cs="Arial"/>
                <w:color w:val="FFFFFF" w:themeColor="background1"/>
                <w:szCs w:val="22"/>
              </w:rPr>
            </w:pPr>
            <w:r w:rsidRPr="00780765">
              <w:rPr>
                <w:rFonts w:ascii="Arial" w:hAnsi="Arial" w:cs="Arial"/>
                <w:color w:val="FFFFFF" w:themeColor="background1"/>
                <w:szCs w:val="22"/>
              </w:rPr>
              <w:t>BSB / SBB</w:t>
            </w:r>
          </w:p>
        </w:tc>
        <w:tc>
          <w:tcPr>
            <w:tcW w:w="1710" w:type="dxa"/>
            <w:shd w:val="clear" w:color="auto" w:fill="5B9BD5" w:themeFill="accent1"/>
            <w:vAlign w:val="center"/>
          </w:tcPr>
          <w:p w14:paraId="03F00710" w14:textId="4E2A7B07" w:rsidR="00D7662E" w:rsidRPr="00780765" w:rsidRDefault="00D7662E" w:rsidP="00780765">
            <w:pPr>
              <w:jc w:val="center"/>
              <w:rPr>
                <w:rFonts w:ascii="Arial" w:hAnsi="Arial" w:cs="Arial"/>
                <w:color w:val="FFFFFF" w:themeColor="background1"/>
                <w:szCs w:val="22"/>
              </w:rPr>
            </w:pPr>
            <w:r w:rsidRPr="00780765">
              <w:rPr>
                <w:rFonts w:ascii="Arial" w:hAnsi="Arial" w:cs="Arial"/>
                <w:color w:val="FFFFFF" w:themeColor="background1"/>
                <w:szCs w:val="22"/>
              </w:rPr>
              <w:t>Securities and commodities lending</w:t>
            </w:r>
          </w:p>
        </w:tc>
        <w:tc>
          <w:tcPr>
            <w:tcW w:w="1140" w:type="dxa"/>
            <w:shd w:val="clear" w:color="auto" w:fill="5B9BD5" w:themeFill="accent1"/>
            <w:vAlign w:val="center"/>
          </w:tcPr>
          <w:p w14:paraId="2A4B9E85" w14:textId="4EBEA2A5" w:rsidR="00D7662E" w:rsidRPr="00780765" w:rsidRDefault="00D7662E" w:rsidP="00780765">
            <w:pPr>
              <w:jc w:val="center"/>
              <w:rPr>
                <w:rFonts w:ascii="Arial" w:hAnsi="Arial" w:cs="Arial"/>
                <w:color w:val="FFFFFF" w:themeColor="background1"/>
                <w:szCs w:val="22"/>
              </w:rPr>
            </w:pPr>
            <w:r w:rsidRPr="00780765">
              <w:rPr>
                <w:rFonts w:ascii="Arial" w:hAnsi="Arial" w:cs="Arial"/>
                <w:color w:val="FFFFFF" w:themeColor="background1"/>
                <w:szCs w:val="22"/>
              </w:rPr>
              <w:t>Margin lending</w:t>
            </w:r>
          </w:p>
        </w:tc>
      </w:tr>
      <w:tr w:rsidR="0088345A" w:rsidRPr="0088345A" w14:paraId="54A99358" w14:textId="77777777" w:rsidTr="00600326">
        <w:trPr>
          <w:trHeight w:val="492"/>
          <w:tblHeader/>
        </w:trPr>
        <w:tc>
          <w:tcPr>
            <w:tcW w:w="3992" w:type="dxa"/>
            <w:vAlign w:val="center"/>
          </w:tcPr>
          <w:p w14:paraId="0A72F699" w14:textId="77777777" w:rsidR="0088345A" w:rsidRPr="0088345A" w:rsidRDefault="0088345A" w:rsidP="00D7662E">
            <w:pPr>
              <w:rPr>
                <w:rFonts w:ascii="Arial" w:hAnsi="Arial" w:cs="Arial"/>
                <w:szCs w:val="22"/>
              </w:rPr>
            </w:pPr>
          </w:p>
        </w:tc>
        <w:tc>
          <w:tcPr>
            <w:tcW w:w="1426" w:type="dxa"/>
            <w:vAlign w:val="center"/>
          </w:tcPr>
          <w:p w14:paraId="776AFD8E" w14:textId="77777777" w:rsidR="0088345A" w:rsidRPr="0088345A" w:rsidRDefault="0088345A" w:rsidP="00D7662E">
            <w:pPr>
              <w:rPr>
                <w:rFonts w:ascii="Arial" w:hAnsi="Arial" w:cs="Arial"/>
                <w:szCs w:val="22"/>
              </w:rPr>
            </w:pPr>
          </w:p>
        </w:tc>
        <w:tc>
          <w:tcPr>
            <w:tcW w:w="997" w:type="dxa"/>
            <w:vAlign w:val="center"/>
          </w:tcPr>
          <w:p w14:paraId="5E8E36B5" w14:textId="77777777" w:rsidR="0088345A" w:rsidRPr="0088345A" w:rsidRDefault="0088345A" w:rsidP="00D7662E">
            <w:pPr>
              <w:rPr>
                <w:rFonts w:ascii="Arial" w:hAnsi="Arial" w:cs="Arial"/>
                <w:szCs w:val="22"/>
              </w:rPr>
            </w:pPr>
          </w:p>
        </w:tc>
        <w:tc>
          <w:tcPr>
            <w:tcW w:w="1710" w:type="dxa"/>
            <w:vAlign w:val="center"/>
          </w:tcPr>
          <w:p w14:paraId="10D59CFE" w14:textId="77777777" w:rsidR="0088345A" w:rsidRPr="0088345A" w:rsidRDefault="0088345A" w:rsidP="00D7662E">
            <w:pPr>
              <w:rPr>
                <w:rFonts w:ascii="Arial" w:hAnsi="Arial" w:cs="Arial"/>
                <w:szCs w:val="22"/>
              </w:rPr>
            </w:pPr>
          </w:p>
        </w:tc>
        <w:tc>
          <w:tcPr>
            <w:tcW w:w="1140" w:type="dxa"/>
            <w:vAlign w:val="center"/>
          </w:tcPr>
          <w:p w14:paraId="6DF46A94" w14:textId="77777777" w:rsidR="0088345A" w:rsidRPr="0088345A" w:rsidRDefault="0088345A" w:rsidP="00D7662E">
            <w:pPr>
              <w:rPr>
                <w:rFonts w:ascii="Arial" w:hAnsi="Arial" w:cs="Arial"/>
                <w:szCs w:val="22"/>
              </w:rPr>
            </w:pPr>
          </w:p>
        </w:tc>
      </w:tr>
      <w:tr w:rsidR="00D7662E" w:rsidRPr="0088345A" w14:paraId="15207A66" w14:textId="77777777" w:rsidTr="00600326">
        <w:trPr>
          <w:trHeight w:val="743"/>
        </w:trPr>
        <w:tc>
          <w:tcPr>
            <w:tcW w:w="3992" w:type="dxa"/>
            <w:vAlign w:val="center"/>
          </w:tcPr>
          <w:p w14:paraId="3D8B5365" w14:textId="19809652" w:rsidR="00D7662E" w:rsidRPr="0088345A" w:rsidRDefault="00D7662E" w:rsidP="00D7662E">
            <w:pPr>
              <w:rPr>
                <w:rFonts w:ascii="Arial" w:hAnsi="Arial" w:cs="Arial"/>
                <w:szCs w:val="22"/>
              </w:rPr>
            </w:pPr>
            <w:r w:rsidRPr="0088345A">
              <w:rPr>
                <w:rFonts w:ascii="Arial" w:hAnsi="Arial" w:cs="Arial"/>
                <w:szCs w:val="22"/>
              </w:rPr>
              <w:t>Non-cleared bilateral SFT between headquarters</w:t>
            </w:r>
          </w:p>
        </w:tc>
        <w:tc>
          <w:tcPr>
            <w:tcW w:w="1426" w:type="dxa"/>
            <w:vAlign w:val="center"/>
          </w:tcPr>
          <w:p w14:paraId="250B216F" w14:textId="02726B63" w:rsidR="00D7662E" w:rsidRPr="0088345A" w:rsidRDefault="00D7662E" w:rsidP="0088345A">
            <w:pPr>
              <w:jc w:val="center"/>
              <w:rPr>
                <w:rFonts w:ascii="Arial" w:hAnsi="Arial" w:cs="Arial"/>
                <w:szCs w:val="22"/>
              </w:rPr>
            </w:pPr>
            <w:r w:rsidRPr="0088345A">
              <w:rPr>
                <w:rFonts w:ascii="Arial" w:hAnsi="Arial" w:cs="Arial"/>
                <w:szCs w:val="22"/>
              </w:rPr>
              <w:t>Y</w:t>
            </w:r>
          </w:p>
        </w:tc>
        <w:tc>
          <w:tcPr>
            <w:tcW w:w="997" w:type="dxa"/>
            <w:vAlign w:val="center"/>
          </w:tcPr>
          <w:p w14:paraId="370E6DB3" w14:textId="7A8E6777" w:rsidR="00D7662E" w:rsidRPr="0088345A" w:rsidRDefault="00D7662E" w:rsidP="0088345A">
            <w:pPr>
              <w:jc w:val="center"/>
              <w:rPr>
                <w:rFonts w:ascii="Arial" w:hAnsi="Arial" w:cs="Arial"/>
                <w:szCs w:val="22"/>
              </w:rPr>
            </w:pPr>
            <w:r w:rsidRPr="0088345A">
              <w:rPr>
                <w:rFonts w:ascii="Arial" w:hAnsi="Arial" w:cs="Arial"/>
                <w:szCs w:val="22"/>
              </w:rPr>
              <w:t>Y</w:t>
            </w:r>
          </w:p>
        </w:tc>
        <w:tc>
          <w:tcPr>
            <w:tcW w:w="1710" w:type="dxa"/>
            <w:vAlign w:val="center"/>
          </w:tcPr>
          <w:p w14:paraId="3F9345B8" w14:textId="44242A68" w:rsidR="00D7662E" w:rsidRPr="0088345A" w:rsidRDefault="00D7662E" w:rsidP="0088345A">
            <w:pPr>
              <w:jc w:val="center"/>
              <w:rPr>
                <w:rFonts w:ascii="Arial" w:hAnsi="Arial" w:cs="Arial"/>
                <w:szCs w:val="22"/>
              </w:rPr>
            </w:pPr>
            <w:r w:rsidRPr="0088345A">
              <w:rPr>
                <w:rFonts w:ascii="Arial" w:hAnsi="Arial" w:cs="Arial"/>
                <w:szCs w:val="22"/>
              </w:rPr>
              <w:t>Y</w:t>
            </w:r>
          </w:p>
        </w:tc>
        <w:tc>
          <w:tcPr>
            <w:tcW w:w="1140" w:type="dxa"/>
            <w:vAlign w:val="center"/>
          </w:tcPr>
          <w:p w14:paraId="0FE66795" w14:textId="3642F378" w:rsidR="00D7662E" w:rsidRPr="0088345A" w:rsidRDefault="00D7662E" w:rsidP="0088345A">
            <w:pPr>
              <w:jc w:val="center"/>
              <w:rPr>
                <w:rFonts w:ascii="Arial" w:hAnsi="Arial" w:cs="Arial"/>
                <w:szCs w:val="22"/>
              </w:rPr>
            </w:pPr>
            <w:r w:rsidRPr="0088345A">
              <w:rPr>
                <w:rFonts w:ascii="Arial" w:hAnsi="Arial" w:cs="Arial"/>
                <w:szCs w:val="22"/>
              </w:rPr>
              <w:t>Y</w:t>
            </w:r>
          </w:p>
        </w:tc>
      </w:tr>
      <w:tr w:rsidR="00D7662E" w:rsidRPr="0088345A" w14:paraId="28113973" w14:textId="77777777" w:rsidTr="00600326">
        <w:trPr>
          <w:trHeight w:val="743"/>
        </w:trPr>
        <w:tc>
          <w:tcPr>
            <w:tcW w:w="3992" w:type="dxa"/>
            <w:vAlign w:val="center"/>
          </w:tcPr>
          <w:p w14:paraId="1A046888" w14:textId="1755BD69" w:rsidR="00D7662E" w:rsidRPr="0088345A" w:rsidRDefault="00EE22E4" w:rsidP="00D7662E">
            <w:pPr>
              <w:rPr>
                <w:rFonts w:ascii="Arial" w:hAnsi="Arial" w:cs="Arial"/>
                <w:szCs w:val="22"/>
              </w:rPr>
            </w:pPr>
            <w:r w:rsidRPr="0088345A">
              <w:rPr>
                <w:rFonts w:ascii="Arial" w:hAnsi="Arial" w:cs="Arial"/>
                <w:szCs w:val="22"/>
              </w:rPr>
              <w:t>Non-cleared bilateral SFT between branches</w:t>
            </w:r>
          </w:p>
        </w:tc>
        <w:tc>
          <w:tcPr>
            <w:tcW w:w="1426" w:type="dxa"/>
            <w:vAlign w:val="center"/>
          </w:tcPr>
          <w:p w14:paraId="362AFC34" w14:textId="21E3A80B" w:rsidR="00D7662E" w:rsidRPr="0088345A" w:rsidRDefault="0088345A" w:rsidP="0088345A">
            <w:pPr>
              <w:jc w:val="center"/>
              <w:rPr>
                <w:rFonts w:ascii="Arial" w:hAnsi="Arial" w:cs="Arial"/>
                <w:szCs w:val="22"/>
              </w:rPr>
            </w:pPr>
            <w:r w:rsidRPr="0088345A">
              <w:rPr>
                <w:rFonts w:ascii="Arial" w:hAnsi="Arial" w:cs="Arial"/>
                <w:szCs w:val="22"/>
              </w:rPr>
              <w:t>Y</w:t>
            </w:r>
          </w:p>
        </w:tc>
        <w:tc>
          <w:tcPr>
            <w:tcW w:w="997" w:type="dxa"/>
            <w:vAlign w:val="center"/>
          </w:tcPr>
          <w:p w14:paraId="2A1A25B8" w14:textId="35B2807E" w:rsidR="00D7662E" w:rsidRPr="0088345A" w:rsidRDefault="0088345A" w:rsidP="0088345A">
            <w:pPr>
              <w:jc w:val="center"/>
              <w:rPr>
                <w:rFonts w:ascii="Arial" w:hAnsi="Arial" w:cs="Arial"/>
                <w:szCs w:val="22"/>
              </w:rPr>
            </w:pPr>
            <w:r w:rsidRPr="0088345A">
              <w:rPr>
                <w:rFonts w:ascii="Arial" w:hAnsi="Arial" w:cs="Arial"/>
                <w:szCs w:val="22"/>
              </w:rPr>
              <w:t>Y</w:t>
            </w:r>
          </w:p>
        </w:tc>
        <w:tc>
          <w:tcPr>
            <w:tcW w:w="1710" w:type="dxa"/>
            <w:vAlign w:val="center"/>
          </w:tcPr>
          <w:p w14:paraId="4825BA9E" w14:textId="1BF83B17" w:rsidR="00D7662E" w:rsidRPr="0088345A" w:rsidRDefault="0088345A" w:rsidP="0088345A">
            <w:pPr>
              <w:jc w:val="center"/>
              <w:rPr>
                <w:rFonts w:ascii="Arial" w:hAnsi="Arial" w:cs="Arial"/>
                <w:szCs w:val="22"/>
              </w:rPr>
            </w:pPr>
            <w:r w:rsidRPr="0088345A">
              <w:rPr>
                <w:rFonts w:ascii="Arial" w:hAnsi="Arial" w:cs="Arial"/>
                <w:szCs w:val="22"/>
              </w:rPr>
              <w:t>Y</w:t>
            </w:r>
          </w:p>
        </w:tc>
        <w:tc>
          <w:tcPr>
            <w:tcW w:w="1140" w:type="dxa"/>
            <w:vAlign w:val="center"/>
          </w:tcPr>
          <w:p w14:paraId="6A7510C5" w14:textId="1CFFA89D" w:rsidR="00D7662E" w:rsidRPr="0088345A" w:rsidRDefault="0088345A" w:rsidP="0088345A">
            <w:pPr>
              <w:jc w:val="center"/>
              <w:rPr>
                <w:rFonts w:ascii="Arial" w:hAnsi="Arial" w:cs="Arial"/>
                <w:szCs w:val="22"/>
              </w:rPr>
            </w:pPr>
            <w:r w:rsidRPr="0088345A">
              <w:rPr>
                <w:rFonts w:ascii="Arial" w:hAnsi="Arial" w:cs="Arial"/>
                <w:szCs w:val="22"/>
              </w:rPr>
              <w:t>Y</w:t>
            </w:r>
          </w:p>
        </w:tc>
      </w:tr>
      <w:tr w:rsidR="00D7662E" w:rsidRPr="0088345A" w14:paraId="79E9BE19" w14:textId="77777777" w:rsidTr="00600326">
        <w:trPr>
          <w:trHeight w:val="753"/>
        </w:trPr>
        <w:tc>
          <w:tcPr>
            <w:tcW w:w="3992" w:type="dxa"/>
            <w:vAlign w:val="center"/>
          </w:tcPr>
          <w:p w14:paraId="37D5A920" w14:textId="4F4BD7BE" w:rsidR="00D7662E" w:rsidRPr="0088345A" w:rsidRDefault="00EE22E4" w:rsidP="00D7662E">
            <w:pPr>
              <w:rPr>
                <w:rFonts w:ascii="Arial" w:hAnsi="Arial" w:cs="Arial"/>
                <w:szCs w:val="22"/>
              </w:rPr>
            </w:pPr>
            <w:r w:rsidRPr="0088345A">
              <w:rPr>
                <w:rFonts w:ascii="Arial" w:hAnsi="Arial" w:cs="Arial"/>
                <w:szCs w:val="22"/>
              </w:rPr>
              <w:t>Non-cleared bilateral SFT with beneficiaries</w:t>
            </w:r>
          </w:p>
        </w:tc>
        <w:tc>
          <w:tcPr>
            <w:tcW w:w="1426" w:type="dxa"/>
            <w:vAlign w:val="center"/>
          </w:tcPr>
          <w:p w14:paraId="1AC5FAE2" w14:textId="7EE8807A" w:rsidR="00D7662E" w:rsidRPr="0088345A" w:rsidRDefault="0088345A" w:rsidP="0088345A">
            <w:pPr>
              <w:jc w:val="center"/>
              <w:rPr>
                <w:rFonts w:ascii="Arial" w:hAnsi="Arial" w:cs="Arial"/>
                <w:szCs w:val="22"/>
              </w:rPr>
            </w:pPr>
            <w:r w:rsidRPr="0088345A">
              <w:rPr>
                <w:rFonts w:ascii="Arial" w:hAnsi="Arial" w:cs="Arial"/>
                <w:szCs w:val="22"/>
              </w:rPr>
              <w:t>Y</w:t>
            </w:r>
          </w:p>
        </w:tc>
        <w:tc>
          <w:tcPr>
            <w:tcW w:w="997" w:type="dxa"/>
            <w:vAlign w:val="center"/>
          </w:tcPr>
          <w:p w14:paraId="383663CE" w14:textId="3895C933" w:rsidR="00D7662E" w:rsidRPr="0088345A" w:rsidRDefault="0088345A" w:rsidP="0088345A">
            <w:pPr>
              <w:jc w:val="center"/>
              <w:rPr>
                <w:rFonts w:ascii="Arial" w:hAnsi="Arial" w:cs="Arial"/>
                <w:szCs w:val="22"/>
              </w:rPr>
            </w:pPr>
            <w:r w:rsidRPr="0088345A">
              <w:rPr>
                <w:rFonts w:ascii="Arial" w:hAnsi="Arial" w:cs="Arial"/>
                <w:szCs w:val="22"/>
              </w:rPr>
              <w:t>Y</w:t>
            </w:r>
          </w:p>
        </w:tc>
        <w:tc>
          <w:tcPr>
            <w:tcW w:w="1710" w:type="dxa"/>
            <w:vAlign w:val="center"/>
          </w:tcPr>
          <w:p w14:paraId="199F960D" w14:textId="65546D30" w:rsidR="00D7662E" w:rsidRPr="0088345A" w:rsidRDefault="0088345A" w:rsidP="0088345A">
            <w:pPr>
              <w:jc w:val="center"/>
              <w:rPr>
                <w:rFonts w:ascii="Arial" w:hAnsi="Arial" w:cs="Arial"/>
                <w:szCs w:val="22"/>
              </w:rPr>
            </w:pPr>
            <w:r w:rsidRPr="0088345A">
              <w:rPr>
                <w:rFonts w:ascii="Arial" w:hAnsi="Arial" w:cs="Arial"/>
                <w:szCs w:val="22"/>
              </w:rPr>
              <w:t>Y</w:t>
            </w:r>
          </w:p>
        </w:tc>
        <w:tc>
          <w:tcPr>
            <w:tcW w:w="1140" w:type="dxa"/>
            <w:vAlign w:val="center"/>
          </w:tcPr>
          <w:p w14:paraId="1A4C3DC0" w14:textId="72EDA519" w:rsidR="00D7662E" w:rsidRPr="0088345A" w:rsidRDefault="0088345A" w:rsidP="0088345A">
            <w:pPr>
              <w:jc w:val="center"/>
              <w:rPr>
                <w:rFonts w:ascii="Arial" w:hAnsi="Arial" w:cs="Arial"/>
                <w:szCs w:val="22"/>
              </w:rPr>
            </w:pPr>
            <w:r w:rsidRPr="0088345A">
              <w:rPr>
                <w:rFonts w:ascii="Arial" w:hAnsi="Arial" w:cs="Arial"/>
                <w:szCs w:val="22"/>
              </w:rPr>
              <w:t>N</w:t>
            </w:r>
          </w:p>
        </w:tc>
      </w:tr>
      <w:tr w:rsidR="00D7662E" w:rsidRPr="0088345A" w14:paraId="2B8D9BD6" w14:textId="77777777" w:rsidTr="00600326">
        <w:trPr>
          <w:trHeight w:val="743"/>
        </w:trPr>
        <w:tc>
          <w:tcPr>
            <w:tcW w:w="3992" w:type="dxa"/>
            <w:vAlign w:val="center"/>
          </w:tcPr>
          <w:p w14:paraId="172EACA3" w14:textId="1D103040" w:rsidR="00D7662E" w:rsidRPr="0088345A" w:rsidRDefault="00EE22E4" w:rsidP="00D7662E">
            <w:pPr>
              <w:rPr>
                <w:rFonts w:ascii="Arial" w:hAnsi="Arial" w:cs="Arial"/>
                <w:szCs w:val="22"/>
              </w:rPr>
            </w:pPr>
            <w:r w:rsidRPr="0088345A">
              <w:rPr>
                <w:rFonts w:ascii="Arial" w:hAnsi="Arial" w:cs="Arial"/>
                <w:szCs w:val="22"/>
              </w:rPr>
              <w:t>Non-cleared SFT with brokers, settled with a custodian bank</w:t>
            </w:r>
          </w:p>
        </w:tc>
        <w:tc>
          <w:tcPr>
            <w:tcW w:w="1426" w:type="dxa"/>
            <w:vAlign w:val="center"/>
          </w:tcPr>
          <w:p w14:paraId="74A19DE3" w14:textId="14D8110C" w:rsidR="00D7662E" w:rsidRPr="0088345A" w:rsidRDefault="0088345A" w:rsidP="0088345A">
            <w:pPr>
              <w:jc w:val="center"/>
              <w:rPr>
                <w:rFonts w:ascii="Arial" w:hAnsi="Arial" w:cs="Arial"/>
                <w:szCs w:val="22"/>
              </w:rPr>
            </w:pPr>
            <w:r w:rsidRPr="0088345A">
              <w:rPr>
                <w:rFonts w:ascii="Arial" w:hAnsi="Arial" w:cs="Arial"/>
                <w:szCs w:val="22"/>
              </w:rPr>
              <w:t>Y</w:t>
            </w:r>
          </w:p>
        </w:tc>
        <w:tc>
          <w:tcPr>
            <w:tcW w:w="997" w:type="dxa"/>
            <w:vAlign w:val="center"/>
          </w:tcPr>
          <w:p w14:paraId="773301E6" w14:textId="4012BA66" w:rsidR="00D7662E" w:rsidRPr="0088345A" w:rsidRDefault="0088345A" w:rsidP="0088345A">
            <w:pPr>
              <w:jc w:val="center"/>
              <w:rPr>
                <w:rFonts w:ascii="Arial" w:hAnsi="Arial" w:cs="Arial"/>
                <w:szCs w:val="22"/>
              </w:rPr>
            </w:pPr>
            <w:r w:rsidRPr="0088345A">
              <w:rPr>
                <w:rFonts w:ascii="Arial" w:hAnsi="Arial" w:cs="Arial"/>
                <w:szCs w:val="22"/>
              </w:rPr>
              <w:t>Y</w:t>
            </w:r>
          </w:p>
        </w:tc>
        <w:tc>
          <w:tcPr>
            <w:tcW w:w="1710" w:type="dxa"/>
            <w:vAlign w:val="center"/>
          </w:tcPr>
          <w:p w14:paraId="7ADCDF3E" w14:textId="2985A802" w:rsidR="00D7662E" w:rsidRPr="0088345A" w:rsidRDefault="0088345A" w:rsidP="0088345A">
            <w:pPr>
              <w:jc w:val="center"/>
              <w:rPr>
                <w:rFonts w:ascii="Arial" w:hAnsi="Arial" w:cs="Arial"/>
                <w:szCs w:val="22"/>
              </w:rPr>
            </w:pPr>
            <w:r w:rsidRPr="0088345A">
              <w:rPr>
                <w:rFonts w:ascii="Arial" w:hAnsi="Arial" w:cs="Arial"/>
                <w:szCs w:val="22"/>
              </w:rPr>
              <w:t>Y</w:t>
            </w:r>
          </w:p>
        </w:tc>
        <w:tc>
          <w:tcPr>
            <w:tcW w:w="1140" w:type="dxa"/>
            <w:vAlign w:val="center"/>
          </w:tcPr>
          <w:p w14:paraId="066D561F" w14:textId="078B1D1C" w:rsidR="00D7662E" w:rsidRPr="0088345A" w:rsidRDefault="0088345A" w:rsidP="0088345A">
            <w:pPr>
              <w:jc w:val="center"/>
              <w:rPr>
                <w:rFonts w:ascii="Arial" w:hAnsi="Arial" w:cs="Arial"/>
                <w:szCs w:val="22"/>
              </w:rPr>
            </w:pPr>
            <w:r w:rsidRPr="0088345A">
              <w:rPr>
                <w:rFonts w:ascii="Arial" w:hAnsi="Arial" w:cs="Arial"/>
                <w:szCs w:val="22"/>
              </w:rPr>
              <w:t>N</w:t>
            </w:r>
          </w:p>
        </w:tc>
      </w:tr>
      <w:tr w:rsidR="00D7662E" w:rsidRPr="0088345A" w14:paraId="1B9323B5" w14:textId="77777777" w:rsidTr="00600326">
        <w:trPr>
          <w:trHeight w:val="743"/>
        </w:trPr>
        <w:tc>
          <w:tcPr>
            <w:tcW w:w="3992" w:type="dxa"/>
            <w:vAlign w:val="center"/>
          </w:tcPr>
          <w:p w14:paraId="72A01989" w14:textId="576317BB" w:rsidR="00D7662E" w:rsidRPr="0088345A" w:rsidRDefault="00EE22E4" w:rsidP="00D7662E">
            <w:pPr>
              <w:rPr>
                <w:rFonts w:ascii="Arial" w:hAnsi="Arial" w:cs="Arial"/>
                <w:szCs w:val="22"/>
              </w:rPr>
            </w:pPr>
            <w:r w:rsidRPr="0088345A">
              <w:rPr>
                <w:rFonts w:ascii="Arial" w:hAnsi="Arial" w:cs="Arial"/>
                <w:szCs w:val="22"/>
              </w:rPr>
              <w:t>Non-cleared SFT with broker, agent lender and tri-party agent</w:t>
            </w:r>
          </w:p>
        </w:tc>
        <w:tc>
          <w:tcPr>
            <w:tcW w:w="1426" w:type="dxa"/>
            <w:vAlign w:val="center"/>
          </w:tcPr>
          <w:p w14:paraId="030090D6" w14:textId="0F924B2F" w:rsidR="00D7662E" w:rsidRPr="0088345A" w:rsidRDefault="00EE22E4" w:rsidP="0088345A">
            <w:pPr>
              <w:jc w:val="center"/>
              <w:rPr>
                <w:rFonts w:ascii="Arial" w:hAnsi="Arial" w:cs="Arial"/>
                <w:szCs w:val="22"/>
              </w:rPr>
            </w:pPr>
            <w:r w:rsidRPr="0088345A">
              <w:rPr>
                <w:rFonts w:ascii="Arial" w:hAnsi="Arial" w:cs="Arial"/>
                <w:szCs w:val="22"/>
              </w:rPr>
              <w:t>Y</w:t>
            </w:r>
          </w:p>
        </w:tc>
        <w:tc>
          <w:tcPr>
            <w:tcW w:w="997" w:type="dxa"/>
            <w:vAlign w:val="center"/>
          </w:tcPr>
          <w:p w14:paraId="47C12328" w14:textId="7A5B1347" w:rsidR="00D7662E" w:rsidRPr="0088345A" w:rsidRDefault="00EE22E4" w:rsidP="0088345A">
            <w:pPr>
              <w:jc w:val="center"/>
              <w:rPr>
                <w:rFonts w:ascii="Arial" w:hAnsi="Arial" w:cs="Arial"/>
                <w:szCs w:val="22"/>
              </w:rPr>
            </w:pPr>
            <w:r w:rsidRPr="0088345A">
              <w:rPr>
                <w:rFonts w:ascii="Arial" w:hAnsi="Arial" w:cs="Arial"/>
                <w:szCs w:val="22"/>
              </w:rPr>
              <w:t>Y</w:t>
            </w:r>
          </w:p>
        </w:tc>
        <w:tc>
          <w:tcPr>
            <w:tcW w:w="1710" w:type="dxa"/>
            <w:vAlign w:val="center"/>
          </w:tcPr>
          <w:p w14:paraId="576E7EF6" w14:textId="12FF7665" w:rsidR="00D7662E" w:rsidRPr="0088345A" w:rsidRDefault="00EE22E4" w:rsidP="0088345A">
            <w:pPr>
              <w:jc w:val="center"/>
              <w:rPr>
                <w:rFonts w:ascii="Arial" w:hAnsi="Arial" w:cs="Arial"/>
                <w:szCs w:val="22"/>
              </w:rPr>
            </w:pPr>
            <w:r w:rsidRPr="0088345A">
              <w:rPr>
                <w:rFonts w:ascii="Arial" w:hAnsi="Arial" w:cs="Arial"/>
                <w:szCs w:val="22"/>
              </w:rPr>
              <w:t>Y</w:t>
            </w:r>
          </w:p>
        </w:tc>
        <w:tc>
          <w:tcPr>
            <w:tcW w:w="1140" w:type="dxa"/>
            <w:vAlign w:val="center"/>
          </w:tcPr>
          <w:p w14:paraId="45099482" w14:textId="6D6DADDF" w:rsidR="00D7662E" w:rsidRPr="0088345A" w:rsidRDefault="00EE22E4" w:rsidP="0088345A">
            <w:pPr>
              <w:jc w:val="center"/>
              <w:rPr>
                <w:rFonts w:ascii="Arial" w:hAnsi="Arial" w:cs="Arial"/>
                <w:szCs w:val="22"/>
              </w:rPr>
            </w:pPr>
            <w:r w:rsidRPr="0088345A">
              <w:rPr>
                <w:rFonts w:ascii="Arial" w:hAnsi="Arial" w:cs="Arial"/>
                <w:szCs w:val="22"/>
              </w:rPr>
              <w:t>N</w:t>
            </w:r>
          </w:p>
        </w:tc>
      </w:tr>
      <w:tr w:rsidR="00D7662E" w:rsidRPr="0088345A" w14:paraId="3C32310B" w14:textId="77777777" w:rsidTr="00600326">
        <w:trPr>
          <w:trHeight w:val="1537"/>
        </w:trPr>
        <w:tc>
          <w:tcPr>
            <w:tcW w:w="3992" w:type="dxa"/>
            <w:vAlign w:val="center"/>
          </w:tcPr>
          <w:p w14:paraId="76CDA07B" w14:textId="0AAD980D" w:rsidR="00D7662E" w:rsidRPr="0088345A" w:rsidRDefault="00EE22E4" w:rsidP="00D7662E">
            <w:pPr>
              <w:rPr>
                <w:rFonts w:ascii="Arial" w:hAnsi="Arial" w:cs="Arial"/>
                <w:szCs w:val="22"/>
              </w:rPr>
            </w:pPr>
            <w:r w:rsidRPr="0088345A">
              <w:rPr>
                <w:rFonts w:ascii="Arial" w:hAnsi="Arial" w:cs="Arial"/>
                <w:szCs w:val="22"/>
              </w:rPr>
              <w:t>Non-cleared SFT with broker, agent lender and tri-party agent, settled with a CSD participant different from any of the entities and voluntary delegation of reporting to a third party</w:t>
            </w:r>
          </w:p>
        </w:tc>
        <w:tc>
          <w:tcPr>
            <w:tcW w:w="1426" w:type="dxa"/>
            <w:vAlign w:val="center"/>
          </w:tcPr>
          <w:p w14:paraId="499284B2" w14:textId="23B43229" w:rsidR="00D7662E" w:rsidRPr="0088345A" w:rsidRDefault="00EE22E4" w:rsidP="0088345A">
            <w:pPr>
              <w:jc w:val="center"/>
              <w:rPr>
                <w:rFonts w:ascii="Arial" w:hAnsi="Arial" w:cs="Arial"/>
                <w:szCs w:val="22"/>
              </w:rPr>
            </w:pPr>
            <w:r w:rsidRPr="0088345A">
              <w:rPr>
                <w:rFonts w:ascii="Arial" w:hAnsi="Arial" w:cs="Arial"/>
                <w:szCs w:val="22"/>
              </w:rPr>
              <w:t>Y</w:t>
            </w:r>
          </w:p>
        </w:tc>
        <w:tc>
          <w:tcPr>
            <w:tcW w:w="997" w:type="dxa"/>
            <w:vAlign w:val="center"/>
          </w:tcPr>
          <w:p w14:paraId="14F97DCE" w14:textId="52F502F8" w:rsidR="00D7662E" w:rsidRPr="0088345A" w:rsidRDefault="00EE22E4" w:rsidP="0088345A">
            <w:pPr>
              <w:jc w:val="center"/>
              <w:rPr>
                <w:rFonts w:ascii="Arial" w:hAnsi="Arial" w:cs="Arial"/>
                <w:szCs w:val="22"/>
              </w:rPr>
            </w:pPr>
            <w:r w:rsidRPr="0088345A">
              <w:rPr>
                <w:rFonts w:ascii="Arial" w:hAnsi="Arial" w:cs="Arial"/>
                <w:szCs w:val="22"/>
              </w:rPr>
              <w:t>Y</w:t>
            </w:r>
          </w:p>
        </w:tc>
        <w:tc>
          <w:tcPr>
            <w:tcW w:w="1710" w:type="dxa"/>
            <w:vAlign w:val="center"/>
          </w:tcPr>
          <w:p w14:paraId="425BF2D8" w14:textId="1C7FC727" w:rsidR="00D7662E" w:rsidRPr="0088345A" w:rsidRDefault="00EE22E4" w:rsidP="0088345A">
            <w:pPr>
              <w:jc w:val="center"/>
              <w:rPr>
                <w:rFonts w:ascii="Arial" w:hAnsi="Arial" w:cs="Arial"/>
                <w:szCs w:val="22"/>
              </w:rPr>
            </w:pPr>
            <w:r w:rsidRPr="0088345A">
              <w:rPr>
                <w:rFonts w:ascii="Arial" w:hAnsi="Arial" w:cs="Arial"/>
                <w:szCs w:val="22"/>
              </w:rPr>
              <w:t>Y</w:t>
            </w:r>
          </w:p>
        </w:tc>
        <w:tc>
          <w:tcPr>
            <w:tcW w:w="1140" w:type="dxa"/>
            <w:vAlign w:val="center"/>
          </w:tcPr>
          <w:p w14:paraId="5C802C59" w14:textId="6D07DB96" w:rsidR="00D7662E" w:rsidRPr="0088345A" w:rsidRDefault="00EE22E4" w:rsidP="0088345A">
            <w:pPr>
              <w:jc w:val="center"/>
              <w:rPr>
                <w:rFonts w:ascii="Arial" w:hAnsi="Arial" w:cs="Arial"/>
                <w:szCs w:val="22"/>
              </w:rPr>
            </w:pPr>
            <w:r w:rsidRPr="0088345A">
              <w:rPr>
                <w:rFonts w:ascii="Arial" w:hAnsi="Arial" w:cs="Arial"/>
                <w:szCs w:val="22"/>
              </w:rPr>
              <w:t>N</w:t>
            </w:r>
          </w:p>
        </w:tc>
      </w:tr>
      <w:tr w:rsidR="00D7662E" w:rsidRPr="0088345A" w14:paraId="089CECE2" w14:textId="77777777" w:rsidTr="00600326">
        <w:trPr>
          <w:trHeight w:val="743"/>
        </w:trPr>
        <w:tc>
          <w:tcPr>
            <w:tcW w:w="3992" w:type="dxa"/>
            <w:vAlign w:val="center"/>
          </w:tcPr>
          <w:p w14:paraId="6C903D3F" w14:textId="1BF228C7" w:rsidR="00D7662E" w:rsidRPr="0088345A" w:rsidRDefault="00EE22E4" w:rsidP="00D7662E">
            <w:pPr>
              <w:rPr>
                <w:rFonts w:ascii="Arial" w:hAnsi="Arial" w:cs="Arial"/>
                <w:szCs w:val="22"/>
              </w:rPr>
            </w:pPr>
            <w:r w:rsidRPr="0088345A">
              <w:rPr>
                <w:rFonts w:ascii="Arial" w:hAnsi="Arial" w:cs="Arial"/>
                <w:szCs w:val="22"/>
              </w:rPr>
              <w:t>Cleared SFT with broker, agent lender, tri-party agent</w:t>
            </w:r>
          </w:p>
        </w:tc>
        <w:tc>
          <w:tcPr>
            <w:tcW w:w="1426" w:type="dxa"/>
            <w:vAlign w:val="center"/>
          </w:tcPr>
          <w:p w14:paraId="748A9A50" w14:textId="4C546912" w:rsidR="00D7662E" w:rsidRPr="0088345A" w:rsidRDefault="00EE22E4" w:rsidP="0088345A">
            <w:pPr>
              <w:jc w:val="center"/>
              <w:rPr>
                <w:rFonts w:ascii="Arial" w:hAnsi="Arial" w:cs="Arial"/>
                <w:szCs w:val="22"/>
              </w:rPr>
            </w:pPr>
            <w:r w:rsidRPr="0088345A">
              <w:rPr>
                <w:rFonts w:ascii="Arial" w:hAnsi="Arial" w:cs="Arial"/>
                <w:szCs w:val="22"/>
              </w:rPr>
              <w:t>Y</w:t>
            </w:r>
          </w:p>
        </w:tc>
        <w:tc>
          <w:tcPr>
            <w:tcW w:w="997" w:type="dxa"/>
            <w:vAlign w:val="center"/>
          </w:tcPr>
          <w:p w14:paraId="044ED5CB" w14:textId="5D4FAD41" w:rsidR="00D7662E" w:rsidRPr="0088345A" w:rsidRDefault="00EE22E4" w:rsidP="0088345A">
            <w:pPr>
              <w:jc w:val="center"/>
              <w:rPr>
                <w:rFonts w:ascii="Arial" w:hAnsi="Arial" w:cs="Arial"/>
                <w:szCs w:val="22"/>
              </w:rPr>
            </w:pPr>
            <w:r w:rsidRPr="0088345A">
              <w:rPr>
                <w:rFonts w:ascii="Arial" w:hAnsi="Arial" w:cs="Arial"/>
                <w:szCs w:val="22"/>
              </w:rPr>
              <w:t>Y</w:t>
            </w:r>
          </w:p>
        </w:tc>
        <w:tc>
          <w:tcPr>
            <w:tcW w:w="1710" w:type="dxa"/>
            <w:vAlign w:val="center"/>
          </w:tcPr>
          <w:p w14:paraId="5F6C816B" w14:textId="54B68F06" w:rsidR="00D7662E" w:rsidRPr="0088345A" w:rsidRDefault="00EE22E4" w:rsidP="0088345A">
            <w:pPr>
              <w:jc w:val="center"/>
              <w:rPr>
                <w:rFonts w:ascii="Arial" w:hAnsi="Arial" w:cs="Arial"/>
                <w:szCs w:val="22"/>
              </w:rPr>
            </w:pPr>
            <w:r w:rsidRPr="0088345A">
              <w:rPr>
                <w:rFonts w:ascii="Arial" w:hAnsi="Arial" w:cs="Arial"/>
                <w:szCs w:val="22"/>
              </w:rPr>
              <w:t>Y</w:t>
            </w:r>
          </w:p>
        </w:tc>
        <w:tc>
          <w:tcPr>
            <w:tcW w:w="1140" w:type="dxa"/>
            <w:vAlign w:val="center"/>
          </w:tcPr>
          <w:p w14:paraId="60ADDA4F" w14:textId="7A99AF0B" w:rsidR="00D7662E" w:rsidRPr="0088345A" w:rsidRDefault="00EE22E4" w:rsidP="0088345A">
            <w:pPr>
              <w:jc w:val="center"/>
              <w:rPr>
                <w:rFonts w:ascii="Arial" w:hAnsi="Arial" w:cs="Arial"/>
                <w:szCs w:val="22"/>
              </w:rPr>
            </w:pPr>
            <w:r w:rsidRPr="0088345A">
              <w:rPr>
                <w:rFonts w:ascii="Arial" w:hAnsi="Arial" w:cs="Arial"/>
                <w:szCs w:val="22"/>
              </w:rPr>
              <w:t>N</w:t>
            </w:r>
          </w:p>
        </w:tc>
      </w:tr>
      <w:tr w:rsidR="00EE22E4" w:rsidRPr="0088345A" w14:paraId="354B0B54" w14:textId="77777777" w:rsidTr="00600326">
        <w:trPr>
          <w:trHeight w:val="1537"/>
        </w:trPr>
        <w:tc>
          <w:tcPr>
            <w:tcW w:w="3992" w:type="dxa"/>
            <w:vAlign w:val="center"/>
          </w:tcPr>
          <w:p w14:paraId="1283F333" w14:textId="3DEE6F22" w:rsidR="00EE22E4" w:rsidRPr="0088345A" w:rsidRDefault="00EE22E4" w:rsidP="00D7662E">
            <w:pPr>
              <w:rPr>
                <w:rFonts w:ascii="Arial" w:hAnsi="Arial" w:cs="Arial"/>
                <w:szCs w:val="22"/>
              </w:rPr>
            </w:pPr>
            <w:r w:rsidRPr="0088345A">
              <w:rPr>
                <w:rFonts w:ascii="Arial" w:hAnsi="Arial" w:cs="Arial"/>
                <w:szCs w:val="22"/>
              </w:rPr>
              <w:t>Cleared SFT with broker, agent lender, tri-party agent settled with a CSD participant different from any of the entities and voluntary delegation of reporting to a third party</w:t>
            </w:r>
          </w:p>
        </w:tc>
        <w:tc>
          <w:tcPr>
            <w:tcW w:w="1426" w:type="dxa"/>
            <w:vAlign w:val="center"/>
          </w:tcPr>
          <w:p w14:paraId="6B159509" w14:textId="7F2A41BE" w:rsidR="00EE22E4" w:rsidRPr="0088345A" w:rsidRDefault="00EE22E4" w:rsidP="0088345A">
            <w:pPr>
              <w:jc w:val="center"/>
              <w:rPr>
                <w:rFonts w:ascii="Arial" w:hAnsi="Arial" w:cs="Arial"/>
                <w:szCs w:val="22"/>
              </w:rPr>
            </w:pPr>
            <w:r w:rsidRPr="0088345A">
              <w:rPr>
                <w:rFonts w:ascii="Arial" w:hAnsi="Arial" w:cs="Arial"/>
                <w:szCs w:val="22"/>
              </w:rPr>
              <w:t>Y</w:t>
            </w:r>
          </w:p>
        </w:tc>
        <w:tc>
          <w:tcPr>
            <w:tcW w:w="997" w:type="dxa"/>
            <w:vAlign w:val="center"/>
          </w:tcPr>
          <w:p w14:paraId="36036C3D" w14:textId="1329006D" w:rsidR="00EE22E4" w:rsidRPr="0088345A" w:rsidRDefault="00EE22E4" w:rsidP="0088345A">
            <w:pPr>
              <w:jc w:val="center"/>
              <w:rPr>
                <w:rFonts w:ascii="Arial" w:hAnsi="Arial" w:cs="Arial"/>
                <w:szCs w:val="22"/>
              </w:rPr>
            </w:pPr>
            <w:r w:rsidRPr="0088345A">
              <w:rPr>
                <w:rFonts w:ascii="Arial" w:hAnsi="Arial" w:cs="Arial"/>
                <w:szCs w:val="22"/>
              </w:rPr>
              <w:t>Y</w:t>
            </w:r>
          </w:p>
        </w:tc>
        <w:tc>
          <w:tcPr>
            <w:tcW w:w="1710" w:type="dxa"/>
            <w:vAlign w:val="center"/>
          </w:tcPr>
          <w:p w14:paraId="3C5C1E47" w14:textId="343377BC" w:rsidR="00EE22E4" w:rsidRPr="0088345A" w:rsidRDefault="00EE22E4" w:rsidP="0088345A">
            <w:pPr>
              <w:jc w:val="center"/>
              <w:rPr>
                <w:rStyle w:val="CommentReference"/>
                <w:rFonts w:ascii="Arial" w:hAnsi="Arial" w:cs="Arial"/>
                <w:sz w:val="22"/>
                <w:szCs w:val="22"/>
              </w:rPr>
            </w:pPr>
            <w:r w:rsidRPr="0088345A">
              <w:rPr>
                <w:rFonts w:ascii="Arial" w:hAnsi="Arial" w:cs="Arial"/>
                <w:szCs w:val="22"/>
              </w:rPr>
              <w:t>Y</w:t>
            </w:r>
          </w:p>
        </w:tc>
        <w:tc>
          <w:tcPr>
            <w:tcW w:w="1140" w:type="dxa"/>
            <w:vAlign w:val="center"/>
          </w:tcPr>
          <w:p w14:paraId="35025386" w14:textId="183BF9AD" w:rsidR="00EE22E4" w:rsidRPr="0088345A" w:rsidRDefault="00EE22E4" w:rsidP="0088345A">
            <w:pPr>
              <w:jc w:val="center"/>
              <w:rPr>
                <w:rFonts w:ascii="Arial" w:hAnsi="Arial" w:cs="Arial"/>
                <w:szCs w:val="22"/>
              </w:rPr>
            </w:pPr>
            <w:r w:rsidRPr="0088345A">
              <w:rPr>
                <w:rFonts w:ascii="Arial" w:hAnsi="Arial" w:cs="Arial"/>
                <w:szCs w:val="22"/>
              </w:rPr>
              <w:t>N</w:t>
            </w:r>
          </w:p>
        </w:tc>
      </w:tr>
      <w:tr w:rsidR="00EE22E4" w:rsidRPr="0088345A" w14:paraId="50C8A17C" w14:textId="77777777" w:rsidTr="00600326">
        <w:trPr>
          <w:trHeight w:val="743"/>
        </w:trPr>
        <w:tc>
          <w:tcPr>
            <w:tcW w:w="3992" w:type="dxa"/>
            <w:vAlign w:val="center"/>
          </w:tcPr>
          <w:p w14:paraId="27E24DF0" w14:textId="201F928E" w:rsidR="00EE22E4" w:rsidRPr="0088345A" w:rsidRDefault="00EE22E4" w:rsidP="00D7662E">
            <w:pPr>
              <w:rPr>
                <w:rFonts w:ascii="Arial" w:hAnsi="Arial" w:cs="Arial"/>
                <w:szCs w:val="22"/>
              </w:rPr>
            </w:pPr>
            <w:r w:rsidRPr="0088345A">
              <w:rPr>
                <w:rFonts w:ascii="Arial" w:hAnsi="Arial" w:cs="Arial"/>
                <w:szCs w:val="22"/>
              </w:rPr>
              <w:t>Non-cleared SFTs concluded by UCITS fund</w:t>
            </w:r>
          </w:p>
        </w:tc>
        <w:tc>
          <w:tcPr>
            <w:tcW w:w="1426" w:type="dxa"/>
            <w:vAlign w:val="center"/>
          </w:tcPr>
          <w:p w14:paraId="2FD4C5FB" w14:textId="76462115" w:rsidR="00EE22E4" w:rsidRPr="0088345A" w:rsidRDefault="00EE22E4" w:rsidP="0088345A">
            <w:pPr>
              <w:jc w:val="center"/>
              <w:rPr>
                <w:rFonts w:ascii="Arial" w:hAnsi="Arial" w:cs="Arial"/>
                <w:szCs w:val="22"/>
              </w:rPr>
            </w:pPr>
            <w:r w:rsidRPr="0088345A">
              <w:rPr>
                <w:rFonts w:ascii="Arial" w:hAnsi="Arial" w:cs="Arial"/>
                <w:szCs w:val="22"/>
              </w:rPr>
              <w:t>Y</w:t>
            </w:r>
          </w:p>
        </w:tc>
        <w:tc>
          <w:tcPr>
            <w:tcW w:w="997" w:type="dxa"/>
            <w:vAlign w:val="center"/>
          </w:tcPr>
          <w:p w14:paraId="10BC0734" w14:textId="7B70181D" w:rsidR="00EE22E4" w:rsidRPr="0088345A" w:rsidRDefault="00EE22E4" w:rsidP="0088345A">
            <w:pPr>
              <w:jc w:val="center"/>
              <w:rPr>
                <w:rFonts w:ascii="Arial" w:hAnsi="Arial" w:cs="Arial"/>
                <w:szCs w:val="22"/>
              </w:rPr>
            </w:pPr>
            <w:r w:rsidRPr="0088345A">
              <w:rPr>
                <w:rFonts w:ascii="Arial" w:hAnsi="Arial" w:cs="Arial"/>
                <w:szCs w:val="22"/>
              </w:rPr>
              <w:t>Y</w:t>
            </w:r>
          </w:p>
        </w:tc>
        <w:tc>
          <w:tcPr>
            <w:tcW w:w="1710" w:type="dxa"/>
            <w:vAlign w:val="center"/>
          </w:tcPr>
          <w:p w14:paraId="186D0147" w14:textId="384779ED" w:rsidR="00EE22E4" w:rsidRPr="0088345A" w:rsidRDefault="0088345A" w:rsidP="0088345A">
            <w:pPr>
              <w:jc w:val="center"/>
              <w:rPr>
                <w:rStyle w:val="CommentReference"/>
                <w:rFonts w:ascii="Arial" w:hAnsi="Arial" w:cs="Arial"/>
                <w:sz w:val="22"/>
                <w:szCs w:val="22"/>
              </w:rPr>
            </w:pPr>
            <w:r>
              <w:rPr>
                <w:rStyle w:val="CommentReference"/>
                <w:rFonts w:ascii="Arial" w:hAnsi="Arial" w:cs="Arial"/>
                <w:sz w:val="22"/>
                <w:szCs w:val="22"/>
              </w:rPr>
              <w:t>Y</w:t>
            </w:r>
          </w:p>
        </w:tc>
        <w:tc>
          <w:tcPr>
            <w:tcW w:w="1140" w:type="dxa"/>
            <w:vAlign w:val="center"/>
          </w:tcPr>
          <w:p w14:paraId="28D6BACA" w14:textId="172D00D3" w:rsidR="00EE22E4" w:rsidRPr="0088345A" w:rsidRDefault="00EE22E4" w:rsidP="0088345A">
            <w:pPr>
              <w:jc w:val="center"/>
              <w:rPr>
                <w:rFonts w:ascii="Arial" w:hAnsi="Arial" w:cs="Arial"/>
                <w:szCs w:val="22"/>
              </w:rPr>
            </w:pPr>
            <w:r w:rsidRPr="0088345A">
              <w:rPr>
                <w:rFonts w:ascii="Arial" w:hAnsi="Arial" w:cs="Arial"/>
                <w:szCs w:val="22"/>
              </w:rPr>
              <w:t>Y</w:t>
            </w:r>
          </w:p>
        </w:tc>
      </w:tr>
      <w:tr w:rsidR="001064EC" w:rsidRPr="0088345A" w14:paraId="09F9DE3A" w14:textId="77777777" w:rsidTr="00600326">
        <w:trPr>
          <w:trHeight w:val="1162"/>
        </w:trPr>
        <w:tc>
          <w:tcPr>
            <w:tcW w:w="3992" w:type="dxa"/>
            <w:vAlign w:val="center"/>
          </w:tcPr>
          <w:p w14:paraId="7D201434" w14:textId="65CBDA4F" w:rsidR="001064EC" w:rsidRPr="00425485" w:rsidRDefault="001064EC" w:rsidP="00D3518B">
            <w:pPr>
              <w:pStyle w:val="Heading3"/>
              <w:numPr>
                <w:ilvl w:val="0"/>
                <w:numId w:val="0"/>
              </w:numPr>
              <w:outlineLvl w:val="2"/>
              <w:rPr>
                <w:rFonts w:ascii="Arial" w:hAnsi="Arial" w:cs="Arial"/>
                <w:sz w:val="22"/>
                <w:szCs w:val="22"/>
              </w:rPr>
            </w:pPr>
            <w:bookmarkStart w:id="260" w:name="_Toc27050796"/>
            <w:r w:rsidRPr="001064EC">
              <w:rPr>
                <w:rFonts w:ascii="Arial" w:hAnsi="Arial" w:cs="Arial"/>
                <w:sz w:val="22"/>
                <w:szCs w:val="22"/>
              </w:rPr>
              <w:lastRenderedPageBreak/>
              <w:t>Non-cleared SFTs concluded by UCITS fund, and the UCITs management company delegates reporting to a third party</w:t>
            </w:r>
            <w:bookmarkEnd w:id="260"/>
          </w:p>
        </w:tc>
        <w:tc>
          <w:tcPr>
            <w:tcW w:w="1426" w:type="dxa"/>
            <w:vAlign w:val="center"/>
          </w:tcPr>
          <w:p w14:paraId="52B41CCE" w14:textId="72C9428F" w:rsidR="001064EC" w:rsidRDefault="001064EC" w:rsidP="0088345A">
            <w:pPr>
              <w:jc w:val="center"/>
              <w:rPr>
                <w:rFonts w:ascii="Arial" w:hAnsi="Arial" w:cs="Arial"/>
                <w:szCs w:val="22"/>
              </w:rPr>
            </w:pPr>
            <w:r>
              <w:rPr>
                <w:rFonts w:ascii="Arial" w:hAnsi="Arial" w:cs="Arial"/>
                <w:szCs w:val="22"/>
              </w:rPr>
              <w:t>Y</w:t>
            </w:r>
          </w:p>
        </w:tc>
        <w:tc>
          <w:tcPr>
            <w:tcW w:w="997" w:type="dxa"/>
            <w:vAlign w:val="center"/>
          </w:tcPr>
          <w:p w14:paraId="62C1E5DF" w14:textId="2E0B6754" w:rsidR="001064EC" w:rsidRDefault="001064EC" w:rsidP="0088345A">
            <w:pPr>
              <w:jc w:val="center"/>
              <w:rPr>
                <w:rFonts w:ascii="Arial" w:hAnsi="Arial" w:cs="Arial"/>
                <w:szCs w:val="22"/>
              </w:rPr>
            </w:pPr>
            <w:r>
              <w:rPr>
                <w:rFonts w:ascii="Arial" w:hAnsi="Arial" w:cs="Arial"/>
                <w:szCs w:val="22"/>
              </w:rPr>
              <w:t>Y</w:t>
            </w:r>
          </w:p>
        </w:tc>
        <w:tc>
          <w:tcPr>
            <w:tcW w:w="1710" w:type="dxa"/>
            <w:vAlign w:val="center"/>
          </w:tcPr>
          <w:p w14:paraId="439C9073" w14:textId="0687D344" w:rsidR="001064EC" w:rsidRDefault="001064EC" w:rsidP="0088345A">
            <w:pPr>
              <w:jc w:val="center"/>
              <w:rPr>
                <w:rStyle w:val="CommentReference"/>
                <w:rFonts w:ascii="Arial" w:hAnsi="Arial" w:cs="Arial"/>
                <w:sz w:val="22"/>
                <w:szCs w:val="22"/>
              </w:rPr>
            </w:pPr>
            <w:r>
              <w:rPr>
                <w:rStyle w:val="CommentReference"/>
                <w:rFonts w:ascii="Arial" w:hAnsi="Arial" w:cs="Arial"/>
                <w:sz w:val="22"/>
                <w:szCs w:val="22"/>
              </w:rPr>
              <w:t>Y</w:t>
            </w:r>
          </w:p>
        </w:tc>
        <w:tc>
          <w:tcPr>
            <w:tcW w:w="1140" w:type="dxa"/>
            <w:vAlign w:val="center"/>
          </w:tcPr>
          <w:p w14:paraId="685E6FF4" w14:textId="23C091B3" w:rsidR="001064EC" w:rsidRDefault="001064EC" w:rsidP="0088345A">
            <w:pPr>
              <w:jc w:val="center"/>
              <w:rPr>
                <w:rFonts w:ascii="Arial" w:hAnsi="Arial" w:cs="Arial"/>
                <w:szCs w:val="22"/>
              </w:rPr>
            </w:pPr>
            <w:r>
              <w:rPr>
                <w:rFonts w:ascii="Arial" w:hAnsi="Arial" w:cs="Arial"/>
                <w:szCs w:val="22"/>
              </w:rPr>
              <w:t>Y</w:t>
            </w:r>
          </w:p>
        </w:tc>
      </w:tr>
      <w:tr w:rsidR="0088345A" w:rsidRPr="0088345A" w14:paraId="21FD0A40" w14:textId="77777777" w:rsidTr="00600326">
        <w:trPr>
          <w:trHeight w:val="1162"/>
        </w:trPr>
        <w:tc>
          <w:tcPr>
            <w:tcW w:w="3992" w:type="dxa"/>
            <w:vAlign w:val="center"/>
          </w:tcPr>
          <w:p w14:paraId="12DCA96F" w14:textId="7624DF34" w:rsidR="0088345A" w:rsidRPr="0088345A" w:rsidRDefault="00425485" w:rsidP="00D3518B">
            <w:pPr>
              <w:pStyle w:val="Heading3"/>
              <w:numPr>
                <w:ilvl w:val="0"/>
                <w:numId w:val="0"/>
              </w:numPr>
              <w:outlineLvl w:val="2"/>
              <w:rPr>
                <w:rFonts w:ascii="Arial" w:hAnsi="Arial" w:cs="Arial"/>
                <w:sz w:val="22"/>
                <w:szCs w:val="22"/>
              </w:rPr>
            </w:pPr>
            <w:bookmarkStart w:id="261" w:name="_Toc27050797"/>
            <w:r w:rsidRPr="00425485">
              <w:rPr>
                <w:rFonts w:ascii="Arial" w:hAnsi="Arial" w:cs="Arial"/>
                <w:sz w:val="22"/>
                <w:szCs w:val="22"/>
              </w:rPr>
              <w:t>Non-cleared SFTs concluded by AIF</w:t>
            </w:r>
            <w:bookmarkEnd w:id="261"/>
          </w:p>
        </w:tc>
        <w:tc>
          <w:tcPr>
            <w:tcW w:w="1426" w:type="dxa"/>
            <w:vAlign w:val="center"/>
          </w:tcPr>
          <w:p w14:paraId="365CBEB2" w14:textId="6F6A5F9A" w:rsidR="0088345A" w:rsidRPr="0088345A" w:rsidRDefault="00425485" w:rsidP="0088345A">
            <w:pPr>
              <w:jc w:val="center"/>
              <w:rPr>
                <w:rFonts w:ascii="Arial" w:hAnsi="Arial" w:cs="Arial"/>
                <w:szCs w:val="22"/>
              </w:rPr>
            </w:pPr>
            <w:r>
              <w:rPr>
                <w:rFonts w:ascii="Arial" w:hAnsi="Arial" w:cs="Arial"/>
                <w:szCs w:val="22"/>
              </w:rPr>
              <w:t>Y</w:t>
            </w:r>
          </w:p>
        </w:tc>
        <w:tc>
          <w:tcPr>
            <w:tcW w:w="997" w:type="dxa"/>
            <w:vAlign w:val="center"/>
          </w:tcPr>
          <w:p w14:paraId="1F0C956C" w14:textId="5EE27EDF" w:rsidR="0088345A" w:rsidRPr="0088345A" w:rsidRDefault="00425485" w:rsidP="0088345A">
            <w:pPr>
              <w:jc w:val="center"/>
              <w:rPr>
                <w:rFonts w:ascii="Arial" w:hAnsi="Arial" w:cs="Arial"/>
                <w:szCs w:val="22"/>
              </w:rPr>
            </w:pPr>
            <w:r>
              <w:rPr>
                <w:rFonts w:ascii="Arial" w:hAnsi="Arial" w:cs="Arial"/>
                <w:szCs w:val="22"/>
              </w:rPr>
              <w:t>Y</w:t>
            </w:r>
          </w:p>
        </w:tc>
        <w:tc>
          <w:tcPr>
            <w:tcW w:w="1710" w:type="dxa"/>
            <w:vAlign w:val="center"/>
          </w:tcPr>
          <w:p w14:paraId="40CD1325" w14:textId="322A0874" w:rsidR="0088345A" w:rsidRPr="0088345A" w:rsidRDefault="00425485" w:rsidP="0088345A">
            <w:pPr>
              <w:jc w:val="center"/>
              <w:rPr>
                <w:rStyle w:val="CommentReference"/>
                <w:rFonts w:ascii="Arial" w:hAnsi="Arial" w:cs="Arial"/>
                <w:sz w:val="22"/>
                <w:szCs w:val="22"/>
              </w:rPr>
            </w:pPr>
            <w:r>
              <w:rPr>
                <w:rStyle w:val="CommentReference"/>
                <w:rFonts w:ascii="Arial" w:hAnsi="Arial" w:cs="Arial"/>
                <w:sz w:val="22"/>
                <w:szCs w:val="22"/>
              </w:rPr>
              <w:t>Y</w:t>
            </w:r>
          </w:p>
        </w:tc>
        <w:tc>
          <w:tcPr>
            <w:tcW w:w="1140" w:type="dxa"/>
            <w:vAlign w:val="center"/>
          </w:tcPr>
          <w:p w14:paraId="16645427" w14:textId="11932302" w:rsidR="0088345A" w:rsidRPr="0088345A" w:rsidRDefault="00425485" w:rsidP="0088345A">
            <w:pPr>
              <w:jc w:val="center"/>
              <w:rPr>
                <w:rFonts w:ascii="Arial" w:hAnsi="Arial" w:cs="Arial"/>
                <w:szCs w:val="22"/>
              </w:rPr>
            </w:pPr>
            <w:r>
              <w:rPr>
                <w:rFonts w:ascii="Arial" w:hAnsi="Arial" w:cs="Arial"/>
                <w:szCs w:val="22"/>
              </w:rPr>
              <w:t>Y</w:t>
            </w:r>
          </w:p>
        </w:tc>
      </w:tr>
      <w:tr w:rsidR="00EE22E4" w:rsidRPr="0088345A" w14:paraId="519DCC00" w14:textId="77777777" w:rsidTr="00600326">
        <w:trPr>
          <w:trHeight w:val="1162"/>
        </w:trPr>
        <w:tc>
          <w:tcPr>
            <w:tcW w:w="3992" w:type="dxa"/>
            <w:vAlign w:val="center"/>
          </w:tcPr>
          <w:p w14:paraId="70AF6423" w14:textId="01838CE9" w:rsidR="00EE22E4" w:rsidRPr="0088345A" w:rsidRDefault="00D3518B" w:rsidP="00D3518B">
            <w:pPr>
              <w:pStyle w:val="Heading3"/>
              <w:numPr>
                <w:ilvl w:val="0"/>
                <w:numId w:val="0"/>
              </w:numPr>
              <w:outlineLvl w:val="2"/>
              <w:rPr>
                <w:rFonts w:ascii="Arial" w:hAnsi="Arial" w:cs="Arial"/>
                <w:sz w:val="22"/>
                <w:szCs w:val="22"/>
              </w:rPr>
            </w:pPr>
            <w:bookmarkStart w:id="262" w:name="_Toc27050798"/>
            <w:r w:rsidRPr="0088345A">
              <w:rPr>
                <w:rFonts w:ascii="Arial" w:hAnsi="Arial" w:cs="Arial"/>
                <w:sz w:val="22"/>
                <w:szCs w:val="22"/>
              </w:rPr>
              <w:t>Non-cleared SFTs where fund portfolio management is outsourced</w:t>
            </w:r>
            <w:bookmarkEnd w:id="262"/>
            <w:r w:rsidRPr="0088345A">
              <w:rPr>
                <w:rFonts w:ascii="Arial" w:hAnsi="Arial" w:cs="Arial"/>
                <w:sz w:val="22"/>
                <w:szCs w:val="22"/>
              </w:rPr>
              <w:t xml:space="preserve"> </w:t>
            </w:r>
          </w:p>
        </w:tc>
        <w:tc>
          <w:tcPr>
            <w:tcW w:w="1426" w:type="dxa"/>
            <w:vAlign w:val="center"/>
          </w:tcPr>
          <w:p w14:paraId="13A189A1" w14:textId="54B2C789" w:rsidR="00EE22E4" w:rsidRPr="0088345A" w:rsidRDefault="00425485" w:rsidP="0088345A">
            <w:pPr>
              <w:jc w:val="center"/>
              <w:rPr>
                <w:rFonts w:ascii="Arial" w:hAnsi="Arial" w:cs="Arial"/>
                <w:szCs w:val="22"/>
              </w:rPr>
            </w:pPr>
            <w:r>
              <w:rPr>
                <w:rFonts w:ascii="Arial" w:hAnsi="Arial" w:cs="Arial"/>
                <w:szCs w:val="22"/>
              </w:rPr>
              <w:t>Y</w:t>
            </w:r>
          </w:p>
        </w:tc>
        <w:tc>
          <w:tcPr>
            <w:tcW w:w="997" w:type="dxa"/>
            <w:vAlign w:val="center"/>
          </w:tcPr>
          <w:p w14:paraId="3729A328" w14:textId="699DBB5E" w:rsidR="00EE22E4" w:rsidRPr="0088345A" w:rsidRDefault="00425485" w:rsidP="0088345A">
            <w:pPr>
              <w:jc w:val="center"/>
              <w:rPr>
                <w:rFonts w:ascii="Arial" w:hAnsi="Arial" w:cs="Arial"/>
                <w:szCs w:val="22"/>
              </w:rPr>
            </w:pPr>
            <w:r>
              <w:rPr>
                <w:rFonts w:ascii="Arial" w:hAnsi="Arial" w:cs="Arial"/>
                <w:szCs w:val="22"/>
              </w:rPr>
              <w:t>Y</w:t>
            </w:r>
          </w:p>
        </w:tc>
        <w:tc>
          <w:tcPr>
            <w:tcW w:w="1710" w:type="dxa"/>
            <w:vAlign w:val="center"/>
          </w:tcPr>
          <w:p w14:paraId="5364FBD0" w14:textId="6329F4DD" w:rsidR="00EE22E4" w:rsidRPr="0088345A" w:rsidRDefault="00425485" w:rsidP="0088345A">
            <w:pPr>
              <w:jc w:val="center"/>
              <w:rPr>
                <w:rStyle w:val="CommentReference"/>
                <w:rFonts w:ascii="Arial" w:hAnsi="Arial" w:cs="Arial"/>
                <w:sz w:val="22"/>
                <w:szCs w:val="22"/>
              </w:rPr>
            </w:pPr>
            <w:r>
              <w:rPr>
                <w:rStyle w:val="CommentReference"/>
                <w:rFonts w:ascii="Arial" w:hAnsi="Arial" w:cs="Arial"/>
                <w:sz w:val="22"/>
                <w:szCs w:val="22"/>
              </w:rPr>
              <w:t>Y</w:t>
            </w:r>
          </w:p>
        </w:tc>
        <w:tc>
          <w:tcPr>
            <w:tcW w:w="1140" w:type="dxa"/>
            <w:vAlign w:val="center"/>
          </w:tcPr>
          <w:p w14:paraId="641D42F0" w14:textId="5BA3BBD1" w:rsidR="00EE22E4" w:rsidRPr="0088345A" w:rsidRDefault="00425485" w:rsidP="0088345A">
            <w:pPr>
              <w:jc w:val="center"/>
              <w:rPr>
                <w:rFonts w:ascii="Arial" w:hAnsi="Arial" w:cs="Arial"/>
                <w:szCs w:val="22"/>
              </w:rPr>
            </w:pPr>
            <w:r>
              <w:rPr>
                <w:rFonts w:ascii="Arial" w:hAnsi="Arial" w:cs="Arial"/>
                <w:szCs w:val="22"/>
              </w:rPr>
              <w:t>Y</w:t>
            </w:r>
          </w:p>
        </w:tc>
      </w:tr>
    </w:tbl>
    <w:p w14:paraId="70741ADE" w14:textId="77777777" w:rsidR="004677C6" w:rsidRPr="00A10ED3" w:rsidRDefault="004677C6" w:rsidP="00A10ED3"/>
    <w:p w14:paraId="285D4DDF" w14:textId="32F8B68A" w:rsidR="0056596E" w:rsidRPr="00A10ED3" w:rsidRDefault="0067617F" w:rsidP="0056596E">
      <w:pPr>
        <w:pStyle w:val="Heading3"/>
      </w:pPr>
      <w:bookmarkStart w:id="263" w:name="_Toc27050799"/>
      <w:r w:rsidRPr="00A10ED3">
        <w:t>Non-clear</w:t>
      </w:r>
      <w:r w:rsidR="008918D1" w:rsidRPr="00A10ED3">
        <w:t xml:space="preserve">ed </w:t>
      </w:r>
      <w:r w:rsidR="0056596E" w:rsidRPr="00A10ED3">
        <w:t>bilateral SFT</w:t>
      </w:r>
      <w:r w:rsidR="002840E9">
        <w:t>s</w:t>
      </w:r>
      <w:r w:rsidR="0056596E" w:rsidRPr="00A10ED3">
        <w:t xml:space="preserve"> between headquarters</w:t>
      </w:r>
      <w:bookmarkEnd w:id="263"/>
    </w:p>
    <w:p w14:paraId="76ACFF07" w14:textId="55467396" w:rsidR="00E16B33" w:rsidRPr="00A10ED3" w:rsidRDefault="00A30F4D" w:rsidP="00AA6E92">
      <w:pPr>
        <w:pStyle w:val="ListParagraph"/>
      </w:pPr>
      <w:r w:rsidRPr="00A30F4D">
        <w:rPr>
          <w:color w:val="auto"/>
        </w:rPr>
        <w:fldChar w:fldCharType="begin"/>
      </w:r>
      <w:r w:rsidRPr="00A30F4D">
        <w:rPr>
          <w:color w:val="auto"/>
        </w:rPr>
        <w:instrText xml:space="preserve"> REF _Ref26437285 \h  \* MERGEFORMAT </w:instrText>
      </w:r>
      <w:r w:rsidRPr="00A30F4D">
        <w:rPr>
          <w:color w:val="auto"/>
        </w:rPr>
      </w:r>
      <w:r w:rsidRPr="00A30F4D">
        <w:rPr>
          <w:color w:val="auto"/>
        </w:rPr>
        <w:fldChar w:fldCharType="separate"/>
      </w:r>
      <w:r w:rsidR="004B660B" w:rsidRPr="00380AEB">
        <w:rPr>
          <w:color w:val="auto"/>
        </w:rPr>
        <w:t xml:space="preserve">Table </w:t>
      </w:r>
      <w:r w:rsidR="004B660B" w:rsidRPr="00380AEB">
        <w:rPr>
          <w:noProof/>
          <w:color w:val="auto"/>
        </w:rPr>
        <w:t>8</w:t>
      </w:r>
      <w:r w:rsidRPr="00A30F4D">
        <w:rPr>
          <w:color w:val="auto"/>
        </w:rPr>
        <w:fldChar w:fldCharType="end"/>
      </w:r>
      <w:r w:rsidRPr="00A30F4D">
        <w:rPr>
          <w:color w:val="auto"/>
        </w:rPr>
        <w:t xml:space="preserve"> </w:t>
      </w:r>
      <w:r w:rsidR="00E16B33" w:rsidRPr="00A10ED3">
        <w:t>shows which types of securities financing transactions can be</w:t>
      </w:r>
      <w:r w:rsidR="00C90FED" w:rsidRPr="00A10ED3">
        <w:t xml:space="preserve"> conducted purely bilaterally between two headquarters.</w:t>
      </w:r>
    </w:p>
    <w:p w14:paraId="6FA58C6E" w14:textId="54BF5022" w:rsidR="0097022C" w:rsidRDefault="0097022C" w:rsidP="0097022C">
      <w:pPr>
        <w:pStyle w:val="Caption"/>
        <w:keepNext/>
      </w:pPr>
    </w:p>
    <w:tbl>
      <w:tblPr>
        <w:tblW w:w="9067" w:type="dxa"/>
        <w:tblInd w:w="-5" w:type="dxa"/>
        <w:tblLook w:val="04A0" w:firstRow="1" w:lastRow="0" w:firstColumn="1" w:lastColumn="0" w:noHBand="0" w:noVBand="1"/>
      </w:tblPr>
      <w:tblGrid>
        <w:gridCol w:w="2265"/>
        <w:gridCol w:w="2265"/>
        <w:gridCol w:w="2266"/>
        <w:gridCol w:w="2271"/>
      </w:tblGrid>
      <w:tr w:rsidR="00AC15C9" w:rsidRPr="00A10ED3" w14:paraId="1F1BED18" w14:textId="77777777" w:rsidTr="0067125E">
        <w:trPr>
          <w:trHeight w:val="283"/>
          <w:tblHeader/>
        </w:trPr>
        <w:tc>
          <w:tcPr>
            <w:tcW w:w="9067" w:type="dxa"/>
            <w:gridSpan w:val="4"/>
            <w:tcBorders>
              <w:top w:val="single" w:sz="4" w:space="0" w:color="auto"/>
              <w:left w:val="single" w:sz="4" w:space="0" w:color="auto"/>
              <w:bottom w:val="single" w:sz="4" w:space="0" w:color="auto"/>
              <w:right w:val="single" w:sz="4" w:space="0" w:color="auto"/>
            </w:tcBorders>
            <w:shd w:val="clear" w:color="auto" w:fill="4472C4" w:themeFill="accent5"/>
          </w:tcPr>
          <w:p w14:paraId="66FD5111" w14:textId="0ACD3722" w:rsidR="00AC15C9" w:rsidRPr="00AC15C9" w:rsidRDefault="00AC15C9" w:rsidP="00A60213">
            <w:pPr>
              <w:spacing w:after="0" w:line="240" w:lineRule="auto"/>
              <w:jc w:val="left"/>
              <w:rPr>
                <w:rFonts w:ascii="Arial" w:eastAsia="Times New Roman" w:hAnsi="Arial" w:cs="Arial"/>
                <w:b/>
                <w:bCs/>
                <w:color w:val="000000"/>
                <w:szCs w:val="22"/>
                <w:lang w:eastAsia="en-GB"/>
              </w:rPr>
            </w:pPr>
            <w:bookmarkStart w:id="264" w:name="_Ref26437285"/>
            <w:r w:rsidRPr="00780765">
              <w:rPr>
                <w:b/>
                <w:color w:val="FFFFFF" w:themeColor="background1"/>
              </w:rPr>
              <w:t xml:space="preserve">Table </w:t>
            </w:r>
            <w:r w:rsidRPr="00780765">
              <w:rPr>
                <w:b/>
                <w:color w:val="FFFFFF" w:themeColor="background1"/>
              </w:rPr>
              <w:fldChar w:fldCharType="begin"/>
            </w:r>
            <w:r w:rsidRPr="00780765">
              <w:rPr>
                <w:b/>
                <w:color w:val="FFFFFF" w:themeColor="background1"/>
              </w:rPr>
              <w:instrText xml:space="preserve"> SEQ Table \* ARABIC </w:instrText>
            </w:r>
            <w:r w:rsidRPr="00780765">
              <w:rPr>
                <w:b/>
                <w:color w:val="FFFFFF" w:themeColor="background1"/>
              </w:rPr>
              <w:fldChar w:fldCharType="separate"/>
            </w:r>
            <w:r w:rsidR="004B660B">
              <w:rPr>
                <w:b/>
                <w:noProof/>
                <w:color w:val="FFFFFF" w:themeColor="background1"/>
              </w:rPr>
              <w:t>8</w:t>
            </w:r>
            <w:r w:rsidRPr="00780765">
              <w:rPr>
                <w:b/>
                <w:color w:val="FFFFFF" w:themeColor="background1"/>
              </w:rPr>
              <w:fldChar w:fldCharType="end"/>
            </w:r>
            <w:bookmarkEnd w:id="264"/>
            <w:r w:rsidR="00827649">
              <w:rPr>
                <w:b/>
                <w:color w:val="FFFFFF" w:themeColor="background1"/>
              </w:rPr>
              <w:t xml:space="preserve"> – SFTs to which the use case applies</w:t>
            </w:r>
          </w:p>
        </w:tc>
      </w:tr>
      <w:tr w:rsidR="0056596E" w:rsidRPr="00A10ED3" w14:paraId="42F8E9A2"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2265" w:type="dxa"/>
            <w:shd w:val="clear" w:color="auto" w:fill="5B9BD5" w:themeFill="accent1"/>
            <w:vAlign w:val="center"/>
          </w:tcPr>
          <w:p w14:paraId="2F0E4C83" w14:textId="27FB35A7" w:rsidR="0056596E" w:rsidRPr="00B03BBE" w:rsidRDefault="0056596E" w:rsidP="00780765">
            <w:pPr>
              <w:jc w:val="center"/>
              <w:rPr>
                <w:b/>
                <w:color w:val="FFFFFF" w:themeColor="background1"/>
              </w:rPr>
            </w:pPr>
            <w:r w:rsidRPr="00B03BBE">
              <w:rPr>
                <w:b/>
                <w:color w:val="FFFFFF" w:themeColor="background1"/>
              </w:rPr>
              <w:t>Repo and reverse repo</w:t>
            </w:r>
          </w:p>
        </w:tc>
        <w:tc>
          <w:tcPr>
            <w:tcW w:w="2265" w:type="dxa"/>
            <w:shd w:val="clear" w:color="auto" w:fill="5B9BD5" w:themeFill="accent1"/>
            <w:vAlign w:val="center"/>
          </w:tcPr>
          <w:p w14:paraId="5299F735" w14:textId="664ABDFE" w:rsidR="0056596E" w:rsidRPr="00B03BBE" w:rsidRDefault="0056596E" w:rsidP="00780765">
            <w:pPr>
              <w:jc w:val="center"/>
              <w:rPr>
                <w:b/>
                <w:color w:val="FFFFFF" w:themeColor="background1"/>
              </w:rPr>
            </w:pPr>
            <w:r w:rsidRPr="00B03BBE">
              <w:rPr>
                <w:b/>
                <w:color w:val="FFFFFF" w:themeColor="background1"/>
              </w:rPr>
              <w:t>Buy sell back/sell buy-back</w:t>
            </w:r>
          </w:p>
        </w:tc>
        <w:tc>
          <w:tcPr>
            <w:tcW w:w="2266" w:type="dxa"/>
            <w:shd w:val="clear" w:color="auto" w:fill="5B9BD5" w:themeFill="accent1"/>
            <w:vAlign w:val="center"/>
          </w:tcPr>
          <w:p w14:paraId="77ADA03D" w14:textId="739A6DC0" w:rsidR="0056596E" w:rsidRPr="00B03BBE" w:rsidRDefault="0056596E" w:rsidP="00B03BBE">
            <w:pPr>
              <w:spacing w:after="0"/>
              <w:jc w:val="center"/>
              <w:rPr>
                <w:b/>
                <w:color w:val="FFFFFF" w:themeColor="background1"/>
              </w:rPr>
            </w:pPr>
            <w:r w:rsidRPr="00B03BBE">
              <w:rPr>
                <w:b/>
                <w:color w:val="FFFFFF" w:themeColor="background1"/>
              </w:rPr>
              <w:t>Securities and commodities lending</w:t>
            </w:r>
          </w:p>
        </w:tc>
        <w:tc>
          <w:tcPr>
            <w:tcW w:w="2266" w:type="dxa"/>
            <w:shd w:val="clear" w:color="auto" w:fill="5B9BD5" w:themeFill="accent1"/>
            <w:vAlign w:val="center"/>
          </w:tcPr>
          <w:p w14:paraId="5AE94B41" w14:textId="663FE4E3" w:rsidR="0056596E" w:rsidRPr="00B03BBE" w:rsidRDefault="0056596E" w:rsidP="00780765">
            <w:pPr>
              <w:jc w:val="center"/>
              <w:rPr>
                <w:b/>
                <w:color w:val="FFFFFF" w:themeColor="background1"/>
              </w:rPr>
            </w:pPr>
            <w:r w:rsidRPr="00B03BBE">
              <w:rPr>
                <w:b/>
                <w:color w:val="FFFFFF" w:themeColor="background1"/>
              </w:rPr>
              <w:t>Margin lending</w:t>
            </w:r>
          </w:p>
        </w:tc>
      </w:tr>
      <w:tr w:rsidR="0056596E" w:rsidRPr="00A10ED3" w14:paraId="38529672" w14:textId="77777777" w:rsidTr="00AC1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5" w:type="dxa"/>
          </w:tcPr>
          <w:p w14:paraId="6227D0B4" w14:textId="6EA3E68B" w:rsidR="0056596E" w:rsidRPr="00A10ED3" w:rsidRDefault="00646F82" w:rsidP="0056596E">
            <w:r w:rsidRPr="00A10ED3">
              <w:t>Y</w:t>
            </w:r>
          </w:p>
        </w:tc>
        <w:tc>
          <w:tcPr>
            <w:tcW w:w="2265" w:type="dxa"/>
          </w:tcPr>
          <w:p w14:paraId="2C7E75F7" w14:textId="42B411E6" w:rsidR="0056596E" w:rsidRPr="00A10ED3" w:rsidRDefault="00646F82" w:rsidP="0056596E">
            <w:r w:rsidRPr="00A10ED3">
              <w:t>Y</w:t>
            </w:r>
          </w:p>
        </w:tc>
        <w:tc>
          <w:tcPr>
            <w:tcW w:w="2266" w:type="dxa"/>
          </w:tcPr>
          <w:p w14:paraId="0A803FC7" w14:textId="6AA94907" w:rsidR="0056596E" w:rsidRPr="00A10ED3" w:rsidRDefault="005E188C" w:rsidP="0056596E">
            <w:r w:rsidRPr="00A10ED3">
              <w:t>Y</w:t>
            </w:r>
          </w:p>
        </w:tc>
        <w:tc>
          <w:tcPr>
            <w:tcW w:w="2266" w:type="dxa"/>
          </w:tcPr>
          <w:p w14:paraId="751B6DDC" w14:textId="1F43F221" w:rsidR="0056596E" w:rsidRPr="00A10ED3" w:rsidRDefault="005E188C" w:rsidP="0056596E">
            <w:r w:rsidRPr="00A10ED3">
              <w:t>Y</w:t>
            </w:r>
          </w:p>
        </w:tc>
      </w:tr>
    </w:tbl>
    <w:p w14:paraId="08F1E06C" w14:textId="318AF8CD" w:rsidR="00C90FED" w:rsidRPr="00A10ED3" w:rsidRDefault="00C90FED" w:rsidP="0056596E"/>
    <w:p w14:paraId="7069267B" w14:textId="1B83390D" w:rsidR="00C90FED" w:rsidRPr="00A10ED3" w:rsidRDefault="001A6286" w:rsidP="00AA6E92">
      <w:pPr>
        <w:pStyle w:val="ListParagraph"/>
      </w:pPr>
      <w:r w:rsidRPr="001A6286">
        <w:t xml:space="preserve"> </w:t>
      </w:r>
      <w:r w:rsidR="00455F21" w:rsidRPr="00D84C5E">
        <w:fldChar w:fldCharType="begin"/>
      </w:r>
      <w:r w:rsidR="00455F21" w:rsidRPr="00D84C5E">
        <w:instrText xml:space="preserve"> REF _Ref8087181 \h </w:instrText>
      </w:r>
      <w:r w:rsidR="00D84C5E" w:rsidRPr="00D84C5E">
        <w:instrText xml:space="preserve"> \* MERGEFORMAT </w:instrText>
      </w:r>
      <w:r w:rsidR="00455F21" w:rsidRPr="00D84C5E">
        <w:fldChar w:fldCharType="separate"/>
      </w:r>
      <w:r w:rsidR="004B660B" w:rsidRPr="00380AEB">
        <w:t xml:space="preserve">Table </w:t>
      </w:r>
      <w:r w:rsidR="004B660B" w:rsidRPr="00380AEB">
        <w:rPr>
          <w:noProof/>
        </w:rPr>
        <w:t>9</w:t>
      </w:r>
      <w:r w:rsidR="00455F21" w:rsidRPr="00D84C5E">
        <w:fldChar w:fldCharType="end"/>
      </w:r>
      <w:r w:rsidR="00455F21" w:rsidRPr="00D84C5E">
        <w:t xml:space="preserve"> </w:t>
      </w:r>
      <w:r w:rsidR="00054E79" w:rsidRPr="00D84C5E">
        <w:t xml:space="preserve">illustrates </w:t>
      </w:r>
      <w:r w:rsidR="00054E79">
        <w:t>reporting for a bilateral transaction where</w:t>
      </w:r>
      <w:r w:rsidR="00C90FED" w:rsidRPr="00A10ED3">
        <w:t xml:space="preserve"> the reporting counterparty </w:t>
      </w:r>
      <w:r w:rsidR="00883D53">
        <w:t>(counterparty A)</w:t>
      </w:r>
      <w:r w:rsidR="00C90FED" w:rsidRPr="00A10ED3">
        <w:t xml:space="preserve"> is also submitting its reports (i.e. there is not a separate report submitting entity). The </w:t>
      </w:r>
      <w:r w:rsidR="00883D53">
        <w:t>counterparty A is also the</w:t>
      </w:r>
      <w:r w:rsidR="00C90FED" w:rsidRPr="00A10ED3">
        <w:t xml:space="preserve"> beneficiary </w:t>
      </w:r>
      <w:r w:rsidR="00883D53">
        <w:t>to this</w:t>
      </w:r>
      <w:r w:rsidR="00C90FED" w:rsidRPr="00A10ED3">
        <w:t xml:space="preserve"> </w:t>
      </w:r>
      <w:r w:rsidR="002603FA" w:rsidRPr="00A10ED3">
        <w:t>t</w:t>
      </w:r>
      <w:r w:rsidR="00C90FED" w:rsidRPr="00A10ED3">
        <w:t>ransaction</w:t>
      </w:r>
      <w:r w:rsidR="00456191">
        <w:t xml:space="preserve"> and the CSD participant</w:t>
      </w:r>
      <w:r w:rsidR="00C90FED" w:rsidRPr="00A10ED3">
        <w:t>.</w:t>
      </w:r>
    </w:p>
    <w:p w14:paraId="279DC585" w14:textId="4474C826" w:rsidR="0097022C" w:rsidRDefault="0097022C" w:rsidP="0097022C">
      <w:pPr>
        <w:pStyle w:val="Caption"/>
        <w:keepNext/>
      </w:pPr>
    </w:p>
    <w:tbl>
      <w:tblPr>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535"/>
        <w:gridCol w:w="1474"/>
        <w:gridCol w:w="4535"/>
        <w:gridCol w:w="16"/>
      </w:tblGrid>
      <w:tr w:rsidR="009722AB" w:rsidRPr="00413EC1" w14:paraId="1DC49A6B" w14:textId="77777777" w:rsidTr="009722AB">
        <w:trPr>
          <w:trHeight w:val="283"/>
          <w:tblHeader/>
        </w:trPr>
        <w:tc>
          <w:tcPr>
            <w:tcW w:w="9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344D8A6F" w14:textId="1430677D" w:rsidR="009722AB" w:rsidRPr="00B03BBE" w:rsidRDefault="009722AB" w:rsidP="00EA4BE9">
            <w:pPr>
              <w:pStyle w:val="Caption"/>
              <w:keepNext/>
              <w:spacing w:after="0"/>
              <w:rPr>
                <w:smallCaps w:val="0"/>
              </w:rPr>
            </w:pPr>
            <w:bookmarkStart w:id="265" w:name="_Ref8087181"/>
            <w:r w:rsidRPr="00B03BBE">
              <w:rPr>
                <w:smallCaps w:val="0"/>
                <w:color w:val="FFFFFF" w:themeColor="background1"/>
              </w:rPr>
              <w:t xml:space="preserve">Table </w:t>
            </w:r>
            <w:r w:rsidRPr="00B03BBE">
              <w:rPr>
                <w:smallCaps w:val="0"/>
                <w:color w:val="FFFFFF" w:themeColor="background1"/>
              </w:rPr>
              <w:fldChar w:fldCharType="begin"/>
            </w:r>
            <w:r w:rsidRPr="00B03BBE">
              <w:rPr>
                <w:smallCaps w:val="0"/>
                <w:color w:val="FFFFFF" w:themeColor="background1"/>
              </w:rPr>
              <w:instrText xml:space="preserve"> SEQ Table \* ARABIC </w:instrText>
            </w:r>
            <w:r w:rsidRPr="00B03BBE">
              <w:rPr>
                <w:smallCaps w:val="0"/>
                <w:color w:val="FFFFFF" w:themeColor="background1"/>
              </w:rPr>
              <w:fldChar w:fldCharType="separate"/>
            </w:r>
            <w:r w:rsidR="004B660B">
              <w:rPr>
                <w:smallCaps w:val="0"/>
                <w:noProof/>
                <w:color w:val="FFFFFF" w:themeColor="background1"/>
              </w:rPr>
              <w:t>9</w:t>
            </w:r>
            <w:r w:rsidRPr="00B03BBE">
              <w:rPr>
                <w:smallCaps w:val="0"/>
                <w:color w:val="FFFFFF" w:themeColor="background1"/>
              </w:rPr>
              <w:fldChar w:fldCharType="end"/>
            </w:r>
            <w:bookmarkEnd w:id="265"/>
            <w:r w:rsidR="007F2C0A" w:rsidRPr="00B03BBE">
              <w:rPr>
                <w:smallCaps w:val="0"/>
                <w:color w:val="FFFFFF" w:themeColor="background1"/>
              </w:rPr>
              <w:t xml:space="preserve"> - </w:t>
            </w:r>
            <w:r w:rsidR="007F2C0A" w:rsidRPr="00BD2491">
              <w:rPr>
                <w:smallCaps w:val="0"/>
                <w:color w:val="FFFFFF" w:themeColor="background1"/>
              </w:rPr>
              <w:t>Non-cleared bilateral SFTs between headquarters</w:t>
            </w:r>
          </w:p>
        </w:tc>
      </w:tr>
      <w:tr w:rsidR="0080063C" w:rsidRPr="00A10ED3" w14:paraId="6C451191" w14:textId="77777777" w:rsidTr="00BD2491">
        <w:trPr>
          <w:gridAfter w:val="1"/>
          <w:wAfter w:w="16" w:type="dxa"/>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7C5A72C0" w14:textId="77777777" w:rsidR="0080063C" w:rsidRPr="00B32D21" w:rsidRDefault="0080063C" w:rsidP="00330366">
            <w:pPr>
              <w:spacing w:after="0" w:line="240" w:lineRule="auto"/>
              <w:jc w:val="center"/>
              <w:rPr>
                <w:rFonts w:ascii="Arial" w:eastAsia="Times New Roman" w:hAnsi="Arial" w:cs="Arial"/>
                <w:b/>
                <w:bCs/>
                <w:color w:val="FFFFFF" w:themeColor="background1"/>
                <w:szCs w:val="22"/>
                <w:lang w:eastAsia="en-GB"/>
              </w:rPr>
            </w:pPr>
            <w:r w:rsidRPr="00B32D21">
              <w:rPr>
                <w:rFonts w:ascii="Arial" w:eastAsia="Times New Roman" w:hAnsi="Arial" w:cs="Arial"/>
                <w:b/>
                <w:bCs/>
                <w:color w:val="FFFFFF" w:themeColor="background1"/>
                <w:szCs w:val="22"/>
                <w:lang w:eastAsia="en-GB"/>
              </w:rPr>
              <w:t>No</w:t>
            </w:r>
          </w:p>
        </w:tc>
        <w:tc>
          <w:tcPr>
            <w:tcW w:w="2535" w:type="dxa"/>
            <w:tcBorders>
              <w:top w:val="single" w:sz="4" w:space="0" w:color="auto"/>
              <w:left w:val="nil"/>
              <w:bottom w:val="single" w:sz="4" w:space="0" w:color="auto"/>
              <w:right w:val="single" w:sz="4" w:space="0" w:color="auto"/>
            </w:tcBorders>
            <w:shd w:val="clear" w:color="auto" w:fill="5B9BD5" w:themeFill="accent1"/>
            <w:vAlign w:val="center"/>
            <w:hideMark/>
          </w:tcPr>
          <w:p w14:paraId="34F122C4" w14:textId="77777777" w:rsidR="0080063C" w:rsidRPr="00B32D21" w:rsidRDefault="0080063C" w:rsidP="00330366">
            <w:pPr>
              <w:spacing w:after="0" w:line="240" w:lineRule="auto"/>
              <w:jc w:val="center"/>
              <w:rPr>
                <w:rFonts w:ascii="Arial" w:eastAsia="Times New Roman" w:hAnsi="Arial" w:cs="Arial"/>
                <w:b/>
                <w:bCs/>
                <w:color w:val="FFFFFF" w:themeColor="background1"/>
                <w:szCs w:val="22"/>
                <w:lang w:eastAsia="en-GB"/>
              </w:rPr>
            </w:pPr>
            <w:r w:rsidRPr="00B32D21">
              <w:rPr>
                <w:rFonts w:ascii="Arial" w:eastAsia="Times New Roman" w:hAnsi="Arial" w:cs="Arial"/>
                <w:b/>
                <w:bCs/>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21CF8C27" w14:textId="77777777" w:rsidR="0080063C" w:rsidRPr="00B32D21" w:rsidRDefault="0080063C" w:rsidP="00330366">
            <w:pPr>
              <w:spacing w:after="0" w:line="240" w:lineRule="auto"/>
              <w:jc w:val="center"/>
              <w:rPr>
                <w:rFonts w:ascii="Arial" w:eastAsia="Times New Roman" w:hAnsi="Arial" w:cs="Arial"/>
                <w:b/>
                <w:bCs/>
                <w:color w:val="FFFFFF" w:themeColor="background1"/>
                <w:szCs w:val="22"/>
                <w:lang w:eastAsia="en-GB"/>
              </w:rPr>
            </w:pPr>
            <w:r w:rsidRPr="00B32D21">
              <w:rPr>
                <w:rFonts w:ascii="Arial" w:eastAsia="Times New Roman" w:hAnsi="Arial" w:cs="Arial"/>
                <w:b/>
                <w:bCs/>
                <w:color w:val="FFFFFF" w:themeColor="background1"/>
                <w:szCs w:val="22"/>
                <w:lang w:eastAsia="en-GB"/>
              </w:rPr>
              <w:t>Example</w:t>
            </w:r>
          </w:p>
        </w:tc>
        <w:tc>
          <w:tcPr>
            <w:tcW w:w="4535" w:type="dxa"/>
            <w:tcBorders>
              <w:top w:val="single" w:sz="4" w:space="0" w:color="auto"/>
              <w:left w:val="nil"/>
              <w:bottom w:val="single" w:sz="4" w:space="0" w:color="auto"/>
              <w:right w:val="single" w:sz="4" w:space="0" w:color="auto"/>
            </w:tcBorders>
            <w:shd w:val="clear" w:color="auto" w:fill="5B9BD5" w:themeFill="accent1"/>
            <w:vAlign w:val="center"/>
            <w:hideMark/>
          </w:tcPr>
          <w:p w14:paraId="32406A91" w14:textId="4EDE959A" w:rsidR="0080063C" w:rsidRPr="00B32D21" w:rsidRDefault="0080063C" w:rsidP="00330366">
            <w:pPr>
              <w:spacing w:after="0" w:line="240" w:lineRule="auto"/>
              <w:jc w:val="center"/>
              <w:rPr>
                <w:rFonts w:ascii="Arial" w:eastAsia="Times New Roman" w:hAnsi="Arial" w:cs="Arial"/>
                <w:b/>
                <w:bCs/>
                <w:color w:val="FFFFFF" w:themeColor="background1"/>
                <w:szCs w:val="22"/>
                <w:lang w:eastAsia="en-GB"/>
              </w:rPr>
            </w:pPr>
            <w:r w:rsidRPr="00B32D21">
              <w:rPr>
                <w:rFonts w:ascii="Arial" w:eastAsia="Times New Roman" w:hAnsi="Arial" w:cs="Arial"/>
                <w:b/>
                <w:bCs/>
                <w:color w:val="FFFFFF" w:themeColor="background1"/>
                <w:szCs w:val="22"/>
                <w:lang w:eastAsia="en-GB"/>
              </w:rPr>
              <w:t>XML Message</w:t>
            </w:r>
          </w:p>
        </w:tc>
      </w:tr>
      <w:tr w:rsidR="00911AD2" w:rsidRPr="00A10ED3" w14:paraId="58FD0611"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A703222"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w:t>
            </w:r>
          </w:p>
        </w:tc>
        <w:tc>
          <w:tcPr>
            <w:tcW w:w="2535" w:type="dxa"/>
            <w:tcBorders>
              <w:top w:val="nil"/>
              <w:left w:val="nil"/>
              <w:bottom w:val="single" w:sz="4" w:space="0" w:color="auto"/>
              <w:right w:val="single" w:sz="4" w:space="0" w:color="auto"/>
            </w:tcBorders>
            <w:shd w:val="clear" w:color="000000" w:fill="FFFFFF"/>
            <w:vAlign w:val="center"/>
            <w:hideMark/>
          </w:tcPr>
          <w:p w14:paraId="4D402A0D"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474" w:type="dxa"/>
            <w:tcBorders>
              <w:top w:val="nil"/>
              <w:left w:val="nil"/>
              <w:bottom w:val="single" w:sz="4" w:space="0" w:color="auto"/>
              <w:right w:val="single" w:sz="4" w:space="0" w:color="auto"/>
            </w:tcBorders>
            <w:shd w:val="clear" w:color="auto" w:fill="auto"/>
            <w:noWrap/>
            <w:vAlign w:val="center"/>
            <w:hideMark/>
          </w:tcPr>
          <w:p w14:paraId="319A1D8C" w14:textId="36ADAD79"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w:t>
            </w:r>
            <w:r w:rsidR="00A105EF">
              <w:rPr>
                <w:rFonts w:ascii="Arial" w:eastAsia="Times New Roman" w:hAnsi="Arial" w:cs="Arial"/>
                <w:color w:val="000000"/>
                <w:szCs w:val="22"/>
                <w:lang w:eastAsia="en-GB"/>
              </w:rPr>
              <w:t>1</w:t>
            </w:r>
            <w:r w:rsidRPr="00A10ED3">
              <w:rPr>
                <w:rFonts w:ascii="Arial" w:eastAsia="Times New Roman" w:hAnsi="Arial" w:cs="Arial"/>
                <w:color w:val="000000"/>
                <w:szCs w:val="22"/>
                <w:lang w:eastAsia="en-GB"/>
              </w:rPr>
              <w:t>-0</w:t>
            </w:r>
            <w:r w:rsidR="00A105EF">
              <w:rPr>
                <w:rFonts w:ascii="Arial" w:eastAsia="Times New Roman" w:hAnsi="Arial" w:cs="Arial"/>
                <w:color w:val="000000"/>
                <w:szCs w:val="22"/>
                <w:lang w:eastAsia="en-GB"/>
              </w:rPr>
              <w:t>2</w:t>
            </w:r>
            <w:r w:rsidRPr="00A10ED3">
              <w:rPr>
                <w:rFonts w:ascii="Arial" w:eastAsia="Times New Roman" w:hAnsi="Arial" w:cs="Arial"/>
                <w:color w:val="000000"/>
                <w:szCs w:val="22"/>
                <w:lang w:eastAsia="en-GB"/>
              </w:rPr>
              <w:t>-01</w:t>
            </w:r>
            <w:r w:rsidR="00070B2E">
              <w:rPr>
                <w:rFonts w:ascii="Arial" w:eastAsia="Times New Roman" w:hAnsi="Arial" w:cs="Arial"/>
                <w:color w:val="000000"/>
                <w:szCs w:val="22"/>
                <w:lang w:eastAsia="en-GB"/>
              </w:rPr>
              <w:t>T</w:t>
            </w:r>
            <w:r w:rsidRPr="00A10ED3">
              <w:rPr>
                <w:rFonts w:ascii="Arial" w:eastAsia="Times New Roman" w:hAnsi="Arial" w:cs="Arial"/>
                <w:color w:val="000000"/>
                <w:szCs w:val="22"/>
                <w:lang w:eastAsia="en-GB"/>
              </w:rPr>
              <w:t>15:15:15Z</w:t>
            </w:r>
          </w:p>
        </w:tc>
        <w:tc>
          <w:tcPr>
            <w:tcW w:w="4535" w:type="dxa"/>
            <w:vMerge w:val="restart"/>
            <w:tcBorders>
              <w:top w:val="nil"/>
              <w:left w:val="nil"/>
              <w:right w:val="single" w:sz="4" w:space="0" w:color="auto"/>
            </w:tcBorders>
            <w:shd w:val="clear" w:color="auto" w:fill="auto"/>
            <w:noWrap/>
            <w:vAlign w:val="center"/>
            <w:hideMark/>
          </w:tcPr>
          <w:p w14:paraId="58EE9A07" w14:textId="77777777" w:rsidR="0046007E" w:rsidRPr="006C090D" w:rsidRDefault="00281C42"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w:t>
            </w:r>
            <w:r w:rsidR="0046007E" w:rsidRPr="006C090D">
              <w:rPr>
                <w:rFonts w:ascii="Arial" w:eastAsia="Times New Roman" w:hAnsi="Arial" w:cs="Arial"/>
                <w:color w:val="000000"/>
                <w:szCs w:val="22"/>
                <w:lang w:eastAsia="en-GB"/>
              </w:rPr>
              <w:t xml:space="preserve">      &lt;SctiesFincgRptgTxRpt&gt;</w:t>
            </w:r>
          </w:p>
          <w:p w14:paraId="5497D10A"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&lt;TradData&gt;</w:t>
            </w:r>
          </w:p>
          <w:p w14:paraId="5F3B45F2"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&lt;Rpt&gt;</w:t>
            </w:r>
          </w:p>
          <w:p w14:paraId="7FF74288"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&lt;New&gt;</w:t>
            </w:r>
          </w:p>
          <w:p w14:paraId="4BC051A5"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t xml:space="preserve">  ...</w:t>
            </w:r>
          </w:p>
          <w:p w14:paraId="2C08F2B2"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&lt;CtrPtyData&gt;</w:t>
            </w:r>
          </w:p>
          <w:p w14:paraId="6E5362A4" w14:textId="45C7999F"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w:t>
            </w:r>
            <w:r w:rsidR="00926518">
              <w:rPr>
                <w:rFonts w:ascii="Arial" w:eastAsia="Times New Roman" w:hAnsi="Arial" w:cs="Arial"/>
                <w:color w:val="000000"/>
                <w:szCs w:val="22"/>
                <w:lang w:eastAsia="en-GB"/>
              </w:rPr>
              <w:t>&lt;RptgDtTm&gt;2020-01-01T15:15:15Z</w:t>
            </w:r>
            <w:r w:rsidRPr="006C090D">
              <w:rPr>
                <w:rFonts w:ascii="Arial" w:eastAsia="Times New Roman" w:hAnsi="Arial" w:cs="Arial"/>
                <w:color w:val="000000"/>
                <w:szCs w:val="22"/>
                <w:lang w:eastAsia="en-GB"/>
              </w:rPr>
              <w:t>&lt;/RptgDtTm&gt;</w:t>
            </w:r>
          </w:p>
          <w:p w14:paraId="0FFC0E77"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&lt;RptSubmitgNtty&gt;</w:t>
            </w:r>
          </w:p>
          <w:p w14:paraId="53C39976"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&lt;LEI&gt;12345678901234500000&lt;/LEI&gt;</w:t>
            </w:r>
          </w:p>
          <w:p w14:paraId="11E3207B"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&lt;/RptSubmitgNtty&gt;</w:t>
            </w:r>
          </w:p>
          <w:p w14:paraId="5161D5A4"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&lt;CtrPtyData&gt;</w:t>
            </w:r>
          </w:p>
          <w:p w14:paraId="314DCEF1"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&lt;RptgCtrPty&gt;</w:t>
            </w:r>
          </w:p>
          <w:p w14:paraId="1108CFA4"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eastAsia="en-GB"/>
              </w:rPr>
              <w:t xml:space="preserve">                    </w:t>
            </w:r>
            <w:r w:rsidRPr="006C090D">
              <w:rPr>
                <w:rFonts w:ascii="Arial" w:eastAsia="Times New Roman" w:hAnsi="Arial" w:cs="Arial"/>
                <w:color w:val="000000"/>
                <w:szCs w:val="22"/>
                <w:lang w:val="it-IT" w:eastAsia="en-GB"/>
              </w:rPr>
              <w:t>&lt;Id&gt;</w:t>
            </w:r>
          </w:p>
          <w:p w14:paraId="1A12831F"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&lt;LEI&gt;12345678901234500000&lt;/LEI&gt;</w:t>
            </w:r>
          </w:p>
          <w:p w14:paraId="533D0D1C"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&lt;/Id&gt;</w:t>
            </w:r>
          </w:p>
          <w:p w14:paraId="682CC4A2"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&lt;Ntr&gt;</w:t>
            </w:r>
          </w:p>
          <w:p w14:paraId="18807669"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&lt;FI&gt;</w:t>
            </w:r>
          </w:p>
          <w:p w14:paraId="134B61C7"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&lt;Clssfctn&gt;CDTI&lt;/Clssfctn&gt;</w:t>
            </w:r>
          </w:p>
          <w:p w14:paraId="4DF2DBA5"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&lt;/FI&gt;</w:t>
            </w:r>
          </w:p>
          <w:p w14:paraId="78E1264D" w14:textId="77777777" w:rsidR="0046007E" w:rsidRPr="001E09E1" w:rsidRDefault="0046007E" w:rsidP="0046007E">
            <w:pPr>
              <w:spacing w:after="0" w:line="240" w:lineRule="auto"/>
              <w:jc w:val="left"/>
              <w:rPr>
                <w:rFonts w:ascii="Arial" w:eastAsia="Times New Roman" w:hAnsi="Arial" w:cs="Arial"/>
                <w:color w:val="000000"/>
                <w:sz w:val="18"/>
                <w:szCs w:val="18"/>
                <w:lang w:val="it-IT" w:eastAsia="en-GB"/>
              </w:rPr>
            </w:pPr>
            <w:r w:rsidRPr="006C090D">
              <w:rPr>
                <w:rFonts w:ascii="Arial" w:eastAsia="Times New Roman" w:hAnsi="Arial" w:cs="Arial"/>
                <w:color w:val="000000"/>
                <w:szCs w:val="22"/>
                <w:lang w:val="it-IT" w:eastAsia="en-GB"/>
              </w:rPr>
              <w:t xml:space="preserve">                    </w:t>
            </w:r>
            <w:r w:rsidRPr="001E09E1">
              <w:rPr>
                <w:rFonts w:ascii="Arial" w:eastAsia="Times New Roman" w:hAnsi="Arial" w:cs="Arial"/>
                <w:color w:val="000000"/>
                <w:sz w:val="18"/>
                <w:szCs w:val="18"/>
                <w:lang w:val="it-IT" w:eastAsia="en-GB"/>
              </w:rPr>
              <w:t>&lt;/Ntr&gt;</w:t>
            </w:r>
          </w:p>
          <w:p w14:paraId="70873E3F"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1E09E1">
              <w:rPr>
                <w:rFonts w:ascii="Arial" w:eastAsia="Times New Roman" w:hAnsi="Arial" w:cs="Arial"/>
                <w:color w:val="000000"/>
                <w:sz w:val="18"/>
                <w:szCs w:val="18"/>
                <w:lang w:val="it-IT" w:eastAsia="en-GB"/>
              </w:rPr>
              <w:t xml:space="preserve">                    </w:t>
            </w:r>
            <w:r w:rsidRPr="006C090D">
              <w:rPr>
                <w:rFonts w:ascii="Arial" w:eastAsia="Times New Roman" w:hAnsi="Arial" w:cs="Arial"/>
                <w:color w:val="000000"/>
                <w:szCs w:val="22"/>
                <w:lang w:eastAsia="en-GB"/>
              </w:rPr>
              <w:t>&lt;Sd&gt;GIVE&lt;/Sd&gt;</w:t>
            </w:r>
          </w:p>
          <w:p w14:paraId="0F6BF4D8"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&lt;/RptgCtrPty&gt;</w:t>
            </w:r>
          </w:p>
          <w:p w14:paraId="3B9CC2FC"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&lt;OthrCtrPty&gt;</w:t>
            </w:r>
          </w:p>
          <w:p w14:paraId="07F10016"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&lt;Id&gt;</w:t>
            </w:r>
          </w:p>
          <w:p w14:paraId="439D0ADB"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&lt;LEI&gt;ABCDEFGHIJKLMNOPQRST&lt;/LEI&gt;</w:t>
            </w:r>
          </w:p>
          <w:p w14:paraId="7AB65C9B"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&lt;/Id&gt;</w:t>
            </w:r>
          </w:p>
          <w:p w14:paraId="410B9979"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&lt;CtryCd&gt;FR&lt;/CtryCd&gt;</w:t>
            </w:r>
          </w:p>
          <w:p w14:paraId="750B97D6"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&lt;/OthrCtrPty&gt;</w:t>
            </w:r>
          </w:p>
          <w:p w14:paraId="58CCE7A0"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&lt;NttyRspnsblForRpt&gt;</w:t>
            </w:r>
          </w:p>
          <w:p w14:paraId="47DEBAC5"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&lt;LEI&gt;12345678901234500000&lt;/LEI&gt;</w:t>
            </w:r>
          </w:p>
          <w:p w14:paraId="46AFE2A5"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&lt;/NttyRspnsblForRpt&gt;</w:t>
            </w:r>
          </w:p>
          <w:p w14:paraId="6496ADEE"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&lt;OthrPtyData&gt;</w:t>
            </w:r>
          </w:p>
          <w:p w14:paraId="039B6313"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&lt;SttlmPties&gt;</w:t>
            </w:r>
          </w:p>
          <w:p w14:paraId="7B347AAF"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&lt;CntrlSctiesDpstryPtcpt&gt;</w:t>
            </w:r>
          </w:p>
          <w:p w14:paraId="275380EA"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&lt;LEI&gt;12345678901234500000&lt;/LEI&gt;</w:t>
            </w:r>
          </w:p>
          <w:p w14:paraId="498555DE"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&lt;/CntrlSctiesDpstryPtcpt&gt;</w:t>
            </w:r>
          </w:p>
          <w:p w14:paraId="1B3BFCB8"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&lt;/SttlmPties&gt;</w:t>
            </w:r>
          </w:p>
          <w:p w14:paraId="675AD4DD"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&lt;/OthrPtyData&gt;</w:t>
            </w:r>
          </w:p>
          <w:p w14:paraId="22A52111"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&lt;/CtrPtyData&gt;</w:t>
            </w:r>
          </w:p>
          <w:p w14:paraId="33F2498A"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&lt;/CtrPtyData&gt;</w:t>
            </w:r>
          </w:p>
          <w:p w14:paraId="70FC0E18"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t xml:space="preserve">  &lt;LnData&gt;</w:t>
            </w:r>
          </w:p>
          <w:p w14:paraId="10B59C31"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t xml:space="preserve">  </w:t>
            </w:r>
            <w:r w:rsidRPr="006C090D">
              <w:rPr>
                <w:rFonts w:ascii="Arial" w:eastAsia="Times New Roman" w:hAnsi="Arial" w:cs="Arial"/>
                <w:color w:val="000000"/>
                <w:szCs w:val="22"/>
                <w:lang w:val="it-IT" w:eastAsia="en-GB"/>
              </w:rPr>
              <w:t>...</w:t>
            </w:r>
          </w:p>
          <w:p w14:paraId="2235C5D1"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lastRenderedPageBreak/>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&lt;/LnData&gt;</w:t>
            </w:r>
          </w:p>
          <w:p w14:paraId="03F29761"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&lt;CollData&gt;</w:t>
            </w:r>
          </w:p>
          <w:p w14:paraId="0CA61D69"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w:t>
            </w:r>
          </w:p>
          <w:p w14:paraId="5BC30F52"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&lt;/CollData&gt;</w:t>
            </w:r>
          </w:p>
          <w:p w14:paraId="652FB63F"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w:t>
            </w:r>
          </w:p>
          <w:p w14:paraId="726F7995"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&lt;/New&gt;</w:t>
            </w:r>
          </w:p>
          <w:p w14:paraId="39983C25"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&lt;/Rpt&gt;</w:t>
            </w:r>
          </w:p>
          <w:p w14:paraId="20482A64"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val="it-IT" w:eastAsia="en-GB"/>
              </w:rPr>
              <w:t xml:space="preserve">        </w:t>
            </w:r>
            <w:r w:rsidRPr="006C090D">
              <w:rPr>
                <w:rFonts w:ascii="Arial" w:eastAsia="Times New Roman" w:hAnsi="Arial" w:cs="Arial"/>
                <w:color w:val="000000"/>
                <w:szCs w:val="22"/>
                <w:lang w:eastAsia="en-GB"/>
              </w:rPr>
              <w:t>&lt;/TradData&gt;</w:t>
            </w:r>
          </w:p>
          <w:p w14:paraId="260188BC" w14:textId="23B15336" w:rsidR="00281C42" w:rsidRPr="006C090D" w:rsidRDefault="0046007E" w:rsidP="00BF74B7">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&lt;/SctiesFincgRptgTxRpt&gt;</w:t>
            </w:r>
            <w:r w:rsidR="00281C42" w:rsidRPr="006C090D">
              <w:rPr>
                <w:rFonts w:ascii="Arial" w:eastAsia="Times New Roman" w:hAnsi="Arial" w:cs="Arial"/>
                <w:color w:val="000000"/>
                <w:szCs w:val="22"/>
                <w:lang w:eastAsia="en-GB"/>
              </w:rPr>
              <w:t> </w:t>
            </w:r>
          </w:p>
          <w:p w14:paraId="0CC58B99" w14:textId="19E6258D" w:rsidR="00281C42" w:rsidRPr="006C090D" w:rsidRDefault="00281C42" w:rsidP="00BF74B7">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w:t>
            </w:r>
          </w:p>
          <w:p w14:paraId="006C6220" w14:textId="1189339E" w:rsidR="00281C42" w:rsidRPr="006C090D" w:rsidRDefault="00281C42" w:rsidP="00BF74B7">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w:t>
            </w:r>
          </w:p>
        </w:tc>
      </w:tr>
      <w:tr w:rsidR="00911AD2" w:rsidRPr="00A10ED3" w14:paraId="6AECD703"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DDEACF7"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535" w:type="dxa"/>
            <w:tcBorders>
              <w:top w:val="nil"/>
              <w:left w:val="nil"/>
              <w:bottom w:val="single" w:sz="4" w:space="0" w:color="auto"/>
              <w:right w:val="single" w:sz="4" w:space="0" w:color="auto"/>
            </w:tcBorders>
            <w:shd w:val="clear" w:color="000000" w:fill="FFFFFF"/>
            <w:vAlign w:val="center"/>
            <w:hideMark/>
          </w:tcPr>
          <w:p w14:paraId="629E6F86"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474" w:type="dxa"/>
            <w:tcBorders>
              <w:top w:val="nil"/>
              <w:left w:val="nil"/>
              <w:bottom w:val="single" w:sz="4" w:space="0" w:color="auto"/>
              <w:right w:val="single" w:sz="4" w:space="0" w:color="auto"/>
            </w:tcBorders>
            <w:shd w:val="clear" w:color="auto" w:fill="auto"/>
            <w:noWrap/>
            <w:vAlign w:val="center"/>
            <w:hideMark/>
          </w:tcPr>
          <w:p w14:paraId="732941D1" w14:textId="2D3B3FA1" w:rsidR="00281C42" w:rsidRPr="00A10ED3" w:rsidRDefault="00883D53" w:rsidP="00BF74B7">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00281C42"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center"/>
            <w:hideMark/>
          </w:tcPr>
          <w:p w14:paraId="10CEDC79" w14:textId="537BA0EC"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5AAE723A"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3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B016BC1"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w:t>
            </w:r>
          </w:p>
        </w:tc>
        <w:tc>
          <w:tcPr>
            <w:tcW w:w="2535" w:type="dxa"/>
            <w:tcBorders>
              <w:top w:val="nil"/>
              <w:left w:val="nil"/>
              <w:bottom w:val="single" w:sz="4" w:space="0" w:color="auto"/>
              <w:right w:val="single" w:sz="4" w:space="0" w:color="auto"/>
            </w:tcBorders>
            <w:shd w:val="clear" w:color="000000" w:fill="FFFFFF"/>
            <w:vAlign w:val="center"/>
            <w:hideMark/>
          </w:tcPr>
          <w:p w14:paraId="208F80B0"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3C48B4E8" w14:textId="5504E02C" w:rsidR="00281C42" w:rsidRPr="00A10ED3" w:rsidRDefault="00883D53" w:rsidP="00BF74B7">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center"/>
            <w:hideMark/>
          </w:tcPr>
          <w:p w14:paraId="4C51015F" w14:textId="5F820B93"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4D4DBFA9"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6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160F74E"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4</w:t>
            </w:r>
          </w:p>
        </w:tc>
        <w:tc>
          <w:tcPr>
            <w:tcW w:w="2535" w:type="dxa"/>
            <w:tcBorders>
              <w:top w:val="nil"/>
              <w:left w:val="nil"/>
              <w:bottom w:val="single" w:sz="4" w:space="0" w:color="auto"/>
              <w:right w:val="single" w:sz="4" w:space="0" w:color="auto"/>
            </w:tcBorders>
            <w:shd w:val="clear" w:color="000000" w:fill="FFFFFF"/>
            <w:vAlign w:val="center"/>
            <w:hideMark/>
          </w:tcPr>
          <w:p w14:paraId="2FFC5C2E"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7F691976" w14:textId="77777777"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535" w:type="dxa"/>
            <w:vMerge/>
            <w:tcBorders>
              <w:left w:val="nil"/>
              <w:right w:val="single" w:sz="4" w:space="0" w:color="auto"/>
            </w:tcBorders>
            <w:shd w:val="clear" w:color="auto" w:fill="auto"/>
            <w:noWrap/>
            <w:vAlign w:val="center"/>
            <w:hideMark/>
          </w:tcPr>
          <w:p w14:paraId="7E02D261" w14:textId="5D9B3128"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5AA988AF"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6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ABE89F1"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535" w:type="dxa"/>
            <w:tcBorders>
              <w:top w:val="nil"/>
              <w:left w:val="nil"/>
              <w:bottom w:val="single" w:sz="4" w:space="0" w:color="auto"/>
              <w:right w:val="single" w:sz="4" w:space="0" w:color="auto"/>
            </w:tcBorders>
            <w:shd w:val="clear" w:color="000000" w:fill="FFFFFF"/>
            <w:vAlign w:val="center"/>
            <w:hideMark/>
          </w:tcPr>
          <w:p w14:paraId="3ABEAA55"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3F99592B" w14:textId="77777777"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CDTI</w:t>
            </w:r>
          </w:p>
        </w:tc>
        <w:tc>
          <w:tcPr>
            <w:tcW w:w="4535" w:type="dxa"/>
            <w:vMerge/>
            <w:tcBorders>
              <w:left w:val="nil"/>
              <w:right w:val="single" w:sz="4" w:space="0" w:color="auto"/>
            </w:tcBorders>
            <w:shd w:val="clear" w:color="auto" w:fill="auto"/>
            <w:noWrap/>
            <w:vAlign w:val="center"/>
            <w:hideMark/>
          </w:tcPr>
          <w:p w14:paraId="78FE9BBD" w14:textId="0746CBF4"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00E4216A"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6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4ED987D"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535" w:type="dxa"/>
            <w:tcBorders>
              <w:top w:val="nil"/>
              <w:left w:val="nil"/>
              <w:bottom w:val="single" w:sz="4" w:space="0" w:color="auto"/>
              <w:right w:val="single" w:sz="4" w:space="0" w:color="auto"/>
            </w:tcBorders>
            <w:shd w:val="clear" w:color="000000" w:fill="FFFFFF"/>
            <w:vAlign w:val="center"/>
            <w:hideMark/>
          </w:tcPr>
          <w:p w14:paraId="19FFB101"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474" w:type="dxa"/>
            <w:tcBorders>
              <w:top w:val="nil"/>
              <w:left w:val="nil"/>
              <w:bottom w:val="single" w:sz="4" w:space="0" w:color="auto"/>
              <w:right w:val="single" w:sz="4" w:space="0" w:color="auto"/>
            </w:tcBorders>
            <w:shd w:val="clear" w:color="000000" w:fill="E7E6E6"/>
            <w:noWrap/>
            <w:vAlign w:val="center"/>
            <w:hideMark/>
          </w:tcPr>
          <w:p w14:paraId="013632AF" w14:textId="77777777"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17430359" w14:textId="03E7B6E9"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7036F11E"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57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AE28156"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535" w:type="dxa"/>
            <w:tcBorders>
              <w:top w:val="nil"/>
              <w:left w:val="nil"/>
              <w:bottom w:val="single" w:sz="4" w:space="0" w:color="auto"/>
              <w:right w:val="single" w:sz="4" w:space="0" w:color="auto"/>
            </w:tcBorders>
            <w:shd w:val="clear" w:color="000000" w:fill="FFFFFF"/>
            <w:vAlign w:val="center"/>
            <w:hideMark/>
          </w:tcPr>
          <w:p w14:paraId="6E88ADAC"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474" w:type="dxa"/>
            <w:tcBorders>
              <w:top w:val="nil"/>
              <w:left w:val="nil"/>
              <w:bottom w:val="single" w:sz="4" w:space="0" w:color="auto"/>
              <w:right w:val="single" w:sz="4" w:space="0" w:color="auto"/>
            </w:tcBorders>
            <w:shd w:val="clear" w:color="000000" w:fill="E7E6E6"/>
            <w:noWrap/>
            <w:vAlign w:val="center"/>
            <w:hideMark/>
          </w:tcPr>
          <w:p w14:paraId="0C7BA2FD" w14:textId="77777777"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7E286EFE" w14:textId="59F55BBB"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00B00E8F"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43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6CD0D01"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w:t>
            </w:r>
          </w:p>
        </w:tc>
        <w:tc>
          <w:tcPr>
            <w:tcW w:w="2535" w:type="dxa"/>
            <w:tcBorders>
              <w:top w:val="nil"/>
              <w:left w:val="nil"/>
              <w:bottom w:val="single" w:sz="4" w:space="0" w:color="auto"/>
              <w:right w:val="single" w:sz="4" w:space="0" w:color="auto"/>
            </w:tcBorders>
            <w:shd w:val="clear" w:color="000000" w:fill="FFFFFF"/>
            <w:vAlign w:val="center"/>
            <w:hideMark/>
          </w:tcPr>
          <w:p w14:paraId="037891A5"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474" w:type="dxa"/>
            <w:tcBorders>
              <w:top w:val="nil"/>
              <w:left w:val="nil"/>
              <w:bottom w:val="single" w:sz="4" w:space="0" w:color="auto"/>
              <w:right w:val="single" w:sz="4" w:space="0" w:color="auto"/>
            </w:tcBorders>
            <w:shd w:val="clear" w:color="000000" w:fill="E7E6E6"/>
            <w:noWrap/>
            <w:vAlign w:val="center"/>
            <w:hideMark/>
          </w:tcPr>
          <w:p w14:paraId="437815D9" w14:textId="77777777"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70EAF46E" w14:textId="6C1FA68D"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3F13BBE8"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39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D2B3B51"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9</w:t>
            </w:r>
          </w:p>
        </w:tc>
        <w:tc>
          <w:tcPr>
            <w:tcW w:w="2535" w:type="dxa"/>
            <w:tcBorders>
              <w:top w:val="nil"/>
              <w:left w:val="nil"/>
              <w:bottom w:val="single" w:sz="4" w:space="0" w:color="auto"/>
              <w:right w:val="single" w:sz="4" w:space="0" w:color="auto"/>
            </w:tcBorders>
            <w:shd w:val="clear" w:color="000000" w:fill="FFFFFF"/>
            <w:vAlign w:val="center"/>
            <w:hideMark/>
          </w:tcPr>
          <w:p w14:paraId="7E8F9B8B"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474" w:type="dxa"/>
            <w:tcBorders>
              <w:top w:val="nil"/>
              <w:left w:val="nil"/>
              <w:bottom w:val="single" w:sz="4" w:space="0" w:color="auto"/>
              <w:right w:val="single" w:sz="4" w:space="0" w:color="auto"/>
            </w:tcBorders>
            <w:shd w:val="clear" w:color="auto" w:fill="auto"/>
            <w:noWrap/>
            <w:vAlign w:val="center"/>
            <w:hideMark/>
          </w:tcPr>
          <w:p w14:paraId="664F184F" w14:textId="77777777"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535" w:type="dxa"/>
            <w:vMerge/>
            <w:tcBorders>
              <w:left w:val="nil"/>
              <w:right w:val="single" w:sz="4" w:space="0" w:color="auto"/>
            </w:tcBorders>
            <w:shd w:val="clear" w:color="auto" w:fill="auto"/>
            <w:noWrap/>
            <w:vAlign w:val="center"/>
            <w:hideMark/>
          </w:tcPr>
          <w:p w14:paraId="03646F70" w14:textId="0380ED4D"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18B86C16"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40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31C912A"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10</w:t>
            </w:r>
          </w:p>
        </w:tc>
        <w:tc>
          <w:tcPr>
            <w:tcW w:w="2535" w:type="dxa"/>
            <w:tcBorders>
              <w:top w:val="nil"/>
              <w:left w:val="nil"/>
              <w:bottom w:val="single" w:sz="4" w:space="0" w:color="auto"/>
              <w:right w:val="single" w:sz="4" w:space="0" w:color="auto"/>
            </w:tcBorders>
            <w:shd w:val="clear" w:color="000000" w:fill="FFFFFF"/>
            <w:vAlign w:val="center"/>
            <w:hideMark/>
          </w:tcPr>
          <w:p w14:paraId="29F9E8F4" w14:textId="77777777" w:rsidR="00281C42" w:rsidRPr="00A10ED3" w:rsidRDefault="00281C42" w:rsidP="00BF74B7">
            <w:pPr>
              <w:spacing w:after="0" w:line="240" w:lineRule="auto"/>
              <w:jc w:val="center"/>
              <w:rPr>
                <w:rFonts w:ascii="Arial" w:eastAsia="Times New Roman" w:hAnsi="Arial" w:cs="Arial"/>
                <w:szCs w:val="22"/>
                <w:lang w:eastAsia="en-GB"/>
              </w:rPr>
            </w:pPr>
            <w:r w:rsidRPr="001E1BFC">
              <w:rPr>
                <w:rFonts w:ascii="Arial" w:eastAsia="Times New Roman" w:hAnsi="Arial" w:cs="Arial"/>
                <w:szCs w:val="22"/>
                <w:lang w:eastAsia="en-GB"/>
              </w:rPr>
              <w:t>Entity responsible for the report</w:t>
            </w:r>
          </w:p>
        </w:tc>
        <w:tc>
          <w:tcPr>
            <w:tcW w:w="1474" w:type="dxa"/>
            <w:tcBorders>
              <w:top w:val="nil"/>
              <w:left w:val="nil"/>
              <w:bottom w:val="single" w:sz="4" w:space="0" w:color="auto"/>
              <w:right w:val="single" w:sz="4" w:space="0" w:color="auto"/>
            </w:tcBorders>
            <w:shd w:val="clear" w:color="auto" w:fill="auto"/>
            <w:noWrap/>
            <w:vAlign w:val="center"/>
            <w:hideMark/>
          </w:tcPr>
          <w:p w14:paraId="736A934F" w14:textId="3718EC46" w:rsidR="00281C42" w:rsidRPr="00A10ED3" w:rsidRDefault="00883D53" w:rsidP="00BF74B7">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center"/>
            <w:hideMark/>
          </w:tcPr>
          <w:p w14:paraId="5AA22027" w14:textId="463FD86A"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34E19623"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6173B64"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11</w:t>
            </w:r>
          </w:p>
        </w:tc>
        <w:tc>
          <w:tcPr>
            <w:tcW w:w="2535" w:type="dxa"/>
            <w:tcBorders>
              <w:top w:val="nil"/>
              <w:left w:val="nil"/>
              <w:bottom w:val="single" w:sz="4" w:space="0" w:color="auto"/>
              <w:right w:val="single" w:sz="4" w:space="0" w:color="auto"/>
            </w:tcBorders>
            <w:shd w:val="clear" w:color="000000" w:fill="FFFFFF"/>
            <w:vAlign w:val="center"/>
            <w:hideMark/>
          </w:tcPr>
          <w:p w14:paraId="744E5C64" w14:textId="77777777" w:rsidR="00281C42" w:rsidRPr="00A10ED3" w:rsidRDefault="00281C42" w:rsidP="00BF74B7">
            <w:pPr>
              <w:spacing w:after="0" w:line="240" w:lineRule="auto"/>
              <w:jc w:val="center"/>
              <w:rPr>
                <w:rFonts w:ascii="Arial" w:eastAsia="Times New Roman" w:hAnsi="Arial" w:cs="Arial"/>
                <w:szCs w:val="22"/>
                <w:lang w:eastAsia="en-GB"/>
              </w:rPr>
            </w:pPr>
            <w:r w:rsidRPr="001E1BFC">
              <w:rPr>
                <w:rFonts w:ascii="Arial" w:eastAsia="Times New Roman" w:hAnsi="Arial" w:cs="Arial"/>
                <w:szCs w:val="22"/>
                <w:lang w:eastAsia="en-GB"/>
              </w:rPr>
              <w:t>Other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7D3B6C46" w14:textId="3F9CF569" w:rsidR="00281C42" w:rsidRPr="00A10ED3" w:rsidRDefault="00883D53" w:rsidP="00BF74B7">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p>
        </w:tc>
        <w:tc>
          <w:tcPr>
            <w:tcW w:w="4535" w:type="dxa"/>
            <w:vMerge/>
            <w:tcBorders>
              <w:left w:val="nil"/>
              <w:right w:val="single" w:sz="4" w:space="0" w:color="auto"/>
            </w:tcBorders>
            <w:shd w:val="clear" w:color="auto" w:fill="auto"/>
            <w:noWrap/>
            <w:vAlign w:val="center"/>
            <w:hideMark/>
          </w:tcPr>
          <w:p w14:paraId="6BB5B4AF" w14:textId="53CC5264"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743D5925"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63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D497A3B"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12</w:t>
            </w:r>
          </w:p>
        </w:tc>
        <w:tc>
          <w:tcPr>
            <w:tcW w:w="2535" w:type="dxa"/>
            <w:tcBorders>
              <w:top w:val="nil"/>
              <w:left w:val="nil"/>
              <w:bottom w:val="single" w:sz="4" w:space="0" w:color="auto"/>
              <w:right w:val="single" w:sz="4" w:space="0" w:color="auto"/>
            </w:tcBorders>
            <w:shd w:val="clear" w:color="000000" w:fill="FFFFFF"/>
            <w:vAlign w:val="center"/>
            <w:hideMark/>
          </w:tcPr>
          <w:p w14:paraId="16E30825"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Country of the other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1EBC3DB3" w14:textId="77777777"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535" w:type="dxa"/>
            <w:vMerge/>
            <w:tcBorders>
              <w:left w:val="nil"/>
              <w:right w:val="single" w:sz="4" w:space="0" w:color="auto"/>
            </w:tcBorders>
            <w:shd w:val="clear" w:color="auto" w:fill="auto"/>
            <w:noWrap/>
            <w:vAlign w:val="center"/>
            <w:hideMark/>
          </w:tcPr>
          <w:p w14:paraId="3697AFBB" w14:textId="5CDF5CCF"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18C5A633" w14:textId="77777777" w:rsidTr="00BD2491">
        <w:trPr>
          <w:gridAfter w:val="1"/>
          <w:wAfter w:w="16" w:type="dxa"/>
          <w:trHeight w:val="48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7091D3D4"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13</w:t>
            </w:r>
          </w:p>
        </w:tc>
        <w:tc>
          <w:tcPr>
            <w:tcW w:w="2535" w:type="dxa"/>
            <w:tcBorders>
              <w:top w:val="nil"/>
              <w:left w:val="nil"/>
              <w:bottom w:val="single" w:sz="4" w:space="0" w:color="auto"/>
              <w:right w:val="single" w:sz="4" w:space="0" w:color="auto"/>
            </w:tcBorders>
            <w:shd w:val="clear" w:color="000000" w:fill="FFFFFF"/>
            <w:vAlign w:val="center"/>
            <w:hideMark/>
          </w:tcPr>
          <w:p w14:paraId="257861BB"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474" w:type="dxa"/>
            <w:tcBorders>
              <w:top w:val="nil"/>
              <w:left w:val="nil"/>
              <w:bottom w:val="single" w:sz="4" w:space="0" w:color="auto"/>
              <w:right w:val="single" w:sz="4" w:space="0" w:color="auto"/>
            </w:tcBorders>
            <w:shd w:val="clear" w:color="auto" w:fill="E7E6E6" w:themeFill="background2"/>
            <w:noWrap/>
            <w:vAlign w:val="center"/>
            <w:hideMark/>
          </w:tcPr>
          <w:p w14:paraId="164A0433" w14:textId="23D1A735" w:rsidR="00281C42" w:rsidRPr="00A10ED3" w:rsidRDefault="00281C42" w:rsidP="00BF74B7">
            <w:pPr>
              <w:spacing w:after="0" w:line="240" w:lineRule="auto"/>
              <w:jc w:val="left"/>
              <w:rPr>
                <w:rFonts w:ascii="Arial" w:eastAsia="Times New Roman" w:hAnsi="Arial" w:cs="Arial"/>
                <w:color w:val="000000"/>
                <w:szCs w:val="22"/>
                <w:lang w:eastAsia="en-GB"/>
              </w:rPr>
            </w:pPr>
          </w:p>
        </w:tc>
        <w:tc>
          <w:tcPr>
            <w:tcW w:w="4535" w:type="dxa"/>
            <w:vMerge/>
            <w:tcBorders>
              <w:left w:val="nil"/>
              <w:right w:val="single" w:sz="4" w:space="0" w:color="auto"/>
            </w:tcBorders>
            <w:shd w:val="clear" w:color="auto" w:fill="auto"/>
            <w:noWrap/>
            <w:vAlign w:val="center"/>
            <w:hideMark/>
          </w:tcPr>
          <w:p w14:paraId="308FD406" w14:textId="5E62E390"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68167EE9"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34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7185B8F5"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35" w:type="dxa"/>
            <w:tcBorders>
              <w:top w:val="nil"/>
              <w:left w:val="nil"/>
              <w:bottom w:val="single" w:sz="4" w:space="0" w:color="auto"/>
              <w:right w:val="single" w:sz="4" w:space="0" w:color="auto"/>
            </w:tcBorders>
            <w:shd w:val="clear" w:color="000000" w:fill="FFFFFF"/>
            <w:vAlign w:val="center"/>
            <w:hideMark/>
          </w:tcPr>
          <w:p w14:paraId="32158551"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474" w:type="dxa"/>
            <w:tcBorders>
              <w:top w:val="nil"/>
              <w:left w:val="nil"/>
              <w:bottom w:val="single" w:sz="4" w:space="0" w:color="auto"/>
              <w:right w:val="single" w:sz="4" w:space="0" w:color="auto"/>
            </w:tcBorders>
            <w:shd w:val="clear" w:color="000000" w:fill="E7E6E6"/>
            <w:noWrap/>
            <w:vAlign w:val="center"/>
            <w:hideMark/>
          </w:tcPr>
          <w:p w14:paraId="7EA84711" w14:textId="77777777"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18BB64CB" w14:textId="7552CF8D"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1ED1422E"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3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420F8F34"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15</w:t>
            </w:r>
          </w:p>
        </w:tc>
        <w:tc>
          <w:tcPr>
            <w:tcW w:w="2535" w:type="dxa"/>
            <w:tcBorders>
              <w:top w:val="nil"/>
              <w:left w:val="nil"/>
              <w:bottom w:val="single" w:sz="4" w:space="0" w:color="auto"/>
              <w:right w:val="single" w:sz="4" w:space="0" w:color="auto"/>
            </w:tcBorders>
            <w:shd w:val="clear" w:color="000000" w:fill="FFFFFF"/>
            <w:vAlign w:val="center"/>
            <w:hideMark/>
          </w:tcPr>
          <w:p w14:paraId="69F5A092"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474" w:type="dxa"/>
            <w:tcBorders>
              <w:top w:val="nil"/>
              <w:left w:val="nil"/>
              <w:bottom w:val="single" w:sz="4" w:space="0" w:color="auto"/>
              <w:right w:val="single" w:sz="4" w:space="0" w:color="auto"/>
            </w:tcBorders>
            <w:shd w:val="clear" w:color="000000" w:fill="E7E6E6"/>
            <w:noWrap/>
            <w:vAlign w:val="center"/>
            <w:hideMark/>
          </w:tcPr>
          <w:p w14:paraId="0F1DE359" w14:textId="77777777"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08A78CCD" w14:textId="78D9D37E"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6959E52C"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42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5CE4B0E8"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35" w:type="dxa"/>
            <w:tcBorders>
              <w:top w:val="nil"/>
              <w:left w:val="nil"/>
              <w:bottom w:val="single" w:sz="4" w:space="0" w:color="auto"/>
              <w:right w:val="single" w:sz="4" w:space="0" w:color="auto"/>
            </w:tcBorders>
            <w:shd w:val="clear" w:color="000000" w:fill="FFFFFF"/>
            <w:vAlign w:val="center"/>
            <w:hideMark/>
          </w:tcPr>
          <w:p w14:paraId="4C639816"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474" w:type="dxa"/>
            <w:tcBorders>
              <w:top w:val="nil"/>
              <w:left w:val="nil"/>
              <w:bottom w:val="single" w:sz="4" w:space="0" w:color="auto"/>
              <w:right w:val="single" w:sz="4" w:space="0" w:color="auto"/>
            </w:tcBorders>
            <w:shd w:val="clear" w:color="000000" w:fill="E7E6E6"/>
            <w:noWrap/>
            <w:vAlign w:val="center"/>
            <w:hideMark/>
          </w:tcPr>
          <w:p w14:paraId="23CE5BBC" w14:textId="77777777"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3EA209AC" w14:textId="1B136D1C"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4A9BB108"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6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38B9B315"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35" w:type="dxa"/>
            <w:tcBorders>
              <w:top w:val="nil"/>
              <w:left w:val="nil"/>
              <w:bottom w:val="single" w:sz="4" w:space="0" w:color="auto"/>
              <w:right w:val="single" w:sz="4" w:space="0" w:color="auto"/>
            </w:tcBorders>
            <w:shd w:val="clear" w:color="000000" w:fill="FFFFFF"/>
            <w:vAlign w:val="center"/>
            <w:hideMark/>
          </w:tcPr>
          <w:p w14:paraId="47180E43" w14:textId="26CEDE15" w:rsidR="00281C42" w:rsidRPr="00BD2491" w:rsidRDefault="00B64766" w:rsidP="00BF74B7">
            <w:pPr>
              <w:spacing w:after="0" w:line="240" w:lineRule="auto"/>
              <w:jc w:val="center"/>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474" w:type="dxa"/>
            <w:tcBorders>
              <w:top w:val="nil"/>
              <w:left w:val="nil"/>
              <w:bottom w:val="single" w:sz="4" w:space="0" w:color="auto"/>
              <w:right w:val="single" w:sz="4" w:space="0" w:color="auto"/>
            </w:tcBorders>
            <w:shd w:val="clear" w:color="auto" w:fill="auto"/>
            <w:noWrap/>
            <w:vAlign w:val="center"/>
            <w:hideMark/>
          </w:tcPr>
          <w:p w14:paraId="00E7EDD2" w14:textId="25BF15F3" w:rsidR="00281C42" w:rsidRPr="00A10ED3" w:rsidRDefault="00883D53" w:rsidP="00BF74B7">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center"/>
            <w:hideMark/>
          </w:tcPr>
          <w:p w14:paraId="5C9B3DB8" w14:textId="7B8D0EC2" w:rsidR="00281C42" w:rsidRPr="00A10ED3" w:rsidRDefault="00281C42" w:rsidP="00BF74B7">
            <w:pPr>
              <w:spacing w:after="0" w:line="240" w:lineRule="auto"/>
              <w:jc w:val="left"/>
              <w:rPr>
                <w:rFonts w:ascii="Arial" w:eastAsia="Times New Roman" w:hAnsi="Arial" w:cs="Arial"/>
                <w:color w:val="000000"/>
                <w:szCs w:val="22"/>
                <w:lang w:eastAsia="en-GB"/>
              </w:rPr>
            </w:pPr>
          </w:p>
        </w:tc>
      </w:tr>
      <w:tr w:rsidR="00911AD2" w:rsidRPr="00A10ED3" w14:paraId="0D322854" w14:textId="77777777" w:rsidTr="00780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43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51E36881"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35" w:type="dxa"/>
            <w:tcBorders>
              <w:top w:val="nil"/>
              <w:left w:val="nil"/>
              <w:bottom w:val="single" w:sz="4" w:space="0" w:color="auto"/>
              <w:right w:val="single" w:sz="4" w:space="0" w:color="auto"/>
            </w:tcBorders>
            <w:shd w:val="clear" w:color="000000" w:fill="FFFFFF"/>
            <w:vAlign w:val="center"/>
            <w:hideMark/>
          </w:tcPr>
          <w:p w14:paraId="1C2D0C95" w14:textId="77777777" w:rsidR="00281C42" w:rsidRPr="00A10ED3" w:rsidRDefault="00281C42" w:rsidP="00BF74B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474" w:type="dxa"/>
            <w:tcBorders>
              <w:top w:val="nil"/>
              <w:left w:val="nil"/>
              <w:bottom w:val="single" w:sz="4" w:space="0" w:color="auto"/>
              <w:right w:val="single" w:sz="4" w:space="0" w:color="auto"/>
            </w:tcBorders>
            <w:shd w:val="clear" w:color="000000" w:fill="E7E6E6"/>
            <w:noWrap/>
            <w:vAlign w:val="center"/>
            <w:hideMark/>
          </w:tcPr>
          <w:p w14:paraId="0748834E" w14:textId="77777777" w:rsidR="00281C42" w:rsidRPr="00A10ED3" w:rsidRDefault="00281C42" w:rsidP="00BF74B7">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bottom w:val="single" w:sz="4" w:space="0" w:color="auto"/>
              <w:right w:val="single" w:sz="4" w:space="0" w:color="auto"/>
            </w:tcBorders>
            <w:shd w:val="clear" w:color="000000" w:fill="E7E6E6"/>
            <w:noWrap/>
            <w:vAlign w:val="center"/>
            <w:hideMark/>
          </w:tcPr>
          <w:p w14:paraId="03E1EC48" w14:textId="176B62C3" w:rsidR="00281C42" w:rsidRPr="00A10ED3" w:rsidRDefault="00281C42" w:rsidP="00BF74B7">
            <w:pPr>
              <w:spacing w:after="0" w:line="240" w:lineRule="auto"/>
              <w:jc w:val="left"/>
              <w:rPr>
                <w:rFonts w:ascii="Arial" w:eastAsia="Times New Roman" w:hAnsi="Arial" w:cs="Arial"/>
                <w:color w:val="000000"/>
                <w:szCs w:val="22"/>
                <w:lang w:eastAsia="en-GB"/>
              </w:rPr>
            </w:pPr>
          </w:p>
        </w:tc>
      </w:tr>
    </w:tbl>
    <w:p w14:paraId="69A8B17A" w14:textId="77777777" w:rsidR="00A90FB7" w:rsidRPr="00A10ED3" w:rsidRDefault="00A90FB7"/>
    <w:p w14:paraId="33634EAA" w14:textId="33945791" w:rsidR="0056596E" w:rsidRPr="00A10ED3" w:rsidRDefault="0067617F" w:rsidP="0056596E">
      <w:pPr>
        <w:pStyle w:val="Heading3"/>
      </w:pPr>
      <w:bookmarkStart w:id="266" w:name="_Toc27050800"/>
      <w:r w:rsidRPr="00A10ED3">
        <w:t>Non-clear</w:t>
      </w:r>
      <w:r w:rsidR="008918D1" w:rsidRPr="00A10ED3">
        <w:t xml:space="preserve">ed </w:t>
      </w:r>
      <w:r w:rsidR="0056596E" w:rsidRPr="00A10ED3">
        <w:t>bilateral SFT between branches</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9722AB" w:rsidRPr="009722AB" w14:paraId="359D2982" w14:textId="77777777" w:rsidTr="0098673D">
        <w:trPr>
          <w:trHeight w:val="283"/>
        </w:trPr>
        <w:tc>
          <w:tcPr>
            <w:tcW w:w="90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78A0384F" w14:textId="1FFEEFFE" w:rsidR="0098673D" w:rsidRPr="006A2DC0" w:rsidRDefault="009722AB" w:rsidP="00780765">
            <w:pPr>
              <w:pStyle w:val="Caption"/>
              <w:keepNext/>
              <w:spacing w:after="0"/>
              <w:rPr>
                <w:b w:val="0"/>
                <w:color w:val="FFFFFF" w:themeColor="background1"/>
              </w:rPr>
            </w:pPr>
            <w:r w:rsidRPr="00A30F4D">
              <w:rPr>
                <w:smallCaps w:val="0"/>
                <w:color w:val="FFFFFF" w:themeColor="background1"/>
              </w:rPr>
              <w:t xml:space="preserve">Table </w:t>
            </w:r>
            <w:r w:rsidRPr="00A30F4D">
              <w:rPr>
                <w:smallCaps w:val="0"/>
                <w:color w:val="FFFFFF" w:themeColor="background1"/>
              </w:rPr>
              <w:fldChar w:fldCharType="begin"/>
            </w:r>
            <w:r w:rsidRPr="00A30F4D">
              <w:rPr>
                <w:smallCaps w:val="0"/>
                <w:color w:val="FFFFFF" w:themeColor="background1"/>
              </w:rPr>
              <w:instrText xml:space="preserve"> SEQ Table \* ARABIC </w:instrText>
            </w:r>
            <w:r w:rsidRPr="00A30F4D">
              <w:rPr>
                <w:smallCaps w:val="0"/>
                <w:color w:val="FFFFFF" w:themeColor="background1"/>
              </w:rPr>
              <w:fldChar w:fldCharType="separate"/>
            </w:r>
            <w:r w:rsidR="004B660B">
              <w:rPr>
                <w:smallCaps w:val="0"/>
                <w:noProof/>
                <w:color w:val="FFFFFF" w:themeColor="background1"/>
              </w:rPr>
              <w:t>10</w:t>
            </w:r>
            <w:r w:rsidRPr="00A30F4D">
              <w:rPr>
                <w:smallCaps w:val="0"/>
                <w:color w:val="FFFFFF" w:themeColor="background1"/>
              </w:rPr>
              <w:fldChar w:fldCharType="end"/>
            </w:r>
            <w:r w:rsidR="00D55CF0" w:rsidRPr="00A30F4D">
              <w:rPr>
                <w:smallCaps w:val="0"/>
                <w:color w:val="FFFFFF" w:themeColor="background1"/>
              </w:rPr>
              <w:t xml:space="preserve"> </w:t>
            </w:r>
            <w:r w:rsidR="004D7725" w:rsidRPr="00A30F4D">
              <w:rPr>
                <w:smallCaps w:val="0"/>
                <w:color w:val="FFFFFF" w:themeColor="background1"/>
              </w:rPr>
              <w:t xml:space="preserve"> </w:t>
            </w:r>
            <w:r w:rsidR="004D7725">
              <w:rPr>
                <w:color w:val="FFFFFF" w:themeColor="background1"/>
              </w:rPr>
              <w:t xml:space="preserve">– </w:t>
            </w:r>
            <w:r w:rsidR="004D7725" w:rsidRPr="00BD2491">
              <w:rPr>
                <w:smallCaps w:val="0"/>
                <w:color w:val="FFFFFF" w:themeColor="background1"/>
              </w:rPr>
              <w:t>SFTs to which the use case applies</w:t>
            </w:r>
          </w:p>
        </w:tc>
      </w:tr>
      <w:tr w:rsidR="005C1441" w:rsidRPr="00A10ED3" w14:paraId="65DB7030" w14:textId="77777777" w:rsidTr="002561F4">
        <w:trPr>
          <w:tblHeader/>
        </w:trPr>
        <w:tc>
          <w:tcPr>
            <w:tcW w:w="2265" w:type="dxa"/>
            <w:shd w:val="clear" w:color="auto" w:fill="5B9BD5" w:themeFill="accent1"/>
            <w:vAlign w:val="center"/>
          </w:tcPr>
          <w:p w14:paraId="7678AED8" w14:textId="77777777" w:rsidR="005C1441" w:rsidRPr="00780765" w:rsidRDefault="005C1441" w:rsidP="00780765">
            <w:pPr>
              <w:jc w:val="center"/>
              <w:rPr>
                <w:b/>
                <w:color w:val="FFFFFF" w:themeColor="background1"/>
              </w:rPr>
            </w:pPr>
            <w:r w:rsidRPr="00780765">
              <w:rPr>
                <w:b/>
                <w:color w:val="FFFFFF" w:themeColor="background1"/>
              </w:rPr>
              <w:t>Repo and reverse repo</w:t>
            </w:r>
          </w:p>
        </w:tc>
        <w:tc>
          <w:tcPr>
            <w:tcW w:w="2265" w:type="dxa"/>
            <w:shd w:val="clear" w:color="auto" w:fill="5B9BD5" w:themeFill="accent1"/>
            <w:vAlign w:val="center"/>
          </w:tcPr>
          <w:p w14:paraId="0ED88EDE" w14:textId="77777777" w:rsidR="005C1441" w:rsidRPr="00780765" w:rsidRDefault="005C1441" w:rsidP="00780765">
            <w:pPr>
              <w:jc w:val="center"/>
              <w:rPr>
                <w:b/>
                <w:color w:val="FFFFFF" w:themeColor="background1"/>
              </w:rPr>
            </w:pPr>
            <w:r w:rsidRPr="00780765">
              <w:rPr>
                <w:b/>
                <w:color w:val="FFFFFF" w:themeColor="background1"/>
              </w:rPr>
              <w:t>Buy sell back/sell buy-back</w:t>
            </w:r>
          </w:p>
        </w:tc>
        <w:tc>
          <w:tcPr>
            <w:tcW w:w="2266" w:type="dxa"/>
            <w:shd w:val="clear" w:color="auto" w:fill="5B9BD5" w:themeFill="accent1"/>
            <w:vAlign w:val="center"/>
          </w:tcPr>
          <w:p w14:paraId="24ED9638" w14:textId="77777777" w:rsidR="005C1441" w:rsidRPr="00780765" w:rsidRDefault="005C1441" w:rsidP="00780765">
            <w:pPr>
              <w:jc w:val="center"/>
              <w:rPr>
                <w:b/>
                <w:color w:val="FFFFFF" w:themeColor="background1"/>
              </w:rPr>
            </w:pPr>
            <w:r w:rsidRPr="00780765">
              <w:rPr>
                <w:b/>
                <w:color w:val="FFFFFF" w:themeColor="background1"/>
              </w:rPr>
              <w:t>Securities and commodities lending</w:t>
            </w:r>
          </w:p>
        </w:tc>
        <w:tc>
          <w:tcPr>
            <w:tcW w:w="2266" w:type="dxa"/>
            <w:shd w:val="clear" w:color="auto" w:fill="5B9BD5" w:themeFill="accent1"/>
            <w:vAlign w:val="center"/>
          </w:tcPr>
          <w:p w14:paraId="49A8A554" w14:textId="77777777" w:rsidR="005C1441" w:rsidRPr="00780765" w:rsidRDefault="005C1441" w:rsidP="00780765">
            <w:pPr>
              <w:jc w:val="center"/>
              <w:rPr>
                <w:b/>
                <w:color w:val="FFFFFF" w:themeColor="background1"/>
              </w:rPr>
            </w:pPr>
            <w:r w:rsidRPr="00780765">
              <w:rPr>
                <w:b/>
                <w:color w:val="FFFFFF" w:themeColor="background1"/>
              </w:rPr>
              <w:t>Margin lending</w:t>
            </w:r>
          </w:p>
        </w:tc>
      </w:tr>
      <w:tr w:rsidR="005C1441" w:rsidRPr="00A10ED3" w14:paraId="0AEB6979" w14:textId="77777777" w:rsidTr="00BD2491">
        <w:tc>
          <w:tcPr>
            <w:tcW w:w="2265" w:type="dxa"/>
          </w:tcPr>
          <w:p w14:paraId="2E6BD820" w14:textId="6A692F9D" w:rsidR="005C1441" w:rsidRPr="00A10ED3" w:rsidRDefault="00E828EB" w:rsidP="005B13A9">
            <w:r w:rsidRPr="00A10ED3">
              <w:t>Y</w:t>
            </w:r>
          </w:p>
        </w:tc>
        <w:tc>
          <w:tcPr>
            <w:tcW w:w="2265" w:type="dxa"/>
          </w:tcPr>
          <w:p w14:paraId="7A4F12AC" w14:textId="40CDB7F7" w:rsidR="005C1441" w:rsidRPr="00A10ED3" w:rsidRDefault="00E828EB" w:rsidP="005B13A9">
            <w:r w:rsidRPr="00A10ED3">
              <w:t>Y</w:t>
            </w:r>
          </w:p>
        </w:tc>
        <w:tc>
          <w:tcPr>
            <w:tcW w:w="2266" w:type="dxa"/>
          </w:tcPr>
          <w:p w14:paraId="468C4286" w14:textId="2F174DA2" w:rsidR="005C1441" w:rsidRPr="00A10ED3" w:rsidRDefault="00E828EB" w:rsidP="005B13A9">
            <w:r w:rsidRPr="00A10ED3">
              <w:t>Y</w:t>
            </w:r>
          </w:p>
        </w:tc>
        <w:tc>
          <w:tcPr>
            <w:tcW w:w="2266" w:type="dxa"/>
          </w:tcPr>
          <w:p w14:paraId="0DE0FA35" w14:textId="2C09FD98" w:rsidR="005C1441" w:rsidRPr="00A10ED3" w:rsidRDefault="00E828EB" w:rsidP="005B13A9">
            <w:r w:rsidRPr="00A10ED3">
              <w:t>Y</w:t>
            </w:r>
          </w:p>
        </w:tc>
      </w:tr>
    </w:tbl>
    <w:p w14:paraId="2FEF5EEF" w14:textId="77777777" w:rsidR="00851C12" w:rsidRPr="00851C12" w:rsidRDefault="00851C12" w:rsidP="00BD2491"/>
    <w:p w14:paraId="5D59ABDD" w14:textId="1249A4FD" w:rsidR="0097022C" w:rsidRDefault="00455F21" w:rsidP="00AA6E92">
      <w:pPr>
        <w:pStyle w:val="ListParagraph"/>
      </w:pPr>
      <w:r w:rsidRPr="00455F21">
        <w:fldChar w:fldCharType="begin"/>
      </w:r>
      <w:r w:rsidRPr="00455F21">
        <w:instrText xml:space="preserve"> REF _Ref8087360 \h </w:instrText>
      </w:r>
      <w:r w:rsidRPr="00650441">
        <w:instrText xml:space="preserve"> \* MERGEFORMAT </w:instrText>
      </w:r>
      <w:r w:rsidRPr="00455F21">
        <w:fldChar w:fldCharType="separate"/>
      </w:r>
      <w:r w:rsidR="004B660B" w:rsidRPr="00380AEB">
        <w:t>Table 11</w:t>
      </w:r>
      <w:r w:rsidRPr="00455F21">
        <w:fldChar w:fldCharType="end"/>
      </w:r>
      <w:r w:rsidRPr="00455F21">
        <w:t xml:space="preserve"> </w:t>
      </w:r>
      <w:r w:rsidR="00851C12" w:rsidRPr="00455F21">
        <w:t>shows</w:t>
      </w:r>
      <w:r w:rsidR="00851C12">
        <w:t xml:space="preserve"> an example of reporting of a bilateral transaction concluded between branches of two counterparties. The legal entities (headquarters) are identified with respective LEIs, whereas the countries of the branches are identified with ISO country codes.</w:t>
      </w:r>
      <w:r w:rsidR="00456191">
        <w:t xml:space="preserve"> Counterparty A is </w:t>
      </w:r>
      <w:r w:rsidR="003550F6">
        <w:t xml:space="preserve">also </w:t>
      </w:r>
      <w:r w:rsidR="00456191">
        <w:t>the CSD participant.</w:t>
      </w:r>
    </w:p>
    <w:tbl>
      <w:tblPr>
        <w:tblW w:w="9072" w:type="dxa"/>
        <w:tblInd w:w="-5" w:type="dxa"/>
        <w:tblLayout w:type="fixed"/>
        <w:tblLook w:val="04A0" w:firstRow="1" w:lastRow="0" w:firstColumn="1" w:lastColumn="0" w:noHBand="0" w:noVBand="1"/>
      </w:tblPr>
      <w:tblGrid>
        <w:gridCol w:w="510"/>
        <w:gridCol w:w="2381"/>
        <w:gridCol w:w="1644"/>
        <w:gridCol w:w="4537"/>
      </w:tblGrid>
      <w:tr w:rsidR="00CD16CF" w:rsidRPr="00A10ED3" w14:paraId="041F9095" w14:textId="77777777" w:rsidTr="00BD2491">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F4AD022" w14:textId="2E4B3CDA" w:rsidR="00CD16CF" w:rsidRPr="009E15A5" w:rsidRDefault="009722AB" w:rsidP="007B13AB">
            <w:pPr>
              <w:spacing w:after="0" w:line="240" w:lineRule="auto"/>
              <w:jc w:val="left"/>
              <w:rPr>
                <w:rFonts w:ascii="Arial" w:eastAsia="Times New Roman" w:hAnsi="Arial" w:cs="Arial"/>
                <w:b/>
                <w:color w:val="FFFFFF" w:themeColor="background1"/>
                <w:szCs w:val="22"/>
                <w:lang w:eastAsia="en-GB"/>
              </w:rPr>
            </w:pPr>
            <w:bookmarkStart w:id="267" w:name="_Ref8087360"/>
            <w:r w:rsidRPr="009722AB">
              <w:rPr>
                <w:rFonts w:ascii="Arial" w:eastAsia="Times New Roman" w:hAnsi="Arial" w:cs="Arial"/>
                <w:b/>
                <w:bCs/>
                <w:color w:val="FFFFFF" w:themeColor="background1"/>
                <w:szCs w:val="22"/>
                <w:lang w:eastAsia="en-GB"/>
              </w:rPr>
              <w:t xml:space="preserve">Table </w:t>
            </w:r>
            <w:r w:rsidRPr="009722AB">
              <w:rPr>
                <w:rFonts w:ascii="Arial" w:eastAsia="Times New Roman" w:hAnsi="Arial" w:cs="Arial"/>
                <w:b/>
                <w:bCs/>
                <w:color w:val="FFFFFF" w:themeColor="background1"/>
                <w:szCs w:val="22"/>
                <w:lang w:eastAsia="en-GB"/>
              </w:rPr>
              <w:fldChar w:fldCharType="begin"/>
            </w:r>
            <w:r w:rsidRPr="009722AB">
              <w:rPr>
                <w:rFonts w:ascii="Arial" w:eastAsia="Times New Roman" w:hAnsi="Arial" w:cs="Arial"/>
                <w:b/>
                <w:bCs/>
                <w:color w:val="FFFFFF" w:themeColor="background1"/>
                <w:szCs w:val="22"/>
                <w:lang w:eastAsia="en-GB"/>
              </w:rPr>
              <w:instrText xml:space="preserve"> SEQ Table \* ARABIC </w:instrText>
            </w:r>
            <w:r w:rsidRPr="009722AB">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11</w:t>
            </w:r>
            <w:r w:rsidRPr="009722AB">
              <w:rPr>
                <w:rFonts w:ascii="Arial" w:eastAsia="Times New Roman" w:hAnsi="Arial" w:cs="Arial"/>
                <w:b/>
                <w:color w:val="FFFFFF" w:themeColor="background1"/>
                <w:szCs w:val="22"/>
                <w:lang w:eastAsia="en-GB"/>
              </w:rPr>
              <w:fldChar w:fldCharType="end"/>
            </w:r>
            <w:bookmarkEnd w:id="267"/>
            <w:r w:rsidR="004D7725">
              <w:rPr>
                <w:rFonts w:ascii="Arial" w:eastAsia="Times New Roman" w:hAnsi="Arial" w:cs="Arial"/>
                <w:b/>
                <w:color w:val="FFFFFF" w:themeColor="background1"/>
                <w:szCs w:val="22"/>
                <w:lang w:eastAsia="en-GB"/>
              </w:rPr>
              <w:t xml:space="preserve"> - </w:t>
            </w:r>
            <w:r w:rsidR="004D7725" w:rsidRPr="004D7725">
              <w:rPr>
                <w:rFonts w:ascii="Arial" w:eastAsia="Times New Roman" w:hAnsi="Arial" w:cs="Arial"/>
                <w:b/>
                <w:color w:val="FFFFFF" w:themeColor="background1"/>
                <w:szCs w:val="22"/>
                <w:lang w:eastAsia="en-GB"/>
              </w:rPr>
              <w:t>Non-cleared bilateral SFT between branches</w:t>
            </w:r>
          </w:p>
        </w:tc>
      </w:tr>
      <w:tr w:rsidR="001D0850" w:rsidRPr="00A10ED3" w14:paraId="141C7BB9" w14:textId="77777777" w:rsidTr="00780765">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037043A" w14:textId="77777777" w:rsidR="00E0150C" w:rsidRPr="00780765" w:rsidRDefault="00E0150C" w:rsidP="001D0850">
            <w:pPr>
              <w:spacing w:after="0" w:line="240" w:lineRule="auto"/>
              <w:jc w:val="center"/>
              <w:rPr>
                <w:rFonts w:ascii="Arial" w:eastAsia="Times New Roman" w:hAnsi="Arial" w:cs="Arial"/>
                <w:b/>
                <w:color w:val="FFFFFF" w:themeColor="background1"/>
                <w:szCs w:val="22"/>
                <w:lang w:eastAsia="en-GB"/>
              </w:rPr>
            </w:pPr>
            <w:r w:rsidRPr="00780765">
              <w:rPr>
                <w:rFonts w:ascii="Arial" w:eastAsia="Times New Roman" w:hAnsi="Arial" w:cs="Arial"/>
                <w:b/>
                <w:color w:val="FFFFFF" w:themeColor="background1"/>
                <w:szCs w:val="22"/>
                <w:lang w:eastAsia="en-GB"/>
              </w:rPr>
              <w:t>No</w:t>
            </w:r>
          </w:p>
        </w:tc>
        <w:tc>
          <w:tcPr>
            <w:tcW w:w="2381" w:type="dxa"/>
            <w:tcBorders>
              <w:top w:val="single" w:sz="4" w:space="0" w:color="auto"/>
              <w:left w:val="nil"/>
              <w:bottom w:val="single" w:sz="4" w:space="0" w:color="auto"/>
              <w:right w:val="single" w:sz="4" w:space="0" w:color="auto"/>
            </w:tcBorders>
            <w:shd w:val="clear" w:color="auto" w:fill="5B9BD5" w:themeFill="accent1"/>
            <w:vAlign w:val="center"/>
            <w:hideMark/>
          </w:tcPr>
          <w:p w14:paraId="69A9FE02" w14:textId="77777777" w:rsidR="00E0150C" w:rsidRPr="00780765" w:rsidRDefault="00E0150C" w:rsidP="001D0850">
            <w:pPr>
              <w:spacing w:after="0" w:line="240" w:lineRule="auto"/>
              <w:jc w:val="center"/>
              <w:rPr>
                <w:rFonts w:ascii="Arial" w:eastAsia="Times New Roman" w:hAnsi="Arial" w:cs="Arial"/>
                <w:b/>
                <w:color w:val="FFFFFF" w:themeColor="background1"/>
                <w:szCs w:val="22"/>
                <w:lang w:eastAsia="en-GB"/>
              </w:rPr>
            </w:pPr>
            <w:r w:rsidRPr="00780765">
              <w:rPr>
                <w:rFonts w:ascii="Arial" w:eastAsia="Times New Roman" w:hAnsi="Arial" w:cs="Arial"/>
                <w:b/>
                <w:color w:val="FFFFFF" w:themeColor="background1"/>
                <w:szCs w:val="22"/>
                <w:lang w:eastAsia="en-GB"/>
              </w:rPr>
              <w:t>Field</w:t>
            </w:r>
          </w:p>
        </w:tc>
        <w:tc>
          <w:tcPr>
            <w:tcW w:w="1644" w:type="dxa"/>
            <w:tcBorders>
              <w:top w:val="single" w:sz="4" w:space="0" w:color="auto"/>
              <w:left w:val="nil"/>
              <w:bottom w:val="single" w:sz="4" w:space="0" w:color="auto"/>
              <w:right w:val="single" w:sz="4" w:space="0" w:color="auto"/>
            </w:tcBorders>
            <w:shd w:val="clear" w:color="auto" w:fill="5B9BD5" w:themeFill="accent1"/>
            <w:vAlign w:val="center"/>
            <w:hideMark/>
          </w:tcPr>
          <w:p w14:paraId="398283DE" w14:textId="147BB5C8" w:rsidR="00E0150C" w:rsidRPr="00780765" w:rsidRDefault="00E0150C" w:rsidP="001D0850">
            <w:pPr>
              <w:spacing w:after="0" w:line="240" w:lineRule="auto"/>
              <w:jc w:val="center"/>
              <w:rPr>
                <w:rFonts w:ascii="Arial" w:eastAsia="Times New Roman" w:hAnsi="Arial" w:cs="Arial"/>
                <w:b/>
                <w:color w:val="FFFFFF" w:themeColor="background1"/>
                <w:szCs w:val="22"/>
                <w:lang w:eastAsia="en-GB"/>
              </w:rPr>
            </w:pPr>
            <w:r w:rsidRPr="00780765">
              <w:rPr>
                <w:rFonts w:ascii="Arial" w:eastAsia="Times New Roman" w:hAnsi="Arial" w:cs="Arial"/>
                <w:b/>
                <w:color w:val="FFFFFF" w:themeColor="background1"/>
                <w:szCs w:val="22"/>
                <w:lang w:eastAsia="en-GB"/>
              </w:rPr>
              <w:t>Example</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5F09C020" w14:textId="77777777" w:rsidR="00E0150C" w:rsidRPr="00780765" w:rsidRDefault="00E0150C" w:rsidP="001D0850">
            <w:pPr>
              <w:spacing w:after="0" w:line="240" w:lineRule="auto"/>
              <w:jc w:val="center"/>
              <w:rPr>
                <w:rFonts w:ascii="Arial" w:eastAsia="Times New Roman" w:hAnsi="Arial" w:cs="Arial"/>
                <w:b/>
                <w:color w:val="FFFFFF" w:themeColor="background1"/>
                <w:szCs w:val="22"/>
                <w:lang w:eastAsia="en-GB"/>
              </w:rPr>
            </w:pPr>
            <w:r w:rsidRPr="00780765">
              <w:rPr>
                <w:rFonts w:ascii="Arial" w:eastAsia="Times New Roman" w:hAnsi="Arial" w:cs="Arial"/>
                <w:b/>
                <w:color w:val="FFFFFF" w:themeColor="background1"/>
                <w:szCs w:val="22"/>
                <w:lang w:eastAsia="en-GB"/>
              </w:rPr>
              <w:t>XML Message</w:t>
            </w:r>
          </w:p>
        </w:tc>
      </w:tr>
      <w:tr w:rsidR="001D0850" w:rsidRPr="00A10ED3" w14:paraId="02AEE764" w14:textId="77777777" w:rsidTr="00BD2491">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3C3117F"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w:t>
            </w:r>
          </w:p>
        </w:tc>
        <w:tc>
          <w:tcPr>
            <w:tcW w:w="2381" w:type="dxa"/>
            <w:tcBorders>
              <w:top w:val="nil"/>
              <w:left w:val="nil"/>
              <w:bottom w:val="single" w:sz="4" w:space="0" w:color="auto"/>
              <w:right w:val="single" w:sz="4" w:space="0" w:color="auto"/>
            </w:tcBorders>
            <w:shd w:val="clear" w:color="000000" w:fill="FFFFFF"/>
            <w:vAlign w:val="center"/>
            <w:hideMark/>
          </w:tcPr>
          <w:p w14:paraId="0D82EBD6"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644" w:type="dxa"/>
            <w:tcBorders>
              <w:top w:val="nil"/>
              <w:left w:val="nil"/>
              <w:bottom w:val="single" w:sz="4" w:space="0" w:color="auto"/>
              <w:right w:val="single" w:sz="4" w:space="0" w:color="auto"/>
            </w:tcBorders>
            <w:shd w:val="clear" w:color="auto" w:fill="auto"/>
            <w:noWrap/>
            <w:vAlign w:val="bottom"/>
            <w:hideMark/>
          </w:tcPr>
          <w:p w14:paraId="729E3B25" w14:textId="0BBF4CAE"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2020-01-01</w:t>
            </w:r>
            <w:r w:rsidR="00070B2E">
              <w:rPr>
                <w:rFonts w:ascii="Arial" w:eastAsia="Times New Roman" w:hAnsi="Arial" w:cs="Arial"/>
                <w:color w:val="000000"/>
                <w:szCs w:val="22"/>
                <w:lang w:eastAsia="en-GB"/>
              </w:rPr>
              <w:t>T</w:t>
            </w:r>
            <w:r w:rsidRPr="00A10ED3">
              <w:rPr>
                <w:rFonts w:ascii="Arial" w:eastAsia="Times New Roman" w:hAnsi="Arial" w:cs="Arial"/>
                <w:color w:val="000000"/>
                <w:szCs w:val="22"/>
                <w:lang w:eastAsia="en-GB"/>
              </w:rPr>
              <w:t>15:15:15Z</w:t>
            </w:r>
          </w:p>
        </w:tc>
        <w:tc>
          <w:tcPr>
            <w:tcW w:w="4535" w:type="dxa"/>
            <w:vMerge w:val="restart"/>
            <w:tcBorders>
              <w:top w:val="nil"/>
              <w:left w:val="nil"/>
              <w:right w:val="single" w:sz="4" w:space="0" w:color="auto"/>
            </w:tcBorders>
            <w:shd w:val="clear" w:color="auto" w:fill="auto"/>
            <w:noWrap/>
            <w:vAlign w:val="center"/>
            <w:hideMark/>
          </w:tcPr>
          <w:p w14:paraId="3A1095D9" w14:textId="77777777" w:rsidR="0046007E" w:rsidRPr="006C090D" w:rsidRDefault="003B0FE6"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w:t>
            </w:r>
            <w:r w:rsidR="0046007E" w:rsidRPr="006C090D">
              <w:rPr>
                <w:rFonts w:ascii="Arial" w:eastAsia="Times New Roman" w:hAnsi="Arial" w:cs="Arial"/>
                <w:color w:val="000000"/>
                <w:szCs w:val="22"/>
                <w:lang w:eastAsia="en-GB"/>
              </w:rPr>
              <w:t xml:space="preserve">      &lt;SctiesFincgRptgTxRpt&gt;</w:t>
            </w:r>
          </w:p>
          <w:p w14:paraId="2951787B"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&lt;TradData&gt;</w:t>
            </w:r>
          </w:p>
          <w:p w14:paraId="3587C793"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&lt;Rpt&gt;</w:t>
            </w:r>
          </w:p>
          <w:p w14:paraId="3500116B"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&lt;New&gt;</w:t>
            </w:r>
          </w:p>
          <w:p w14:paraId="5EA9067E"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t xml:space="preserve">  ...</w:t>
            </w:r>
          </w:p>
          <w:p w14:paraId="156AFAB3"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&lt;CtrPtyData&gt;</w:t>
            </w:r>
          </w:p>
          <w:p w14:paraId="44206039" w14:textId="33165F0B"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w:t>
            </w:r>
            <w:r w:rsidR="00926518">
              <w:rPr>
                <w:rFonts w:ascii="Arial" w:eastAsia="Times New Roman" w:hAnsi="Arial" w:cs="Arial"/>
                <w:color w:val="000000"/>
                <w:szCs w:val="22"/>
                <w:lang w:eastAsia="en-GB"/>
              </w:rPr>
              <w:t>&lt;RptgDtTm&gt;2020-01-01T15:15:15Z</w:t>
            </w:r>
            <w:r w:rsidRPr="006C090D">
              <w:rPr>
                <w:rFonts w:ascii="Arial" w:eastAsia="Times New Roman" w:hAnsi="Arial" w:cs="Arial"/>
                <w:color w:val="000000"/>
                <w:szCs w:val="22"/>
                <w:lang w:eastAsia="en-GB"/>
              </w:rPr>
              <w:t>&lt;/RptgDtTm&gt;</w:t>
            </w:r>
          </w:p>
          <w:p w14:paraId="29183137"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&lt;RptSubmitgNtty&gt;</w:t>
            </w:r>
          </w:p>
          <w:p w14:paraId="2024E1E6"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&lt;LEI&gt;12345678901234500000&lt;/LEI&gt;</w:t>
            </w:r>
          </w:p>
          <w:p w14:paraId="41FB0301"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&lt;/RptSubmitgNtty&gt;</w:t>
            </w:r>
          </w:p>
          <w:p w14:paraId="55AF1E05"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&lt;CtrPtyData&gt;</w:t>
            </w:r>
          </w:p>
          <w:p w14:paraId="3A1F8BCB"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&lt;RptgCtrPty&gt;</w:t>
            </w:r>
          </w:p>
          <w:p w14:paraId="6742CCC0"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eastAsia="en-GB"/>
              </w:rPr>
              <w:t xml:space="preserve">                    </w:t>
            </w:r>
            <w:r w:rsidRPr="006C090D">
              <w:rPr>
                <w:rFonts w:ascii="Arial" w:eastAsia="Times New Roman" w:hAnsi="Arial" w:cs="Arial"/>
                <w:color w:val="000000"/>
                <w:szCs w:val="22"/>
                <w:lang w:val="it-IT" w:eastAsia="en-GB"/>
              </w:rPr>
              <w:t>&lt;Id&gt;</w:t>
            </w:r>
          </w:p>
          <w:p w14:paraId="08B5D212"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lastRenderedPageBreak/>
              <w:t xml:space="preserve">                      &lt;LEI&gt;12345678901234500000&lt;/LEI&gt;</w:t>
            </w:r>
          </w:p>
          <w:p w14:paraId="4248BABB"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&lt;/Id&gt;</w:t>
            </w:r>
          </w:p>
          <w:p w14:paraId="7B3068A1"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&lt;Ntr&gt;</w:t>
            </w:r>
          </w:p>
          <w:p w14:paraId="0B2ADA62"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&lt;FI&gt;</w:t>
            </w:r>
          </w:p>
          <w:p w14:paraId="060898AD"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&lt;Clssfctn&gt;CDTI&lt;/Clssfctn&gt;</w:t>
            </w:r>
          </w:p>
          <w:p w14:paraId="12D5EBBC"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&lt;/FI&gt;</w:t>
            </w:r>
          </w:p>
          <w:p w14:paraId="33C13854" w14:textId="77777777" w:rsidR="0046007E" w:rsidRPr="001E09E1" w:rsidRDefault="0046007E" w:rsidP="0046007E">
            <w:pPr>
              <w:spacing w:after="0" w:line="240" w:lineRule="auto"/>
              <w:jc w:val="left"/>
              <w:rPr>
                <w:rFonts w:ascii="Arial" w:eastAsia="Times New Roman" w:hAnsi="Arial" w:cs="Arial"/>
                <w:color w:val="000000"/>
                <w:sz w:val="18"/>
                <w:szCs w:val="18"/>
                <w:lang w:val="it-IT" w:eastAsia="en-GB"/>
              </w:rPr>
            </w:pPr>
            <w:r w:rsidRPr="006C090D">
              <w:rPr>
                <w:rFonts w:ascii="Arial" w:eastAsia="Times New Roman" w:hAnsi="Arial" w:cs="Arial"/>
                <w:color w:val="000000"/>
                <w:szCs w:val="22"/>
                <w:lang w:val="it-IT" w:eastAsia="en-GB"/>
              </w:rPr>
              <w:t xml:space="preserve">                    </w:t>
            </w:r>
            <w:r w:rsidRPr="001E09E1">
              <w:rPr>
                <w:rFonts w:ascii="Arial" w:eastAsia="Times New Roman" w:hAnsi="Arial" w:cs="Arial"/>
                <w:color w:val="000000"/>
                <w:sz w:val="18"/>
                <w:szCs w:val="18"/>
                <w:lang w:val="it-IT" w:eastAsia="en-GB"/>
              </w:rPr>
              <w:t>&lt;/Ntr&gt;</w:t>
            </w:r>
          </w:p>
          <w:p w14:paraId="169ACEBA"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1E09E1">
              <w:rPr>
                <w:rFonts w:ascii="Arial" w:eastAsia="Times New Roman" w:hAnsi="Arial" w:cs="Arial"/>
                <w:color w:val="000000"/>
                <w:sz w:val="18"/>
                <w:szCs w:val="18"/>
                <w:lang w:val="it-IT" w:eastAsia="en-GB"/>
              </w:rPr>
              <w:t xml:space="preserve">                    </w:t>
            </w:r>
            <w:r w:rsidRPr="006C090D">
              <w:rPr>
                <w:rFonts w:ascii="Arial" w:eastAsia="Times New Roman" w:hAnsi="Arial" w:cs="Arial"/>
                <w:color w:val="000000"/>
                <w:szCs w:val="22"/>
                <w:lang w:eastAsia="en-GB"/>
              </w:rPr>
              <w:t>&lt;Brnch&gt;</w:t>
            </w:r>
          </w:p>
          <w:p w14:paraId="4BF971BD"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&lt;Ctry&gt;FR&lt;/Ctry&gt;</w:t>
            </w:r>
          </w:p>
          <w:p w14:paraId="3B8D3408"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&lt;/Brnch&gt;</w:t>
            </w:r>
          </w:p>
          <w:p w14:paraId="3311DE9D"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&lt;Sd&gt;GIVE&lt;/Sd&gt;</w:t>
            </w:r>
          </w:p>
          <w:p w14:paraId="4F96005B"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&lt;/RptgCtrPty&gt;</w:t>
            </w:r>
          </w:p>
          <w:p w14:paraId="48987C4C"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&lt;OthrCtrPty&gt;</w:t>
            </w:r>
          </w:p>
          <w:p w14:paraId="1CE55643"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&lt;Id&gt;</w:t>
            </w:r>
          </w:p>
          <w:p w14:paraId="252B1C56"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&lt;LEI&gt;ABCDEFGHIJKLMNOPQRST&lt;/LEI&gt;</w:t>
            </w:r>
          </w:p>
          <w:p w14:paraId="01EADA79"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&lt;/Id&gt;</w:t>
            </w:r>
          </w:p>
          <w:p w14:paraId="29CC1585"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&lt;Brnch&gt;</w:t>
            </w:r>
          </w:p>
          <w:p w14:paraId="156266B0"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&lt;Ctry&gt;DE&lt;/Ctry&gt;</w:t>
            </w:r>
          </w:p>
          <w:p w14:paraId="7B0A3078"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&lt;/Brnch&gt;</w:t>
            </w:r>
          </w:p>
          <w:p w14:paraId="50F2772F"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&lt;CtryCd&gt;FR&lt;/CtryCd&gt;</w:t>
            </w:r>
          </w:p>
          <w:p w14:paraId="00D32F34"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&lt;/OthrCtrPty&gt;</w:t>
            </w:r>
          </w:p>
          <w:p w14:paraId="40C68B4C"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&lt;NttyRspnsblForRpt&gt;</w:t>
            </w:r>
          </w:p>
          <w:p w14:paraId="1BDABF4D"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&lt;LEI&gt;12345678901234500000&lt;/LEI&gt;</w:t>
            </w:r>
          </w:p>
          <w:p w14:paraId="31E9A000"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&lt;/NttyRspnsblForRpt&gt;</w:t>
            </w:r>
          </w:p>
          <w:p w14:paraId="6AABEE39"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&lt;OthrPtyData&gt;</w:t>
            </w:r>
          </w:p>
          <w:p w14:paraId="60DEF2D2"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&lt;SttlmPties&gt;</w:t>
            </w:r>
          </w:p>
          <w:p w14:paraId="641654A1"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&lt;CntrlSctiesDpstryPtcpt&gt;</w:t>
            </w:r>
          </w:p>
          <w:p w14:paraId="47B9855F"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&lt;LEI&gt;12345678901234500000&lt;/LEI&gt;</w:t>
            </w:r>
          </w:p>
          <w:p w14:paraId="333E6208"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&lt;/CntrlSctiesDpstryPtcpt&gt;</w:t>
            </w:r>
          </w:p>
          <w:p w14:paraId="7B43A28C"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&lt;/SttlmPties&gt;</w:t>
            </w:r>
          </w:p>
          <w:p w14:paraId="6CBFC64C"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&lt;/OthrPtyData&gt;</w:t>
            </w:r>
          </w:p>
          <w:p w14:paraId="1427521D"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&lt;/CtrPtyData&gt;</w:t>
            </w:r>
          </w:p>
          <w:p w14:paraId="4385E9CB"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&lt;/CtrPtyData&gt;</w:t>
            </w:r>
          </w:p>
          <w:p w14:paraId="0366E0A0"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t xml:space="preserve">  &lt;LnData&gt;</w:t>
            </w:r>
          </w:p>
          <w:p w14:paraId="1CC3FF5E"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t xml:space="preserve">  </w:t>
            </w:r>
            <w:r w:rsidRPr="006C090D">
              <w:rPr>
                <w:rFonts w:ascii="Arial" w:eastAsia="Times New Roman" w:hAnsi="Arial" w:cs="Arial"/>
                <w:color w:val="000000"/>
                <w:szCs w:val="22"/>
                <w:lang w:val="it-IT" w:eastAsia="en-GB"/>
              </w:rPr>
              <w:t>...</w:t>
            </w:r>
          </w:p>
          <w:p w14:paraId="26287731"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&lt;/LnData&gt;</w:t>
            </w:r>
          </w:p>
          <w:p w14:paraId="7971558F"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&lt;CollData&gt;</w:t>
            </w:r>
          </w:p>
          <w:p w14:paraId="0BEC4916"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w:t>
            </w:r>
          </w:p>
          <w:p w14:paraId="02BC8778"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&lt;/CollData&gt;</w:t>
            </w:r>
          </w:p>
          <w:p w14:paraId="15A5BC18"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w:t>
            </w:r>
          </w:p>
          <w:p w14:paraId="122DB2B9"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&lt;/New&gt;</w:t>
            </w:r>
          </w:p>
          <w:p w14:paraId="7E2E310E"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&lt;/Rpt&gt;</w:t>
            </w:r>
          </w:p>
          <w:p w14:paraId="4D1CDBB9"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val="it-IT" w:eastAsia="en-GB"/>
              </w:rPr>
              <w:t xml:space="preserve">        </w:t>
            </w:r>
            <w:r w:rsidRPr="006C090D">
              <w:rPr>
                <w:rFonts w:ascii="Arial" w:eastAsia="Times New Roman" w:hAnsi="Arial" w:cs="Arial"/>
                <w:color w:val="000000"/>
                <w:szCs w:val="22"/>
                <w:lang w:eastAsia="en-GB"/>
              </w:rPr>
              <w:t>&lt;/TradData&gt;</w:t>
            </w:r>
          </w:p>
          <w:p w14:paraId="3B4FE271" w14:textId="79F965E5" w:rsidR="003B0FE6" w:rsidRPr="00780765" w:rsidRDefault="0046007E" w:rsidP="00780765">
            <w:pPr>
              <w:spacing w:after="0" w:line="240" w:lineRule="auto"/>
              <w:jc w:val="left"/>
              <w:rPr>
                <w:rFonts w:ascii="Arial" w:eastAsia="Times New Roman" w:hAnsi="Arial" w:cs="Arial"/>
                <w:color w:val="000000"/>
                <w:sz w:val="18"/>
                <w:szCs w:val="18"/>
                <w:lang w:eastAsia="en-GB"/>
              </w:rPr>
            </w:pPr>
            <w:r w:rsidRPr="006C090D">
              <w:rPr>
                <w:rFonts w:ascii="Arial" w:eastAsia="Times New Roman" w:hAnsi="Arial" w:cs="Arial"/>
                <w:color w:val="000000"/>
                <w:szCs w:val="22"/>
                <w:lang w:eastAsia="en-GB"/>
              </w:rPr>
              <w:t xml:space="preserve">      &lt;/SctiesFincgRptgTxRpt&gt;</w:t>
            </w:r>
            <w:r w:rsidR="003B0FE6" w:rsidRPr="00780765">
              <w:rPr>
                <w:rFonts w:ascii="Arial" w:eastAsia="Times New Roman" w:hAnsi="Arial" w:cs="Arial"/>
                <w:color w:val="000000"/>
                <w:sz w:val="18"/>
                <w:szCs w:val="18"/>
                <w:lang w:eastAsia="en-GB"/>
              </w:rPr>
              <w:t> </w:t>
            </w:r>
          </w:p>
        </w:tc>
      </w:tr>
      <w:tr w:rsidR="001D0850" w:rsidRPr="00A10ED3" w14:paraId="0B7BABC4" w14:textId="77777777" w:rsidTr="00BD2491">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AEF8EBE"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381" w:type="dxa"/>
            <w:tcBorders>
              <w:top w:val="nil"/>
              <w:left w:val="nil"/>
              <w:bottom w:val="single" w:sz="4" w:space="0" w:color="auto"/>
              <w:right w:val="single" w:sz="4" w:space="0" w:color="auto"/>
            </w:tcBorders>
            <w:shd w:val="clear" w:color="000000" w:fill="FFFFFF"/>
            <w:vAlign w:val="center"/>
            <w:hideMark/>
          </w:tcPr>
          <w:p w14:paraId="2343D755"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644" w:type="dxa"/>
            <w:tcBorders>
              <w:top w:val="nil"/>
              <w:left w:val="nil"/>
              <w:bottom w:val="single" w:sz="4" w:space="0" w:color="auto"/>
              <w:right w:val="single" w:sz="4" w:space="0" w:color="auto"/>
            </w:tcBorders>
            <w:shd w:val="clear" w:color="auto" w:fill="auto"/>
            <w:noWrap/>
            <w:vAlign w:val="bottom"/>
            <w:hideMark/>
          </w:tcPr>
          <w:p w14:paraId="7CA8AD36" w14:textId="41F4842A" w:rsidR="003B0FE6" w:rsidRPr="00A10ED3" w:rsidRDefault="00851C12" w:rsidP="001D0850">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6E09DD4C" w14:textId="5D2C7B13"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282CE03F"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2793B1F"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w:t>
            </w:r>
          </w:p>
        </w:tc>
        <w:tc>
          <w:tcPr>
            <w:tcW w:w="2381" w:type="dxa"/>
            <w:tcBorders>
              <w:top w:val="nil"/>
              <w:left w:val="nil"/>
              <w:bottom w:val="single" w:sz="4" w:space="0" w:color="auto"/>
              <w:right w:val="single" w:sz="4" w:space="0" w:color="auto"/>
            </w:tcBorders>
            <w:shd w:val="clear" w:color="000000" w:fill="FFFFFF"/>
            <w:vAlign w:val="center"/>
            <w:hideMark/>
          </w:tcPr>
          <w:p w14:paraId="1FDDE197"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644" w:type="dxa"/>
            <w:tcBorders>
              <w:top w:val="nil"/>
              <w:left w:val="nil"/>
              <w:bottom w:val="single" w:sz="4" w:space="0" w:color="auto"/>
              <w:right w:val="single" w:sz="4" w:space="0" w:color="auto"/>
            </w:tcBorders>
            <w:shd w:val="clear" w:color="auto" w:fill="auto"/>
            <w:noWrap/>
            <w:vAlign w:val="bottom"/>
            <w:hideMark/>
          </w:tcPr>
          <w:p w14:paraId="1E2422B8" w14:textId="5C7F0863" w:rsidR="003B0FE6" w:rsidRPr="00A10ED3" w:rsidRDefault="00851C12" w:rsidP="001D0850">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6B549D8B" w14:textId="11E7561D"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489461E8" w14:textId="77777777" w:rsidTr="00BD2491">
        <w:trPr>
          <w:trHeight w:val="6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CA3A960"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4</w:t>
            </w:r>
          </w:p>
        </w:tc>
        <w:tc>
          <w:tcPr>
            <w:tcW w:w="2381" w:type="dxa"/>
            <w:tcBorders>
              <w:top w:val="nil"/>
              <w:left w:val="nil"/>
              <w:bottom w:val="single" w:sz="4" w:space="0" w:color="auto"/>
              <w:right w:val="single" w:sz="4" w:space="0" w:color="auto"/>
            </w:tcBorders>
            <w:shd w:val="clear" w:color="000000" w:fill="FFFFFF"/>
            <w:vAlign w:val="center"/>
            <w:hideMark/>
          </w:tcPr>
          <w:p w14:paraId="0DA5B593"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644" w:type="dxa"/>
            <w:tcBorders>
              <w:top w:val="nil"/>
              <w:left w:val="nil"/>
              <w:bottom w:val="single" w:sz="4" w:space="0" w:color="auto"/>
              <w:right w:val="single" w:sz="4" w:space="0" w:color="auto"/>
            </w:tcBorders>
            <w:shd w:val="clear" w:color="auto" w:fill="auto"/>
            <w:noWrap/>
            <w:vAlign w:val="bottom"/>
            <w:hideMark/>
          </w:tcPr>
          <w:p w14:paraId="293378E2" w14:textId="77777777"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535" w:type="dxa"/>
            <w:vMerge/>
            <w:tcBorders>
              <w:left w:val="nil"/>
              <w:right w:val="single" w:sz="4" w:space="0" w:color="auto"/>
            </w:tcBorders>
            <w:shd w:val="clear" w:color="auto" w:fill="auto"/>
            <w:noWrap/>
            <w:vAlign w:val="bottom"/>
            <w:hideMark/>
          </w:tcPr>
          <w:p w14:paraId="36B13D96" w14:textId="446675DE"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4BBA0AB3" w14:textId="77777777" w:rsidTr="00BD2491">
        <w:trPr>
          <w:trHeight w:val="6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F7CE6E1"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381" w:type="dxa"/>
            <w:tcBorders>
              <w:top w:val="nil"/>
              <w:left w:val="nil"/>
              <w:bottom w:val="single" w:sz="4" w:space="0" w:color="auto"/>
              <w:right w:val="single" w:sz="4" w:space="0" w:color="auto"/>
            </w:tcBorders>
            <w:shd w:val="clear" w:color="000000" w:fill="FFFFFF"/>
            <w:vAlign w:val="center"/>
            <w:hideMark/>
          </w:tcPr>
          <w:p w14:paraId="75B251A0"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644" w:type="dxa"/>
            <w:tcBorders>
              <w:top w:val="nil"/>
              <w:left w:val="nil"/>
              <w:bottom w:val="single" w:sz="4" w:space="0" w:color="auto"/>
              <w:right w:val="single" w:sz="4" w:space="0" w:color="auto"/>
            </w:tcBorders>
            <w:shd w:val="clear" w:color="auto" w:fill="auto"/>
            <w:noWrap/>
            <w:vAlign w:val="bottom"/>
            <w:hideMark/>
          </w:tcPr>
          <w:p w14:paraId="54F26C1F" w14:textId="77777777"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CDTI</w:t>
            </w:r>
          </w:p>
        </w:tc>
        <w:tc>
          <w:tcPr>
            <w:tcW w:w="4535" w:type="dxa"/>
            <w:vMerge/>
            <w:tcBorders>
              <w:left w:val="nil"/>
              <w:right w:val="single" w:sz="4" w:space="0" w:color="auto"/>
            </w:tcBorders>
            <w:shd w:val="clear" w:color="auto" w:fill="auto"/>
            <w:noWrap/>
            <w:vAlign w:val="bottom"/>
            <w:hideMark/>
          </w:tcPr>
          <w:p w14:paraId="732ACAFC" w14:textId="0957B5AC"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09F73D45" w14:textId="77777777" w:rsidTr="00BD2491">
        <w:trPr>
          <w:trHeight w:val="6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B395742"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381" w:type="dxa"/>
            <w:tcBorders>
              <w:top w:val="nil"/>
              <w:left w:val="nil"/>
              <w:bottom w:val="single" w:sz="4" w:space="0" w:color="auto"/>
              <w:right w:val="single" w:sz="4" w:space="0" w:color="auto"/>
            </w:tcBorders>
            <w:shd w:val="clear" w:color="000000" w:fill="FFFFFF"/>
            <w:vAlign w:val="center"/>
            <w:hideMark/>
          </w:tcPr>
          <w:p w14:paraId="21D55DD7"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644" w:type="dxa"/>
            <w:tcBorders>
              <w:top w:val="nil"/>
              <w:left w:val="nil"/>
              <w:bottom w:val="single" w:sz="4" w:space="0" w:color="auto"/>
              <w:right w:val="single" w:sz="4" w:space="0" w:color="auto"/>
            </w:tcBorders>
            <w:shd w:val="clear" w:color="000000" w:fill="E7E6E6"/>
            <w:noWrap/>
            <w:vAlign w:val="bottom"/>
            <w:hideMark/>
          </w:tcPr>
          <w:p w14:paraId="117DB2F0" w14:textId="77777777"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1E464CA6" w14:textId="48BDB23E"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36678636" w14:textId="77777777" w:rsidTr="00BD2491">
        <w:trPr>
          <w:trHeight w:val="57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CF6460C"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lastRenderedPageBreak/>
              <w:t>7</w:t>
            </w:r>
          </w:p>
        </w:tc>
        <w:tc>
          <w:tcPr>
            <w:tcW w:w="2381" w:type="dxa"/>
            <w:tcBorders>
              <w:top w:val="nil"/>
              <w:left w:val="nil"/>
              <w:bottom w:val="single" w:sz="4" w:space="0" w:color="auto"/>
              <w:right w:val="single" w:sz="4" w:space="0" w:color="auto"/>
            </w:tcBorders>
            <w:shd w:val="clear" w:color="000000" w:fill="FFFFFF"/>
            <w:vAlign w:val="center"/>
            <w:hideMark/>
          </w:tcPr>
          <w:p w14:paraId="3EEA2D3A"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644" w:type="dxa"/>
            <w:tcBorders>
              <w:top w:val="nil"/>
              <w:left w:val="nil"/>
              <w:bottom w:val="single" w:sz="4" w:space="0" w:color="auto"/>
              <w:right w:val="single" w:sz="4" w:space="0" w:color="auto"/>
            </w:tcBorders>
            <w:shd w:val="clear" w:color="auto" w:fill="auto"/>
            <w:noWrap/>
            <w:vAlign w:val="bottom"/>
            <w:hideMark/>
          </w:tcPr>
          <w:p w14:paraId="38D5CF14" w14:textId="196A972C"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FR</w:t>
            </w:r>
          </w:p>
        </w:tc>
        <w:tc>
          <w:tcPr>
            <w:tcW w:w="4535" w:type="dxa"/>
            <w:vMerge/>
            <w:tcBorders>
              <w:left w:val="nil"/>
              <w:right w:val="single" w:sz="4" w:space="0" w:color="auto"/>
            </w:tcBorders>
            <w:shd w:val="clear" w:color="000000" w:fill="E7E6E6"/>
            <w:noWrap/>
            <w:vAlign w:val="bottom"/>
            <w:hideMark/>
          </w:tcPr>
          <w:p w14:paraId="7D761744" w14:textId="64C2ECF1"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4DEBD544"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C949EDB"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w:t>
            </w:r>
          </w:p>
        </w:tc>
        <w:tc>
          <w:tcPr>
            <w:tcW w:w="2381" w:type="dxa"/>
            <w:tcBorders>
              <w:top w:val="nil"/>
              <w:left w:val="nil"/>
              <w:bottom w:val="single" w:sz="4" w:space="0" w:color="auto"/>
              <w:right w:val="single" w:sz="4" w:space="0" w:color="auto"/>
            </w:tcBorders>
            <w:shd w:val="clear" w:color="000000" w:fill="FFFFFF"/>
            <w:vAlign w:val="center"/>
            <w:hideMark/>
          </w:tcPr>
          <w:p w14:paraId="2C9F1E36"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644" w:type="dxa"/>
            <w:tcBorders>
              <w:top w:val="nil"/>
              <w:left w:val="nil"/>
              <w:bottom w:val="single" w:sz="4" w:space="0" w:color="auto"/>
              <w:right w:val="single" w:sz="4" w:space="0" w:color="auto"/>
            </w:tcBorders>
            <w:shd w:val="clear" w:color="auto" w:fill="auto"/>
            <w:noWrap/>
            <w:vAlign w:val="bottom"/>
            <w:hideMark/>
          </w:tcPr>
          <w:p w14:paraId="6F56D19C" w14:textId="1E4BA495"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DE</w:t>
            </w:r>
          </w:p>
        </w:tc>
        <w:tc>
          <w:tcPr>
            <w:tcW w:w="4535" w:type="dxa"/>
            <w:vMerge/>
            <w:tcBorders>
              <w:left w:val="nil"/>
              <w:right w:val="single" w:sz="4" w:space="0" w:color="auto"/>
            </w:tcBorders>
            <w:shd w:val="clear" w:color="000000" w:fill="E7E6E6"/>
            <w:noWrap/>
            <w:vAlign w:val="bottom"/>
            <w:hideMark/>
          </w:tcPr>
          <w:p w14:paraId="70B43F43" w14:textId="38AD8BD9"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4473F027" w14:textId="77777777" w:rsidTr="00BD2491">
        <w:trPr>
          <w:trHeight w:val="39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B616924"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9</w:t>
            </w:r>
          </w:p>
        </w:tc>
        <w:tc>
          <w:tcPr>
            <w:tcW w:w="2381" w:type="dxa"/>
            <w:tcBorders>
              <w:top w:val="nil"/>
              <w:left w:val="nil"/>
              <w:bottom w:val="single" w:sz="4" w:space="0" w:color="auto"/>
              <w:right w:val="single" w:sz="4" w:space="0" w:color="auto"/>
            </w:tcBorders>
            <w:shd w:val="clear" w:color="000000" w:fill="FFFFFF"/>
            <w:vAlign w:val="center"/>
            <w:hideMark/>
          </w:tcPr>
          <w:p w14:paraId="130B894F"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644" w:type="dxa"/>
            <w:tcBorders>
              <w:top w:val="nil"/>
              <w:left w:val="nil"/>
              <w:bottom w:val="single" w:sz="4" w:space="0" w:color="auto"/>
              <w:right w:val="single" w:sz="4" w:space="0" w:color="auto"/>
            </w:tcBorders>
            <w:shd w:val="clear" w:color="auto" w:fill="auto"/>
            <w:noWrap/>
            <w:vAlign w:val="bottom"/>
            <w:hideMark/>
          </w:tcPr>
          <w:p w14:paraId="3C9F5FA9" w14:textId="77777777"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535" w:type="dxa"/>
            <w:vMerge/>
            <w:tcBorders>
              <w:left w:val="nil"/>
              <w:right w:val="single" w:sz="4" w:space="0" w:color="auto"/>
            </w:tcBorders>
            <w:shd w:val="clear" w:color="auto" w:fill="auto"/>
            <w:noWrap/>
            <w:vAlign w:val="bottom"/>
            <w:hideMark/>
          </w:tcPr>
          <w:p w14:paraId="4925A691" w14:textId="6215EA92"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49692A41" w14:textId="77777777" w:rsidTr="00BD2491">
        <w:trPr>
          <w:trHeight w:val="40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ED0DC17"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10</w:t>
            </w:r>
          </w:p>
        </w:tc>
        <w:tc>
          <w:tcPr>
            <w:tcW w:w="2381" w:type="dxa"/>
            <w:tcBorders>
              <w:top w:val="nil"/>
              <w:left w:val="nil"/>
              <w:bottom w:val="single" w:sz="4" w:space="0" w:color="auto"/>
              <w:right w:val="single" w:sz="4" w:space="0" w:color="auto"/>
            </w:tcBorders>
            <w:shd w:val="clear" w:color="000000" w:fill="FFFFFF"/>
            <w:vAlign w:val="center"/>
            <w:hideMark/>
          </w:tcPr>
          <w:p w14:paraId="1D98229E"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Entity responsible for the report</w:t>
            </w:r>
          </w:p>
        </w:tc>
        <w:tc>
          <w:tcPr>
            <w:tcW w:w="1644" w:type="dxa"/>
            <w:tcBorders>
              <w:top w:val="nil"/>
              <w:left w:val="nil"/>
              <w:bottom w:val="single" w:sz="4" w:space="0" w:color="auto"/>
              <w:right w:val="single" w:sz="4" w:space="0" w:color="auto"/>
            </w:tcBorders>
            <w:shd w:val="clear" w:color="auto" w:fill="auto"/>
            <w:noWrap/>
            <w:vAlign w:val="bottom"/>
            <w:hideMark/>
          </w:tcPr>
          <w:p w14:paraId="7074CD14" w14:textId="1071A299" w:rsidR="003B0FE6" w:rsidRPr="00A10ED3" w:rsidRDefault="00851C12" w:rsidP="001D0850">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4BEC759F" w14:textId="6988FE96"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717BC8BD" w14:textId="77777777" w:rsidTr="00BD249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286E31E"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11</w:t>
            </w:r>
          </w:p>
        </w:tc>
        <w:tc>
          <w:tcPr>
            <w:tcW w:w="2381" w:type="dxa"/>
            <w:tcBorders>
              <w:top w:val="nil"/>
              <w:left w:val="nil"/>
              <w:bottom w:val="single" w:sz="4" w:space="0" w:color="auto"/>
              <w:right w:val="single" w:sz="4" w:space="0" w:color="auto"/>
            </w:tcBorders>
            <w:shd w:val="clear" w:color="000000" w:fill="FFFFFF"/>
            <w:vAlign w:val="center"/>
            <w:hideMark/>
          </w:tcPr>
          <w:p w14:paraId="6BC3D821"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Other counterparty</w:t>
            </w:r>
          </w:p>
        </w:tc>
        <w:tc>
          <w:tcPr>
            <w:tcW w:w="1644" w:type="dxa"/>
            <w:tcBorders>
              <w:top w:val="nil"/>
              <w:left w:val="nil"/>
              <w:bottom w:val="single" w:sz="4" w:space="0" w:color="auto"/>
              <w:right w:val="single" w:sz="4" w:space="0" w:color="auto"/>
            </w:tcBorders>
            <w:shd w:val="clear" w:color="auto" w:fill="auto"/>
            <w:noWrap/>
            <w:vAlign w:val="bottom"/>
            <w:hideMark/>
          </w:tcPr>
          <w:p w14:paraId="534748D9" w14:textId="727778E2" w:rsidR="003B0FE6" w:rsidRPr="00A10ED3" w:rsidRDefault="00851C12" w:rsidP="001D0850">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p>
        </w:tc>
        <w:tc>
          <w:tcPr>
            <w:tcW w:w="4535" w:type="dxa"/>
            <w:vMerge/>
            <w:tcBorders>
              <w:left w:val="nil"/>
              <w:right w:val="single" w:sz="4" w:space="0" w:color="auto"/>
            </w:tcBorders>
            <w:shd w:val="clear" w:color="auto" w:fill="auto"/>
            <w:noWrap/>
            <w:vAlign w:val="bottom"/>
            <w:hideMark/>
          </w:tcPr>
          <w:p w14:paraId="70C2852B" w14:textId="7AC2C1FF"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3688EAE5" w14:textId="77777777" w:rsidTr="00BD2491">
        <w:trPr>
          <w:trHeight w:val="63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4D10042"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12</w:t>
            </w:r>
          </w:p>
        </w:tc>
        <w:tc>
          <w:tcPr>
            <w:tcW w:w="2381" w:type="dxa"/>
            <w:tcBorders>
              <w:top w:val="nil"/>
              <w:left w:val="nil"/>
              <w:bottom w:val="single" w:sz="4" w:space="0" w:color="auto"/>
              <w:right w:val="single" w:sz="4" w:space="0" w:color="auto"/>
            </w:tcBorders>
            <w:shd w:val="clear" w:color="000000" w:fill="FFFFFF"/>
            <w:vAlign w:val="center"/>
            <w:hideMark/>
          </w:tcPr>
          <w:p w14:paraId="5103B8B8"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Country of the other Counterparty</w:t>
            </w:r>
          </w:p>
        </w:tc>
        <w:tc>
          <w:tcPr>
            <w:tcW w:w="1644" w:type="dxa"/>
            <w:tcBorders>
              <w:top w:val="nil"/>
              <w:left w:val="nil"/>
              <w:bottom w:val="single" w:sz="4" w:space="0" w:color="auto"/>
              <w:right w:val="single" w:sz="4" w:space="0" w:color="auto"/>
            </w:tcBorders>
            <w:shd w:val="clear" w:color="auto" w:fill="auto"/>
            <w:noWrap/>
            <w:vAlign w:val="bottom"/>
            <w:hideMark/>
          </w:tcPr>
          <w:p w14:paraId="16D25565" w14:textId="77777777"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535" w:type="dxa"/>
            <w:vMerge/>
            <w:tcBorders>
              <w:left w:val="nil"/>
              <w:right w:val="single" w:sz="4" w:space="0" w:color="auto"/>
            </w:tcBorders>
            <w:shd w:val="clear" w:color="auto" w:fill="auto"/>
            <w:noWrap/>
            <w:vAlign w:val="bottom"/>
            <w:hideMark/>
          </w:tcPr>
          <w:p w14:paraId="1E22C269" w14:textId="748EDBAA"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5D8C527C" w14:textId="77777777" w:rsidTr="00BD2491">
        <w:trPr>
          <w:trHeight w:val="48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3DA8283C"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13</w:t>
            </w:r>
          </w:p>
        </w:tc>
        <w:tc>
          <w:tcPr>
            <w:tcW w:w="2381" w:type="dxa"/>
            <w:tcBorders>
              <w:top w:val="nil"/>
              <w:left w:val="nil"/>
              <w:bottom w:val="single" w:sz="4" w:space="0" w:color="auto"/>
              <w:right w:val="single" w:sz="4" w:space="0" w:color="auto"/>
            </w:tcBorders>
            <w:shd w:val="clear" w:color="000000" w:fill="FFFFFF"/>
            <w:vAlign w:val="center"/>
            <w:hideMark/>
          </w:tcPr>
          <w:p w14:paraId="771C65DA"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644" w:type="dxa"/>
            <w:tcBorders>
              <w:top w:val="nil"/>
              <w:left w:val="nil"/>
              <w:bottom w:val="single" w:sz="4" w:space="0" w:color="auto"/>
              <w:right w:val="single" w:sz="4" w:space="0" w:color="auto"/>
            </w:tcBorders>
            <w:shd w:val="clear" w:color="auto" w:fill="E7E6E6" w:themeFill="background2"/>
            <w:noWrap/>
            <w:vAlign w:val="bottom"/>
            <w:hideMark/>
          </w:tcPr>
          <w:p w14:paraId="177C5728" w14:textId="56F5B71A" w:rsidR="003B0FE6" w:rsidRPr="00A10ED3" w:rsidRDefault="003B0FE6" w:rsidP="001D0850">
            <w:pPr>
              <w:spacing w:after="0" w:line="240" w:lineRule="auto"/>
              <w:jc w:val="left"/>
              <w:rPr>
                <w:rFonts w:ascii="Arial" w:eastAsia="Times New Roman" w:hAnsi="Arial" w:cs="Arial"/>
                <w:color w:val="000000"/>
                <w:szCs w:val="22"/>
                <w:lang w:eastAsia="en-GB"/>
              </w:rPr>
            </w:pPr>
          </w:p>
        </w:tc>
        <w:tc>
          <w:tcPr>
            <w:tcW w:w="4535" w:type="dxa"/>
            <w:vMerge/>
            <w:tcBorders>
              <w:left w:val="nil"/>
              <w:right w:val="single" w:sz="4" w:space="0" w:color="auto"/>
            </w:tcBorders>
            <w:shd w:val="clear" w:color="auto" w:fill="auto"/>
            <w:noWrap/>
            <w:vAlign w:val="bottom"/>
            <w:hideMark/>
          </w:tcPr>
          <w:p w14:paraId="18284FDB" w14:textId="5FC033A3"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01FF8718"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6B453549"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14</w:t>
            </w:r>
          </w:p>
        </w:tc>
        <w:tc>
          <w:tcPr>
            <w:tcW w:w="2381" w:type="dxa"/>
            <w:tcBorders>
              <w:top w:val="nil"/>
              <w:left w:val="nil"/>
              <w:bottom w:val="single" w:sz="4" w:space="0" w:color="auto"/>
              <w:right w:val="single" w:sz="4" w:space="0" w:color="auto"/>
            </w:tcBorders>
            <w:shd w:val="clear" w:color="000000" w:fill="FFFFFF"/>
            <w:vAlign w:val="center"/>
            <w:hideMark/>
          </w:tcPr>
          <w:p w14:paraId="591A3458"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644" w:type="dxa"/>
            <w:tcBorders>
              <w:top w:val="nil"/>
              <w:left w:val="nil"/>
              <w:bottom w:val="single" w:sz="4" w:space="0" w:color="auto"/>
              <w:right w:val="single" w:sz="4" w:space="0" w:color="auto"/>
            </w:tcBorders>
            <w:shd w:val="clear" w:color="000000" w:fill="E7E6E6"/>
            <w:noWrap/>
            <w:vAlign w:val="bottom"/>
            <w:hideMark/>
          </w:tcPr>
          <w:p w14:paraId="5D56F380" w14:textId="77777777"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6BC8660A" w14:textId="36B5C140"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71ADBA58" w14:textId="77777777" w:rsidTr="00780765">
        <w:trPr>
          <w:trHeight w:val="3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42EE6821"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15</w:t>
            </w:r>
          </w:p>
        </w:tc>
        <w:tc>
          <w:tcPr>
            <w:tcW w:w="2381" w:type="dxa"/>
            <w:tcBorders>
              <w:top w:val="nil"/>
              <w:left w:val="nil"/>
              <w:bottom w:val="single" w:sz="4" w:space="0" w:color="auto"/>
              <w:right w:val="single" w:sz="4" w:space="0" w:color="auto"/>
            </w:tcBorders>
            <w:shd w:val="clear" w:color="000000" w:fill="FFFFFF"/>
            <w:vAlign w:val="center"/>
            <w:hideMark/>
          </w:tcPr>
          <w:p w14:paraId="4F1D8D9C"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644" w:type="dxa"/>
            <w:tcBorders>
              <w:top w:val="nil"/>
              <w:left w:val="nil"/>
              <w:bottom w:val="single" w:sz="4" w:space="0" w:color="auto"/>
              <w:right w:val="single" w:sz="4" w:space="0" w:color="auto"/>
            </w:tcBorders>
            <w:shd w:val="clear" w:color="000000" w:fill="E7E6E6"/>
            <w:noWrap/>
            <w:vAlign w:val="bottom"/>
            <w:hideMark/>
          </w:tcPr>
          <w:p w14:paraId="3BCE7F6D" w14:textId="77777777"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7" w:type="dxa"/>
            <w:vMerge/>
            <w:tcBorders>
              <w:left w:val="nil"/>
              <w:right w:val="single" w:sz="4" w:space="0" w:color="auto"/>
            </w:tcBorders>
            <w:shd w:val="clear" w:color="000000" w:fill="E7E6E6"/>
            <w:noWrap/>
            <w:vAlign w:val="bottom"/>
            <w:hideMark/>
          </w:tcPr>
          <w:p w14:paraId="7BFB45B2" w14:textId="0CB3F23C"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560DCB21" w14:textId="77777777" w:rsidTr="00BD2491">
        <w:trPr>
          <w:trHeight w:val="42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30D2A566"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16</w:t>
            </w:r>
          </w:p>
        </w:tc>
        <w:tc>
          <w:tcPr>
            <w:tcW w:w="2381" w:type="dxa"/>
            <w:tcBorders>
              <w:top w:val="nil"/>
              <w:left w:val="nil"/>
              <w:bottom w:val="single" w:sz="4" w:space="0" w:color="auto"/>
              <w:right w:val="single" w:sz="4" w:space="0" w:color="auto"/>
            </w:tcBorders>
            <w:shd w:val="clear" w:color="000000" w:fill="FFFFFF"/>
            <w:vAlign w:val="center"/>
            <w:hideMark/>
          </w:tcPr>
          <w:p w14:paraId="1C201565"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644" w:type="dxa"/>
            <w:tcBorders>
              <w:top w:val="nil"/>
              <w:left w:val="nil"/>
              <w:bottom w:val="single" w:sz="4" w:space="0" w:color="auto"/>
              <w:right w:val="single" w:sz="4" w:space="0" w:color="auto"/>
            </w:tcBorders>
            <w:shd w:val="clear" w:color="000000" w:fill="E7E6E6"/>
            <w:noWrap/>
            <w:vAlign w:val="bottom"/>
            <w:hideMark/>
          </w:tcPr>
          <w:p w14:paraId="15E18748" w14:textId="77777777"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080F827E" w14:textId="4779F170"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3BDF7367" w14:textId="77777777" w:rsidTr="00BD2491">
        <w:trPr>
          <w:trHeight w:val="6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6A368308"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17</w:t>
            </w:r>
          </w:p>
        </w:tc>
        <w:tc>
          <w:tcPr>
            <w:tcW w:w="2381" w:type="dxa"/>
            <w:tcBorders>
              <w:top w:val="nil"/>
              <w:left w:val="nil"/>
              <w:bottom w:val="single" w:sz="4" w:space="0" w:color="auto"/>
              <w:right w:val="single" w:sz="4" w:space="0" w:color="auto"/>
            </w:tcBorders>
            <w:shd w:val="clear" w:color="000000" w:fill="FFFFFF"/>
            <w:vAlign w:val="center"/>
            <w:hideMark/>
          </w:tcPr>
          <w:p w14:paraId="484DC623" w14:textId="6C6563DE" w:rsidR="003B0FE6" w:rsidRPr="00BD2491" w:rsidRDefault="00B64766" w:rsidP="001D0850">
            <w:pPr>
              <w:spacing w:after="0" w:line="240" w:lineRule="auto"/>
              <w:jc w:val="center"/>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644" w:type="dxa"/>
            <w:tcBorders>
              <w:top w:val="nil"/>
              <w:left w:val="nil"/>
              <w:bottom w:val="single" w:sz="4" w:space="0" w:color="auto"/>
              <w:right w:val="single" w:sz="4" w:space="0" w:color="auto"/>
            </w:tcBorders>
            <w:shd w:val="clear" w:color="auto" w:fill="auto"/>
            <w:noWrap/>
            <w:vAlign w:val="bottom"/>
            <w:hideMark/>
          </w:tcPr>
          <w:p w14:paraId="6AB70CB2" w14:textId="08B53FE7" w:rsidR="003B0FE6" w:rsidRPr="00A10ED3" w:rsidRDefault="00851C12" w:rsidP="001D0850">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0B6EFCA8" w14:textId="0A09D846" w:rsidR="003B0FE6" w:rsidRPr="00A10ED3" w:rsidRDefault="003B0FE6" w:rsidP="001D0850">
            <w:pPr>
              <w:spacing w:after="0" w:line="240" w:lineRule="auto"/>
              <w:jc w:val="left"/>
              <w:rPr>
                <w:rFonts w:ascii="Arial" w:eastAsia="Times New Roman" w:hAnsi="Arial" w:cs="Arial"/>
                <w:color w:val="000000"/>
                <w:szCs w:val="22"/>
                <w:lang w:eastAsia="en-GB"/>
              </w:rPr>
            </w:pPr>
          </w:p>
        </w:tc>
      </w:tr>
      <w:tr w:rsidR="001D0850" w:rsidRPr="00A10ED3" w14:paraId="25FEECC0"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065AFD01"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381" w:type="dxa"/>
            <w:tcBorders>
              <w:top w:val="nil"/>
              <w:left w:val="nil"/>
              <w:bottom w:val="single" w:sz="4" w:space="0" w:color="auto"/>
              <w:right w:val="single" w:sz="4" w:space="0" w:color="auto"/>
            </w:tcBorders>
            <w:shd w:val="clear" w:color="000000" w:fill="FFFFFF"/>
            <w:vAlign w:val="center"/>
            <w:hideMark/>
          </w:tcPr>
          <w:p w14:paraId="6BA8C6E2" w14:textId="77777777" w:rsidR="003B0FE6" w:rsidRPr="00A10ED3" w:rsidRDefault="003B0FE6" w:rsidP="001D0850">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644" w:type="dxa"/>
            <w:tcBorders>
              <w:top w:val="nil"/>
              <w:left w:val="nil"/>
              <w:bottom w:val="single" w:sz="4" w:space="0" w:color="auto"/>
              <w:right w:val="single" w:sz="4" w:space="0" w:color="auto"/>
            </w:tcBorders>
            <w:shd w:val="clear" w:color="000000" w:fill="E7E6E6"/>
            <w:noWrap/>
            <w:vAlign w:val="bottom"/>
            <w:hideMark/>
          </w:tcPr>
          <w:p w14:paraId="44E2BCCB" w14:textId="77777777" w:rsidR="003B0FE6" w:rsidRPr="00A10ED3" w:rsidRDefault="003B0FE6" w:rsidP="001D0850">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bottom w:val="single" w:sz="4" w:space="0" w:color="auto"/>
              <w:right w:val="single" w:sz="4" w:space="0" w:color="auto"/>
            </w:tcBorders>
            <w:shd w:val="clear" w:color="000000" w:fill="E7E6E6"/>
            <w:noWrap/>
            <w:vAlign w:val="bottom"/>
            <w:hideMark/>
          </w:tcPr>
          <w:p w14:paraId="497198C7" w14:textId="01C55B70" w:rsidR="003B0FE6" w:rsidRPr="00A10ED3" w:rsidRDefault="003B0FE6" w:rsidP="001D0850">
            <w:pPr>
              <w:spacing w:after="0" w:line="240" w:lineRule="auto"/>
              <w:jc w:val="left"/>
              <w:rPr>
                <w:rFonts w:ascii="Arial" w:eastAsia="Times New Roman" w:hAnsi="Arial" w:cs="Arial"/>
                <w:color w:val="000000"/>
                <w:szCs w:val="22"/>
                <w:lang w:eastAsia="en-GB"/>
              </w:rPr>
            </w:pPr>
          </w:p>
        </w:tc>
      </w:tr>
    </w:tbl>
    <w:p w14:paraId="198FB3D4" w14:textId="77777777" w:rsidR="008918D1" w:rsidRPr="00A10ED3" w:rsidRDefault="008918D1" w:rsidP="00E82596"/>
    <w:p w14:paraId="1257C453" w14:textId="7AAF8704" w:rsidR="0056596E" w:rsidRPr="00A10ED3" w:rsidRDefault="0067617F" w:rsidP="0056596E">
      <w:pPr>
        <w:pStyle w:val="Heading3"/>
      </w:pPr>
      <w:bookmarkStart w:id="268" w:name="_Toc27050801"/>
      <w:r w:rsidRPr="00A10ED3">
        <w:lastRenderedPageBreak/>
        <w:t>Non-clear</w:t>
      </w:r>
      <w:r w:rsidR="008918D1" w:rsidRPr="00A10ED3">
        <w:t xml:space="preserve">ed </w:t>
      </w:r>
      <w:r w:rsidR="004E47E2" w:rsidRPr="00A10ED3">
        <w:t xml:space="preserve">bilateral </w:t>
      </w:r>
      <w:r w:rsidR="008918D1" w:rsidRPr="00A10ED3">
        <w:t xml:space="preserve">SFT </w:t>
      </w:r>
      <w:r w:rsidR="004E47E2" w:rsidRPr="00A10ED3">
        <w:t>with beneficiaries</w:t>
      </w:r>
      <w:bookmarkEnd w:id="2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98673D" w:rsidRPr="00413EC1" w14:paraId="4831D9EA" w14:textId="77777777" w:rsidTr="0098673D">
        <w:trPr>
          <w:trHeight w:val="283"/>
        </w:trPr>
        <w:tc>
          <w:tcPr>
            <w:tcW w:w="90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5EFDC315" w14:textId="176A40DA" w:rsidR="0098673D" w:rsidRPr="00413EC1" w:rsidRDefault="009722AB" w:rsidP="0098673D">
            <w:pPr>
              <w:spacing w:after="0" w:line="240" w:lineRule="auto"/>
              <w:rPr>
                <w:rFonts w:cstheme="minorHAnsi"/>
                <w:b/>
                <w:bCs/>
                <w:color w:val="FFFFFF" w:themeColor="background1"/>
                <w:szCs w:val="22"/>
              </w:rPr>
            </w:pPr>
            <w:r w:rsidRPr="009722AB">
              <w:rPr>
                <w:rFonts w:cstheme="minorHAnsi"/>
                <w:b/>
                <w:bCs/>
                <w:color w:val="FFFFFF" w:themeColor="background1"/>
                <w:szCs w:val="22"/>
              </w:rPr>
              <w:t xml:space="preserve">Table </w:t>
            </w:r>
            <w:r w:rsidRPr="009722AB">
              <w:rPr>
                <w:rFonts w:cstheme="minorHAnsi"/>
                <w:b/>
                <w:bCs/>
                <w:color w:val="FFFFFF" w:themeColor="background1"/>
                <w:szCs w:val="22"/>
              </w:rPr>
              <w:fldChar w:fldCharType="begin"/>
            </w:r>
            <w:r w:rsidRPr="009722AB">
              <w:rPr>
                <w:rFonts w:cstheme="minorHAnsi"/>
                <w:b/>
                <w:bCs/>
                <w:color w:val="FFFFFF" w:themeColor="background1"/>
                <w:szCs w:val="22"/>
              </w:rPr>
              <w:instrText xml:space="preserve"> SEQ Table \* ARABIC </w:instrText>
            </w:r>
            <w:r w:rsidRPr="009722AB">
              <w:rPr>
                <w:rFonts w:cstheme="minorHAnsi"/>
                <w:b/>
                <w:bCs/>
                <w:color w:val="FFFFFF" w:themeColor="background1"/>
                <w:szCs w:val="22"/>
              </w:rPr>
              <w:fldChar w:fldCharType="separate"/>
            </w:r>
            <w:r w:rsidR="004B660B">
              <w:rPr>
                <w:rFonts w:cstheme="minorHAnsi"/>
                <w:b/>
                <w:bCs/>
                <w:noProof/>
                <w:color w:val="FFFFFF" w:themeColor="background1"/>
                <w:szCs w:val="22"/>
              </w:rPr>
              <w:t>12</w:t>
            </w:r>
            <w:r w:rsidRPr="009722AB">
              <w:rPr>
                <w:rFonts w:cstheme="minorHAnsi"/>
                <w:b/>
                <w:bCs/>
                <w:color w:val="FFFFFF" w:themeColor="background1"/>
                <w:szCs w:val="22"/>
              </w:rPr>
              <w:fldChar w:fldCharType="end"/>
            </w:r>
            <w:r w:rsidR="00D55CF0">
              <w:rPr>
                <w:b/>
                <w:color w:val="FFFFFF" w:themeColor="background1"/>
              </w:rPr>
              <w:t xml:space="preserve"> – SFTs to which the use case applies</w:t>
            </w:r>
          </w:p>
        </w:tc>
      </w:tr>
      <w:tr w:rsidR="005C1441" w:rsidRPr="00A10ED3" w14:paraId="18B21BA0" w14:textId="77777777" w:rsidTr="001D1FE8">
        <w:trPr>
          <w:tblHeader/>
        </w:trPr>
        <w:tc>
          <w:tcPr>
            <w:tcW w:w="2265" w:type="dxa"/>
            <w:shd w:val="clear" w:color="auto" w:fill="5B9BD5" w:themeFill="accent1"/>
            <w:vAlign w:val="center"/>
          </w:tcPr>
          <w:p w14:paraId="20AF9690" w14:textId="77777777" w:rsidR="005C1441" w:rsidRPr="001D1FE8" w:rsidRDefault="005C1441" w:rsidP="00780765">
            <w:pPr>
              <w:jc w:val="center"/>
              <w:rPr>
                <w:b/>
                <w:color w:val="FFFFFF" w:themeColor="background1"/>
              </w:rPr>
            </w:pPr>
            <w:r w:rsidRPr="001D1FE8">
              <w:rPr>
                <w:b/>
                <w:color w:val="FFFFFF" w:themeColor="background1"/>
              </w:rPr>
              <w:t>Repo and reverse repo</w:t>
            </w:r>
          </w:p>
        </w:tc>
        <w:tc>
          <w:tcPr>
            <w:tcW w:w="2265" w:type="dxa"/>
            <w:shd w:val="clear" w:color="auto" w:fill="5B9BD5" w:themeFill="accent1"/>
            <w:vAlign w:val="center"/>
          </w:tcPr>
          <w:p w14:paraId="0B2FD2C1" w14:textId="65FB6EF5" w:rsidR="005C1441" w:rsidRPr="001D1FE8" w:rsidRDefault="005C1441" w:rsidP="00780765">
            <w:pPr>
              <w:jc w:val="center"/>
              <w:rPr>
                <w:b/>
                <w:color w:val="FFFFFF" w:themeColor="background1"/>
              </w:rPr>
            </w:pPr>
            <w:r w:rsidRPr="001D1FE8">
              <w:rPr>
                <w:b/>
                <w:color w:val="FFFFFF" w:themeColor="background1"/>
              </w:rPr>
              <w:t>Buy</w:t>
            </w:r>
            <w:r w:rsidR="00DC505D">
              <w:rPr>
                <w:b/>
                <w:color w:val="FFFFFF" w:themeColor="background1"/>
              </w:rPr>
              <w:t xml:space="preserve"> </w:t>
            </w:r>
            <w:r w:rsidRPr="001D1FE8">
              <w:rPr>
                <w:b/>
                <w:color w:val="FFFFFF" w:themeColor="background1"/>
              </w:rPr>
              <w:t>sell back/sell buy-back</w:t>
            </w:r>
          </w:p>
        </w:tc>
        <w:tc>
          <w:tcPr>
            <w:tcW w:w="2266" w:type="dxa"/>
            <w:shd w:val="clear" w:color="auto" w:fill="5B9BD5" w:themeFill="accent1"/>
            <w:vAlign w:val="center"/>
          </w:tcPr>
          <w:p w14:paraId="44B4F1AE" w14:textId="77777777" w:rsidR="005C1441" w:rsidRPr="001D1FE8" w:rsidRDefault="005C1441" w:rsidP="00780765">
            <w:pPr>
              <w:jc w:val="center"/>
              <w:rPr>
                <w:b/>
                <w:color w:val="FFFFFF" w:themeColor="background1"/>
              </w:rPr>
            </w:pPr>
            <w:r w:rsidRPr="001D1FE8">
              <w:rPr>
                <w:b/>
                <w:color w:val="FFFFFF" w:themeColor="background1"/>
              </w:rPr>
              <w:t>Securities and commodities lending</w:t>
            </w:r>
          </w:p>
        </w:tc>
        <w:tc>
          <w:tcPr>
            <w:tcW w:w="2266" w:type="dxa"/>
            <w:shd w:val="clear" w:color="auto" w:fill="5B9BD5" w:themeFill="accent1"/>
            <w:vAlign w:val="center"/>
          </w:tcPr>
          <w:p w14:paraId="6CA8898F" w14:textId="77777777" w:rsidR="005C1441" w:rsidRPr="001D1FE8" w:rsidRDefault="005C1441" w:rsidP="00780765">
            <w:pPr>
              <w:jc w:val="center"/>
              <w:rPr>
                <w:b/>
                <w:color w:val="FFFFFF" w:themeColor="background1"/>
              </w:rPr>
            </w:pPr>
            <w:r w:rsidRPr="001D1FE8">
              <w:rPr>
                <w:b/>
                <w:color w:val="FFFFFF" w:themeColor="background1"/>
              </w:rPr>
              <w:t>Margin lending</w:t>
            </w:r>
          </w:p>
        </w:tc>
      </w:tr>
      <w:tr w:rsidR="005C1441" w:rsidRPr="00A10ED3" w14:paraId="7C9D9AB9" w14:textId="77777777" w:rsidTr="00BD2491">
        <w:tc>
          <w:tcPr>
            <w:tcW w:w="2265" w:type="dxa"/>
          </w:tcPr>
          <w:p w14:paraId="03DA9987" w14:textId="16527D79" w:rsidR="005C1441" w:rsidRPr="00A10ED3" w:rsidRDefault="00E828EB" w:rsidP="005B13A9">
            <w:r w:rsidRPr="00A10ED3">
              <w:t>Y</w:t>
            </w:r>
          </w:p>
        </w:tc>
        <w:tc>
          <w:tcPr>
            <w:tcW w:w="2265" w:type="dxa"/>
          </w:tcPr>
          <w:p w14:paraId="74407FB2" w14:textId="75A448D8" w:rsidR="005C1441" w:rsidRPr="00A10ED3" w:rsidRDefault="00E828EB" w:rsidP="005B13A9">
            <w:r w:rsidRPr="00A10ED3">
              <w:t>Y</w:t>
            </w:r>
          </w:p>
        </w:tc>
        <w:tc>
          <w:tcPr>
            <w:tcW w:w="2266" w:type="dxa"/>
          </w:tcPr>
          <w:p w14:paraId="696FBD95" w14:textId="3A8B8805" w:rsidR="005C1441" w:rsidRPr="00A10ED3" w:rsidRDefault="00E828EB" w:rsidP="005B13A9">
            <w:r w:rsidRPr="00A10ED3">
              <w:t>Y</w:t>
            </w:r>
          </w:p>
        </w:tc>
        <w:tc>
          <w:tcPr>
            <w:tcW w:w="2266" w:type="dxa"/>
          </w:tcPr>
          <w:p w14:paraId="7EC8E8F2" w14:textId="15EE03E8" w:rsidR="005C1441" w:rsidRPr="00A10ED3" w:rsidRDefault="00E828EB" w:rsidP="005B13A9">
            <w:r w:rsidRPr="00A10ED3">
              <w:t>N</w:t>
            </w:r>
          </w:p>
        </w:tc>
      </w:tr>
    </w:tbl>
    <w:p w14:paraId="01C6414C" w14:textId="77777777" w:rsidR="00A30F4D" w:rsidRDefault="00A30F4D" w:rsidP="00A30F4D">
      <w:pPr>
        <w:ind w:left="360" w:hanging="360"/>
      </w:pPr>
    </w:p>
    <w:p w14:paraId="1768AF56" w14:textId="6246B3E0" w:rsidR="0097022C" w:rsidRDefault="00455F21" w:rsidP="00AA6E92">
      <w:pPr>
        <w:pStyle w:val="ListParagraph"/>
      </w:pPr>
      <w:r w:rsidRPr="00455F21">
        <w:fldChar w:fldCharType="begin"/>
      </w:r>
      <w:r w:rsidRPr="00455F21">
        <w:instrText xml:space="preserve"> REF _Ref8087440 \h </w:instrText>
      </w:r>
      <w:r w:rsidRPr="00650441">
        <w:instrText xml:space="preserve"> \* MERGEFORMAT </w:instrText>
      </w:r>
      <w:r w:rsidRPr="00455F21">
        <w:fldChar w:fldCharType="separate"/>
      </w:r>
      <w:r w:rsidR="004B660B" w:rsidRPr="00380AEB">
        <w:t>Table 13</w:t>
      </w:r>
      <w:r w:rsidRPr="00455F21">
        <w:fldChar w:fldCharType="end"/>
      </w:r>
      <w:r w:rsidR="00851C12">
        <w:t xml:space="preserve"> shows an example of a bilateral non-cleared transaction where counterparty A is not a beneficiary to the transaction. The beneficiary is the counterparty D.</w:t>
      </w:r>
      <w:r w:rsidR="00C7194E">
        <w:t xml:space="preserve"> Counterparty A is </w:t>
      </w:r>
      <w:r w:rsidR="003550F6">
        <w:t xml:space="preserve">also </w:t>
      </w:r>
      <w:r w:rsidR="00C7194E">
        <w:t>the CSD participant.</w:t>
      </w:r>
    </w:p>
    <w:tbl>
      <w:tblPr>
        <w:tblW w:w="9070" w:type="dxa"/>
        <w:tblInd w:w="-5" w:type="dxa"/>
        <w:tblLayout w:type="fixed"/>
        <w:tblLook w:val="04A0" w:firstRow="1" w:lastRow="0" w:firstColumn="1" w:lastColumn="0" w:noHBand="0" w:noVBand="1"/>
      </w:tblPr>
      <w:tblGrid>
        <w:gridCol w:w="510"/>
        <w:gridCol w:w="2551"/>
        <w:gridCol w:w="1474"/>
        <w:gridCol w:w="4535"/>
      </w:tblGrid>
      <w:tr w:rsidR="007B13AB" w:rsidRPr="007B13AB" w14:paraId="1519A4EC" w14:textId="77777777" w:rsidTr="00BD2491">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D6E21F5" w14:textId="4D6F798E" w:rsidR="007B13AB" w:rsidRPr="007B13AB" w:rsidRDefault="009722AB" w:rsidP="001D1FE8">
            <w:pPr>
              <w:spacing w:after="0" w:line="240" w:lineRule="auto"/>
              <w:jc w:val="left"/>
              <w:rPr>
                <w:rFonts w:ascii="Arial" w:eastAsia="Times New Roman" w:hAnsi="Arial" w:cs="Arial"/>
                <w:b/>
                <w:bCs/>
                <w:color w:val="FFFFFF" w:themeColor="background1"/>
                <w:szCs w:val="22"/>
                <w:lang w:eastAsia="en-GB"/>
              </w:rPr>
            </w:pPr>
            <w:bookmarkStart w:id="269" w:name="_Ref8087440"/>
            <w:r w:rsidRPr="009722AB">
              <w:rPr>
                <w:rFonts w:ascii="Arial" w:eastAsia="Times New Roman" w:hAnsi="Arial" w:cs="Arial"/>
                <w:b/>
                <w:bCs/>
                <w:color w:val="FFFFFF" w:themeColor="background1"/>
                <w:szCs w:val="22"/>
                <w:lang w:eastAsia="en-GB"/>
              </w:rPr>
              <w:t xml:space="preserve">Table </w:t>
            </w:r>
            <w:r w:rsidRPr="009722AB">
              <w:rPr>
                <w:rFonts w:ascii="Arial" w:eastAsia="Times New Roman" w:hAnsi="Arial" w:cs="Arial"/>
                <w:b/>
                <w:bCs/>
                <w:color w:val="FFFFFF" w:themeColor="background1"/>
                <w:szCs w:val="22"/>
                <w:lang w:eastAsia="en-GB"/>
              </w:rPr>
              <w:fldChar w:fldCharType="begin"/>
            </w:r>
            <w:r w:rsidRPr="009722AB">
              <w:rPr>
                <w:rFonts w:ascii="Arial" w:eastAsia="Times New Roman" w:hAnsi="Arial" w:cs="Arial"/>
                <w:b/>
                <w:bCs/>
                <w:color w:val="FFFFFF" w:themeColor="background1"/>
                <w:szCs w:val="22"/>
                <w:lang w:eastAsia="en-GB"/>
              </w:rPr>
              <w:instrText xml:space="preserve"> SEQ Table \* ARABIC </w:instrText>
            </w:r>
            <w:r w:rsidRPr="009722AB">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13</w:t>
            </w:r>
            <w:r w:rsidRPr="009722AB">
              <w:rPr>
                <w:rFonts w:ascii="Arial" w:eastAsia="Times New Roman" w:hAnsi="Arial" w:cs="Arial"/>
                <w:b/>
                <w:bCs/>
                <w:color w:val="FFFFFF" w:themeColor="background1"/>
                <w:szCs w:val="22"/>
                <w:lang w:eastAsia="en-GB"/>
              </w:rPr>
              <w:fldChar w:fldCharType="end"/>
            </w:r>
            <w:bookmarkEnd w:id="269"/>
            <w:r w:rsidR="004D7725">
              <w:rPr>
                <w:rFonts w:ascii="Arial" w:eastAsia="Times New Roman" w:hAnsi="Arial" w:cs="Arial"/>
                <w:b/>
                <w:bCs/>
                <w:color w:val="FFFFFF" w:themeColor="background1"/>
                <w:szCs w:val="22"/>
                <w:lang w:eastAsia="en-GB"/>
              </w:rPr>
              <w:t xml:space="preserve"> - </w:t>
            </w:r>
            <w:r w:rsidR="004D7725" w:rsidRPr="004D7725">
              <w:rPr>
                <w:rFonts w:ascii="Arial" w:eastAsia="Times New Roman" w:hAnsi="Arial" w:cs="Arial"/>
                <w:b/>
                <w:bCs/>
                <w:color w:val="FFFFFF" w:themeColor="background1"/>
                <w:szCs w:val="22"/>
                <w:lang w:eastAsia="en-GB"/>
              </w:rPr>
              <w:t>Non-cleared bilateral SFT with beneficiaries</w:t>
            </w:r>
          </w:p>
        </w:tc>
      </w:tr>
      <w:tr w:rsidR="00E0150C" w:rsidRPr="00A10ED3" w14:paraId="0C2414B6"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C634498" w14:textId="77777777" w:rsidR="00E0150C" w:rsidRPr="001D1FE8" w:rsidRDefault="00E0150C" w:rsidP="005809E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574B22B4" w14:textId="77777777" w:rsidR="00E0150C" w:rsidRPr="001D1FE8" w:rsidRDefault="00E0150C" w:rsidP="005809E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787F4906" w14:textId="3ABD4A53" w:rsidR="00E0150C" w:rsidRPr="001D1FE8" w:rsidRDefault="00E0150C" w:rsidP="005809E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5" w:type="dxa"/>
            <w:tcBorders>
              <w:top w:val="single" w:sz="4" w:space="0" w:color="auto"/>
              <w:left w:val="nil"/>
              <w:bottom w:val="single" w:sz="4" w:space="0" w:color="auto"/>
              <w:right w:val="single" w:sz="4" w:space="0" w:color="auto"/>
            </w:tcBorders>
            <w:shd w:val="clear" w:color="auto" w:fill="5B9BD5" w:themeFill="accent1"/>
            <w:vAlign w:val="center"/>
            <w:hideMark/>
          </w:tcPr>
          <w:p w14:paraId="46217220" w14:textId="77777777" w:rsidR="00E0150C" w:rsidRPr="001D1FE8" w:rsidRDefault="00E0150C" w:rsidP="005809E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3B0FE6" w:rsidRPr="00156E4C" w14:paraId="1BF2013D" w14:textId="77777777" w:rsidTr="00BD2491">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F3B50D9"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hideMark/>
          </w:tcPr>
          <w:p w14:paraId="019980A8"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474" w:type="dxa"/>
            <w:tcBorders>
              <w:top w:val="nil"/>
              <w:left w:val="nil"/>
              <w:bottom w:val="single" w:sz="4" w:space="0" w:color="auto"/>
              <w:right w:val="single" w:sz="4" w:space="0" w:color="auto"/>
            </w:tcBorders>
            <w:shd w:val="clear" w:color="auto" w:fill="auto"/>
            <w:noWrap/>
            <w:vAlign w:val="bottom"/>
            <w:hideMark/>
          </w:tcPr>
          <w:p w14:paraId="78E96F1D" w14:textId="18CEC7FB"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2020-01-01</w:t>
            </w:r>
            <w:r w:rsidR="00070B2E">
              <w:rPr>
                <w:rFonts w:ascii="Arial" w:eastAsia="Times New Roman" w:hAnsi="Arial" w:cs="Arial"/>
                <w:color w:val="000000"/>
                <w:szCs w:val="22"/>
                <w:lang w:eastAsia="en-GB"/>
              </w:rPr>
              <w:t>T</w:t>
            </w:r>
            <w:r w:rsidRPr="00A10ED3">
              <w:rPr>
                <w:rFonts w:ascii="Arial" w:eastAsia="Times New Roman" w:hAnsi="Arial" w:cs="Arial"/>
                <w:color w:val="000000"/>
                <w:szCs w:val="22"/>
                <w:lang w:eastAsia="en-GB"/>
              </w:rPr>
              <w:t>15:15:15Z</w:t>
            </w:r>
          </w:p>
        </w:tc>
        <w:tc>
          <w:tcPr>
            <w:tcW w:w="4535" w:type="dxa"/>
            <w:vMerge w:val="restart"/>
            <w:tcBorders>
              <w:top w:val="nil"/>
              <w:left w:val="nil"/>
              <w:right w:val="single" w:sz="4" w:space="0" w:color="auto"/>
            </w:tcBorders>
            <w:shd w:val="clear" w:color="auto" w:fill="auto"/>
            <w:noWrap/>
            <w:vAlign w:val="bottom"/>
            <w:hideMark/>
          </w:tcPr>
          <w:p w14:paraId="2C3F9971" w14:textId="77777777" w:rsidR="0046007E" w:rsidRPr="006C090D" w:rsidRDefault="003B0FE6" w:rsidP="0046007E">
            <w:pPr>
              <w:spacing w:after="0" w:line="240" w:lineRule="auto"/>
              <w:jc w:val="left"/>
              <w:rPr>
                <w:rFonts w:ascii="Arial" w:eastAsia="Times New Roman" w:hAnsi="Arial" w:cs="Arial"/>
                <w:color w:val="000000"/>
                <w:szCs w:val="22"/>
                <w:lang w:eastAsia="en-GB"/>
              </w:rPr>
            </w:pPr>
            <w:r w:rsidRPr="001D1FE8">
              <w:rPr>
                <w:rFonts w:ascii="Arial" w:eastAsia="Times New Roman" w:hAnsi="Arial" w:cs="Arial"/>
                <w:color w:val="000000"/>
                <w:sz w:val="20"/>
                <w:szCs w:val="22"/>
                <w:lang w:eastAsia="en-GB"/>
              </w:rPr>
              <w:t> </w:t>
            </w:r>
            <w:r w:rsidR="0046007E" w:rsidRPr="0046007E">
              <w:rPr>
                <w:rFonts w:ascii="Arial" w:eastAsia="Times New Roman" w:hAnsi="Arial" w:cs="Arial"/>
                <w:color w:val="000000"/>
                <w:sz w:val="20"/>
                <w:szCs w:val="22"/>
                <w:lang w:eastAsia="en-GB"/>
              </w:rPr>
              <w:t xml:space="preserve">      </w:t>
            </w:r>
            <w:r w:rsidR="0046007E" w:rsidRPr="006C090D">
              <w:rPr>
                <w:rFonts w:ascii="Arial" w:eastAsia="Times New Roman" w:hAnsi="Arial" w:cs="Arial"/>
                <w:color w:val="000000"/>
                <w:szCs w:val="22"/>
                <w:lang w:eastAsia="en-GB"/>
              </w:rPr>
              <w:t>&lt;SctiesFincgRptgTxRpt&gt;</w:t>
            </w:r>
          </w:p>
          <w:p w14:paraId="1EEE48EA"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&lt;TradData&gt;</w:t>
            </w:r>
          </w:p>
          <w:p w14:paraId="366FE9B6"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&lt;Rpt&gt;</w:t>
            </w:r>
          </w:p>
          <w:p w14:paraId="7E65C780"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&lt;New&gt;</w:t>
            </w:r>
          </w:p>
          <w:p w14:paraId="21A37848"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t xml:space="preserve">  ...</w:t>
            </w:r>
          </w:p>
          <w:p w14:paraId="174A2286"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&lt;CtrPtyData&gt;</w:t>
            </w:r>
          </w:p>
          <w:p w14:paraId="121B2348" w14:textId="6396205B"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&lt;RptgDtTm&gt;202</w:t>
            </w:r>
            <w:r w:rsidR="001C7506" w:rsidRPr="006C090D">
              <w:rPr>
                <w:rFonts w:ascii="Arial" w:eastAsia="Times New Roman" w:hAnsi="Arial" w:cs="Arial"/>
                <w:color w:val="000000"/>
                <w:szCs w:val="22"/>
                <w:lang w:eastAsia="en-GB"/>
              </w:rPr>
              <w:t>0</w:t>
            </w:r>
            <w:r w:rsidRPr="006C090D">
              <w:rPr>
                <w:rFonts w:ascii="Arial" w:eastAsia="Times New Roman" w:hAnsi="Arial" w:cs="Arial"/>
                <w:color w:val="000000"/>
                <w:szCs w:val="22"/>
                <w:lang w:eastAsia="en-GB"/>
              </w:rPr>
              <w:t>-0</w:t>
            </w:r>
            <w:r w:rsidR="001C7506" w:rsidRPr="006C090D">
              <w:rPr>
                <w:rFonts w:ascii="Arial" w:eastAsia="Times New Roman" w:hAnsi="Arial" w:cs="Arial"/>
                <w:color w:val="000000"/>
                <w:szCs w:val="22"/>
                <w:lang w:eastAsia="en-GB"/>
              </w:rPr>
              <w:t>1</w:t>
            </w:r>
            <w:r w:rsidRPr="006C090D">
              <w:rPr>
                <w:rFonts w:ascii="Arial" w:eastAsia="Times New Roman" w:hAnsi="Arial" w:cs="Arial"/>
                <w:color w:val="000000"/>
                <w:szCs w:val="22"/>
                <w:lang w:eastAsia="en-GB"/>
              </w:rPr>
              <w:t>-01T15:15:15Z&lt;/RptgDtTm&gt;</w:t>
            </w:r>
          </w:p>
          <w:p w14:paraId="36254844"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&lt;RptSubmitgNtty&gt;</w:t>
            </w:r>
          </w:p>
          <w:p w14:paraId="4F521AA4"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&lt;LEI&gt;12345678901234500000&lt;/LEI&gt;</w:t>
            </w:r>
          </w:p>
          <w:p w14:paraId="1BD4D96D"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&lt;/RptSubmitgNtty&gt;</w:t>
            </w:r>
          </w:p>
          <w:p w14:paraId="4FA5E7E3"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&lt;CtrPtyData&gt;</w:t>
            </w:r>
          </w:p>
          <w:p w14:paraId="2ABDDFA2"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&lt;RptgCtrPty&gt;</w:t>
            </w:r>
          </w:p>
          <w:p w14:paraId="51392078"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eastAsia="en-GB"/>
              </w:rPr>
              <w:t xml:space="preserve">                    </w:t>
            </w:r>
            <w:r w:rsidRPr="006C090D">
              <w:rPr>
                <w:rFonts w:ascii="Arial" w:eastAsia="Times New Roman" w:hAnsi="Arial" w:cs="Arial"/>
                <w:color w:val="000000"/>
                <w:szCs w:val="22"/>
                <w:lang w:val="it-IT" w:eastAsia="en-GB"/>
              </w:rPr>
              <w:t>&lt;Id&gt;</w:t>
            </w:r>
          </w:p>
          <w:p w14:paraId="179F7489"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&lt;LEI&gt;12345678901234500000&lt;/LEI&gt;</w:t>
            </w:r>
          </w:p>
          <w:p w14:paraId="5B46768C"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&lt;/Id&gt;</w:t>
            </w:r>
          </w:p>
          <w:p w14:paraId="393EBD57"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&lt;Ntr&gt;</w:t>
            </w:r>
          </w:p>
          <w:p w14:paraId="36F27C56"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&lt;FI&gt;</w:t>
            </w:r>
          </w:p>
          <w:p w14:paraId="0F98BEE5"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&lt;Clssfctn&gt;CDTI&lt;/Clssfctn&gt;</w:t>
            </w:r>
          </w:p>
          <w:p w14:paraId="71E00DE3"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&lt;/FI&gt;</w:t>
            </w:r>
          </w:p>
          <w:p w14:paraId="3B81AE3C" w14:textId="77777777" w:rsidR="0046007E" w:rsidRPr="001E09E1" w:rsidRDefault="0046007E" w:rsidP="0046007E">
            <w:pPr>
              <w:spacing w:after="0" w:line="240" w:lineRule="auto"/>
              <w:jc w:val="left"/>
              <w:rPr>
                <w:rFonts w:ascii="Arial" w:eastAsia="Times New Roman" w:hAnsi="Arial" w:cs="Arial"/>
                <w:color w:val="000000"/>
                <w:sz w:val="20"/>
                <w:szCs w:val="22"/>
                <w:lang w:val="it-IT" w:eastAsia="en-GB"/>
              </w:rPr>
            </w:pPr>
            <w:r w:rsidRPr="006C090D">
              <w:rPr>
                <w:rFonts w:ascii="Arial" w:eastAsia="Times New Roman" w:hAnsi="Arial" w:cs="Arial"/>
                <w:color w:val="000000"/>
                <w:szCs w:val="22"/>
                <w:lang w:val="it-IT" w:eastAsia="en-GB"/>
              </w:rPr>
              <w:t xml:space="preserve">                    </w:t>
            </w:r>
            <w:r w:rsidRPr="001E09E1">
              <w:rPr>
                <w:rFonts w:ascii="Arial" w:eastAsia="Times New Roman" w:hAnsi="Arial" w:cs="Arial"/>
                <w:color w:val="000000"/>
                <w:sz w:val="20"/>
                <w:szCs w:val="22"/>
                <w:lang w:val="it-IT" w:eastAsia="en-GB"/>
              </w:rPr>
              <w:t>&lt;/Ntr&gt;</w:t>
            </w:r>
          </w:p>
          <w:p w14:paraId="7905F581"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1E09E1">
              <w:rPr>
                <w:rFonts w:ascii="Arial" w:eastAsia="Times New Roman" w:hAnsi="Arial" w:cs="Arial"/>
                <w:color w:val="000000"/>
                <w:sz w:val="20"/>
                <w:szCs w:val="22"/>
                <w:lang w:val="it-IT" w:eastAsia="en-GB"/>
              </w:rPr>
              <w:t xml:space="preserve">                    </w:t>
            </w:r>
            <w:r w:rsidRPr="006C090D">
              <w:rPr>
                <w:rFonts w:ascii="Arial" w:eastAsia="Times New Roman" w:hAnsi="Arial" w:cs="Arial"/>
                <w:color w:val="000000"/>
                <w:szCs w:val="22"/>
                <w:lang w:eastAsia="en-GB"/>
              </w:rPr>
              <w:t>&lt;Sd&gt;GIVE&lt;/Sd&gt;</w:t>
            </w:r>
          </w:p>
          <w:p w14:paraId="74A86187"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&lt;/RptgCtrPty&gt;</w:t>
            </w:r>
          </w:p>
          <w:p w14:paraId="7AB2680F"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&lt;OthrCtrPty&gt;</w:t>
            </w:r>
          </w:p>
          <w:p w14:paraId="294EF692"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&lt;Id&gt;</w:t>
            </w:r>
          </w:p>
          <w:p w14:paraId="555600E6"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&lt;LEI&gt;ABCDEFGHIJKLMNOPQRST&lt;/LEI&gt;</w:t>
            </w:r>
          </w:p>
          <w:p w14:paraId="5F6D6ACB"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&lt;/Id&gt;</w:t>
            </w:r>
          </w:p>
          <w:p w14:paraId="03A6D587"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&lt;CtryCd&gt;FR&lt;/CtryCd&gt;</w:t>
            </w:r>
          </w:p>
          <w:p w14:paraId="325A3F1C"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lastRenderedPageBreak/>
              <w:t xml:space="preserve">                  &lt;/OthrCtrPty&gt;</w:t>
            </w:r>
          </w:p>
          <w:p w14:paraId="4B33EF4F"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&lt;NttyRspnsblForRpt&gt;</w:t>
            </w:r>
          </w:p>
          <w:p w14:paraId="2270973F"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&lt;LEI&gt;12345678901234500000&lt;/LEI&gt;</w:t>
            </w:r>
          </w:p>
          <w:p w14:paraId="546714CB"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&lt;/NttyRspnsblForRpt&gt;</w:t>
            </w:r>
          </w:p>
          <w:p w14:paraId="11957F79"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&lt;OthrPtyData&gt;</w:t>
            </w:r>
          </w:p>
          <w:p w14:paraId="2F4802A0"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eastAsia="en-GB"/>
              </w:rPr>
              <w:t xml:space="preserve">                    </w:t>
            </w:r>
            <w:r w:rsidRPr="006C090D">
              <w:rPr>
                <w:rFonts w:ascii="Arial" w:eastAsia="Times New Roman" w:hAnsi="Arial" w:cs="Arial"/>
                <w:color w:val="000000"/>
                <w:szCs w:val="22"/>
                <w:lang w:val="it-IT" w:eastAsia="en-GB"/>
              </w:rPr>
              <w:t>&lt;Bnfcry&gt;</w:t>
            </w:r>
          </w:p>
          <w:p w14:paraId="78997A68" w14:textId="4BE77F58"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&lt;LEI&gt;112233445566778</w:t>
            </w:r>
            <w:r w:rsidR="00E92EE7">
              <w:rPr>
                <w:rFonts w:ascii="Arial" w:eastAsia="Times New Roman" w:hAnsi="Arial" w:cs="Arial"/>
                <w:color w:val="000000"/>
                <w:szCs w:val="22"/>
                <w:lang w:val="it-IT" w:eastAsia="en-GB"/>
              </w:rPr>
              <w:t>899</w:t>
            </w:r>
            <w:r w:rsidRPr="006C090D">
              <w:rPr>
                <w:rFonts w:ascii="Arial" w:eastAsia="Times New Roman" w:hAnsi="Arial" w:cs="Arial"/>
                <w:color w:val="000000"/>
                <w:szCs w:val="22"/>
                <w:lang w:val="it-IT" w:eastAsia="en-GB"/>
              </w:rPr>
              <w:t>00&lt;/LEI&gt;</w:t>
            </w:r>
          </w:p>
          <w:p w14:paraId="32F9D028"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&lt;/Bnfcry&gt;</w:t>
            </w:r>
          </w:p>
          <w:p w14:paraId="34B3696C"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&lt;SttlmPties&gt;</w:t>
            </w:r>
          </w:p>
          <w:p w14:paraId="61E0145F"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&lt;CntrlSctiesDpstryPtcpt&gt;</w:t>
            </w:r>
          </w:p>
          <w:p w14:paraId="6C7A6CEE"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&lt;LEI&gt;12345678901234500000&lt;/LEI&gt;</w:t>
            </w:r>
          </w:p>
          <w:p w14:paraId="2FB1E04C"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&lt;/CntrlSctiesDpstryPtcpt&gt;</w:t>
            </w:r>
          </w:p>
          <w:p w14:paraId="55F68492"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&lt;/SttlmPties&gt;</w:t>
            </w:r>
          </w:p>
          <w:p w14:paraId="6D48C162"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&lt;/OthrPtyData&gt;</w:t>
            </w:r>
          </w:p>
          <w:p w14:paraId="1B2FBF78"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&lt;/CtrPtyData&gt;</w:t>
            </w:r>
          </w:p>
          <w:p w14:paraId="11D1239B"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&lt;/CtrPtyData&gt;</w:t>
            </w:r>
          </w:p>
          <w:p w14:paraId="1F4FAFF3"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&lt;LnData&gt;</w:t>
            </w:r>
          </w:p>
          <w:p w14:paraId="4F1DD16C"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w:t>
            </w:r>
          </w:p>
          <w:p w14:paraId="45F7F566"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&lt;/LnData&gt;</w:t>
            </w:r>
          </w:p>
          <w:p w14:paraId="548E29BD"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&lt;CollData&gt;</w:t>
            </w:r>
          </w:p>
          <w:p w14:paraId="6CE40FC6"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w:t>
            </w:r>
          </w:p>
          <w:p w14:paraId="043E1026"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&lt;/CollData&gt;</w:t>
            </w:r>
          </w:p>
          <w:p w14:paraId="5BFE46F6"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w:t>
            </w:r>
          </w:p>
          <w:p w14:paraId="44F53E4F"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&lt;/New&gt;</w:t>
            </w:r>
          </w:p>
          <w:p w14:paraId="0F64289B"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&lt;/Rpt&gt;</w:t>
            </w:r>
          </w:p>
          <w:p w14:paraId="107675DD"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&lt;/TradData&gt;</w:t>
            </w:r>
          </w:p>
          <w:p w14:paraId="0A332426" w14:textId="4A9C6C29" w:rsidR="003B0FE6" w:rsidRPr="006C090D" w:rsidRDefault="0046007E" w:rsidP="005809EC">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w:t>
            </w:r>
            <w:r w:rsidRPr="006C090D">
              <w:rPr>
                <w:rFonts w:ascii="Arial" w:eastAsia="Times New Roman" w:hAnsi="Arial" w:cs="Arial"/>
                <w:color w:val="000000"/>
                <w:szCs w:val="22"/>
                <w:lang w:eastAsia="en-GB"/>
              </w:rPr>
              <w:t>&lt;/SctiesFincgRptgTxRpt&gt;</w:t>
            </w:r>
          </w:p>
          <w:p w14:paraId="2E58B3AF" w14:textId="2A03F1CD" w:rsidR="003B0FE6" w:rsidRPr="00DF4EAC" w:rsidRDefault="003B0FE6" w:rsidP="005809EC">
            <w:pPr>
              <w:spacing w:after="0" w:line="240" w:lineRule="auto"/>
              <w:jc w:val="left"/>
              <w:rPr>
                <w:rFonts w:ascii="Arial" w:eastAsia="Times New Roman" w:hAnsi="Arial" w:cs="Arial"/>
                <w:color w:val="000000"/>
                <w:sz w:val="20"/>
                <w:szCs w:val="22"/>
                <w:lang w:val="it-IT" w:eastAsia="en-GB"/>
              </w:rPr>
            </w:pPr>
            <w:r w:rsidRPr="00DF4EAC">
              <w:rPr>
                <w:rFonts w:ascii="Arial" w:eastAsia="Times New Roman" w:hAnsi="Arial" w:cs="Arial"/>
                <w:color w:val="000000"/>
                <w:sz w:val="20"/>
                <w:szCs w:val="22"/>
                <w:lang w:val="it-IT" w:eastAsia="en-GB"/>
              </w:rPr>
              <w:t>  </w:t>
            </w:r>
          </w:p>
        </w:tc>
      </w:tr>
      <w:tr w:rsidR="003B0FE6" w:rsidRPr="00A10ED3" w14:paraId="5FB870A6" w14:textId="77777777" w:rsidTr="00BD2491">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E2651A2"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551" w:type="dxa"/>
            <w:tcBorders>
              <w:top w:val="nil"/>
              <w:left w:val="nil"/>
              <w:bottom w:val="single" w:sz="4" w:space="0" w:color="auto"/>
              <w:right w:val="single" w:sz="4" w:space="0" w:color="auto"/>
            </w:tcBorders>
            <w:shd w:val="clear" w:color="000000" w:fill="FFFFFF"/>
            <w:vAlign w:val="center"/>
            <w:hideMark/>
          </w:tcPr>
          <w:p w14:paraId="0F1690D7"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474" w:type="dxa"/>
            <w:tcBorders>
              <w:top w:val="nil"/>
              <w:left w:val="nil"/>
              <w:bottom w:val="single" w:sz="4" w:space="0" w:color="auto"/>
              <w:right w:val="single" w:sz="4" w:space="0" w:color="auto"/>
            </w:tcBorders>
            <w:shd w:val="clear" w:color="auto" w:fill="auto"/>
            <w:noWrap/>
            <w:vAlign w:val="bottom"/>
            <w:hideMark/>
          </w:tcPr>
          <w:p w14:paraId="6FBF4B8A" w14:textId="7460004A" w:rsidR="003B0FE6" w:rsidRPr="00A10ED3" w:rsidRDefault="00851C12"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18C1D942" w14:textId="7098C2EA"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6BF42F27"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1C66892"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w:t>
            </w:r>
          </w:p>
        </w:tc>
        <w:tc>
          <w:tcPr>
            <w:tcW w:w="2551" w:type="dxa"/>
            <w:tcBorders>
              <w:top w:val="nil"/>
              <w:left w:val="nil"/>
              <w:bottom w:val="single" w:sz="4" w:space="0" w:color="auto"/>
              <w:right w:val="single" w:sz="4" w:space="0" w:color="auto"/>
            </w:tcBorders>
            <w:shd w:val="clear" w:color="000000" w:fill="FFFFFF"/>
            <w:vAlign w:val="center"/>
            <w:hideMark/>
          </w:tcPr>
          <w:p w14:paraId="73A681D4"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55CF8538" w14:textId="21F80747" w:rsidR="003B0FE6" w:rsidRPr="00A10ED3" w:rsidRDefault="00851C12"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1536A211" w14:textId="4A36EA46"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15A1AAF7" w14:textId="77777777" w:rsidTr="00BD2491">
        <w:trPr>
          <w:trHeight w:val="6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1C1E83A"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4</w:t>
            </w:r>
          </w:p>
        </w:tc>
        <w:tc>
          <w:tcPr>
            <w:tcW w:w="2551" w:type="dxa"/>
            <w:tcBorders>
              <w:top w:val="nil"/>
              <w:left w:val="nil"/>
              <w:bottom w:val="single" w:sz="4" w:space="0" w:color="auto"/>
              <w:right w:val="single" w:sz="4" w:space="0" w:color="auto"/>
            </w:tcBorders>
            <w:shd w:val="clear" w:color="000000" w:fill="FFFFFF"/>
            <w:vAlign w:val="center"/>
            <w:hideMark/>
          </w:tcPr>
          <w:p w14:paraId="56F6B2B0"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5131FDED"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535" w:type="dxa"/>
            <w:vMerge/>
            <w:tcBorders>
              <w:left w:val="nil"/>
              <w:right w:val="single" w:sz="4" w:space="0" w:color="auto"/>
            </w:tcBorders>
            <w:shd w:val="clear" w:color="auto" w:fill="auto"/>
            <w:noWrap/>
            <w:vAlign w:val="bottom"/>
            <w:hideMark/>
          </w:tcPr>
          <w:p w14:paraId="05E74DD5" w14:textId="6318F241"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7F3103E4" w14:textId="77777777" w:rsidTr="00BD2491">
        <w:trPr>
          <w:trHeight w:val="6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6287D40"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551" w:type="dxa"/>
            <w:tcBorders>
              <w:top w:val="nil"/>
              <w:left w:val="nil"/>
              <w:bottom w:val="single" w:sz="4" w:space="0" w:color="auto"/>
              <w:right w:val="single" w:sz="4" w:space="0" w:color="auto"/>
            </w:tcBorders>
            <w:shd w:val="clear" w:color="000000" w:fill="FFFFFF"/>
            <w:vAlign w:val="center"/>
            <w:hideMark/>
          </w:tcPr>
          <w:p w14:paraId="0A59F0F2"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377D2E95"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CDTI</w:t>
            </w:r>
          </w:p>
        </w:tc>
        <w:tc>
          <w:tcPr>
            <w:tcW w:w="4535" w:type="dxa"/>
            <w:vMerge/>
            <w:tcBorders>
              <w:left w:val="nil"/>
              <w:right w:val="single" w:sz="4" w:space="0" w:color="auto"/>
            </w:tcBorders>
            <w:shd w:val="clear" w:color="auto" w:fill="auto"/>
            <w:noWrap/>
            <w:vAlign w:val="bottom"/>
            <w:hideMark/>
          </w:tcPr>
          <w:p w14:paraId="5870EC95" w14:textId="5520FB40"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623D1D4D" w14:textId="77777777" w:rsidTr="00BD2491">
        <w:trPr>
          <w:trHeight w:val="6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66F3406"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551" w:type="dxa"/>
            <w:tcBorders>
              <w:top w:val="nil"/>
              <w:left w:val="nil"/>
              <w:bottom w:val="single" w:sz="4" w:space="0" w:color="auto"/>
              <w:right w:val="single" w:sz="4" w:space="0" w:color="auto"/>
            </w:tcBorders>
            <w:shd w:val="clear" w:color="000000" w:fill="FFFFFF"/>
            <w:vAlign w:val="center"/>
            <w:hideMark/>
          </w:tcPr>
          <w:p w14:paraId="432B76C3"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474" w:type="dxa"/>
            <w:tcBorders>
              <w:top w:val="nil"/>
              <w:left w:val="nil"/>
              <w:bottom w:val="single" w:sz="4" w:space="0" w:color="auto"/>
              <w:right w:val="single" w:sz="4" w:space="0" w:color="auto"/>
            </w:tcBorders>
            <w:shd w:val="clear" w:color="000000" w:fill="E7E6E6"/>
            <w:noWrap/>
            <w:vAlign w:val="bottom"/>
            <w:hideMark/>
          </w:tcPr>
          <w:p w14:paraId="7577F399"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15C92FD8" w14:textId="01D1BD31"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6CDBF854" w14:textId="77777777" w:rsidTr="00BD2491">
        <w:trPr>
          <w:trHeight w:val="57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D99F6C7"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551" w:type="dxa"/>
            <w:tcBorders>
              <w:top w:val="nil"/>
              <w:left w:val="nil"/>
              <w:bottom w:val="single" w:sz="4" w:space="0" w:color="auto"/>
              <w:right w:val="single" w:sz="4" w:space="0" w:color="auto"/>
            </w:tcBorders>
            <w:shd w:val="clear" w:color="000000" w:fill="FFFFFF"/>
            <w:vAlign w:val="center"/>
            <w:hideMark/>
          </w:tcPr>
          <w:p w14:paraId="769D0808"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474" w:type="dxa"/>
            <w:tcBorders>
              <w:top w:val="nil"/>
              <w:left w:val="nil"/>
              <w:bottom w:val="single" w:sz="4" w:space="0" w:color="auto"/>
              <w:right w:val="single" w:sz="4" w:space="0" w:color="auto"/>
            </w:tcBorders>
            <w:shd w:val="clear" w:color="000000" w:fill="E7E6E6"/>
            <w:noWrap/>
            <w:vAlign w:val="bottom"/>
            <w:hideMark/>
          </w:tcPr>
          <w:p w14:paraId="014A0FA6"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114706C9" w14:textId="5DC21FB0"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3590CD4C"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DD29368"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w:t>
            </w:r>
          </w:p>
        </w:tc>
        <w:tc>
          <w:tcPr>
            <w:tcW w:w="2551" w:type="dxa"/>
            <w:tcBorders>
              <w:top w:val="nil"/>
              <w:left w:val="nil"/>
              <w:bottom w:val="single" w:sz="4" w:space="0" w:color="auto"/>
              <w:right w:val="single" w:sz="4" w:space="0" w:color="auto"/>
            </w:tcBorders>
            <w:shd w:val="clear" w:color="000000" w:fill="FFFFFF"/>
            <w:vAlign w:val="center"/>
            <w:hideMark/>
          </w:tcPr>
          <w:p w14:paraId="226DD9C5"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474" w:type="dxa"/>
            <w:tcBorders>
              <w:top w:val="nil"/>
              <w:left w:val="nil"/>
              <w:bottom w:val="single" w:sz="4" w:space="0" w:color="auto"/>
              <w:right w:val="single" w:sz="4" w:space="0" w:color="auto"/>
            </w:tcBorders>
            <w:shd w:val="clear" w:color="000000" w:fill="E7E6E6"/>
            <w:noWrap/>
            <w:vAlign w:val="bottom"/>
            <w:hideMark/>
          </w:tcPr>
          <w:p w14:paraId="6B481E00"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48B3D21F" w14:textId="45E16BDD"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681FDCD5" w14:textId="77777777" w:rsidTr="00BD2491">
        <w:trPr>
          <w:trHeight w:val="39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F20B4E1"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9</w:t>
            </w:r>
          </w:p>
        </w:tc>
        <w:tc>
          <w:tcPr>
            <w:tcW w:w="2551" w:type="dxa"/>
            <w:tcBorders>
              <w:top w:val="nil"/>
              <w:left w:val="nil"/>
              <w:bottom w:val="single" w:sz="4" w:space="0" w:color="auto"/>
              <w:right w:val="single" w:sz="4" w:space="0" w:color="auto"/>
            </w:tcBorders>
            <w:shd w:val="clear" w:color="000000" w:fill="FFFFFF"/>
            <w:vAlign w:val="center"/>
            <w:hideMark/>
          </w:tcPr>
          <w:p w14:paraId="74C7CE2A"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474" w:type="dxa"/>
            <w:tcBorders>
              <w:top w:val="nil"/>
              <w:left w:val="nil"/>
              <w:bottom w:val="single" w:sz="4" w:space="0" w:color="auto"/>
              <w:right w:val="single" w:sz="4" w:space="0" w:color="auto"/>
            </w:tcBorders>
            <w:shd w:val="clear" w:color="auto" w:fill="auto"/>
            <w:noWrap/>
            <w:vAlign w:val="bottom"/>
            <w:hideMark/>
          </w:tcPr>
          <w:p w14:paraId="303D0477"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535" w:type="dxa"/>
            <w:vMerge/>
            <w:tcBorders>
              <w:left w:val="nil"/>
              <w:right w:val="single" w:sz="4" w:space="0" w:color="auto"/>
            </w:tcBorders>
            <w:shd w:val="clear" w:color="auto" w:fill="auto"/>
            <w:noWrap/>
            <w:vAlign w:val="bottom"/>
            <w:hideMark/>
          </w:tcPr>
          <w:p w14:paraId="2FE10F97" w14:textId="11320B99"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5494ECD8" w14:textId="77777777" w:rsidTr="00BD2491">
        <w:trPr>
          <w:trHeight w:val="40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967D470"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10</w:t>
            </w:r>
          </w:p>
        </w:tc>
        <w:tc>
          <w:tcPr>
            <w:tcW w:w="2551" w:type="dxa"/>
            <w:tcBorders>
              <w:top w:val="nil"/>
              <w:left w:val="nil"/>
              <w:bottom w:val="single" w:sz="4" w:space="0" w:color="auto"/>
              <w:right w:val="single" w:sz="4" w:space="0" w:color="auto"/>
            </w:tcBorders>
            <w:shd w:val="clear" w:color="000000" w:fill="FFFFFF"/>
            <w:vAlign w:val="center"/>
            <w:hideMark/>
          </w:tcPr>
          <w:p w14:paraId="0F4D863C"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Entity responsible for the report</w:t>
            </w:r>
          </w:p>
        </w:tc>
        <w:tc>
          <w:tcPr>
            <w:tcW w:w="1474" w:type="dxa"/>
            <w:tcBorders>
              <w:top w:val="nil"/>
              <w:left w:val="nil"/>
              <w:bottom w:val="single" w:sz="4" w:space="0" w:color="auto"/>
              <w:right w:val="single" w:sz="4" w:space="0" w:color="auto"/>
            </w:tcBorders>
            <w:shd w:val="clear" w:color="auto" w:fill="auto"/>
            <w:noWrap/>
            <w:vAlign w:val="bottom"/>
            <w:hideMark/>
          </w:tcPr>
          <w:p w14:paraId="2C237275" w14:textId="433BF3F4" w:rsidR="003B0FE6" w:rsidRPr="00A10ED3" w:rsidRDefault="00851C12"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66EAB0FE" w14:textId="591F733D"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3A30EE5B" w14:textId="77777777" w:rsidTr="00BD249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04EFBDF"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11</w:t>
            </w:r>
          </w:p>
        </w:tc>
        <w:tc>
          <w:tcPr>
            <w:tcW w:w="2551" w:type="dxa"/>
            <w:tcBorders>
              <w:top w:val="nil"/>
              <w:left w:val="nil"/>
              <w:bottom w:val="single" w:sz="4" w:space="0" w:color="auto"/>
              <w:right w:val="single" w:sz="4" w:space="0" w:color="auto"/>
            </w:tcBorders>
            <w:shd w:val="clear" w:color="000000" w:fill="FFFFFF"/>
            <w:vAlign w:val="center"/>
            <w:hideMark/>
          </w:tcPr>
          <w:p w14:paraId="21219F50"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Other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21E978EF" w14:textId="6E0AA437" w:rsidR="003B0FE6" w:rsidRPr="00A10ED3" w:rsidRDefault="00851C12"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p>
        </w:tc>
        <w:tc>
          <w:tcPr>
            <w:tcW w:w="4535" w:type="dxa"/>
            <w:vMerge/>
            <w:tcBorders>
              <w:left w:val="nil"/>
              <w:right w:val="single" w:sz="4" w:space="0" w:color="auto"/>
            </w:tcBorders>
            <w:shd w:val="clear" w:color="auto" w:fill="auto"/>
            <w:noWrap/>
            <w:vAlign w:val="bottom"/>
            <w:hideMark/>
          </w:tcPr>
          <w:p w14:paraId="14D13D7F" w14:textId="5F6367D0"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2B99587D" w14:textId="77777777" w:rsidTr="00BD2491">
        <w:trPr>
          <w:trHeight w:val="63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234DBE6"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12</w:t>
            </w:r>
          </w:p>
        </w:tc>
        <w:tc>
          <w:tcPr>
            <w:tcW w:w="2551" w:type="dxa"/>
            <w:tcBorders>
              <w:top w:val="nil"/>
              <w:left w:val="nil"/>
              <w:bottom w:val="single" w:sz="4" w:space="0" w:color="auto"/>
              <w:right w:val="single" w:sz="4" w:space="0" w:color="auto"/>
            </w:tcBorders>
            <w:shd w:val="clear" w:color="000000" w:fill="FFFFFF"/>
            <w:vAlign w:val="center"/>
            <w:hideMark/>
          </w:tcPr>
          <w:p w14:paraId="40E4BAEE"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Country of the other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21E41508"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535" w:type="dxa"/>
            <w:vMerge/>
            <w:tcBorders>
              <w:left w:val="nil"/>
              <w:right w:val="single" w:sz="4" w:space="0" w:color="auto"/>
            </w:tcBorders>
            <w:shd w:val="clear" w:color="auto" w:fill="auto"/>
            <w:noWrap/>
            <w:vAlign w:val="bottom"/>
            <w:hideMark/>
          </w:tcPr>
          <w:p w14:paraId="460792D9" w14:textId="3ADF1C24"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1DDFB873" w14:textId="77777777" w:rsidTr="00CC7B41">
        <w:trPr>
          <w:trHeight w:val="48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34E47C17"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lastRenderedPageBreak/>
              <w:t>13</w:t>
            </w:r>
          </w:p>
        </w:tc>
        <w:tc>
          <w:tcPr>
            <w:tcW w:w="2551" w:type="dxa"/>
            <w:tcBorders>
              <w:top w:val="nil"/>
              <w:left w:val="nil"/>
              <w:bottom w:val="single" w:sz="4" w:space="0" w:color="auto"/>
              <w:right w:val="single" w:sz="4" w:space="0" w:color="auto"/>
            </w:tcBorders>
            <w:shd w:val="clear" w:color="000000" w:fill="FFFFFF"/>
            <w:vAlign w:val="center"/>
            <w:hideMark/>
          </w:tcPr>
          <w:p w14:paraId="3C795F8A"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474" w:type="dxa"/>
            <w:tcBorders>
              <w:top w:val="nil"/>
              <w:left w:val="nil"/>
              <w:bottom w:val="single" w:sz="4" w:space="0" w:color="auto"/>
              <w:right w:val="single" w:sz="4" w:space="0" w:color="auto"/>
            </w:tcBorders>
            <w:shd w:val="clear" w:color="auto" w:fill="auto"/>
            <w:noWrap/>
            <w:vAlign w:val="bottom"/>
            <w:hideMark/>
          </w:tcPr>
          <w:p w14:paraId="1752FB2A" w14:textId="34577EE0" w:rsidR="003B0FE6" w:rsidRPr="00A10ED3" w:rsidRDefault="00851C12"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xml:space="preserve">} of counterparty D </w:t>
            </w:r>
          </w:p>
        </w:tc>
        <w:tc>
          <w:tcPr>
            <w:tcW w:w="4535" w:type="dxa"/>
            <w:vMerge/>
            <w:tcBorders>
              <w:left w:val="nil"/>
              <w:right w:val="single" w:sz="4" w:space="0" w:color="auto"/>
            </w:tcBorders>
            <w:shd w:val="clear" w:color="auto" w:fill="auto"/>
            <w:noWrap/>
            <w:vAlign w:val="bottom"/>
            <w:hideMark/>
          </w:tcPr>
          <w:p w14:paraId="657A3F6A" w14:textId="775FE795"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63B76434"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2AB3DFAE"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51" w:type="dxa"/>
            <w:tcBorders>
              <w:top w:val="nil"/>
              <w:left w:val="nil"/>
              <w:bottom w:val="single" w:sz="4" w:space="0" w:color="auto"/>
              <w:right w:val="single" w:sz="4" w:space="0" w:color="auto"/>
            </w:tcBorders>
            <w:shd w:val="clear" w:color="000000" w:fill="FFFFFF"/>
            <w:vAlign w:val="center"/>
            <w:hideMark/>
          </w:tcPr>
          <w:p w14:paraId="5198F020"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474" w:type="dxa"/>
            <w:tcBorders>
              <w:top w:val="nil"/>
              <w:left w:val="nil"/>
              <w:bottom w:val="single" w:sz="4" w:space="0" w:color="auto"/>
              <w:right w:val="single" w:sz="4" w:space="0" w:color="auto"/>
            </w:tcBorders>
            <w:shd w:val="clear" w:color="000000" w:fill="E7E6E6"/>
            <w:noWrap/>
            <w:vAlign w:val="bottom"/>
            <w:hideMark/>
          </w:tcPr>
          <w:p w14:paraId="7340D443"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191C09F9" w14:textId="4C8A4FC6"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7A732048" w14:textId="77777777" w:rsidTr="00BD2491">
        <w:trPr>
          <w:trHeight w:val="3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0D8C1B6D"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15</w:t>
            </w:r>
          </w:p>
        </w:tc>
        <w:tc>
          <w:tcPr>
            <w:tcW w:w="2551" w:type="dxa"/>
            <w:tcBorders>
              <w:top w:val="nil"/>
              <w:left w:val="nil"/>
              <w:bottom w:val="single" w:sz="4" w:space="0" w:color="auto"/>
              <w:right w:val="single" w:sz="4" w:space="0" w:color="auto"/>
            </w:tcBorders>
            <w:shd w:val="clear" w:color="000000" w:fill="FFFFFF"/>
            <w:vAlign w:val="center"/>
            <w:hideMark/>
          </w:tcPr>
          <w:p w14:paraId="5304D3BA"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474" w:type="dxa"/>
            <w:tcBorders>
              <w:top w:val="nil"/>
              <w:left w:val="nil"/>
              <w:bottom w:val="single" w:sz="4" w:space="0" w:color="auto"/>
              <w:right w:val="single" w:sz="4" w:space="0" w:color="auto"/>
            </w:tcBorders>
            <w:shd w:val="clear" w:color="000000" w:fill="E7E6E6"/>
            <w:noWrap/>
            <w:vAlign w:val="bottom"/>
            <w:hideMark/>
          </w:tcPr>
          <w:p w14:paraId="7B3B6A12"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31613D22" w14:textId="658E8C5E"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6FFA4326" w14:textId="77777777" w:rsidTr="00BD2491">
        <w:trPr>
          <w:trHeight w:val="42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2DAA6FAE"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51" w:type="dxa"/>
            <w:tcBorders>
              <w:top w:val="nil"/>
              <w:left w:val="nil"/>
              <w:bottom w:val="single" w:sz="4" w:space="0" w:color="auto"/>
              <w:right w:val="single" w:sz="4" w:space="0" w:color="auto"/>
            </w:tcBorders>
            <w:shd w:val="clear" w:color="000000" w:fill="FFFFFF"/>
            <w:vAlign w:val="center"/>
            <w:hideMark/>
          </w:tcPr>
          <w:p w14:paraId="7E8B340F"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474" w:type="dxa"/>
            <w:tcBorders>
              <w:top w:val="nil"/>
              <w:left w:val="nil"/>
              <w:bottom w:val="single" w:sz="4" w:space="0" w:color="auto"/>
              <w:right w:val="single" w:sz="4" w:space="0" w:color="auto"/>
            </w:tcBorders>
            <w:shd w:val="clear" w:color="000000" w:fill="E7E6E6"/>
            <w:noWrap/>
            <w:vAlign w:val="bottom"/>
            <w:hideMark/>
          </w:tcPr>
          <w:p w14:paraId="3D591916"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1E2441BA" w14:textId="518AD736"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06DA9F5B" w14:textId="77777777" w:rsidTr="00BD2491">
        <w:trPr>
          <w:trHeight w:val="6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6EEF0D0D"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51" w:type="dxa"/>
            <w:tcBorders>
              <w:top w:val="nil"/>
              <w:left w:val="nil"/>
              <w:bottom w:val="single" w:sz="4" w:space="0" w:color="auto"/>
              <w:right w:val="single" w:sz="4" w:space="0" w:color="auto"/>
            </w:tcBorders>
            <w:shd w:val="clear" w:color="000000" w:fill="FFFFFF"/>
            <w:vAlign w:val="center"/>
            <w:hideMark/>
          </w:tcPr>
          <w:p w14:paraId="63D49C7D" w14:textId="1BAB36FC" w:rsidR="003B0FE6" w:rsidRPr="00BD2491" w:rsidRDefault="00B64766" w:rsidP="005809EC">
            <w:pPr>
              <w:spacing w:after="0" w:line="240" w:lineRule="auto"/>
              <w:jc w:val="center"/>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474" w:type="dxa"/>
            <w:tcBorders>
              <w:top w:val="nil"/>
              <w:left w:val="nil"/>
              <w:bottom w:val="single" w:sz="4" w:space="0" w:color="auto"/>
              <w:right w:val="single" w:sz="4" w:space="0" w:color="auto"/>
            </w:tcBorders>
            <w:shd w:val="clear" w:color="auto" w:fill="auto"/>
            <w:noWrap/>
            <w:vAlign w:val="bottom"/>
            <w:hideMark/>
          </w:tcPr>
          <w:p w14:paraId="6E844F7C" w14:textId="126932B3" w:rsidR="003B0FE6" w:rsidRPr="00A10ED3" w:rsidRDefault="00851C12"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64EA2D59" w14:textId="23820ACA"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508E9F0B"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0C200861"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51" w:type="dxa"/>
            <w:tcBorders>
              <w:top w:val="nil"/>
              <w:left w:val="nil"/>
              <w:bottom w:val="single" w:sz="4" w:space="0" w:color="auto"/>
              <w:right w:val="single" w:sz="4" w:space="0" w:color="auto"/>
            </w:tcBorders>
            <w:shd w:val="clear" w:color="000000" w:fill="FFFFFF"/>
            <w:vAlign w:val="center"/>
            <w:hideMark/>
          </w:tcPr>
          <w:p w14:paraId="43EE2C0F"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474" w:type="dxa"/>
            <w:tcBorders>
              <w:top w:val="nil"/>
              <w:left w:val="nil"/>
              <w:bottom w:val="single" w:sz="4" w:space="0" w:color="auto"/>
              <w:right w:val="single" w:sz="4" w:space="0" w:color="auto"/>
            </w:tcBorders>
            <w:shd w:val="clear" w:color="000000" w:fill="E7E6E6"/>
            <w:noWrap/>
            <w:vAlign w:val="bottom"/>
            <w:hideMark/>
          </w:tcPr>
          <w:p w14:paraId="231D057B"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bottom w:val="single" w:sz="4" w:space="0" w:color="auto"/>
              <w:right w:val="single" w:sz="4" w:space="0" w:color="auto"/>
            </w:tcBorders>
            <w:shd w:val="clear" w:color="000000" w:fill="E7E6E6"/>
            <w:noWrap/>
            <w:vAlign w:val="bottom"/>
            <w:hideMark/>
          </w:tcPr>
          <w:p w14:paraId="2B6804D8" w14:textId="5F21181E" w:rsidR="003B0FE6" w:rsidRPr="00A10ED3" w:rsidRDefault="003B0FE6" w:rsidP="005809EC">
            <w:pPr>
              <w:spacing w:after="0" w:line="240" w:lineRule="auto"/>
              <w:jc w:val="left"/>
              <w:rPr>
                <w:rFonts w:ascii="Arial" w:eastAsia="Times New Roman" w:hAnsi="Arial" w:cs="Arial"/>
                <w:color w:val="000000"/>
                <w:szCs w:val="22"/>
                <w:lang w:eastAsia="en-GB"/>
              </w:rPr>
            </w:pPr>
          </w:p>
        </w:tc>
      </w:tr>
    </w:tbl>
    <w:p w14:paraId="13DD147B" w14:textId="77777777" w:rsidR="004E47E2" w:rsidRPr="00A10ED3" w:rsidRDefault="004E47E2" w:rsidP="00E82596"/>
    <w:p w14:paraId="4F3987CD" w14:textId="021C8A90" w:rsidR="0097022C" w:rsidRPr="00111AE7" w:rsidRDefault="00E01B44" w:rsidP="00A44F6C">
      <w:pPr>
        <w:pStyle w:val="Heading3"/>
      </w:pPr>
      <w:bookmarkStart w:id="270" w:name="_Toc27050802"/>
      <w:r w:rsidRPr="00E01B44">
        <w:t>Non-cleared SFT with brokers, settled with a custodian bank</w:t>
      </w:r>
      <w:bookmarkEnd w:id="2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98673D" w:rsidRPr="00413EC1" w14:paraId="3D91D4DA" w14:textId="77777777" w:rsidTr="00A44F6C">
        <w:trPr>
          <w:trHeight w:val="283"/>
          <w:tblHeader/>
        </w:trPr>
        <w:tc>
          <w:tcPr>
            <w:tcW w:w="90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0CF5678A" w14:textId="48972CFA" w:rsidR="0098673D" w:rsidRPr="00413EC1" w:rsidRDefault="009722AB" w:rsidP="0098673D">
            <w:pPr>
              <w:spacing w:after="0" w:line="240" w:lineRule="auto"/>
              <w:rPr>
                <w:rFonts w:cstheme="minorHAnsi"/>
                <w:b/>
                <w:bCs/>
                <w:color w:val="FFFFFF" w:themeColor="background1"/>
                <w:szCs w:val="22"/>
              </w:rPr>
            </w:pPr>
            <w:r w:rsidRPr="009722AB">
              <w:rPr>
                <w:rFonts w:cstheme="minorHAnsi"/>
                <w:b/>
                <w:bCs/>
                <w:color w:val="FFFFFF" w:themeColor="background1"/>
                <w:szCs w:val="22"/>
              </w:rPr>
              <w:t xml:space="preserve">Table </w:t>
            </w:r>
            <w:r w:rsidRPr="009722AB">
              <w:rPr>
                <w:rFonts w:cstheme="minorHAnsi"/>
                <w:b/>
                <w:bCs/>
                <w:color w:val="FFFFFF" w:themeColor="background1"/>
                <w:szCs w:val="22"/>
              </w:rPr>
              <w:fldChar w:fldCharType="begin"/>
            </w:r>
            <w:r w:rsidRPr="009722AB">
              <w:rPr>
                <w:rFonts w:cstheme="minorHAnsi"/>
                <w:b/>
                <w:bCs/>
                <w:color w:val="FFFFFF" w:themeColor="background1"/>
                <w:szCs w:val="22"/>
              </w:rPr>
              <w:instrText xml:space="preserve"> SEQ Table \* ARABIC </w:instrText>
            </w:r>
            <w:r w:rsidRPr="009722AB">
              <w:rPr>
                <w:rFonts w:cstheme="minorHAnsi"/>
                <w:b/>
                <w:bCs/>
                <w:color w:val="FFFFFF" w:themeColor="background1"/>
                <w:szCs w:val="22"/>
              </w:rPr>
              <w:fldChar w:fldCharType="separate"/>
            </w:r>
            <w:r w:rsidR="004B660B">
              <w:rPr>
                <w:rFonts w:cstheme="minorHAnsi"/>
                <w:b/>
                <w:bCs/>
                <w:noProof/>
                <w:color w:val="FFFFFF" w:themeColor="background1"/>
                <w:szCs w:val="22"/>
              </w:rPr>
              <w:t>14</w:t>
            </w:r>
            <w:r w:rsidRPr="009722AB">
              <w:rPr>
                <w:rFonts w:cstheme="minorHAnsi"/>
                <w:b/>
                <w:bCs/>
                <w:color w:val="FFFFFF" w:themeColor="background1"/>
                <w:szCs w:val="22"/>
              </w:rPr>
              <w:fldChar w:fldCharType="end"/>
            </w:r>
            <w:r w:rsidR="00D55CF0">
              <w:rPr>
                <w:b/>
                <w:color w:val="FFFFFF" w:themeColor="background1"/>
              </w:rPr>
              <w:t xml:space="preserve"> – SFTs to which the use case applies</w:t>
            </w:r>
          </w:p>
        </w:tc>
      </w:tr>
      <w:tr w:rsidR="005C1441" w:rsidRPr="00A10ED3" w14:paraId="6B41B6E9" w14:textId="77777777" w:rsidTr="00BD2491">
        <w:trPr>
          <w:tblHeader/>
        </w:trPr>
        <w:tc>
          <w:tcPr>
            <w:tcW w:w="2265" w:type="dxa"/>
            <w:shd w:val="clear" w:color="auto" w:fill="5B9BD5" w:themeFill="accent1"/>
            <w:vAlign w:val="center"/>
          </w:tcPr>
          <w:p w14:paraId="0BDAD0A8" w14:textId="77777777" w:rsidR="005C1441" w:rsidRPr="001D1FE8" w:rsidRDefault="005C1441" w:rsidP="001D1FE8">
            <w:pPr>
              <w:jc w:val="left"/>
              <w:rPr>
                <w:b/>
                <w:color w:val="FFFFFF" w:themeColor="background1"/>
              </w:rPr>
            </w:pPr>
            <w:r w:rsidRPr="001D1FE8">
              <w:rPr>
                <w:b/>
                <w:color w:val="FFFFFF" w:themeColor="background1"/>
              </w:rPr>
              <w:t>Repo and reverse repo</w:t>
            </w:r>
          </w:p>
        </w:tc>
        <w:tc>
          <w:tcPr>
            <w:tcW w:w="2265" w:type="dxa"/>
            <w:shd w:val="clear" w:color="auto" w:fill="5B9BD5" w:themeFill="accent1"/>
            <w:vAlign w:val="center"/>
          </w:tcPr>
          <w:p w14:paraId="6483857C" w14:textId="77777777" w:rsidR="005C1441" w:rsidRPr="001D1FE8" w:rsidRDefault="005C1441" w:rsidP="001D1FE8">
            <w:pPr>
              <w:jc w:val="left"/>
              <w:rPr>
                <w:b/>
                <w:color w:val="FFFFFF" w:themeColor="background1"/>
              </w:rPr>
            </w:pPr>
            <w:r w:rsidRPr="001D1FE8">
              <w:rPr>
                <w:b/>
                <w:color w:val="FFFFFF" w:themeColor="background1"/>
              </w:rPr>
              <w:t>Buy sell back/sell buy-back</w:t>
            </w:r>
          </w:p>
        </w:tc>
        <w:tc>
          <w:tcPr>
            <w:tcW w:w="2266" w:type="dxa"/>
            <w:shd w:val="clear" w:color="auto" w:fill="5B9BD5" w:themeFill="accent1"/>
            <w:vAlign w:val="center"/>
          </w:tcPr>
          <w:p w14:paraId="24A4D8B0" w14:textId="77777777" w:rsidR="005C1441" w:rsidRPr="001D1FE8" w:rsidRDefault="005C1441" w:rsidP="001D1FE8">
            <w:pPr>
              <w:jc w:val="left"/>
              <w:rPr>
                <w:b/>
                <w:color w:val="FFFFFF" w:themeColor="background1"/>
              </w:rPr>
            </w:pPr>
            <w:r w:rsidRPr="001D1FE8">
              <w:rPr>
                <w:b/>
                <w:color w:val="FFFFFF" w:themeColor="background1"/>
              </w:rPr>
              <w:t>Securities and commodities lending</w:t>
            </w:r>
          </w:p>
        </w:tc>
        <w:tc>
          <w:tcPr>
            <w:tcW w:w="2266" w:type="dxa"/>
            <w:shd w:val="clear" w:color="auto" w:fill="5B9BD5" w:themeFill="accent1"/>
            <w:vAlign w:val="center"/>
          </w:tcPr>
          <w:p w14:paraId="6319AE54" w14:textId="77777777" w:rsidR="005C1441" w:rsidRPr="001D1FE8" w:rsidRDefault="005C1441" w:rsidP="001D1FE8">
            <w:pPr>
              <w:jc w:val="left"/>
              <w:rPr>
                <w:b/>
                <w:color w:val="FFFFFF" w:themeColor="background1"/>
              </w:rPr>
            </w:pPr>
            <w:r w:rsidRPr="001D1FE8">
              <w:rPr>
                <w:b/>
                <w:color w:val="FFFFFF" w:themeColor="background1"/>
              </w:rPr>
              <w:t>Margin lending</w:t>
            </w:r>
          </w:p>
        </w:tc>
      </w:tr>
      <w:tr w:rsidR="005C1441" w:rsidRPr="00A10ED3" w14:paraId="0FBBDDDB" w14:textId="77777777" w:rsidTr="00BD2491">
        <w:tc>
          <w:tcPr>
            <w:tcW w:w="2265" w:type="dxa"/>
          </w:tcPr>
          <w:p w14:paraId="53130626" w14:textId="671897D2" w:rsidR="005C1441" w:rsidRPr="00A10ED3" w:rsidRDefault="00E828EB" w:rsidP="005B13A9">
            <w:r w:rsidRPr="00A10ED3">
              <w:t>Y</w:t>
            </w:r>
          </w:p>
        </w:tc>
        <w:tc>
          <w:tcPr>
            <w:tcW w:w="2265" w:type="dxa"/>
          </w:tcPr>
          <w:p w14:paraId="1BDFC33D" w14:textId="35854A80" w:rsidR="005C1441" w:rsidRPr="00A10ED3" w:rsidRDefault="00E828EB" w:rsidP="005B13A9">
            <w:r w:rsidRPr="00A10ED3">
              <w:t>Y</w:t>
            </w:r>
          </w:p>
        </w:tc>
        <w:tc>
          <w:tcPr>
            <w:tcW w:w="2266" w:type="dxa"/>
          </w:tcPr>
          <w:p w14:paraId="7251B00F" w14:textId="5587E9F7" w:rsidR="005C1441" w:rsidRPr="00A10ED3" w:rsidRDefault="00E828EB" w:rsidP="005B13A9">
            <w:r w:rsidRPr="00A10ED3">
              <w:t>Y</w:t>
            </w:r>
          </w:p>
        </w:tc>
        <w:tc>
          <w:tcPr>
            <w:tcW w:w="2266" w:type="dxa"/>
          </w:tcPr>
          <w:p w14:paraId="42DC126E" w14:textId="5A277DEC" w:rsidR="005C1441" w:rsidRPr="00A10ED3" w:rsidRDefault="00E828EB" w:rsidP="005B13A9">
            <w:r w:rsidRPr="00A10ED3">
              <w:t>N</w:t>
            </w:r>
          </w:p>
        </w:tc>
      </w:tr>
    </w:tbl>
    <w:p w14:paraId="4E171750" w14:textId="77777777" w:rsidR="00232CE5" w:rsidRPr="00A10ED3" w:rsidRDefault="00232CE5" w:rsidP="00E82596"/>
    <w:p w14:paraId="5F17A031" w14:textId="6AA55E57" w:rsidR="0097022C" w:rsidRDefault="0065033E" w:rsidP="00AA6E92">
      <w:pPr>
        <w:pStyle w:val="ListParagraph"/>
      </w:pPr>
      <w:r>
        <w:t xml:space="preserve">In the scenario illustrated </w:t>
      </w:r>
      <w:r w:rsidRPr="00455F21">
        <w:t xml:space="preserve">by </w:t>
      </w:r>
      <w:r w:rsidR="00455F21" w:rsidRPr="00455F21">
        <w:fldChar w:fldCharType="begin"/>
      </w:r>
      <w:r w:rsidR="00455F21" w:rsidRPr="00455F21">
        <w:instrText xml:space="preserve"> REF _Ref8087479 \h </w:instrText>
      </w:r>
      <w:r w:rsidR="00455F21" w:rsidRPr="00650441">
        <w:instrText xml:space="preserve"> \* MERGEFORMAT </w:instrText>
      </w:r>
      <w:r w:rsidR="00455F21" w:rsidRPr="00455F21">
        <w:fldChar w:fldCharType="separate"/>
      </w:r>
      <w:r w:rsidR="004B660B" w:rsidRPr="00380AEB">
        <w:t>Table 15</w:t>
      </w:r>
      <w:r w:rsidR="00455F21" w:rsidRPr="00455F21">
        <w:fldChar w:fldCharType="end"/>
      </w:r>
      <w:r>
        <w:t xml:space="preserve">, the counterparty A enters a transaction with counterparty B. Counterparty A uses a custodian bank H, which is therefore identified in the </w:t>
      </w:r>
      <w:r w:rsidR="000551B2">
        <w:t>F</w:t>
      </w:r>
      <w:r>
        <w:t>ield 1.17</w:t>
      </w:r>
      <w:r w:rsidR="008A68B6">
        <w:t xml:space="preserve">. Furthermore, the counterparty A uses services of the broker </w:t>
      </w:r>
      <w:r w:rsidR="002C7893">
        <w:t>E</w:t>
      </w:r>
      <w:r w:rsidR="00DC505D">
        <w:t>.</w:t>
      </w:r>
    </w:p>
    <w:tbl>
      <w:tblPr>
        <w:tblW w:w="9070" w:type="dxa"/>
        <w:tblInd w:w="-5" w:type="dxa"/>
        <w:tblLayout w:type="fixed"/>
        <w:tblLook w:val="04A0" w:firstRow="1" w:lastRow="0" w:firstColumn="1" w:lastColumn="0" w:noHBand="0" w:noVBand="1"/>
      </w:tblPr>
      <w:tblGrid>
        <w:gridCol w:w="510"/>
        <w:gridCol w:w="2551"/>
        <w:gridCol w:w="1474"/>
        <w:gridCol w:w="4535"/>
      </w:tblGrid>
      <w:tr w:rsidR="007B13AB" w:rsidRPr="00B32D21" w14:paraId="4B56CC20"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7D3970E" w14:textId="6521228B" w:rsidR="007B13AB" w:rsidRPr="00B32D21" w:rsidRDefault="009722AB" w:rsidP="001D1FE8">
            <w:pPr>
              <w:spacing w:after="0" w:line="240" w:lineRule="auto"/>
              <w:jc w:val="left"/>
              <w:rPr>
                <w:rFonts w:ascii="Arial" w:eastAsia="Times New Roman" w:hAnsi="Arial" w:cs="Arial"/>
                <w:b/>
                <w:bCs/>
                <w:color w:val="FFFFFF" w:themeColor="background1"/>
                <w:szCs w:val="22"/>
                <w:lang w:eastAsia="en-GB"/>
              </w:rPr>
            </w:pPr>
            <w:bookmarkStart w:id="271" w:name="_Ref8087479"/>
            <w:r w:rsidRPr="009722AB">
              <w:rPr>
                <w:rFonts w:ascii="Arial" w:eastAsia="Times New Roman" w:hAnsi="Arial" w:cs="Arial"/>
                <w:b/>
                <w:bCs/>
                <w:color w:val="FFFFFF" w:themeColor="background1"/>
                <w:szCs w:val="22"/>
                <w:lang w:eastAsia="en-GB"/>
              </w:rPr>
              <w:lastRenderedPageBreak/>
              <w:t xml:space="preserve">Table </w:t>
            </w:r>
            <w:r w:rsidRPr="009722AB">
              <w:rPr>
                <w:rFonts w:ascii="Arial" w:eastAsia="Times New Roman" w:hAnsi="Arial" w:cs="Arial"/>
                <w:b/>
                <w:bCs/>
                <w:color w:val="FFFFFF" w:themeColor="background1"/>
                <w:szCs w:val="22"/>
                <w:lang w:eastAsia="en-GB"/>
              </w:rPr>
              <w:fldChar w:fldCharType="begin"/>
            </w:r>
            <w:r w:rsidRPr="009722AB">
              <w:rPr>
                <w:rFonts w:ascii="Arial" w:eastAsia="Times New Roman" w:hAnsi="Arial" w:cs="Arial"/>
                <w:b/>
                <w:bCs/>
                <w:color w:val="FFFFFF" w:themeColor="background1"/>
                <w:szCs w:val="22"/>
                <w:lang w:eastAsia="en-GB"/>
              </w:rPr>
              <w:instrText xml:space="preserve"> SEQ Table \* ARABIC </w:instrText>
            </w:r>
            <w:r w:rsidRPr="009722AB">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15</w:t>
            </w:r>
            <w:r w:rsidRPr="009722AB">
              <w:rPr>
                <w:rFonts w:ascii="Arial" w:eastAsia="Times New Roman" w:hAnsi="Arial" w:cs="Arial"/>
                <w:b/>
                <w:bCs/>
                <w:color w:val="FFFFFF" w:themeColor="background1"/>
                <w:szCs w:val="22"/>
                <w:lang w:eastAsia="en-GB"/>
              </w:rPr>
              <w:fldChar w:fldCharType="end"/>
            </w:r>
            <w:bookmarkEnd w:id="271"/>
            <w:r w:rsidR="004D7725">
              <w:rPr>
                <w:rFonts w:ascii="Arial" w:eastAsia="Times New Roman" w:hAnsi="Arial" w:cs="Arial"/>
                <w:b/>
                <w:bCs/>
                <w:color w:val="FFFFFF" w:themeColor="background1"/>
                <w:szCs w:val="22"/>
                <w:lang w:eastAsia="en-GB"/>
              </w:rPr>
              <w:t xml:space="preserve"> - </w:t>
            </w:r>
            <w:r w:rsidR="004D7725" w:rsidRPr="004D7725">
              <w:rPr>
                <w:rFonts w:ascii="Arial" w:eastAsia="Times New Roman" w:hAnsi="Arial" w:cs="Arial"/>
                <w:b/>
                <w:bCs/>
                <w:color w:val="FFFFFF" w:themeColor="background1"/>
                <w:szCs w:val="22"/>
                <w:lang w:eastAsia="en-GB"/>
              </w:rPr>
              <w:t>Non-cleared SFT with brokers, settled with a custodian bank</w:t>
            </w:r>
          </w:p>
        </w:tc>
      </w:tr>
      <w:tr w:rsidR="00E0150C" w:rsidRPr="00A10ED3" w14:paraId="6739A777"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B59E918" w14:textId="77777777" w:rsidR="00E0150C" w:rsidRPr="001D1FE8" w:rsidRDefault="00E0150C" w:rsidP="005809E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73503933" w14:textId="77777777" w:rsidR="00E0150C" w:rsidRPr="001D1FE8" w:rsidRDefault="00E0150C" w:rsidP="005809E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67AF4C17" w14:textId="3462CD34" w:rsidR="00E0150C" w:rsidRPr="001D1FE8" w:rsidRDefault="00E0150C" w:rsidP="005809E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5" w:type="dxa"/>
            <w:tcBorders>
              <w:top w:val="single" w:sz="4" w:space="0" w:color="auto"/>
              <w:left w:val="nil"/>
              <w:bottom w:val="single" w:sz="4" w:space="0" w:color="auto"/>
              <w:right w:val="single" w:sz="4" w:space="0" w:color="auto"/>
            </w:tcBorders>
            <w:shd w:val="clear" w:color="auto" w:fill="5B9BD5" w:themeFill="accent1"/>
            <w:vAlign w:val="center"/>
            <w:hideMark/>
          </w:tcPr>
          <w:p w14:paraId="4B070438" w14:textId="77777777" w:rsidR="00E0150C" w:rsidRPr="001D1FE8" w:rsidRDefault="00E0150C" w:rsidP="005809E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3B0FE6" w:rsidRPr="00A10ED3" w14:paraId="66730EE5" w14:textId="77777777" w:rsidTr="00BD2491">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9DA793E"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hideMark/>
          </w:tcPr>
          <w:p w14:paraId="3D6A0069"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474" w:type="dxa"/>
            <w:tcBorders>
              <w:top w:val="nil"/>
              <w:left w:val="nil"/>
              <w:bottom w:val="single" w:sz="4" w:space="0" w:color="auto"/>
              <w:right w:val="single" w:sz="4" w:space="0" w:color="auto"/>
            </w:tcBorders>
            <w:shd w:val="clear" w:color="auto" w:fill="auto"/>
            <w:noWrap/>
            <w:vAlign w:val="bottom"/>
            <w:hideMark/>
          </w:tcPr>
          <w:p w14:paraId="269EA186"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2020-01-0115:15:15Z</w:t>
            </w:r>
          </w:p>
        </w:tc>
        <w:tc>
          <w:tcPr>
            <w:tcW w:w="4535" w:type="dxa"/>
            <w:vMerge w:val="restart"/>
            <w:tcBorders>
              <w:top w:val="nil"/>
              <w:left w:val="nil"/>
              <w:right w:val="single" w:sz="4" w:space="0" w:color="auto"/>
            </w:tcBorders>
            <w:shd w:val="clear" w:color="auto" w:fill="auto"/>
            <w:noWrap/>
            <w:vAlign w:val="bottom"/>
            <w:hideMark/>
          </w:tcPr>
          <w:p w14:paraId="1F436F4A" w14:textId="77777777" w:rsidR="0046007E" w:rsidRPr="0046007E" w:rsidRDefault="003B0FE6" w:rsidP="0046007E">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r w:rsidR="0046007E" w:rsidRPr="0046007E">
              <w:rPr>
                <w:rFonts w:ascii="Arial" w:eastAsia="Times New Roman" w:hAnsi="Arial" w:cs="Arial"/>
                <w:color w:val="000000"/>
                <w:szCs w:val="22"/>
                <w:lang w:eastAsia="en-GB"/>
              </w:rPr>
              <w:t xml:space="preserve">      &lt;SctiesFincgRptgTxRpt&gt;</w:t>
            </w:r>
          </w:p>
          <w:p w14:paraId="7911206D"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&lt;TradData&gt;</w:t>
            </w:r>
          </w:p>
          <w:p w14:paraId="2115FECB"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&lt;Rpt&gt;</w:t>
            </w:r>
          </w:p>
          <w:p w14:paraId="63DC7BB3"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&lt;New&gt;</w:t>
            </w:r>
          </w:p>
          <w:p w14:paraId="1C826695"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t xml:space="preserve">  ...</w:t>
            </w:r>
          </w:p>
          <w:p w14:paraId="51A632D3"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&lt;CtrPtyData&gt;</w:t>
            </w:r>
          </w:p>
          <w:p w14:paraId="6FF8BA8A" w14:textId="25628270"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w:t>
            </w:r>
            <w:r w:rsidR="00926518" w:rsidRPr="00926518">
              <w:rPr>
                <w:rFonts w:ascii="Arial" w:eastAsia="Times New Roman" w:hAnsi="Arial" w:cs="Arial"/>
                <w:color w:val="000000"/>
                <w:szCs w:val="22"/>
                <w:lang w:eastAsia="en-GB"/>
              </w:rPr>
              <w:t>&lt;RptgDtTm&gt;202</w:t>
            </w:r>
            <w:r w:rsidR="00926518">
              <w:rPr>
                <w:rFonts w:ascii="Arial" w:eastAsia="Times New Roman" w:hAnsi="Arial" w:cs="Arial"/>
                <w:color w:val="000000"/>
                <w:szCs w:val="22"/>
                <w:lang w:eastAsia="en-GB"/>
              </w:rPr>
              <w:t>0</w:t>
            </w:r>
            <w:r w:rsidR="00926518" w:rsidRPr="00926518">
              <w:rPr>
                <w:rFonts w:ascii="Arial" w:eastAsia="Times New Roman" w:hAnsi="Arial" w:cs="Arial"/>
                <w:color w:val="000000"/>
                <w:szCs w:val="22"/>
                <w:lang w:eastAsia="en-GB"/>
              </w:rPr>
              <w:t>-0</w:t>
            </w:r>
            <w:r w:rsidR="00926518">
              <w:rPr>
                <w:rFonts w:ascii="Arial" w:eastAsia="Times New Roman" w:hAnsi="Arial" w:cs="Arial"/>
                <w:color w:val="000000"/>
                <w:szCs w:val="22"/>
                <w:lang w:eastAsia="en-GB"/>
              </w:rPr>
              <w:t>1</w:t>
            </w:r>
            <w:r w:rsidR="00926518" w:rsidRPr="00926518">
              <w:rPr>
                <w:rFonts w:ascii="Arial" w:eastAsia="Times New Roman" w:hAnsi="Arial" w:cs="Arial"/>
                <w:color w:val="000000"/>
                <w:szCs w:val="22"/>
                <w:lang w:eastAsia="en-GB"/>
              </w:rPr>
              <w:t>-01T15:15:15Z</w:t>
            </w:r>
            <w:r w:rsidRPr="0046007E">
              <w:rPr>
                <w:rFonts w:ascii="Arial" w:eastAsia="Times New Roman" w:hAnsi="Arial" w:cs="Arial"/>
                <w:color w:val="000000"/>
                <w:szCs w:val="22"/>
                <w:lang w:eastAsia="en-GB"/>
              </w:rPr>
              <w:t>&lt;/RptgDtTm&gt;</w:t>
            </w:r>
          </w:p>
          <w:p w14:paraId="341943EF"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&lt;RptSubmitgNtty&gt;</w:t>
            </w:r>
          </w:p>
          <w:p w14:paraId="484FEEC8"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&lt;LEI&gt;12345678901234500000&lt;/LEI&gt;</w:t>
            </w:r>
          </w:p>
          <w:p w14:paraId="3D884905"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&lt;/RptSubmitgNtty&gt;</w:t>
            </w:r>
          </w:p>
          <w:p w14:paraId="306620E8"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&lt;CtrPtyData&gt;</w:t>
            </w:r>
          </w:p>
          <w:p w14:paraId="590920D2"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&lt;RptgCtrPty&gt;</w:t>
            </w:r>
          </w:p>
          <w:p w14:paraId="4E3D0F80"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46007E">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&lt;Id&gt;</w:t>
            </w:r>
          </w:p>
          <w:p w14:paraId="17887AF8"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&lt;LEI&gt;12345678901234500000&lt;/LEI&gt;</w:t>
            </w:r>
          </w:p>
          <w:p w14:paraId="69E22AEC"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&lt;/Id&gt;</w:t>
            </w:r>
          </w:p>
          <w:p w14:paraId="24958DBB"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&lt;Ntr&gt;</w:t>
            </w:r>
          </w:p>
          <w:p w14:paraId="186B0B4A"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&lt;FI&gt;</w:t>
            </w:r>
          </w:p>
          <w:p w14:paraId="5D9CCCE1"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&lt;Clssfctn&gt;CDTI&lt;/Clssfctn&gt;</w:t>
            </w:r>
          </w:p>
          <w:p w14:paraId="636CBA03"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&lt;/FI&gt;</w:t>
            </w:r>
          </w:p>
          <w:p w14:paraId="5D2902F8" w14:textId="77777777" w:rsidR="0046007E" w:rsidRPr="001E09E1"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E09E1">
              <w:rPr>
                <w:rFonts w:ascii="Arial" w:eastAsia="Times New Roman" w:hAnsi="Arial" w:cs="Arial"/>
                <w:color w:val="000000"/>
                <w:szCs w:val="22"/>
                <w:lang w:val="it-IT" w:eastAsia="en-GB"/>
              </w:rPr>
              <w:t>&lt;/Ntr&gt;</w:t>
            </w:r>
          </w:p>
          <w:p w14:paraId="0963C3EE"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1E09E1">
              <w:rPr>
                <w:rFonts w:ascii="Arial" w:eastAsia="Times New Roman" w:hAnsi="Arial" w:cs="Arial"/>
                <w:color w:val="000000"/>
                <w:szCs w:val="22"/>
                <w:lang w:val="it-IT" w:eastAsia="en-GB"/>
              </w:rPr>
              <w:t xml:space="preserve">                    </w:t>
            </w:r>
            <w:r w:rsidRPr="0046007E">
              <w:rPr>
                <w:rFonts w:ascii="Arial" w:eastAsia="Times New Roman" w:hAnsi="Arial" w:cs="Arial"/>
                <w:color w:val="000000"/>
                <w:szCs w:val="22"/>
                <w:lang w:eastAsia="en-GB"/>
              </w:rPr>
              <w:t>&lt;Sd&gt;GIVE&lt;/Sd&gt;</w:t>
            </w:r>
          </w:p>
          <w:p w14:paraId="53604126"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&lt;/RptgCtrPty&gt;</w:t>
            </w:r>
          </w:p>
          <w:p w14:paraId="2EB037C8"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&lt;OthrCtrPty&gt;</w:t>
            </w:r>
          </w:p>
          <w:p w14:paraId="3958B97D"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&lt;Id&gt;</w:t>
            </w:r>
          </w:p>
          <w:p w14:paraId="1BD0D557"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&lt;LEI&gt;ABCDEFGHIJKLMNOPQRST&lt;/LEI&gt;</w:t>
            </w:r>
          </w:p>
          <w:p w14:paraId="359537C8"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&lt;/Id&gt;</w:t>
            </w:r>
          </w:p>
          <w:p w14:paraId="3889D0F1"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&lt;CtryCd&gt;FR&lt;/CtryCd&gt;</w:t>
            </w:r>
          </w:p>
          <w:p w14:paraId="1A218CDD"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&lt;/OthrCtrPty&gt;</w:t>
            </w:r>
          </w:p>
          <w:p w14:paraId="1425AF9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&lt;NttyRspnsblForRpt&gt;</w:t>
            </w:r>
          </w:p>
          <w:p w14:paraId="04CCE069"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&lt;LEI&gt;12345678901234500000&lt;/LEI&gt;</w:t>
            </w:r>
          </w:p>
          <w:p w14:paraId="42C9DF5B"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&lt;/NttyRspnsblForRpt&gt;</w:t>
            </w:r>
          </w:p>
          <w:p w14:paraId="558A7D46"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&lt;OthrPtyData&gt;</w:t>
            </w:r>
          </w:p>
          <w:p w14:paraId="74F073FE" w14:textId="6EE748FC" w:rsidR="0046007E" w:rsidRPr="0046007E" w:rsidRDefault="0046007E" w:rsidP="007A7F27">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w:t>
            </w:r>
            <w:r w:rsidR="007A7F27" w:rsidRPr="0046007E" w:rsidDel="007A7F27">
              <w:rPr>
                <w:rFonts w:ascii="Arial" w:eastAsia="Times New Roman" w:hAnsi="Arial" w:cs="Arial"/>
                <w:color w:val="000000"/>
                <w:szCs w:val="22"/>
                <w:lang w:eastAsia="en-GB"/>
              </w:rPr>
              <w:t xml:space="preserve"> </w:t>
            </w:r>
          </w:p>
          <w:p w14:paraId="479ED18E"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803DAC">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&lt;Brkr&gt;</w:t>
            </w:r>
          </w:p>
          <w:p w14:paraId="32DA1F36" w14:textId="13A919CD"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w:t>
            </w:r>
            <w:r w:rsidR="0004458F" w:rsidRPr="006C090D">
              <w:rPr>
                <w:rFonts w:ascii="Arial" w:eastAsia="Times New Roman" w:hAnsi="Arial" w:cs="Arial"/>
                <w:color w:val="000000"/>
                <w:szCs w:val="22"/>
                <w:lang w:val="it-IT" w:eastAsia="en-GB"/>
              </w:rPr>
              <w:t>88888888888888888888</w:t>
            </w:r>
            <w:r w:rsidRPr="00647CA8">
              <w:rPr>
                <w:rFonts w:ascii="Arial" w:eastAsia="Times New Roman" w:hAnsi="Arial" w:cs="Arial"/>
                <w:color w:val="000000"/>
                <w:szCs w:val="22"/>
                <w:lang w:val="it-IT" w:eastAsia="en-GB"/>
              </w:rPr>
              <w:t>&lt;/LEI&gt;</w:t>
            </w:r>
          </w:p>
          <w:p w14:paraId="74EC204C"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&lt;/Brkr&gt;</w:t>
            </w:r>
          </w:p>
          <w:p w14:paraId="21A000F7"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&lt;SttlmPties&gt;</w:t>
            </w:r>
          </w:p>
          <w:p w14:paraId="1251D93A"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&lt;CntrlSctiesDpstryPtcpt&gt;</w:t>
            </w:r>
          </w:p>
          <w:p w14:paraId="69074336" w14:textId="7B64521B"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w:t>
            </w:r>
            <w:r w:rsidR="007A7F27" w:rsidRPr="006C090D">
              <w:rPr>
                <w:rFonts w:ascii="Arial" w:eastAsia="Times New Roman" w:hAnsi="Arial" w:cs="Arial"/>
                <w:color w:val="000000"/>
                <w:szCs w:val="22"/>
                <w:lang w:val="it-IT" w:eastAsia="en-GB"/>
              </w:rPr>
              <w:t xml:space="preserve"> AAAAAAAAAAAAAAAAAAAA</w:t>
            </w:r>
            <w:r w:rsidRPr="00647CA8">
              <w:rPr>
                <w:rFonts w:ascii="Arial" w:eastAsia="Times New Roman" w:hAnsi="Arial" w:cs="Arial"/>
                <w:color w:val="000000"/>
                <w:szCs w:val="22"/>
                <w:lang w:val="it-IT" w:eastAsia="en-GB"/>
              </w:rPr>
              <w:t>&lt;/LEI&gt;</w:t>
            </w:r>
          </w:p>
          <w:p w14:paraId="56AA50D9"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&lt;/CntrlSctiesDpstryPtcpt&gt;</w:t>
            </w:r>
          </w:p>
          <w:p w14:paraId="5EEC73B1"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&lt;/SttlmPties&gt;</w:t>
            </w:r>
          </w:p>
          <w:p w14:paraId="301F257E"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&lt;/OthrPtyData&gt;</w:t>
            </w:r>
          </w:p>
          <w:p w14:paraId="35EE2499"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0BFEC28C"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lastRenderedPageBreak/>
              <w:t xml:space="preserve">              &lt;/CtrPtyData&gt;</w:t>
            </w:r>
          </w:p>
          <w:p w14:paraId="477A3AD8"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37303CF9"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509FE164"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2096975E"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4C39A30D"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5A310283"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253A3ECC"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p>
          <w:p w14:paraId="4687DE78"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656E6A9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&lt;/Rpt&gt;</w:t>
            </w:r>
          </w:p>
          <w:p w14:paraId="57FB6018"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&lt;/TradData&gt;</w:t>
            </w:r>
          </w:p>
          <w:p w14:paraId="4E975E04" w14:textId="71B1CDB1" w:rsidR="003B0FE6" w:rsidRPr="0086597D" w:rsidRDefault="0046007E" w:rsidP="005809EC">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46007E">
              <w:rPr>
                <w:rFonts w:ascii="Arial" w:eastAsia="Times New Roman" w:hAnsi="Arial" w:cs="Arial"/>
                <w:color w:val="000000"/>
                <w:szCs w:val="22"/>
                <w:lang w:eastAsia="en-GB"/>
              </w:rPr>
              <w:t>&lt;/SctiesFincgRptgTxRpt&gt;</w:t>
            </w:r>
            <w:r w:rsidR="003B0FE6" w:rsidRPr="0086597D">
              <w:rPr>
                <w:rFonts w:ascii="Arial" w:eastAsia="Times New Roman" w:hAnsi="Arial" w:cs="Arial"/>
                <w:color w:val="000000"/>
                <w:szCs w:val="22"/>
                <w:lang w:eastAsia="en-GB"/>
              </w:rPr>
              <w:t> </w:t>
            </w:r>
          </w:p>
          <w:p w14:paraId="2EA7624E" w14:textId="15DDAF2B" w:rsidR="003B0FE6" w:rsidRPr="0086597D"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76A9453C" w14:textId="77777777" w:rsidTr="00BD2491">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70F48BF"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551" w:type="dxa"/>
            <w:tcBorders>
              <w:top w:val="nil"/>
              <w:left w:val="nil"/>
              <w:bottom w:val="single" w:sz="4" w:space="0" w:color="auto"/>
              <w:right w:val="single" w:sz="4" w:space="0" w:color="auto"/>
            </w:tcBorders>
            <w:shd w:val="clear" w:color="000000" w:fill="FFFFFF"/>
            <w:vAlign w:val="center"/>
            <w:hideMark/>
          </w:tcPr>
          <w:p w14:paraId="5066B442"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474" w:type="dxa"/>
            <w:tcBorders>
              <w:top w:val="nil"/>
              <w:left w:val="nil"/>
              <w:bottom w:val="single" w:sz="4" w:space="0" w:color="auto"/>
              <w:right w:val="single" w:sz="4" w:space="0" w:color="auto"/>
            </w:tcBorders>
            <w:shd w:val="clear" w:color="auto" w:fill="auto"/>
            <w:noWrap/>
            <w:vAlign w:val="bottom"/>
            <w:hideMark/>
          </w:tcPr>
          <w:p w14:paraId="0F1E1EE6" w14:textId="7495AF2D" w:rsidR="003B0FE6" w:rsidRPr="00A10ED3" w:rsidRDefault="008A68B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119405A5" w14:textId="02F07959"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59416AC1"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6D1F4C6"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w:t>
            </w:r>
          </w:p>
        </w:tc>
        <w:tc>
          <w:tcPr>
            <w:tcW w:w="2551" w:type="dxa"/>
            <w:tcBorders>
              <w:top w:val="nil"/>
              <w:left w:val="nil"/>
              <w:bottom w:val="single" w:sz="4" w:space="0" w:color="auto"/>
              <w:right w:val="single" w:sz="4" w:space="0" w:color="auto"/>
            </w:tcBorders>
            <w:shd w:val="clear" w:color="000000" w:fill="FFFFFF"/>
            <w:vAlign w:val="center"/>
            <w:hideMark/>
          </w:tcPr>
          <w:p w14:paraId="4FA83203"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02936E04" w14:textId="2D6E5825" w:rsidR="003B0FE6" w:rsidRPr="00A10ED3" w:rsidRDefault="008A68B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6CF04985" w14:textId="4CD703F7"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3BF61CBB" w14:textId="77777777" w:rsidTr="00BD2491">
        <w:trPr>
          <w:trHeight w:val="6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DA94D33"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4</w:t>
            </w:r>
          </w:p>
        </w:tc>
        <w:tc>
          <w:tcPr>
            <w:tcW w:w="2551" w:type="dxa"/>
            <w:tcBorders>
              <w:top w:val="nil"/>
              <w:left w:val="nil"/>
              <w:bottom w:val="single" w:sz="4" w:space="0" w:color="auto"/>
              <w:right w:val="single" w:sz="4" w:space="0" w:color="auto"/>
            </w:tcBorders>
            <w:shd w:val="clear" w:color="000000" w:fill="FFFFFF"/>
            <w:vAlign w:val="center"/>
            <w:hideMark/>
          </w:tcPr>
          <w:p w14:paraId="23036443"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542A23CC"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535" w:type="dxa"/>
            <w:vMerge/>
            <w:tcBorders>
              <w:left w:val="nil"/>
              <w:right w:val="single" w:sz="4" w:space="0" w:color="auto"/>
            </w:tcBorders>
            <w:shd w:val="clear" w:color="auto" w:fill="auto"/>
            <w:noWrap/>
            <w:vAlign w:val="bottom"/>
            <w:hideMark/>
          </w:tcPr>
          <w:p w14:paraId="6FAC318F" w14:textId="45A9AB64"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03B61778" w14:textId="77777777" w:rsidTr="00BD2491">
        <w:trPr>
          <w:trHeight w:val="6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BB90D6B"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551" w:type="dxa"/>
            <w:tcBorders>
              <w:top w:val="nil"/>
              <w:left w:val="nil"/>
              <w:bottom w:val="single" w:sz="4" w:space="0" w:color="auto"/>
              <w:right w:val="single" w:sz="4" w:space="0" w:color="auto"/>
            </w:tcBorders>
            <w:shd w:val="clear" w:color="000000" w:fill="FFFFFF"/>
            <w:vAlign w:val="center"/>
            <w:hideMark/>
          </w:tcPr>
          <w:p w14:paraId="3544B9C2"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289712EE"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CDTI</w:t>
            </w:r>
          </w:p>
        </w:tc>
        <w:tc>
          <w:tcPr>
            <w:tcW w:w="4535" w:type="dxa"/>
            <w:vMerge/>
            <w:tcBorders>
              <w:left w:val="nil"/>
              <w:right w:val="single" w:sz="4" w:space="0" w:color="auto"/>
            </w:tcBorders>
            <w:shd w:val="clear" w:color="auto" w:fill="auto"/>
            <w:noWrap/>
            <w:vAlign w:val="bottom"/>
            <w:hideMark/>
          </w:tcPr>
          <w:p w14:paraId="46BE0AEE" w14:textId="53FC5258"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15A2A0B5" w14:textId="77777777" w:rsidTr="00BD2491">
        <w:trPr>
          <w:trHeight w:val="6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BAF033F"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551" w:type="dxa"/>
            <w:tcBorders>
              <w:top w:val="nil"/>
              <w:left w:val="nil"/>
              <w:bottom w:val="single" w:sz="4" w:space="0" w:color="auto"/>
              <w:right w:val="single" w:sz="4" w:space="0" w:color="auto"/>
            </w:tcBorders>
            <w:shd w:val="clear" w:color="000000" w:fill="FFFFFF"/>
            <w:vAlign w:val="center"/>
            <w:hideMark/>
          </w:tcPr>
          <w:p w14:paraId="041C91FC"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474" w:type="dxa"/>
            <w:tcBorders>
              <w:top w:val="nil"/>
              <w:left w:val="nil"/>
              <w:bottom w:val="single" w:sz="4" w:space="0" w:color="auto"/>
              <w:right w:val="single" w:sz="4" w:space="0" w:color="auto"/>
            </w:tcBorders>
            <w:shd w:val="clear" w:color="000000" w:fill="E7E6E6"/>
            <w:noWrap/>
            <w:vAlign w:val="bottom"/>
            <w:hideMark/>
          </w:tcPr>
          <w:p w14:paraId="57191B08"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792EDB5E" w14:textId="0BD6CEF4"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1165C4A6" w14:textId="77777777" w:rsidTr="00BD2491">
        <w:trPr>
          <w:trHeight w:val="57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AFC0776"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551" w:type="dxa"/>
            <w:tcBorders>
              <w:top w:val="nil"/>
              <w:left w:val="nil"/>
              <w:bottom w:val="single" w:sz="4" w:space="0" w:color="auto"/>
              <w:right w:val="single" w:sz="4" w:space="0" w:color="auto"/>
            </w:tcBorders>
            <w:shd w:val="clear" w:color="000000" w:fill="FFFFFF"/>
            <w:vAlign w:val="center"/>
            <w:hideMark/>
          </w:tcPr>
          <w:p w14:paraId="51B70D30"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474" w:type="dxa"/>
            <w:tcBorders>
              <w:top w:val="nil"/>
              <w:left w:val="nil"/>
              <w:bottom w:val="single" w:sz="4" w:space="0" w:color="auto"/>
              <w:right w:val="single" w:sz="4" w:space="0" w:color="auto"/>
            </w:tcBorders>
            <w:shd w:val="clear" w:color="000000" w:fill="E7E6E6"/>
            <w:noWrap/>
            <w:vAlign w:val="bottom"/>
            <w:hideMark/>
          </w:tcPr>
          <w:p w14:paraId="7681C3AD"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6B3CAA7F" w14:textId="648A1367"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5F972607"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835C72F"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w:t>
            </w:r>
          </w:p>
        </w:tc>
        <w:tc>
          <w:tcPr>
            <w:tcW w:w="2551" w:type="dxa"/>
            <w:tcBorders>
              <w:top w:val="nil"/>
              <w:left w:val="nil"/>
              <w:bottom w:val="single" w:sz="4" w:space="0" w:color="auto"/>
              <w:right w:val="single" w:sz="4" w:space="0" w:color="auto"/>
            </w:tcBorders>
            <w:shd w:val="clear" w:color="000000" w:fill="FFFFFF"/>
            <w:vAlign w:val="center"/>
            <w:hideMark/>
          </w:tcPr>
          <w:p w14:paraId="1227165E"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474" w:type="dxa"/>
            <w:tcBorders>
              <w:top w:val="nil"/>
              <w:left w:val="nil"/>
              <w:bottom w:val="single" w:sz="4" w:space="0" w:color="auto"/>
              <w:right w:val="single" w:sz="4" w:space="0" w:color="auto"/>
            </w:tcBorders>
            <w:shd w:val="clear" w:color="000000" w:fill="E7E6E6"/>
            <w:noWrap/>
            <w:vAlign w:val="bottom"/>
            <w:hideMark/>
          </w:tcPr>
          <w:p w14:paraId="0091C1C9"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72C3E0E2" w14:textId="596A6122"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771E83AA" w14:textId="77777777" w:rsidTr="00BD2491">
        <w:trPr>
          <w:trHeight w:val="39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49ABD86"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9</w:t>
            </w:r>
          </w:p>
        </w:tc>
        <w:tc>
          <w:tcPr>
            <w:tcW w:w="2551" w:type="dxa"/>
            <w:tcBorders>
              <w:top w:val="nil"/>
              <w:left w:val="nil"/>
              <w:bottom w:val="single" w:sz="4" w:space="0" w:color="auto"/>
              <w:right w:val="single" w:sz="4" w:space="0" w:color="auto"/>
            </w:tcBorders>
            <w:shd w:val="clear" w:color="000000" w:fill="FFFFFF"/>
            <w:vAlign w:val="center"/>
            <w:hideMark/>
          </w:tcPr>
          <w:p w14:paraId="7F65957E"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474" w:type="dxa"/>
            <w:tcBorders>
              <w:top w:val="nil"/>
              <w:left w:val="nil"/>
              <w:bottom w:val="single" w:sz="4" w:space="0" w:color="auto"/>
              <w:right w:val="single" w:sz="4" w:space="0" w:color="auto"/>
            </w:tcBorders>
            <w:shd w:val="clear" w:color="auto" w:fill="auto"/>
            <w:noWrap/>
            <w:vAlign w:val="bottom"/>
            <w:hideMark/>
          </w:tcPr>
          <w:p w14:paraId="7724FE7A"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535" w:type="dxa"/>
            <w:vMerge/>
            <w:tcBorders>
              <w:left w:val="nil"/>
              <w:right w:val="single" w:sz="4" w:space="0" w:color="auto"/>
            </w:tcBorders>
            <w:shd w:val="clear" w:color="auto" w:fill="auto"/>
            <w:noWrap/>
            <w:vAlign w:val="bottom"/>
            <w:hideMark/>
          </w:tcPr>
          <w:p w14:paraId="61438A53" w14:textId="36ADB9BC"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45516DBC" w14:textId="77777777" w:rsidTr="00BD2491">
        <w:trPr>
          <w:trHeight w:val="40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8AE1813"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10</w:t>
            </w:r>
          </w:p>
        </w:tc>
        <w:tc>
          <w:tcPr>
            <w:tcW w:w="2551" w:type="dxa"/>
            <w:tcBorders>
              <w:top w:val="nil"/>
              <w:left w:val="nil"/>
              <w:bottom w:val="single" w:sz="4" w:space="0" w:color="auto"/>
              <w:right w:val="single" w:sz="4" w:space="0" w:color="auto"/>
            </w:tcBorders>
            <w:shd w:val="clear" w:color="000000" w:fill="FFFFFF"/>
            <w:vAlign w:val="center"/>
            <w:hideMark/>
          </w:tcPr>
          <w:p w14:paraId="79DE92E6"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Entity responsible for the report</w:t>
            </w:r>
          </w:p>
        </w:tc>
        <w:tc>
          <w:tcPr>
            <w:tcW w:w="1474" w:type="dxa"/>
            <w:tcBorders>
              <w:top w:val="nil"/>
              <w:left w:val="nil"/>
              <w:bottom w:val="single" w:sz="4" w:space="0" w:color="auto"/>
              <w:right w:val="single" w:sz="4" w:space="0" w:color="auto"/>
            </w:tcBorders>
            <w:shd w:val="clear" w:color="auto" w:fill="auto"/>
            <w:noWrap/>
            <w:vAlign w:val="bottom"/>
            <w:hideMark/>
          </w:tcPr>
          <w:p w14:paraId="6AB68760" w14:textId="7D385496" w:rsidR="003B0FE6" w:rsidRPr="00A10ED3" w:rsidRDefault="008A68B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77745799" w14:textId="0A3BB827"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60F96878" w14:textId="77777777" w:rsidTr="00BD249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FEBA787"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11</w:t>
            </w:r>
          </w:p>
        </w:tc>
        <w:tc>
          <w:tcPr>
            <w:tcW w:w="2551" w:type="dxa"/>
            <w:tcBorders>
              <w:top w:val="nil"/>
              <w:left w:val="nil"/>
              <w:bottom w:val="single" w:sz="4" w:space="0" w:color="auto"/>
              <w:right w:val="single" w:sz="4" w:space="0" w:color="auto"/>
            </w:tcBorders>
            <w:shd w:val="clear" w:color="000000" w:fill="FFFFFF"/>
            <w:vAlign w:val="center"/>
            <w:hideMark/>
          </w:tcPr>
          <w:p w14:paraId="6E86C4E6"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Other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433CAA1C" w14:textId="7511F3D4" w:rsidR="003B0FE6" w:rsidRPr="00A10ED3" w:rsidRDefault="008A68B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p>
        </w:tc>
        <w:tc>
          <w:tcPr>
            <w:tcW w:w="4535" w:type="dxa"/>
            <w:vMerge/>
            <w:tcBorders>
              <w:left w:val="nil"/>
              <w:right w:val="single" w:sz="4" w:space="0" w:color="auto"/>
            </w:tcBorders>
            <w:shd w:val="clear" w:color="auto" w:fill="auto"/>
            <w:noWrap/>
            <w:vAlign w:val="bottom"/>
            <w:hideMark/>
          </w:tcPr>
          <w:p w14:paraId="0956C612" w14:textId="74BB8579"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11A7062B" w14:textId="77777777" w:rsidTr="00BD2491">
        <w:trPr>
          <w:trHeight w:val="63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B29ABD1"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12</w:t>
            </w:r>
          </w:p>
        </w:tc>
        <w:tc>
          <w:tcPr>
            <w:tcW w:w="2551" w:type="dxa"/>
            <w:tcBorders>
              <w:top w:val="nil"/>
              <w:left w:val="nil"/>
              <w:bottom w:val="single" w:sz="4" w:space="0" w:color="auto"/>
              <w:right w:val="single" w:sz="4" w:space="0" w:color="auto"/>
            </w:tcBorders>
            <w:shd w:val="clear" w:color="000000" w:fill="FFFFFF"/>
            <w:vAlign w:val="center"/>
            <w:hideMark/>
          </w:tcPr>
          <w:p w14:paraId="68B1642A"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Country of the other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785C8708"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535" w:type="dxa"/>
            <w:vMerge/>
            <w:tcBorders>
              <w:left w:val="nil"/>
              <w:right w:val="single" w:sz="4" w:space="0" w:color="auto"/>
            </w:tcBorders>
            <w:shd w:val="clear" w:color="auto" w:fill="auto"/>
            <w:noWrap/>
            <w:vAlign w:val="bottom"/>
            <w:hideMark/>
          </w:tcPr>
          <w:p w14:paraId="10B52DB4" w14:textId="18EAE1EA"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59C8773A" w14:textId="77777777" w:rsidTr="00310924">
        <w:trPr>
          <w:trHeight w:val="48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4FA466CD"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13</w:t>
            </w:r>
          </w:p>
        </w:tc>
        <w:tc>
          <w:tcPr>
            <w:tcW w:w="2551" w:type="dxa"/>
            <w:tcBorders>
              <w:top w:val="nil"/>
              <w:left w:val="nil"/>
              <w:bottom w:val="single" w:sz="4" w:space="0" w:color="auto"/>
              <w:right w:val="single" w:sz="4" w:space="0" w:color="auto"/>
            </w:tcBorders>
            <w:shd w:val="clear" w:color="000000" w:fill="FFFFFF"/>
            <w:vAlign w:val="center"/>
            <w:hideMark/>
          </w:tcPr>
          <w:p w14:paraId="7108B5BD"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474" w:type="dxa"/>
            <w:tcBorders>
              <w:top w:val="nil"/>
              <w:left w:val="nil"/>
              <w:bottom w:val="single" w:sz="4" w:space="0" w:color="auto"/>
              <w:right w:val="single" w:sz="4" w:space="0" w:color="auto"/>
            </w:tcBorders>
            <w:shd w:val="clear" w:color="auto" w:fill="E7E6E6" w:themeFill="background2"/>
            <w:noWrap/>
            <w:vAlign w:val="bottom"/>
            <w:hideMark/>
          </w:tcPr>
          <w:p w14:paraId="763109BF" w14:textId="22F5D772" w:rsidR="003B0FE6" w:rsidRPr="00A10ED3" w:rsidRDefault="003B0FE6" w:rsidP="005809EC">
            <w:pPr>
              <w:spacing w:after="0" w:line="240" w:lineRule="auto"/>
              <w:jc w:val="left"/>
              <w:rPr>
                <w:rFonts w:ascii="Arial" w:eastAsia="Times New Roman" w:hAnsi="Arial" w:cs="Arial"/>
                <w:color w:val="000000"/>
                <w:szCs w:val="22"/>
                <w:lang w:eastAsia="en-GB"/>
              </w:rPr>
            </w:pPr>
          </w:p>
        </w:tc>
        <w:tc>
          <w:tcPr>
            <w:tcW w:w="4535" w:type="dxa"/>
            <w:vMerge/>
            <w:tcBorders>
              <w:left w:val="nil"/>
              <w:right w:val="single" w:sz="4" w:space="0" w:color="auto"/>
            </w:tcBorders>
            <w:shd w:val="clear" w:color="auto" w:fill="EDEDED" w:themeFill="accent3" w:themeFillTint="33"/>
            <w:noWrap/>
            <w:vAlign w:val="bottom"/>
            <w:hideMark/>
          </w:tcPr>
          <w:p w14:paraId="524FC86A" w14:textId="62E5DE95"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26035D96"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7A92DB69"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51" w:type="dxa"/>
            <w:tcBorders>
              <w:top w:val="nil"/>
              <w:left w:val="nil"/>
              <w:bottom w:val="single" w:sz="4" w:space="0" w:color="auto"/>
              <w:right w:val="single" w:sz="4" w:space="0" w:color="auto"/>
            </w:tcBorders>
            <w:shd w:val="clear" w:color="000000" w:fill="FFFFFF"/>
            <w:vAlign w:val="center"/>
            <w:hideMark/>
          </w:tcPr>
          <w:p w14:paraId="6EF84833"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474" w:type="dxa"/>
            <w:tcBorders>
              <w:top w:val="nil"/>
              <w:left w:val="nil"/>
              <w:bottom w:val="single" w:sz="4" w:space="0" w:color="auto"/>
              <w:right w:val="single" w:sz="4" w:space="0" w:color="auto"/>
            </w:tcBorders>
            <w:shd w:val="clear" w:color="000000" w:fill="E7E6E6"/>
            <w:noWrap/>
            <w:vAlign w:val="bottom"/>
            <w:hideMark/>
          </w:tcPr>
          <w:p w14:paraId="45F6AC83"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2344EB4B" w14:textId="274AA5D6"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779CF8F6" w14:textId="77777777" w:rsidTr="00BD2491">
        <w:trPr>
          <w:trHeight w:val="3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6A2A05F4"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15</w:t>
            </w:r>
          </w:p>
        </w:tc>
        <w:tc>
          <w:tcPr>
            <w:tcW w:w="2551" w:type="dxa"/>
            <w:tcBorders>
              <w:top w:val="nil"/>
              <w:left w:val="nil"/>
              <w:bottom w:val="single" w:sz="4" w:space="0" w:color="auto"/>
              <w:right w:val="single" w:sz="4" w:space="0" w:color="auto"/>
            </w:tcBorders>
            <w:shd w:val="clear" w:color="000000" w:fill="FFFFFF"/>
            <w:vAlign w:val="center"/>
            <w:hideMark/>
          </w:tcPr>
          <w:p w14:paraId="69333FE6"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474" w:type="dxa"/>
            <w:tcBorders>
              <w:top w:val="nil"/>
              <w:left w:val="nil"/>
              <w:bottom w:val="single" w:sz="4" w:space="0" w:color="auto"/>
              <w:right w:val="single" w:sz="4" w:space="0" w:color="auto"/>
            </w:tcBorders>
            <w:shd w:val="clear" w:color="auto" w:fill="auto"/>
            <w:noWrap/>
            <w:vAlign w:val="bottom"/>
            <w:hideMark/>
          </w:tcPr>
          <w:p w14:paraId="6E2747B9" w14:textId="7B892198" w:rsidR="003B0FE6" w:rsidRPr="00A10ED3" w:rsidRDefault="008A68B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xml:space="preserve">} of </w:t>
            </w:r>
            <w:r w:rsidR="002C7893">
              <w:rPr>
                <w:rFonts w:ascii="Arial" w:eastAsia="Times New Roman" w:hAnsi="Arial" w:cs="Arial"/>
                <w:color w:val="000000"/>
                <w:szCs w:val="22"/>
                <w:lang w:eastAsia="en-GB"/>
              </w:rPr>
              <w:t>broker</w:t>
            </w:r>
            <w:r w:rsidR="002C7893" w:rsidDel="00E04F76">
              <w:rPr>
                <w:rFonts w:ascii="Arial" w:eastAsia="Times New Roman" w:hAnsi="Arial" w:cs="Arial"/>
                <w:color w:val="000000"/>
                <w:szCs w:val="22"/>
                <w:lang w:eastAsia="en-GB"/>
              </w:rPr>
              <w:t xml:space="preserve"> </w:t>
            </w:r>
            <w:r w:rsidR="00E04F76">
              <w:rPr>
                <w:rFonts w:ascii="Arial" w:eastAsia="Times New Roman" w:hAnsi="Arial" w:cs="Arial"/>
                <w:color w:val="000000"/>
                <w:szCs w:val="22"/>
                <w:lang w:eastAsia="en-GB"/>
              </w:rPr>
              <w:t>E</w:t>
            </w:r>
          </w:p>
        </w:tc>
        <w:tc>
          <w:tcPr>
            <w:tcW w:w="4535" w:type="dxa"/>
            <w:vMerge/>
            <w:tcBorders>
              <w:left w:val="nil"/>
              <w:right w:val="single" w:sz="4" w:space="0" w:color="auto"/>
            </w:tcBorders>
            <w:shd w:val="clear" w:color="000000" w:fill="E7E6E6"/>
            <w:noWrap/>
            <w:vAlign w:val="bottom"/>
            <w:hideMark/>
          </w:tcPr>
          <w:p w14:paraId="73F776FF" w14:textId="17412387"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0B8C126D" w14:textId="77777777" w:rsidTr="00BD2491">
        <w:trPr>
          <w:trHeight w:val="42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5C07FDF6"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51" w:type="dxa"/>
            <w:tcBorders>
              <w:top w:val="nil"/>
              <w:left w:val="nil"/>
              <w:bottom w:val="single" w:sz="4" w:space="0" w:color="auto"/>
              <w:right w:val="single" w:sz="4" w:space="0" w:color="auto"/>
            </w:tcBorders>
            <w:shd w:val="clear" w:color="000000" w:fill="FFFFFF"/>
            <w:vAlign w:val="center"/>
            <w:hideMark/>
          </w:tcPr>
          <w:p w14:paraId="39A6A54D"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474" w:type="dxa"/>
            <w:tcBorders>
              <w:top w:val="nil"/>
              <w:left w:val="nil"/>
              <w:bottom w:val="single" w:sz="4" w:space="0" w:color="auto"/>
              <w:right w:val="single" w:sz="4" w:space="0" w:color="auto"/>
            </w:tcBorders>
            <w:shd w:val="clear" w:color="000000" w:fill="E7E6E6"/>
            <w:noWrap/>
            <w:vAlign w:val="bottom"/>
            <w:hideMark/>
          </w:tcPr>
          <w:p w14:paraId="49205A22"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792E980D" w14:textId="4C7676A2"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5D1C4802" w14:textId="77777777" w:rsidTr="00BD2491">
        <w:trPr>
          <w:trHeight w:val="6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17ABA210"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51" w:type="dxa"/>
            <w:tcBorders>
              <w:top w:val="nil"/>
              <w:left w:val="nil"/>
              <w:bottom w:val="single" w:sz="4" w:space="0" w:color="auto"/>
              <w:right w:val="single" w:sz="4" w:space="0" w:color="auto"/>
            </w:tcBorders>
            <w:shd w:val="clear" w:color="000000" w:fill="FFFFFF"/>
            <w:vAlign w:val="center"/>
            <w:hideMark/>
          </w:tcPr>
          <w:p w14:paraId="2E74F7B6" w14:textId="718E8B53" w:rsidR="003B0FE6" w:rsidRPr="00BD2491" w:rsidRDefault="00B64766" w:rsidP="005809EC">
            <w:pPr>
              <w:spacing w:after="0" w:line="240" w:lineRule="auto"/>
              <w:jc w:val="center"/>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474" w:type="dxa"/>
            <w:tcBorders>
              <w:top w:val="nil"/>
              <w:left w:val="nil"/>
              <w:bottom w:val="single" w:sz="4" w:space="0" w:color="auto"/>
              <w:right w:val="single" w:sz="4" w:space="0" w:color="auto"/>
            </w:tcBorders>
            <w:shd w:val="clear" w:color="auto" w:fill="auto"/>
            <w:noWrap/>
            <w:vAlign w:val="bottom"/>
            <w:hideMark/>
          </w:tcPr>
          <w:p w14:paraId="584FC7EC" w14:textId="0483E9D0" w:rsidR="003B0FE6" w:rsidRPr="00A10ED3" w:rsidRDefault="008A68B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custodian bank H</w:t>
            </w:r>
          </w:p>
        </w:tc>
        <w:tc>
          <w:tcPr>
            <w:tcW w:w="4535" w:type="dxa"/>
            <w:vMerge/>
            <w:tcBorders>
              <w:left w:val="nil"/>
              <w:right w:val="single" w:sz="4" w:space="0" w:color="auto"/>
            </w:tcBorders>
            <w:shd w:val="clear" w:color="auto" w:fill="auto"/>
            <w:noWrap/>
            <w:vAlign w:val="bottom"/>
            <w:hideMark/>
          </w:tcPr>
          <w:p w14:paraId="07B59B87" w14:textId="33E13716"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7B012C1B"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210356E3"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51" w:type="dxa"/>
            <w:tcBorders>
              <w:top w:val="nil"/>
              <w:left w:val="nil"/>
              <w:bottom w:val="single" w:sz="4" w:space="0" w:color="auto"/>
              <w:right w:val="single" w:sz="4" w:space="0" w:color="auto"/>
            </w:tcBorders>
            <w:shd w:val="clear" w:color="000000" w:fill="FFFFFF"/>
            <w:vAlign w:val="center"/>
            <w:hideMark/>
          </w:tcPr>
          <w:p w14:paraId="1828F3FF" w14:textId="77777777" w:rsidR="003B0FE6" w:rsidRPr="00A10ED3" w:rsidRDefault="003B0FE6" w:rsidP="005809E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474" w:type="dxa"/>
            <w:tcBorders>
              <w:top w:val="nil"/>
              <w:left w:val="nil"/>
              <w:bottom w:val="single" w:sz="4" w:space="0" w:color="auto"/>
              <w:right w:val="single" w:sz="4" w:space="0" w:color="auto"/>
            </w:tcBorders>
            <w:shd w:val="clear" w:color="000000" w:fill="E7E6E6"/>
            <w:noWrap/>
            <w:vAlign w:val="bottom"/>
            <w:hideMark/>
          </w:tcPr>
          <w:p w14:paraId="76253395"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bottom w:val="single" w:sz="4" w:space="0" w:color="auto"/>
              <w:right w:val="single" w:sz="4" w:space="0" w:color="auto"/>
            </w:tcBorders>
            <w:shd w:val="clear" w:color="000000" w:fill="E7E6E6"/>
            <w:noWrap/>
            <w:vAlign w:val="bottom"/>
            <w:hideMark/>
          </w:tcPr>
          <w:p w14:paraId="0C38D2F1" w14:textId="67AB27A2" w:rsidR="003B0FE6" w:rsidRPr="00A10ED3" w:rsidRDefault="003B0FE6" w:rsidP="005809EC">
            <w:pPr>
              <w:spacing w:after="0" w:line="240" w:lineRule="auto"/>
              <w:jc w:val="left"/>
              <w:rPr>
                <w:rFonts w:ascii="Arial" w:eastAsia="Times New Roman" w:hAnsi="Arial" w:cs="Arial"/>
                <w:color w:val="000000"/>
                <w:szCs w:val="22"/>
                <w:lang w:eastAsia="en-GB"/>
              </w:rPr>
            </w:pPr>
          </w:p>
        </w:tc>
      </w:tr>
    </w:tbl>
    <w:p w14:paraId="28C4D412" w14:textId="77777777" w:rsidR="0056596E" w:rsidRPr="00A10ED3" w:rsidRDefault="0056596E" w:rsidP="00E82596"/>
    <w:p w14:paraId="12A175AB" w14:textId="4CC28DCB" w:rsidR="0056596E" w:rsidRPr="00A10ED3" w:rsidRDefault="0067617F" w:rsidP="0056596E">
      <w:pPr>
        <w:pStyle w:val="Heading3"/>
      </w:pPr>
      <w:bookmarkStart w:id="272" w:name="_Toc27050803"/>
      <w:r w:rsidRPr="00A10ED3">
        <w:t>Non-clear</w:t>
      </w:r>
      <w:r w:rsidR="007C2696" w:rsidRPr="00A10ED3">
        <w:t xml:space="preserve">ed </w:t>
      </w:r>
      <w:r w:rsidR="0056596E" w:rsidRPr="00A10ED3">
        <w:t>SFT with broker, agent lender and tri-party agent</w:t>
      </w:r>
      <w:bookmarkEnd w:id="272"/>
    </w:p>
    <w:p w14:paraId="76151B82" w14:textId="3F531FAC" w:rsidR="0097022C" w:rsidRDefault="0097022C" w:rsidP="001D1FE8">
      <w:pPr>
        <w:pStyle w:val="Caption"/>
        <w:keepN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98673D" w:rsidRPr="00413EC1" w14:paraId="25455479" w14:textId="77777777" w:rsidTr="00E36DDC">
        <w:trPr>
          <w:trHeight w:val="283"/>
          <w:tblHeader/>
        </w:trPr>
        <w:tc>
          <w:tcPr>
            <w:tcW w:w="90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3991B123" w14:textId="433720C3" w:rsidR="0098673D" w:rsidRPr="00413EC1" w:rsidRDefault="00981B62" w:rsidP="0098673D">
            <w:pPr>
              <w:spacing w:after="0" w:line="240" w:lineRule="auto"/>
              <w:rPr>
                <w:rFonts w:cstheme="minorHAnsi"/>
                <w:b/>
                <w:bCs/>
                <w:color w:val="FFFFFF" w:themeColor="background1"/>
                <w:szCs w:val="22"/>
              </w:rPr>
            </w:pPr>
            <w:r w:rsidRPr="00981B62">
              <w:rPr>
                <w:rFonts w:cstheme="minorHAnsi"/>
                <w:b/>
                <w:bCs/>
                <w:color w:val="FFFFFF" w:themeColor="background1"/>
                <w:szCs w:val="22"/>
              </w:rPr>
              <w:t xml:space="preserve">Table </w:t>
            </w:r>
            <w:r w:rsidRPr="00981B62">
              <w:rPr>
                <w:rFonts w:cstheme="minorHAnsi"/>
                <w:b/>
                <w:bCs/>
                <w:color w:val="FFFFFF" w:themeColor="background1"/>
                <w:szCs w:val="22"/>
              </w:rPr>
              <w:fldChar w:fldCharType="begin"/>
            </w:r>
            <w:r w:rsidRPr="00981B62">
              <w:rPr>
                <w:rFonts w:cstheme="minorHAnsi"/>
                <w:b/>
                <w:bCs/>
                <w:color w:val="FFFFFF" w:themeColor="background1"/>
                <w:szCs w:val="22"/>
              </w:rPr>
              <w:instrText xml:space="preserve"> SEQ Table \* ARABIC </w:instrText>
            </w:r>
            <w:r w:rsidRPr="00981B62">
              <w:rPr>
                <w:rFonts w:cstheme="minorHAnsi"/>
                <w:b/>
                <w:bCs/>
                <w:color w:val="FFFFFF" w:themeColor="background1"/>
                <w:szCs w:val="22"/>
              </w:rPr>
              <w:fldChar w:fldCharType="separate"/>
            </w:r>
            <w:r w:rsidR="004B660B">
              <w:rPr>
                <w:rFonts w:cstheme="minorHAnsi"/>
                <w:b/>
                <w:bCs/>
                <w:noProof/>
                <w:color w:val="FFFFFF" w:themeColor="background1"/>
                <w:szCs w:val="22"/>
              </w:rPr>
              <w:t>16</w:t>
            </w:r>
            <w:r w:rsidRPr="00981B62">
              <w:rPr>
                <w:rFonts w:cstheme="minorHAnsi"/>
                <w:b/>
                <w:bCs/>
                <w:color w:val="FFFFFF" w:themeColor="background1"/>
                <w:szCs w:val="22"/>
              </w:rPr>
              <w:fldChar w:fldCharType="end"/>
            </w:r>
            <w:r w:rsidR="00D55CF0">
              <w:rPr>
                <w:b/>
                <w:color w:val="FFFFFF" w:themeColor="background1"/>
              </w:rPr>
              <w:t xml:space="preserve"> – SFTs to which the use case applies</w:t>
            </w:r>
          </w:p>
        </w:tc>
      </w:tr>
      <w:tr w:rsidR="005C1441" w:rsidRPr="00A10ED3" w14:paraId="78245086" w14:textId="77777777" w:rsidTr="00BD2491">
        <w:trPr>
          <w:tblHeader/>
        </w:trPr>
        <w:tc>
          <w:tcPr>
            <w:tcW w:w="2265" w:type="dxa"/>
            <w:shd w:val="clear" w:color="auto" w:fill="5B9BD5" w:themeFill="accent1"/>
            <w:vAlign w:val="center"/>
          </w:tcPr>
          <w:p w14:paraId="6B6FEC87" w14:textId="77777777" w:rsidR="005C1441" w:rsidRPr="001D1FE8" w:rsidRDefault="005C1441" w:rsidP="001D1FE8">
            <w:pPr>
              <w:jc w:val="center"/>
              <w:rPr>
                <w:b/>
                <w:color w:val="FFFFFF" w:themeColor="background1"/>
              </w:rPr>
            </w:pPr>
            <w:r w:rsidRPr="001D1FE8">
              <w:rPr>
                <w:b/>
                <w:color w:val="FFFFFF" w:themeColor="background1"/>
              </w:rPr>
              <w:t>Repo and reverse repo</w:t>
            </w:r>
          </w:p>
        </w:tc>
        <w:tc>
          <w:tcPr>
            <w:tcW w:w="2265" w:type="dxa"/>
            <w:shd w:val="clear" w:color="auto" w:fill="5B9BD5" w:themeFill="accent1"/>
            <w:vAlign w:val="center"/>
          </w:tcPr>
          <w:p w14:paraId="3FD1D81D" w14:textId="77777777" w:rsidR="005C1441" w:rsidRPr="001D1FE8" w:rsidRDefault="005C1441" w:rsidP="001D1FE8">
            <w:pPr>
              <w:jc w:val="center"/>
              <w:rPr>
                <w:b/>
                <w:color w:val="FFFFFF" w:themeColor="background1"/>
              </w:rPr>
            </w:pPr>
            <w:r w:rsidRPr="001D1FE8">
              <w:rPr>
                <w:b/>
                <w:color w:val="FFFFFF" w:themeColor="background1"/>
              </w:rPr>
              <w:t>Buy sell back/sell buy-back</w:t>
            </w:r>
          </w:p>
        </w:tc>
        <w:tc>
          <w:tcPr>
            <w:tcW w:w="2266" w:type="dxa"/>
            <w:shd w:val="clear" w:color="auto" w:fill="5B9BD5" w:themeFill="accent1"/>
            <w:vAlign w:val="center"/>
          </w:tcPr>
          <w:p w14:paraId="705CA354" w14:textId="77777777" w:rsidR="005C1441" w:rsidRPr="001D1FE8" w:rsidRDefault="005C1441" w:rsidP="001D1FE8">
            <w:pPr>
              <w:jc w:val="center"/>
              <w:rPr>
                <w:b/>
                <w:color w:val="FFFFFF" w:themeColor="background1"/>
              </w:rPr>
            </w:pPr>
            <w:r w:rsidRPr="001D1FE8">
              <w:rPr>
                <w:b/>
                <w:color w:val="FFFFFF" w:themeColor="background1"/>
              </w:rPr>
              <w:t>Securities and commodities lending</w:t>
            </w:r>
          </w:p>
        </w:tc>
        <w:tc>
          <w:tcPr>
            <w:tcW w:w="2266" w:type="dxa"/>
            <w:shd w:val="clear" w:color="auto" w:fill="5B9BD5" w:themeFill="accent1"/>
            <w:vAlign w:val="center"/>
          </w:tcPr>
          <w:p w14:paraId="2CF2C2B4" w14:textId="77777777" w:rsidR="005C1441" w:rsidRPr="001D1FE8" w:rsidRDefault="005C1441" w:rsidP="001D1FE8">
            <w:pPr>
              <w:jc w:val="center"/>
              <w:rPr>
                <w:b/>
                <w:color w:val="FFFFFF" w:themeColor="background1"/>
              </w:rPr>
            </w:pPr>
            <w:r w:rsidRPr="001D1FE8">
              <w:rPr>
                <w:b/>
                <w:color w:val="FFFFFF" w:themeColor="background1"/>
              </w:rPr>
              <w:t>Margin lending</w:t>
            </w:r>
          </w:p>
        </w:tc>
      </w:tr>
      <w:tr w:rsidR="005C1441" w:rsidRPr="00A10ED3" w14:paraId="30F4E8EA" w14:textId="77777777" w:rsidTr="00BD2491">
        <w:tc>
          <w:tcPr>
            <w:tcW w:w="2265" w:type="dxa"/>
          </w:tcPr>
          <w:p w14:paraId="24321C6B" w14:textId="3816B4BB" w:rsidR="005C1441" w:rsidRPr="00A10ED3" w:rsidRDefault="00E828EB" w:rsidP="005B13A9">
            <w:r w:rsidRPr="00A10ED3">
              <w:t>Y</w:t>
            </w:r>
          </w:p>
        </w:tc>
        <w:tc>
          <w:tcPr>
            <w:tcW w:w="2265" w:type="dxa"/>
          </w:tcPr>
          <w:p w14:paraId="3178F28A" w14:textId="5A203649" w:rsidR="005C1441" w:rsidRPr="00A10ED3" w:rsidRDefault="00E828EB" w:rsidP="005B13A9">
            <w:r w:rsidRPr="00A10ED3">
              <w:t>Y</w:t>
            </w:r>
          </w:p>
        </w:tc>
        <w:tc>
          <w:tcPr>
            <w:tcW w:w="2266" w:type="dxa"/>
          </w:tcPr>
          <w:p w14:paraId="07FD5E6B" w14:textId="20CF6BE2" w:rsidR="005C1441" w:rsidRPr="00A10ED3" w:rsidRDefault="00E828EB" w:rsidP="005B13A9">
            <w:r w:rsidRPr="00A10ED3">
              <w:t>Y</w:t>
            </w:r>
          </w:p>
        </w:tc>
        <w:tc>
          <w:tcPr>
            <w:tcW w:w="2266" w:type="dxa"/>
          </w:tcPr>
          <w:p w14:paraId="1E1BF0E3" w14:textId="506A7D04" w:rsidR="005C1441" w:rsidRPr="00A10ED3" w:rsidRDefault="00E828EB" w:rsidP="005B13A9">
            <w:r w:rsidRPr="00A10ED3">
              <w:t>N</w:t>
            </w:r>
          </w:p>
        </w:tc>
      </w:tr>
    </w:tbl>
    <w:p w14:paraId="260B1475" w14:textId="2C2ACC69" w:rsidR="0056596E" w:rsidRPr="00A10ED3" w:rsidRDefault="0056596E" w:rsidP="00E82596"/>
    <w:p w14:paraId="45EA2018" w14:textId="11066EC2" w:rsidR="00961C36" w:rsidRDefault="00961C36" w:rsidP="00AA6E92">
      <w:pPr>
        <w:pStyle w:val="ListParagraph"/>
      </w:pPr>
      <w:r>
        <w:t xml:space="preserve">In the scenario illustrated by </w:t>
      </w:r>
      <w:r w:rsidRPr="00455F21">
        <w:t xml:space="preserve">the </w:t>
      </w:r>
      <w:r w:rsidR="00455F21" w:rsidRPr="00455F21">
        <w:fldChar w:fldCharType="begin"/>
      </w:r>
      <w:r w:rsidR="00455F21" w:rsidRPr="00455F21">
        <w:instrText xml:space="preserve"> REF _Ref8087521 \h </w:instrText>
      </w:r>
      <w:r w:rsidR="00455F21" w:rsidRPr="00650441">
        <w:instrText xml:space="preserve"> \* MERGEFORMAT </w:instrText>
      </w:r>
      <w:r w:rsidR="00455F21" w:rsidRPr="00455F21">
        <w:fldChar w:fldCharType="separate"/>
      </w:r>
      <w:r w:rsidR="004B660B" w:rsidRPr="00380AEB">
        <w:t>Table 17</w:t>
      </w:r>
      <w:r w:rsidR="00455F21" w:rsidRPr="00455F21">
        <w:fldChar w:fldCharType="end"/>
      </w:r>
      <w:r w:rsidRPr="00455F21">
        <w:t xml:space="preserve">, </w:t>
      </w:r>
      <w:r>
        <w:t>the counterparty A enters a transaction with counterparty B. Counterparty A uses an agent lender F and tri-party agent G. Furthermore, the counterparty A uses services of the broker E</w:t>
      </w:r>
      <w:r w:rsidR="00C7194E">
        <w:t>. Counterparty A is the CSD participant.</w:t>
      </w:r>
    </w:p>
    <w:p w14:paraId="4B1D6AE2" w14:textId="584122E5" w:rsidR="0097022C" w:rsidRDefault="0097022C" w:rsidP="0097022C">
      <w:pPr>
        <w:pStyle w:val="Caption"/>
        <w:keepNext/>
      </w:pPr>
    </w:p>
    <w:tbl>
      <w:tblPr>
        <w:tblW w:w="9070" w:type="dxa"/>
        <w:tblInd w:w="-5" w:type="dxa"/>
        <w:tblLayout w:type="fixed"/>
        <w:tblLook w:val="04A0" w:firstRow="1" w:lastRow="0" w:firstColumn="1" w:lastColumn="0" w:noHBand="0" w:noVBand="1"/>
      </w:tblPr>
      <w:tblGrid>
        <w:gridCol w:w="510"/>
        <w:gridCol w:w="2551"/>
        <w:gridCol w:w="1474"/>
        <w:gridCol w:w="4535"/>
      </w:tblGrid>
      <w:tr w:rsidR="007B13AB" w:rsidRPr="00B32D21" w14:paraId="013D4796"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BE1D1DF" w14:textId="3ED3B762" w:rsidR="007B13AB" w:rsidRPr="00B32D21" w:rsidRDefault="002C4999" w:rsidP="001D1FE8">
            <w:pPr>
              <w:spacing w:after="0" w:line="240" w:lineRule="auto"/>
              <w:jc w:val="left"/>
              <w:rPr>
                <w:rFonts w:ascii="Arial" w:eastAsia="Times New Roman" w:hAnsi="Arial" w:cs="Arial"/>
                <w:b/>
                <w:bCs/>
                <w:color w:val="FFFFFF" w:themeColor="background1"/>
                <w:szCs w:val="22"/>
                <w:lang w:eastAsia="en-GB"/>
              </w:rPr>
            </w:pPr>
            <w:bookmarkStart w:id="273" w:name="_Ref8087521"/>
            <w:r w:rsidRPr="002C4999">
              <w:rPr>
                <w:rFonts w:ascii="Arial" w:eastAsia="Times New Roman" w:hAnsi="Arial" w:cs="Arial"/>
                <w:b/>
                <w:bCs/>
                <w:color w:val="FFFFFF" w:themeColor="background1"/>
                <w:szCs w:val="22"/>
                <w:lang w:eastAsia="en-GB"/>
              </w:rPr>
              <w:t xml:space="preserve">Table </w:t>
            </w:r>
            <w:r w:rsidRPr="002C4999">
              <w:rPr>
                <w:rFonts w:ascii="Arial" w:eastAsia="Times New Roman" w:hAnsi="Arial" w:cs="Arial"/>
                <w:b/>
                <w:bCs/>
                <w:color w:val="FFFFFF" w:themeColor="background1"/>
                <w:szCs w:val="22"/>
                <w:lang w:eastAsia="en-GB"/>
              </w:rPr>
              <w:fldChar w:fldCharType="begin"/>
            </w:r>
            <w:r w:rsidRPr="002C4999">
              <w:rPr>
                <w:rFonts w:ascii="Arial" w:eastAsia="Times New Roman" w:hAnsi="Arial" w:cs="Arial"/>
                <w:b/>
                <w:bCs/>
                <w:color w:val="FFFFFF" w:themeColor="background1"/>
                <w:szCs w:val="22"/>
                <w:lang w:eastAsia="en-GB"/>
              </w:rPr>
              <w:instrText xml:space="preserve"> SEQ Table \* ARABIC </w:instrText>
            </w:r>
            <w:r w:rsidRPr="002C4999">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17</w:t>
            </w:r>
            <w:r w:rsidRPr="002C4999">
              <w:rPr>
                <w:rFonts w:ascii="Arial" w:eastAsia="Times New Roman" w:hAnsi="Arial" w:cs="Arial"/>
                <w:b/>
                <w:bCs/>
                <w:color w:val="FFFFFF" w:themeColor="background1"/>
                <w:szCs w:val="22"/>
                <w:lang w:eastAsia="en-GB"/>
              </w:rPr>
              <w:fldChar w:fldCharType="end"/>
            </w:r>
            <w:bookmarkEnd w:id="273"/>
            <w:r w:rsidR="004D7725">
              <w:rPr>
                <w:rFonts w:ascii="Arial" w:eastAsia="Times New Roman" w:hAnsi="Arial" w:cs="Arial"/>
                <w:b/>
                <w:bCs/>
                <w:color w:val="FFFFFF" w:themeColor="background1"/>
                <w:szCs w:val="22"/>
                <w:lang w:eastAsia="en-GB"/>
              </w:rPr>
              <w:t xml:space="preserve"> - </w:t>
            </w:r>
            <w:r w:rsidR="004D7725" w:rsidRPr="004D7725">
              <w:rPr>
                <w:rFonts w:ascii="Arial" w:eastAsia="Times New Roman" w:hAnsi="Arial" w:cs="Arial"/>
                <w:b/>
                <w:bCs/>
                <w:color w:val="FFFFFF" w:themeColor="background1"/>
                <w:szCs w:val="22"/>
                <w:lang w:eastAsia="en-GB"/>
              </w:rPr>
              <w:t>Non-cleared SFT with broker, agent lender and tri-party agent</w:t>
            </w:r>
          </w:p>
        </w:tc>
      </w:tr>
      <w:tr w:rsidR="00CF392E" w:rsidRPr="00A10ED3" w14:paraId="1E3A4919"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6F9CFB7" w14:textId="77777777" w:rsidR="00CF392E" w:rsidRPr="001D1FE8" w:rsidRDefault="00CF392E" w:rsidP="002561F4">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18A29C63" w14:textId="77777777" w:rsidR="00CF392E" w:rsidRPr="001D1FE8" w:rsidRDefault="00CF392E">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315653F0" w14:textId="37E04FB6" w:rsidR="00CF392E" w:rsidRPr="001D1FE8" w:rsidRDefault="00CF392E">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5" w:type="dxa"/>
            <w:tcBorders>
              <w:top w:val="single" w:sz="4" w:space="0" w:color="auto"/>
              <w:left w:val="nil"/>
              <w:bottom w:val="single" w:sz="4" w:space="0" w:color="auto"/>
              <w:right w:val="single" w:sz="4" w:space="0" w:color="auto"/>
            </w:tcBorders>
            <w:shd w:val="clear" w:color="auto" w:fill="5B9BD5" w:themeFill="accent1"/>
            <w:vAlign w:val="center"/>
            <w:hideMark/>
          </w:tcPr>
          <w:p w14:paraId="57DEED16" w14:textId="77777777" w:rsidR="00CF392E" w:rsidRPr="001D1FE8" w:rsidRDefault="00CF392E">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3B0FE6" w:rsidRPr="00A10ED3" w14:paraId="27EC5A61" w14:textId="77777777" w:rsidTr="00BD2491">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D131155"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hideMark/>
          </w:tcPr>
          <w:p w14:paraId="1F8CCE23"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474" w:type="dxa"/>
            <w:tcBorders>
              <w:top w:val="nil"/>
              <w:left w:val="nil"/>
              <w:bottom w:val="single" w:sz="4" w:space="0" w:color="auto"/>
              <w:right w:val="single" w:sz="4" w:space="0" w:color="auto"/>
            </w:tcBorders>
            <w:shd w:val="clear" w:color="auto" w:fill="auto"/>
            <w:noWrap/>
            <w:vAlign w:val="center"/>
            <w:hideMark/>
          </w:tcPr>
          <w:p w14:paraId="77CCC989" w14:textId="6F406BC6"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2020-01-01</w:t>
            </w:r>
            <w:r w:rsidR="00070B2E">
              <w:rPr>
                <w:rFonts w:ascii="Arial" w:eastAsia="Times New Roman" w:hAnsi="Arial" w:cs="Arial"/>
                <w:color w:val="000000"/>
                <w:szCs w:val="22"/>
                <w:lang w:eastAsia="en-GB"/>
              </w:rPr>
              <w:t>T</w:t>
            </w:r>
            <w:r w:rsidRPr="00A10ED3">
              <w:rPr>
                <w:rFonts w:ascii="Arial" w:eastAsia="Times New Roman" w:hAnsi="Arial" w:cs="Arial"/>
                <w:color w:val="000000"/>
                <w:szCs w:val="22"/>
                <w:lang w:eastAsia="en-GB"/>
              </w:rPr>
              <w:t>15:15:15Z</w:t>
            </w:r>
          </w:p>
        </w:tc>
        <w:tc>
          <w:tcPr>
            <w:tcW w:w="4535" w:type="dxa"/>
            <w:vMerge w:val="restart"/>
            <w:tcBorders>
              <w:top w:val="nil"/>
              <w:left w:val="nil"/>
              <w:right w:val="single" w:sz="4" w:space="0" w:color="auto"/>
            </w:tcBorders>
            <w:shd w:val="clear" w:color="auto" w:fill="auto"/>
            <w:noWrap/>
            <w:vAlign w:val="center"/>
            <w:hideMark/>
          </w:tcPr>
          <w:p w14:paraId="1D7C2949" w14:textId="77777777" w:rsidR="0046007E" w:rsidRPr="0046007E" w:rsidRDefault="003B0FE6" w:rsidP="0046007E">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r w:rsidR="0046007E" w:rsidRPr="0046007E">
              <w:rPr>
                <w:rFonts w:ascii="Arial" w:eastAsia="Times New Roman" w:hAnsi="Arial" w:cs="Arial"/>
                <w:color w:val="000000"/>
                <w:szCs w:val="22"/>
                <w:lang w:eastAsia="en-GB"/>
              </w:rPr>
              <w:t xml:space="preserve">      &lt;SctiesFincgRptgTxRpt&gt;</w:t>
            </w:r>
          </w:p>
          <w:p w14:paraId="3F48A64B"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&lt;TradData&gt;</w:t>
            </w:r>
          </w:p>
          <w:p w14:paraId="61205DBE"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&lt;Rpt&gt;</w:t>
            </w:r>
          </w:p>
          <w:p w14:paraId="31B91B57"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&lt;New&gt;</w:t>
            </w:r>
          </w:p>
          <w:p w14:paraId="255A9FDD"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t xml:space="preserve">  ...</w:t>
            </w:r>
          </w:p>
          <w:p w14:paraId="20B3B129"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&lt;CtrPtyData&gt;</w:t>
            </w:r>
          </w:p>
          <w:p w14:paraId="28A03D80" w14:textId="119F3746"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w:t>
            </w:r>
            <w:r w:rsidR="00926518">
              <w:rPr>
                <w:rFonts w:ascii="Arial" w:eastAsia="Times New Roman" w:hAnsi="Arial" w:cs="Arial"/>
                <w:color w:val="000000"/>
                <w:szCs w:val="22"/>
                <w:lang w:eastAsia="en-GB"/>
              </w:rPr>
              <w:t>&lt;RptgDtTm&gt;2020-01-01T15:15:15Z</w:t>
            </w:r>
            <w:r w:rsidRPr="0046007E">
              <w:rPr>
                <w:rFonts w:ascii="Arial" w:eastAsia="Times New Roman" w:hAnsi="Arial" w:cs="Arial"/>
                <w:color w:val="000000"/>
                <w:szCs w:val="22"/>
                <w:lang w:eastAsia="en-GB"/>
              </w:rPr>
              <w:t>&lt;/RptgDtTm&gt;</w:t>
            </w:r>
          </w:p>
          <w:p w14:paraId="2664158B"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&lt;RptSubmitgNtty&gt;</w:t>
            </w:r>
          </w:p>
          <w:p w14:paraId="689B3841"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&lt;LEI&gt;12345678901234500000&lt;/LEI&gt;</w:t>
            </w:r>
          </w:p>
          <w:p w14:paraId="25CA0FC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lastRenderedPageBreak/>
              <w:t xml:space="preserve">                &lt;/RptSubmitgNtty&gt;</w:t>
            </w:r>
          </w:p>
          <w:p w14:paraId="53CAEF12"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&lt;CtrPtyData&gt;</w:t>
            </w:r>
          </w:p>
          <w:p w14:paraId="2B4279D4"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&lt;RptgCtrPty&gt;</w:t>
            </w:r>
          </w:p>
          <w:p w14:paraId="3048904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46007E">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&lt;Id&gt;</w:t>
            </w:r>
          </w:p>
          <w:p w14:paraId="6AD31070"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&lt;LEI&gt;12345678901234500000&lt;/LEI&gt;</w:t>
            </w:r>
          </w:p>
          <w:p w14:paraId="3E2A781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&lt;/Id&gt;</w:t>
            </w:r>
          </w:p>
          <w:p w14:paraId="7E4D2D37"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&lt;Ntr&gt;</w:t>
            </w:r>
          </w:p>
          <w:p w14:paraId="71CC9FA6"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&lt;FI&gt;</w:t>
            </w:r>
          </w:p>
          <w:p w14:paraId="5215892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&lt;Clssfctn&gt;CDTI&lt;/Clssfctn&gt;</w:t>
            </w:r>
          </w:p>
          <w:p w14:paraId="1F3AB180"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&lt;/FI&gt;</w:t>
            </w:r>
          </w:p>
          <w:p w14:paraId="29B82E4E" w14:textId="77777777" w:rsidR="0046007E" w:rsidRPr="001E09E1"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E09E1">
              <w:rPr>
                <w:rFonts w:ascii="Arial" w:eastAsia="Times New Roman" w:hAnsi="Arial" w:cs="Arial"/>
                <w:color w:val="000000"/>
                <w:szCs w:val="22"/>
                <w:lang w:val="it-IT" w:eastAsia="en-GB"/>
              </w:rPr>
              <w:t>&lt;/Ntr&gt;</w:t>
            </w:r>
          </w:p>
          <w:p w14:paraId="5B31AC7A"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1E09E1">
              <w:rPr>
                <w:rFonts w:ascii="Arial" w:eastAsia="Times New Roman" w:hAnsi="Arial" w:cs="Arial"/>
                <w:color w:val="000000"/>
                <w:szCs w:val="22"/>
                <w:lang w:val="it-IT" w:eastAsia="en-GB"/>
              </w:rPr>
              <w:t xml:space="preserve">                    </w:t>
            </w:r>
            <w:r w:rsidRPr="0046007E">
              <w:rPr>
                <w:rFonts w:ascii="Arial" w:eastAsia="Times New Roman" w:hAnsi="Arial" w:cs="Arial"/>
                <w:color w:val="000000"/>
                <w:szCs w:val="22"/>
                <w:lang w:eastAsia="en-GB"/>
              </w:rPr>
              <w:t>&lt;Sd&gt;GIVE&lt;/Sd&gt;</w:t>
            </w:r>
          </w:p>
          <w:p w14:paraId="1BB2B04B"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&lt;/RptgCtrPty&gt;</w:t>
            </w:r>
          </w:p>
          <w:p w14:paraId="3121FD45"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&lt;OthrCtrPty&gt;</w:t>
            </w:r>
          </w:p>
          <w:p w14:paraId="7FFE199A"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&lt;Id&gt;</w:t>
            </w:r>
          </w:p>
          <w:p w14:paraId="52292B78"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&lt;LEI&gt;ABCDEFGHIJKLMNOPQRST&lt;/LEI&gt;</w:t>
            </w:r>
          </w:p>
          <w:p w14:paraId="1075849F"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&lt;/Id&gt;</w:t>
            </w:r>
          </w:p>
          <w:p w14:paraId="1726BE06"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&lt;CtryCd&gt;FR&lt;/CtryCd&gt;</w:t>
            </w:r>
          </w:p>
          <w:p w14:paraId="4454B78F"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&lt;/OthrCtrPty&gt;</w:t>
            </w:r>
          </w:p>
          <w:p w14:paraId="0112B874"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&lt;NttyRspnsblForRpt&gt;</w:t>
            </w:r>
          </w:p>
          <w:p w14:paraId="463AE2E7"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&lt;LEI&gt;12345678901234500000&lt;/LEI&gt;</w:t>
            </w:r>
          </w:p>
          <w:p w14:paraId="5C1F8A9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&lt;/NttyRspnsblForRpt&gt;</w:t>
            </w:r>
          </w:p>
          <w:p w14:paraId="4113A907"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&lt;OthrPtyData&gt;</w:t>
            </w:r>
          </w:p>
          <w:p w14:paraId="2A484EE8"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46007E">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&lt;TrptyAgt&gt;</w:t>
            </w:r>
          </w:p>
          <w:p w14:paraId="3307DA32" w14:textId="4E7E8C49"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&lt;LEI&gt;777777777777777</w:t>
            </w:r>
            <w:r w:rsidR="007A7F27">
              <w:rPr>
                <w:rFonts w:ascii="Arial" w:eastAsia="Times New Roman" w:hAnsi="Arial" w:cs="Arial"/>
                <w:color w:val="000000"/>
                <w:szCs w:val="22"/>
                <w:lang w:val="it-IT" w:eastAsia="en-GB"/>
              </w:rPr>
              <w:t>77777</w:t>
            </w:r>
            <w:r w:rsidRPr="00647CA8">
              <w:rPr>
                <w:rFonts w:ascii="Arial" w:eastAsia="Times New Roman" w:hAnsi="Arial" w:cs="Arial"/>
                <w:color w:val="000000"/>
                <w:szCs w:val="22"/>
                <w:lang w:val="it-IT" w:eastAsia="en-GB"/>
              </w:rPr>
              <w:t>&lt;/LEI&gt;</w:t>
            </w:r>
          </w:p>
          <w:p w14:paraId="4F4A87AE"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&lt;/TrptyAgt&gt;</w:t>
            </w:r>
          </w:p>
          <w:p w14:paraId="7943FE0B"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&lt;Brkr&gt;</w:t>
            </w:r>
          </w:p>
          <w:p w14:paraId="4075D20C" w14:textId="67D8B0B2"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&lt;LEI&gt;888888888888888</w:t>
            </w:r>
            <w:r w:rsidR="007A7F27">
              <w:rPr>
                <w:rFonts w:ascii="Arial" w:eastAsia="Times New Roman" w:hAnsi="Arial" w:cs="Arial"/>
                <w:color w:val="000000"/>
                <w:szCs w:val="22"/>
                <w:lang w:val="it-IT" w:eastAsia="en-GB"/>
              </w:rPr>
              <w:t>88888</w:t>
            </w:r>
            <w:r w:rsidRPr="00647CA8">
              <w:rPr>
                <w:rFonts w:ascii="Arial" w:eastAsia="Times New Roman" w:hAnsi="Arial" w:cs="Arial"/>
                <w:color w:val="000000"/>
                <w:szCs w:val="22"/>
                <w:lang w:val="it-IT" w:eastAsia="en-GB"/>
              </w:rPr>
              <w:t>&lt;/LEI&gt;</w:t>
            </w:r>
          </w:p>
          <w:p w14:paraId="0307FF7D"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&lt;/Brkr&gt;</w:t>
            </w:r>
          </w:p>
          <w:p w14:paraId="64E10BD1"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&lt;SttlmPties&gt;</w:t>
            </w:r>
          </w:p>
          <w:p w14:paraId="288F2D9E"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&lt;CntrlSctiesDpstryPtcpt&gt;</w:t>
            </w:r>
          </w:p>
          <w:p w14:paraId="17D5C4F7"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&lt;LEI&gt;12345678901234500000&lt;/LEI&gt;</w:t>
            </w:r>
          </w:p>
          <w:p w14:paraId="7EF204E7"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&lt;/CntrlSctiesDpstryPtcpt&gt;</w:t>
            </w:r>
          </w:p>
          <w:p w14:paraId="25B3159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&lt;/SttlmPties&gt;</w:t>
            </w:r>
          </w:p>
          <w:p w14:paraId="624F3B0F"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&lt;AgtLndr&gt;</w:t>
            </w:r>
          </w:p>
          <w:p w14:paraId="1499910F"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&lt;LEI&gt;BBBBBBBBBBBBBBBBBBBB&lt;/LEI&gt;</w:t>
            </w:r>
          </w:p>
          <w:p w14:paraId="625EA16C"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&lt;/AgtLndr&gt;</w:t>
            </w:r>
          </w:p>
          <w:p w14:paraId="6363962E"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&lt;/OthrPtyData&gt;</w:t>
            </w:r>
          </w:p>
          <w:p w14:paraId="7E855CC4"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5D44C748"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329E0D91"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747B498A"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38C1397B"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67C6F16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lastRenderedPageBreak/>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5627244D"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r w:rsidRPr="0046007E">
              <w:rPr>
                <w:rFonts w:ascii="Arial" w:eastAsia="Times New Roman" w:hAnsi="Arial" w:cs="Arial"/>
                <w:color w:val="000000"/>
                <w:szCs w:val="22"/>
                <w:lang w:eastAsia="en-GB"/>
              </w:rPr>
              <w:t>...</w:t>
            </w:r>
          </w:p>
          <w:p w14:paraId="36A886CC"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t xml:space="preserve">  &lt;/CollData&gt;</w:t>
            </w:r>
          </w:p>
          <w:p w14:paraId="7A481E5E"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w:t>
            </w:r>
          </w:p>
          <w:p w14:paraId="3BC1E952"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&lt;/New&gt;</w:t>
            </w:r>
          </w:p>
          <w:p w14:paraId="1920BB4B"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&lt;/Rpt&gt;</w:t>
            </w:r>
          </w:p>
          <w:p w14:paraId="17BDF12F"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&lt;/TradData&gt;</w:t>
            </w:r>
          </w:p>
          <w:p w14:paraId="536AC515" w14:textId="441E3D96" w:rsidR="003B0FE6" w:rsidRPr="00A10ED3" w:rsidRDefault="0046007E" w:rsidP="005809EC">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&lt;/SctiesFincgRptgTxRpt&gt;</w:t>
            </w:r>
          </w:p>
          <w:p w14:paraId="065C8F26" w14:textId="689A24A8"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181DEC82" w14:textId="77777777" w:rsidTr="00BD2491">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1541035"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2</w:t>
            </w:r>
          </w:p>
        </w:tc>
        <w:tc>
          <w:tcPr>
            <w:tcW w:w="2551" w:type="dxa"/>
            <w:tcBorders>
              <w:top w:val="nil"/>
              <w:left w:val="nil"/>
              <w:bottom w:val="single" w:sz="4" w:space="0" w:color="auto"/>
              <w:right w:val="single" w:sz="4" w:space="0" w:color="auto"/>
            </w:tcBorders>
            <w:shd w:val="clear" w:color="000000" w:fill="FFFFFF"/>
            <w:vAlign w:val="center"/>
            <w:hideMark/>
          </w:tcPr>
          <w:p w14:paraId="00FE9A59"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474" w:type="dxa"/>
            <w:tcBorders>
              <w:top w:val="nil"/>
              <w:left w:val="nil"/>
              <w:bottom w:val="single" w:sz="4" w:space="0" w:color="auto"/>
              <w:right w:val="single" w:sz="4" w:space="0" w:color="auto"/>
            </w:tcBorders>
            <w:shd w:val="clear" w:color="auto" w:fill="auto"/>
            <w:noWrap/>
            <w:vAlign w:val="center"/>
            <w:hideMark/>
          </w:tcPr>
          <w:p w14:paraId="4273FAAF" w14:textId="7C7D29DA" w:rsidR="003B0FE6" w:rsidRPr="00A10ED3" w:rsidRDefault="00961C3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center"/>
            <w:hideMark/>
          </w:tcPr>
          <w:p w14:paraId="7664E7CF" w14:textId="0EA5D325"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0C7C6899"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F06F7E4"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3</w:t>
            </w:r>
          </w:p>
        </w:tc>
        <w:tc>
          <w:tcPr>
            <w:tcW w:w="2551" w:type="dxa"/>
            <w:tcBorders>
              <w:top w:val="nil"/>
              <w:left w:val="nil"/>
              <w:bottom w:val="single" w:sz="4" w:space="0" w:color="auto"/>
              <w:right w:val="single" w:sz="4" w:space="0" w:color="auto"/>
            </w:tcBorders>
            <w:shd w:val="clear" w:color="000000" w:fill="FFFFFF"/>
            <w:vAlign w:val="center"/>
            <w:hideMark/>
          </w:tcPr>
          <w:p w14:paraId="5960B64D"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6E3E84F5" w14:textId="68BB94D1" w:rsidR="003B0FE6" w:rsidRPr="00A10ED3" w:rsidRDefault="00961C3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center"/>
            <w:hideMark/>
          </w:tcPr>
          <w:p w14:paraId="6F7F94CD" w14:textId="092ED0E6"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3E56197B" w14:textId="77777777" w:rsidTr="00BD2491">
        <w:trPr>
          <w:trHeight w:val="6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BC56D42"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4</w:t>
            </w:r>
          </w:p>
        </w:tc>
        <w:tc>
          <w:tcPr>
            <w:tcW w:w="2551" w:type="dxa"/>
            <w:tcBorders>
              <w:top w:val="nil"/>
              <w:left w:val="nil"/>
              <w:bottom w:val="single" w:sz="4" w:space="0" w:color="auto"/>
              <w:right w:val="single" w:sz="4" w:space="0" w:color="auto"/>
            </w:tcBorders>
            <w:shd w:val="clear" w:color="000000" w:fill="FFFFFF"/>
            <w:vAlign w:val="center"/>
            <w:hideMark/>
          </w:tcPr>
          <w:p w14:paraId="7FFD2EE0"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2EFC4688"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535" w:type="dxa"/>
            <w:vMerge/>
            <w:tcBorders>
              <w:left w:val="nil"/>
              <w:right w:val="single" w:sz="4" w:space="0" w:color="auto"/>
            </w:tcBorders>
            <w:shd w:val="clear" w:color="auto" w:fill="auto"/>
            <w:noWrap/>
            <w:vAlign w:val="center"/>
            <w:hideMark/>
          </w:tcPr>
          <w:p w14:paraId="1F2A8C53" w14:textId="744B02F9"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6CF203C6" w14:textId="77777777" w:rsidTr="00BD2491">
        <w:trPr>
          <w:trHeight w:val="6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81C488C"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lastRenderedPageBreak/>
              <w:t>5</w:t>
            </w:r>
          </w:p>
        </w:tc>
        <w:tc>
          <w:tcPr>
            <w:tcW w:w="2551" w:type="dxa"/>
            <w:tcBorders>
              <w:top w:val="nil"/>
              <w:left w:val="nil"/>
              <w:bottom w:val="single" w:sz="4" w:space="0" w:color="auto"/>
              <w:right w:val="single" w:sz="4" w:space="0" w:color="auto"/>
            </w:tcBorders>
            <w:shd w:val="clear" w:color="000000" w:fill="FFFFFF"/>
            <w:vAlign w:val="center"/>
            <w:hideMark/>
          </w:tcPr>
          <w:p w14:paraId="4017D390"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6D1C17B2"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CDTI</w:t>
            </w:r>
          </w:p>
        </w:tc>
        <w:tc>
          <w:tcPr>
            <w:tcW w:w="4535" w:type="dxa"/>
            <w:vMerge/>
            <w:tcBorders>
              <w:left w:val="nil"/>
              <w:right w:val="single" w:sz="4" w:space="0" w:color="auto"/>
            </w:tcBorders>
            <w:shd w:val="clear" w:color="auto" w:fill="auto"/>
            <w:noWrap/>
            <w:vAlign w:val="center"/>
            <w:hideMark/>
          </w:tcPr>
          <w:p w14:paraId="69C60671" w14:textId="0BE30D3E"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48F28A65" w14:textId="77777777" w:rsidTr="00BD2491">
        <w:trPr>
          <w:trHeight w:val="6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B87C442"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6</w:t>
            </w:r>
          </w:p>
        </w:tc>
        <w:tc>
          <w:tcPr>
            <w:tcW w:w="2551" w:type="dxa"/>
            <w:tcBorders>
              <w:top w:val="nil"/>
              <w:left w:val="nil"/>
              <w:bottom w:val="single" w:sz="4" w:space="0" w:color="auto"/>
              <w:right w:val="single" w:sz="4" w:space="0" w:color="auto"/>
            </w:tcBorders>
            <w:shd w:val="clear" w:color="000000" w:fill="FFFFFF"/>
            <w:vAlign w:val="center"/>
            <w:hideMark/>
          </w:tcPr>
          <w:p w14:paraId="4280DF3C"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474" w:type="dxa"/>
            <w:tcBorders>
              <w:top w:val="nil"/>
              <w:left w:val="nil"/>
              <w:bottom w:val="single" w:sz="4" w:space="0" w:color="auto"/>
              <w:right w:val="single" w:sz="4" w:space="0" w:color="auto"/>
            </w:tcBorders>
            <w:shd w:val="clear" w:color="000000" w:fill="E7E6E6"/>
            <w:noWrap/>
            <w:vAlign w:val="center"/>
            <w:hideMark/>
          </w:tcPr>
          <w:p w14:paraId="6500D0AB"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6B522216" w14:textId="52EA0DEA"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53D59301" w14:textId="77777777" w:rsidTr="00BD2491">
        <w:trPr>
          <w:trHeight w:val="57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BB42DD1"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7</w:t>
            </w:r>
          </w:p>
        </w:tc>
        <w:tc>
          <w:tcPr>
            <w:tcW w:w="2551" w:type="dxa"/>
            <w:tcBorders>
              <w:top w:val="nil"/>
              <w:left w:val="nil"/>
              <w:bottom w:val="single" w:sz="4" w:space="0" w:color="auto"/>
              <w:right w:val="single" w:sz="4" w:space="0" w:color="auto"/>
            </w:tcBorders>
            <w:shd w:val="clear" w:color="000000" w:fill="FFFFFF"/>
            <w:vAlign w:val="center"/>
            <w:hideMark/>
          </w:tcPr>
          <w:p w14:paraId="6A4E7EB1"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474" w:type="dxa"/>
            <w:tcBorders>
              <w:top w:val="nil"/>
              <w:left w:val="nil"/>
              <w:bottom w:val="single" w:sz="4" w:space="0" w:color="auto"/>
              <w:right w:val="single" w:sz="4" w:space="0" w:color="auto"/>
            </w:tcBorders>
            <w:shd w:val="clear" w:color="000000" w:fill="E7E6E6"/>
            <w:noWrap/>
            <w:vAlign w:val="center"/>
            <w:hideMark/>
          </w:tcPr>
          <w:p w14:paraId="605F4F59"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4373FD9F" w14:textId="0D85754D"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3830EE11"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37569D3"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8</w:t>
            </w:r>
          </w:p>
        </w:tc>
        <w:tc>
          <w:tcPr>
            <w:tcW w:w="2551" w:type="dxa"/>
            <w:tcBorders>
              <w:top w:val="nil"/>
              <w:left w:val="nil"/>
              <w:bottom w:val="single" w:sz="4" w:space="0" w:color="auto"/>
              <w:right w:val="single" w:sz="4" w:space="0" w:color="auto"/>
            </w:tcBorders>
            <w:shd w:val="clear" w:color="000000" w:fill="FFFFFF"/>
            <w:vAlign w:val="center"/>
            <w:hideMark/>
          </w:tcPr>
          <w:p w14:paraId="0A69A30A"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474" w:type="dxa"/>
            <w:tcBorders>
              <w:top w:val="nil"/>
              <w:left w:val="nil"/>
              <w:bottom w:val="single" w:sz="4" w:space="0" w:color="auto"/>
              <w:right w:val="single" w:sz="4" w:space="0" w:color="auto"/>
            </w:tcBorders>
            <w:shd w:val="clear" w:color="000000" w:fill="E7E6E6"/>
            <w:noWrap/>
            <w:vAlign w:val="center"/>
            <w:hideMark/>
          </w:tcPr>
          <w:p w14:paraId="11A072E1"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5363D6B6" w14:textId="145AF6C1"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25018DB5" w14:textId="77777777" w:rsidTr="00BD2491">
        <w:trPr>
          <w:trHeight w:val="39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829D5DF"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9</w:t>
            </w:r>
          </w:p>
        </w:tc>
        <w:tc>
          <w:tcPr>
            <w:tcW w:w="2551" w:type="dxa"/>
            <w:tcBorders>
              <w:top w:val="nil"/>
              <w:left w:val="nil"/>
              <w:bottom w:val="single" w:sz="4" w:space="0" w:color="auto"/>
              <w:right w:val="single" w:sz="4" w:space="0" w:color="auto"/>
            </w:tcBorders>
            <w:shd w:val="clear" w:color="000000" w:fill="FFFFFF"/>
            <w:vAlign w:val="center"/>
            <w:hideMark/>
          </w:tcPr>
          <w:p w14:paraId="07FEA1BC"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474" w:type="dxa"/>
            <w:tcBorders>
              <w:top w:val="nil"/>
              <w:left w:val="nil"/>
              <w:bottom w:val="single" w:sz="4" w:space="0" w:color="auto"/>
              <w:right w:val="single" w:sz="4" w:space="0" w:color="auto"/>
            </w:tcBorders>
            <w:shd w:val="clear" w:color="auto" w:fill="auto"/>
            <w:noWrap/>
            <w:vAlign w:val="center"/>
            <w:hideMark/>
          </w:tcPr>
          <w:p w14:paraId="4E8F54FB"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535" w:type="dxa"/>
            <w:vMerge/>
            <w:tcBorders>
              <w:left w:val="nil"/>
              <w:right w:val="single" w:sz="4" w:space="0" w:color="auto"/>
            </w:tcBorders>
            <w:shd w:val="clear" w:color="auto" w:fill="auto"/>
            <w:noWrap/>
            <w:vAlign w:val="center"/>
            <w:hideMark/>
          </w:tcPr>
          <w:p w14:paraId="6BBBF70D" w14:textId="1009EDD6"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2A967B04" w14:textId="77777777" w:rsidTr="00BD2491">
        <w:trPr>
          <w:trHeight w:val="40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7A62674"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10</w:t>
            </w:r>
          </w:p>
        </w:tc>
        <w:tc>
          <w:tcPr>
            <w:tcW w:w="2551" w:type="dxa"/>
            <w:tcBorders>
              <w:top w:val="nil"/>
              <w:left w:val="nil"/>
              <w:bottom w:val="single" w:sz="4" w:space="0" w:color="auto"/>
              <w:right w:val="single" w:sz="4" w:space="0" w:color="auto"/>
            </w:tcBorders>
            <w:shd w:val="clear" w:color="000000" w:fill="FFFFFF"/>
            <w:vAlign w:val="center"/>
            <w:hideMark/>
          </w:tcPr>
          <w:p w14:paraId="4C1E17D7"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Entity responsible for the report</w:t>
            </w:r>
          </w:p>
        </w:tc>
        <w:tc>
          <w:tcPr>
            <w:tcW w:w="1474" w:type="dxa"/>
            <w:tcBorders>
              <w:top w:val="nil"/>
              <w:left w:val="nil"/>
              <w:bottom w:val="single" w:sz="4" w:space="0" w:color="auto"/>
              <w:right w:val="single" w:sz="4" w:space="0" w:color="auto"/>
            </w:tcBorders>
            <w:shd w:val="clear" w:color="auto" w:fill="auto"/>
            <w:noWrap/>
            <w:vAlign w:val="center"/>
            <w:hideMark/>
          </w:tcPr>
          <w:p w14:paraId="39857BEE" w14:textId="7F49033E" w:rsidR="003B0FE6" w:rsidRPr="00A10ED3" w:rsidRDefault="00961C3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center"/>
            <w:hideMark/>
          </w:tcPr>
          <w:p w14:paraId="50F037B8" w14:textId="57A6AA7D"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1DBFE3E1" w14:textId="77777777" w:rsidTr="00BD249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9FA14E1"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11</w:t>
            </w:r>
          </w:p>
        </w:tc>
        <w:tc>
          <w:tcPr>
            <w:tcW w:w="2551" w:type="dxa"/>
            <w:tcBorders>
              <w:top w:val="nil"/>
              <w:left w:val="nil"/>
              <w:bottom w:val="single" w:sz="4" w:space="0" w:color="auto"/>
              <w:right w:val="single" w:sz="4" w:space="0" w:color="auto"/>
            </w:tcBorders>
            <w:shd w:val="clear" w:color="000000" w:fill="FFFFFF"/>
            <w:vAlign w:val="center"/>
            <w:hideMark/>
          </w:tcPr>
          <w:p w14:paraId="39FFE011"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Other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2843CE55" w14:textId="2F0E6240" w:rsidR="003B0FE6" w:rsidRPr="00A10ED3" w:rsidRDefault="00961C3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p>
        </w:tc>
        <w:tc>
          <w:tcPr>
            <w:tcW w:w="4535" w:type="dxa"/>
            <w:vMerge/>
            <w:tcBorders>
              <w:left w:val="nil"/>
              <w:right w:val="single" w:sz="4" w:space="0" w:color="auto"/>
            </w:tcBorders>
            <w:shd w:val="clear" w:color="auto" w:fill="auto"/>
            <w:noWrap/>
            <w:vAlign w:val="center"/>
            <w:hideMark/>
          </w:tcPr>
          <w:p w14:paraId="4C4F6AC5" w14:textId="39F48138"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4366A233" w14:textId="77777777" w:rsidTr="00BD2491">
        <w:trPr>
          <w:trHeight w:val="63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596002F"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12</w:t>
            </w:r>
          </w:p>
        </w:tc>
        <w:tc>
          <w:tcPr>
            <w:tcW w:w="2551" w:type="dxa"/>
            <w:tcBorders>
              <w:top w:val="nil"/>
              <w:left w:val="nil"/>
              <w:bottom w:val="single" w:sz="4" w:space="0" w:color="auto"/>
              <w:right w:val="single" w:sz="4" w:space="0" w:color="auto"/>
            </w:tcBorders>
            <w:shd w:val="clear" w:color="000000" w:fill="FFFFFF"/>
            <w:vAlign w:val="center"/>
            <w:hideMark/>
          </w:tcPr>
          <w:p w14:paraId="4691F5EC" w14:textId="7EFF973E"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 xml:space="preserve">Country of the other </w:t>
            </w:r>
            <w:r w:rsidR="00197017">
              <w:rPr>
                <w:rFonts w:ascii="Arial" w:eastAsia="Times New Roman" w:hAnsi="Arial" w:cs="Arial"/>
                <w:szCs w:val="22"/>
                <w:lang w:eastAsia="en-GB"/>
              </w:rPr>
              <w:t>c</w:t>
            </w:r>
            <w:r w:rsidRPr="00A10ED3">
              <w:rPr>
                <w:rFonts w:ascii="Arial" w:eastAsia="Times New Roman" w:hAnsi="Arial" w:cs="Arial"/>
                <w:szCs w:val="22"/>
                <w:lang w:eastAsia="en-GB"/>
              </w:rPr>
              <w:t>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68943952"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535" w:type="dxa"/>
            <w:vMerge/>
            <w:tcBorders>
              <w:left w:val="nil"/>
              <w:right w:val="single" w:sz="4" w:space="0" w:color="auto"/>
            </w:tcBorders>
            <w:shd w:val="clear" w:color="auto" w:fill="auto"/>
            <w:noWrap/>
            <w:vAlign w:val="center"/>
            <w:hideMark/>
          </w:tcPr>
          <w:p w14:paraId="1967EFC9" w14:textId="720F8D5D"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6EAAEFB1" w14:textId="77777777" w:rsidTr="00BD2491">
        <w:trPr>
          <w:trHeight w:val="48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5369507F"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13</w:t>
            </w:r>
          </w:p>
        </w:tc>
        <w:tc>
          <w:tcPr>
            <w:tcW w:w="2551" w:type="dxa"/>
            <w:tcBorders>
              <w:top w:val="nil"/>
              <w:left w:val="nil"/>
              <w:bottom w:val="single" w:sz="4" w:space="0" w:color="auto"/>
              <w:right w:val="single" w:sz="4" w:space="0" w:color="auto"/>
            </w:tcBorders>
            <w:shd w:val="clear" w:color="000000" w:fill="FFFFFF"/>
            <w:vAlign w:val="center"/>
            <w:hideMark/>
          </w:tcPr>
          <w:p w14:paraId="0A420D67"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474" w:type="dxa"/>
            <w:tcBorders>
              <w:top w:val="nil"/>
              <w:left w:val="nil"/>
              <w:bottom w:val="single" w:sz="4" w:space="0" w:color="auto"/>
              <w:right w:val="single" w:sz="4" w:space="0" w:color="auto"/>
            </w:tcBorders>
            <w:shd w:val="clear" w:color="auto" w:fill="EDEDED" w:themeFill="accent3" w:themeFillTint="33"/>
            <w:noWrap/>
            <w:vAlign w:val="center"/>
            <w:hideMark/>
          </w:tcPr>
          <w:p w14:paraId="2308E629" w14:textId="55DC0D7C" w:rsidR="003B0FE6" w:rsidRPr="00A10ED3" w:rsidRDefault="003B0FE6" w:rsidP="005809EC">
            <w:pPr>
              <w:spacing w:after="0" w:line="240" w:lineRule="auto"/>
              <w:jc w:val="left"/>
              <w:rPr>
                <w:rFonts w:ascii="Arial" w:eastAsia="Times New Roman" w:hAnsi="Arial" w:cs="Arial"/>
                <w:color w:val="000000"/>
                <w:szCs w:val="22"/>
                <w:lang w:eastAsia="en-GB"/>
              </w:rPr>
            </w:pPr>
          </w:p>
        </w:tc>
        <w:tc>
          <w:tcPr>
            <w:tcW w:w="4535" w:type="dxa"/>
            <w:vMerge/>
            <w:tcBorders>
              <w:left w:val="nil"/>
              <w:right w:val="single" w:sz="4" w:space="0" w:color="auto"/>
            </w:tcBorders>
            <w:shd w:val="clear" w:color="auto" w:fill="EDEDED" w:themeFill="accent3" w:themeFillTint="33"/>
            <w:noWrap/>
            <w:vAlign w:val="center"/>
            <w:hideMark/>
          </w:tcPr>
          <w:p w14:paraId="27728026" w14:textId="45660582"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43B5BCDC"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2EBA5ADA"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51" w:type="dxa"/>
            <w:tcBorders>
              <w:top w:val="nil"/>
              <w:left w:val="nil"/>
              <w:bottom w:val="single" w:sz="4" w:space="0" w:color="auto"/>
              <w:right w:val="single" w:sz="4" w:space="0" w:color="auto"/>
            </w:tcBorders>
            <w:shd w:val="clear" w:color="000000" w:fill="FFFFFF"/>
            <w:vAlign w:val="center"/>
            <w:hideMark/>
          </w:tcPr>
          <w:p w14:paraId="3E3C3948"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474" w:type="dxa"/>
            <w:tcBorders>
              <w:top w:val="nil"/>
              <w:left w:val="nil"/>
              <w:bottom w:val="single" w:sz="4" w:space="0" w:color="auto"/>
              <w:right w:val="single" w:sz="4" w:space="0" w:color="auto"/>
            </w:tcBorders>
            <w:shd w:val="clear" w:color="auto" w:fill="auto"/>
            <w:noWrap/>
            <w:vAlign w:val="center"/>
            <w:hideMark/>
          </w:tcPr>
          <w:p w14:paraId="276E6210" w14:textId="75FE3EE3" w:rsidR="003B0FE6" w:rsidRPr="00A10ED3" w:rsidRDefault="00961C3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tri-party agent G</w:t>
            </w:r>
          </w:p>
        </w:tc>
        <w:tc>
          <w:tcPr>
            <w:tcW w:w="4535" w:type="dxa"/>
            <w:vMerge/>
            <w:tcBorders>
              <w:left w:val="nil"/>
              <w:right w:val="single" w:sz="4" w:space="0" w:color="auto"/>
            </w:tcBorders>
            <w:shd w:val="clear" w:color="auto" w:fill="auto"/>
            <w:noWrap/>
            <w:vAlign w:val="center"/>
            <w:hideMark/>
          </w:tcPr>
          <w:p w14:paraId="50B4D0A9" w14:textId="7BE2E247"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745CE704" w14:textId="77777777" w:rsidTr="00BD2491">
        <w:trPr>
          <w:trHeight w:val="3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2E1B191E"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15</w:t>
            </w:r>
          </w:p>
        </w:tc>
        <w:tc>
          <w:tcPr>
            <w:tcW w:w="2551" w:type="dxa"/>
            <w:tcBorders>
              <w:top w:val="nil"/>
              <w:left w:val="nil"/>
              <w:bottom w:val="single" w:sz="4" w:space="0" w:color="auto"/>
              <w:right w:val="single" w:sz="4" w:space="0" w:color="auto"/>
            </w:tcBorders>
            <w:shd w:val="clear" w:color="000000" w:fill="FFFFFF"/>
            <w:vAlign w:val="center"/>
            <w:hideMark/>
          </w:tcPr>
          <w:p w14:paraId="609F5B87"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474" w:type="dxa"/>
            <w:tcBorders>
              <w:top w:val="nil"/>
              <w:left w:val="nil"/>
              <w:bottom w:val="single" w:sz="4" w:space="0" w:color="auto"/>
              <w:right w:val="single" w:sz="4" w:space="0" w:color="auto"/>
            </w:tcBorders>
            <w:shd w:val="clear" w:color="auto" w:fill="auto"/>
            <w:noWrap/>
            <w:vAlign w:val="center"/>
            <w:hideMark/>
          </w:tcPr>
          <w:p w14:paraId="5C873CC2" w14:textId="2E6F435D" w:rsidR="003B0FE6" w:rsidRPr="00A10ED3" w:rsidRDefault="00961C36" w:rsidP="00525920">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xml:space="preserve">} of broker </w:t>
            </w:r>
            <w:r w:rsidR="00525920">
              <w:rPr>
                <w:rFonts w:ascii="Arial" w:eastAsia="Times New Roman" w:hAnsi="Arial" w:cs="Arial"/>
                <w:color w:val="000000"/>
                <w:szCs w:val="22"/>
                <w:lang w:eastAsia="en-GB"/>
              </w:rPr>
              <w:t>E</w:t>
            </w:r>
          </w:p>
        </w:tc>
        <w:tc>
          <w:tcPr>
            <w:tcW w:w="4535" w:type="dxa"/>
            <w:vMerge/>
            <w:tcBorders>
              <w:left w:val="nil"/>
              <w:right w:val="single" w:sz="4" w:space="0" w:color="auto"/>
            </w:tcBorders>
            <w:shd w:val="clear" w:color="auto" w:fill="auto"/>
            <w:noWrap/>
            <w:vAlign w:val="center"/>
            <w:hideMark/>
          </w:tcPr>
          <w:p w14:paraId="4B32BBD6" w14:textId="46CBFD77"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206D1F7E" w14:textId="77777777" w:rsidTr="00BD2491">
        <w:trPr>
          <w:trHeight w:val="42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2B178256"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51" w:type="dxa"/>
            <w:tcBorders>
              <w:top w:val="nil"/>
              <w:left w:val="nil"/>
              <w:bottom w:val="single" w:sz="4" w:space="0" w:color="auto"/>
              <w:right w:val="single" w:sz="4" w:space="0" w:color="auto"/>
            </w:tcBorders>
            <w:shd w:val="clear" w:color="000000" w:fill="FFFFFF"/>
            <w:vAlign w:val="center"/>
            <w:hideMark/>
          </w:tcPr>
          <w:p w14:paraId="3FEFD6B6"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474" w:type="dxa"/>
            <w:tcBorders>
              <w:top w:val="nil"/>
              <w:left w:val="nil"/>
              <w:bottom w:val="single" w:sz="4" w:space="0" w:color="auto"/>
              <w:right w:val="single" w:sz="4" w:space="0" w:color="auto"/>
            </w:tcBorders>
            <w:shd w:val="clear" w:color="000000" w:fill="E7E6E6"/>
            <w:noWrap/>
            <w:vAlign w:val="center"/>
            <w:hideMark/>
          </w:tcPr>
          <w:p w14:paraId="6F0CEA2B"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5D805C98" w14:textId="58332B03"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395E5AE0" w14:textId="77777777" w:rsidTr="00BD2491">
        <w:trPr>
          <w:trHeight w:val="6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155DEA4F"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51" w:type="dxa"/>
            <w:tcBorders>
              <w:top w:val="nil"/>
              <w:left w:val="nil"/>
              <w:bottom w:val="single" w:sz="4" w:space="0" w:color="auto"/>
              <w:right w:val="single" w:sz="4" w:space="0" w:color="auto"/>
            </w:tcBorders>
            <w:shd w:val="clear" w:color="000000" w:fill="FFFFFF"/>
            <w:vAlign w:val="center"/>
            <w:hideMark/>
          </w:tcPr>
          <w:p w14:paraId="4EF2A1C1" w14:textId="0DA2719E" w:rsidR="003B0FE6" w:rsidRPr="00BD2491" w:rsidRDefault="00B64766" w:rsidP="001D1FE8">
            <w:pPr>
              <w:spacing w:after="0" w:line="240" w:lineRule="auto"/>
              <w:jc w:val="left"/>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474" w:type="dxa"/>
            <w:tcBorders>
              <w:top w:val="nil"/>
              <w:left w:val="nil"/>
              <w:bottom w:val="single" w:sz="4" w:space="0" w:color="auto"/>
              <w:right w:val="single" w:sz="4" w:space="0" w:color="auto"/>
            </w:tcBorders>
            <w:shd w:val="clear" w:color="auto" w:fill="auto"/>
            <w:noWrap/>
            <w:vAlign w:val="center"/>
            <w:hideMark/>
          </w:tcPr>
          <w:p w14:paraId="4D3446C6" w14:textId="2BED6928" w:rsidR="003B0FE6" w:rsidRPr="00A10ED3" w:rsidRDefault="00961C3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center"/>
            <w:hideMark/>
          </w:tcPr>
          <w:p w14:paraId="698BF5B7" w14:textId="4DC168B5"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3B0FE6" w:rsidRPr="00A10ED3" w14:paraId="2E8F3E48"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73D124B4"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51" w:type="dxa"/>
            <w:tcBorders>
              <w:top w:val="nil"/>
              <w:left w:val="nil"/>
              <w:bottom w:val="single" w:sz="4" w:space="0" w:color="auto"/>
              <w:right w:val="single" w:sz="4" w:space="0" w:color="auto"/>
            </w:tcBorders>
            <w:shd w:val="clear" w:color="000000" w:fill="FFFFFF"/>
            <w:vAlign w:val="center"/>
            <w:hideMark/>
          </w:tcPr>
          <w:p w14:paraId="397A0BB8"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474" w:type="dxa"/>
            <w:tcBorders>
              <w:top w:val="nil"/>
              <w:left w:val="nil"/>
              <w:bottom w:val="single" w:sz="4" w:space="0" w:color="auto"/>
              <w:right w:val="single" w:sz="4" w:space="0" w:color="auto"/>
            </w:tcBorders>
            <w:shd w:val="clear" w:color="auto" w:fill="auto"/>
            <w:noWrap/>
            <w:vAlign w:val="center"/>
            <w:hideMark/>
          </w:tcPr>
          <w:p w14:paraId="1A207547" w14:textId="4DE7E432" w:rsidR="003B0FE6" w:rsidRPr="00A10ED3" w:rsidRDefault="00961C3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agent lender F</w:t>
            </w:r>
          </w:p>
        </w:tc>
        <w:tc>
          <w:tcPr>
            <w:tcW w:w="4535" w:type="dxa"/>
            <w:vMerge/>
            <w:tcBorders>
              <w:left w:val="nil"/>
              <w:bottom w:val="single" w:sz="4" w:space="0" w:color="auto"/>
              <w:right w:val="single" w:sz="4" w:space="0" w:color="auto"/>
            </w:tcBorders>
            <w:shd w:val="clear" w:color="auto" w:fill="auto"/>
            <w:noWrap/>
            <w:vAlign w:val="center"/>
            <w:hideMark/>
          </w:tcPr>
          <w:p w14:paraId="6A3FD9B1" w14:textId="3C3AFDD9" w:rsidR="003B0FE6" w:rsidRPr="00A10ED3" w:rsidRDefault="003B0FE6" w:rsidP="005809EC">
            <w:pPr>
              <w:spacing w:after="0" w:line="240" w:lineRule="auto"/>
              <w:jc w:val="left"/>
              <w:rPr>
                <w:rFonts w:ascii="Arial" w:eastAsia="Times New Roman" w:hAnsi="Arial" w:cs="Arial"/>
                <w:color w:val="000000"/>
                <w:szCs w:val="22"/>
                <w:lang w:eastAsia="en-GB"/>
              </w:rPr>
            </w:pPr>
          </w:p>
        </w:tc>
      </w:tr>
    </w:tbl>
    <w:p w14:paraId="73336F00" w14:textId="77777777" w:rsidR="00CF392E" w:rsidRPr="00A10ED3" w:rsidRDefault="00CF392E" w:rsidP="00A22F33"/>
    <w:p w14:paraId="59282F7F" w14:textId="29D40ED4" w:rsidR="0097022C" w:rsidRDefault="0067617F" w:rsidP="00A728DA">
      <w:pPr>
        <w:pStyle w:val="Heading3"/>
      </w:pPr>
      <w:bookmarkStart w:id="274" w:name="_Toc27050804"/>
      <w:r w:rsidRPr="00A10ED3">
        <w:t>Non-clear</w:t>
      </w:r>
      <w:r w:rsidR="002B5ACE" w:rsidRPr="00A10ED3">
        <w:t>ed SFT with broker, agent lender and tri-party agent, settled with a CSD participant different from any of the entities and voluntary delegation of reporting to a third</w:t>
      </w:r>
      <w:r w:rsidR="00B66631">
        <w:t>-</w:t>
      </w:r>
      <w:r w:rsidR="002B5ACE" w:rsidRPr="00A10ED3">
        <w:t>party</w:t>
      </w:r>
      <w:r w:rsidR="00C7194E">
        <w:t>.</w:t>
      </w:r>
      <w:bookmarkEnd w:id="274"/>
    </w:p>
    <w:tbl>
      <w:tblPr>
        <w:tblW w:w="9070" w:type="dxa"/>
        <w:tblInd w:w="-5" w:type="dxa"/>
        <w:tblLayout w:type="fixed"/>
        <w:tblLook w:val="04A0" w:firstRow="1" w:lastRow="0" w:firstColumn="1" w:lastColumn="0" w:noHBand="0" w:noVBand="1"/>
      </w:tblPr>
      <w:tblGrid>
        <w:gridCol w:w="2265"/>
        <w:gridCol w:w="2265"/>
        <w:gridCol w:w="2266"/>
        <w:gridCol w:w="2274"/>
      </w:tblGrid>
      <w:tr w:rsidR="007B13AB" w:rsidRPr="00B32D21" w14:paraId="5C189754"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6EFE45D" w14:textId="5B2EF933" w:rsidR="007B13AB" w:rsidRPr="00B32D21" w:rsidRDefault="002C4999" w:rsidP="001D1FE8">
            <w:pPr>
              <w:spacing w:after="0" w:line="240" w:lineRule="auto"/>
              <w:jc w:val="left"/>
              <w:rPr>
                <w:rFonts w:ascii="Arial" w:eastAsia="Times New Roman" w:hAnsi="Arial" w:cs="Arial"/>
                <w:b/>
                <w:bCs/>
                <w:color w:val="FFFFFF" w:themeColor="background1"/>
                <w:szCs w:val="22"/>
                <w:lang w:eastAsia="en-GB"/>
              </w:rPr>
            </w:pPr>
            <w:r w:rsidRPr="002C4999">
              <w:rPr>
                <w:rFonts w:ascii="Arial" w:eastAsia="Times New Roman" w:hAnsi="Arial" w:cs="Arial"/>
                <w:b/>
                <w:bCs/>
                <w:color w:val="FFFFFF" w:themeColor="background1"/>
                <w:szCs w:val="22"/>
                <w:lang w:eastAsia="en-GB"/>
              </w:rPr>
              <w:t xml:space="preserve">Table </w:t>
            </w:r>
            <w:r w:rsidRPr="002C4999">
              <w:rPr>
                <w:rFonts w:ascii="Arial" w:eastAsia="Times New Roman" w:hAnsi="Arial" w:cs="Arial"/>
                <w:b/>
                <w:bCs/>
                <w:color w:val="FFFFFF" w:themeColor="background1"/>
                <w:szCs w:val="22"/>
                <w:lang w:eastAsia="en-GB"/>
              </w:rPr>
              <w:fldChar w:fldCharType="begin"/>
            </w:r>
            <w:r w:rsidRPr="002C4999">
              <w:rPr>
                <w:rFonts w:ascii="Arial" w:eastAsia="Times New Roman" w:hAnsi="Arial" w:cs="Arial"/>
                <w:b/>
                <w:bCs/>
                <w:color w:val="FFFFFF" w:themeColor="background1"/>
                <w:szCs w:val="22"/>
                <w:lang w:eastAsia="en-GB"/>
              </w:rPr>
              <w:instrText xml:space="preserve"> SEQ Table \* ARABIC </w:instrText>
            </w:r>
            <w:r w:rsidRPr="002C4999">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18</w:t>
            </w:r>
            <w:r w:rsidRPr="002C4999">
              <w:rPr>
                <w:rFonts w:ascii="Arial" w:eastAsia="Times New Roman" w:hAnsi="Arial" w:cs="Arial"/>
                <w:b/>
                <w:bCs/>
                <w:color w:val="FFFFFF" w:themeColor="background1"/>
                <w:szCs w:val="22"/>
                <w:lang w:eastAsia="en-GB"/>
              </w:rPr>
              <w:fldChar w:fldCharType="end"/>
            </w:r>
            <w:r w:rsidR="00D55CF0">
              <w:rPr>
                <w:b/>
                <w:color w:val="FFFFFF" w:themeColor="background1"/>
              </w:rPr>
              <w:t xml:space="preserve"> – SFTs to which the use case applies</w:t>
            </w:r>
          </w:p>
        </w:tc>
      </w:tr>
      <w:tr w:rsidR="002B5ACE" w:rsidRPr="00A10ED3" w14:paraId="4D33AB9B" w14:textId="77777777" w:rsidTr="007B13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2265" w:type="dxa"/>
            <w:shd w:val="clear" w:color="auto" w:fill="5B9BD5" w:themeFill="accent1"/>
            <w:vAlign w:val="center"/>
          </w:tcPr>
          <w:p w14:paraId="0169C93C" w14:textId="77777777" w:rsidR="002B5ACE" w:rsidRPr="001D1FE8" w:rsidRDefault="002B5ACE" w:rsidP="001D1FE8">
            <w:pPr>
              <w:jc w:val="center"/>
              <w:rPr>
                <w:b/>
                <w:color w:val="FFFFFF" w:themeColor="background1"/>
              </w:rPr>
            </w:pPr>
            <w:r w:rsidRPr="001D1FE8">
              <w:rPr>
                <w:b/>
                <w:color w:val="FFFFFF" w:themeColor="background1"/>
              </w:rPr>
              <w:t>Repo and reverse repo</w:t>
            </w:r>
          </w:p>
        </w:tc>
        <w:tc>
          <w:tcPr>
            <w:tcW w:w="2265" w:type="dxa"/>
            <w:shd w:val="clear" w:color="auto" w:fill="5B9BD5" w:themeFill="accent1"/>
            <w:vAlign w:val="center"/>
          </w:tcPr>
          <w:p w14:paraId="5259AC15" w14:textId="77777777" w:rsidR="002B5ACE" w:rsidRPr="001D1FE8" w:rsidRDefault="002B5ACE" w:rsidP="001D1FE8">
            <w:pPr>
              <w:jc w:val="center"/>
              <w:rPr>
                <w:b/>
                <w:color w:val="FFFFFF" w:themeColor="background1"/>
              </w:rPr>
            </w:pPr>
            <w:r w:rsidRPr="001D1FE8">
              <w:rPr>
                <w:b/>
                <w:color w:val="FFFFFF" w:themeColor="background1"/>
              </w:rPr>
              <w:t>Buy sell back/sell buy-back</w:t>
            </w:r>
          </w:p>
        </w:tc>
        <w:tc>
          <w:tcPr>
            <w:tcW w:w="2266" w:type="dxa"/>
            <w:shd w:val="clear" w:color="auto" w:fill="5B9BD5" w:themeFill="accent1"/>
            <w:vAlign w:val="center"/>
          </w:tcPr>
          <w:p w14:paraId="552B7EB1" w14:textId="77777777" w:rsidR="002B5ACE" w:rsidRPr="001D1FE8" w:rsidRDefault="002B5ACE" w:rsidP="001D1FE8">
            <w:pPr>
              <w:jc w:val="center"/>
              <w:rPr>
                <w:b/>
                <w:color w:val="FFFFFF" w:themeColor="background1"/>
              </w:rPr>
            </w:pPr>
            <w:r w:rsidRPr="001D1FE8">
              <w:rPr>
                <w:b/>
                <w:color w:val="FFFFFF" w:themeColor="background1"/>
              </w:rPr>
              <w:t>Securities and commodities lending</w:t>
            </w:r>
          </w:p>
        </w:tc>
        <w:tc>
          <w:tcPr>
            <w:tcW w:w="2266" w:type="dxa"/>
            <w:shd w:val="clear" w:color="auto" w:fill="5B9BD5" w:themeFill="accent1"/>
            <w:vAlign w:val="center"/>
          </w:tcPr>
          <w:p w14:paraId="00A8222C" w14:textId="77777777" w:rsidR="002B5ACE" w:rsidRPr="001D1FE8" w:rsidRDefault="002B5ACE" w:rsidP="001D1FE8">
            <w:pPr>
              <w:jc w:val="center"/>
              <w:rPr>
                <w:b/>
                <w:color w:val="FFFFFF" w:themeColor="background1"/>
              </w:rPr>
            </w:pPr>
            <w:r w:rsidRPr="001D1FE8">
              <w:rPr>
                <w:b/>
                <w:color w:val="FFFFFF" w:themeColor="background1"/>
              </w:rPr>
              <w:t>Margin lending</w:t>
            </w:r>
          </w:p>
        </w:tc>
      </w:tr>
      <w:tr w:rsidR="002B5ACE" w:rsidRPr="00A10ED3" w14:paraId="59402899"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5" w:type="dxa"/>
          </w:tcPr>
          <w:p w14:paraId="524B26EF" w14:textId="77777777" w:rsidR="002B5ACE" w:rsidRPr="00A10ED3" w:rsidRDefault="002B5ACE" w:rsidP="00DC3566">
            <w:r w:rsidRPr="00A10ED3">
              <w:t>Y</w:t>
            </w:r>
          </w:p>
        </w:tc>
        <w:tc>
          <w:tcPr>
            <w:tcW w:w="2265" w:type="dxa"/>
          </w:tcPr>
          <w:p w14:paraId="28218B06" w14:textId="77777777" w:rsidR="002B5ACE" w:rsidRPr="00A10ED3" w:rsidRDefault="002B5ACE" w:rsidP="00DC3566">
            <w:r w:rsidRPr="00A10ED3">
              <w:t>Y</w:t>
            </w:r>
          </w:p>
        </w:tc>
        <w:tc>
          <w:tcPr>
            <w:tcW w:w="2266" w:type="dxa"/>
          </w:tcPr>
          <w:p w14:paraId="29DF23BF" w14:textId="77777777" w:rsidR="002B5ACE" w:rsidRPr="00A10ED3" w:rsidRDefault="002B5ACE" w:rsidP="00DC3566">
            <w:r w:rsidRPr="00A10ED3">
              <w:t>Y</w:t>
            </w:r>
          </w:p>
        </w:tc>
        <w:tc>
          <w:tcPr>
            <w:tcW w:w="2266" w:type="dxa"/>
          </w:tcPr>
          <w:p w14:paraId="706B238F" w14:textId="77777777" w:rsidR="002B5ACE" w:rsidRPr="00A10ED3" w:rsidRDefault="002B5ACE" w:rsidP="00DC3566">
            <w:r w:rsidRPr="00A10ED3">
              <w:t>N</w:t>
            </w:r>
          </w:p>
        </w:tc>
      </w:tr>
    </w:tbl>
    <w:p w14:paraId="0D6254F8" w14:textId="77777777" w:rsidR="002B5ACE" w:rsidRPr="00A10ED3" w:rsidRDefault="002B5ACE" w:rsidP="002B5ACE"/>
    <w:p w14:paraId="58CADE46" w14:textId="341B081F" w:rsidR="0097022C" w:rsidRPr="0069573A" w:rsidRDefault="00961C36" w:rsidP="00AA6E92">
      <w:pPr>
        <w:pStyle w:val="ListParagraph"/>
      </w:pPr>
      <w:r>
        <w:t xml:space="preserve">In the scenario illustrated by the </w:t>
      </w:r>
      <w:r w:rsidR="00455F21" w:rsidRPr="00455F21">
        <w:fldChar w:fldCharType="begin"/>
      </w:r>
      <w:r w:rsidR="00455F21" w:rsidRPr="00455F21">
        <w:instrText xml:space="preserve"> REF _Ref8087559 \h  \* MERGEFORMAT </w:instrText>
      </w:r>
      <w:r w:rsidR="00455F21" w:rsidRPr="00455F21">
        <w:fldChar w:fldCharType="separate"/>
      </w:r>
      <w:r w:rsidR="004B660B" w:rsidRPr="00380AEB">
        <w:t>Table 19</w:t>
      </w:r>
      <w:r w:rsidR="00455F21" w:rsidRPr="00455F21">
        <w:fldChar w:fldCharType="end"/>
      </w:r>
      <w:r>
        <w:t>, the counterparty A enters a transaction with counterparty B. Counterparty A uses an agent lender F and tri-party agent G. Furthermore, the counterparty A uses services of the broker E and custodian bank</w:t>
      </w:r>
      <w:r w:rsidR="00AC1C4C">
        <w:t xml:space="preserve"> </w:t>
      </w:r>
      <w:r w:rsidR="00CA47C5">
        <w:t>H</w:t>
      </w:r>
      <w:r>
        <w:t xml:space="preserve">. Finally, Counterparty A delegates the reporting to a </w:t>
      </w:r>
      <w:r w:rsidR="00C7194E">
        <w:t>third-party</w:t>
      </w:r>
      <w:r>
        <w:t xml:space="preserve"> I.</w:t>
      </w:r>
    </w:p>
    <w:p w14:paraId="0BFD2E18" w14:textId="77777777" w:rsidR="00F564F1" w:rsidRDefault="00F564F1" w:rsidP="006C090D">
      <w:pPr>
        <w:ind w:left="360"/>
      </w:pPr>
    </w:p>
    <w:tbl>
      <w:tblPr>
        <w:tblW w:w="9070" w:type="dxa"/>
        <w:tblInd w:w="-5" w:type="dxa"/>
        <w:tblLayout w:type="fixed"/>
        <w:tblLook w:val="04A0" w:firstRow="1" w:lastRow="0" w:firstColumn="1" w:lastColumn="0" w:noHBand="0" w:noVBand="1"/>
      </w:tblPr>
      <w:tblGrid>
        <w:gridCol w:w="510"/>
        <w:gridCol w:w="2551"/>
        <w:gridCol w:w="1474"/>
        <w:gridCol w:w="4535"/>
      </w:tblGrid>
      <w:tr w:rsidR="007B13AB" w:rsidRPr="00B32D21" w14:paraId="12DE07C2"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15988B2" w14:textId="0C136B00" w:rsidR="007B13AB" w:rsidRPr="00B32D21" w:rsidRDefault="002C4999" w:rsidP="001D1FE8">
            <w:pPr>
              <w:spacing w:after="0" w:line="240" w:lineRule="auto"/>
              <w:jc w:val="left"/>
              <w:rPr>
                <w:rFonts w:ascii="Arial" w:eastAsia="Times New Roman" w:hAnsi="Arial" w:cs="Arial"/>
                <w:b/>
                <w:bCs/>
                <w:color w:val="FFFFFF" w:themeColor="background1"/>
                <w:szCs w:val="22"/>
                <w:lang w:eastAsia="en-GB"/>
              </w:rPr>
            </w:pPr>
            <w:bookmarkStart w:id="275" w:name="_Ref8087559"/>
            <w:r w:rsidRPr="002C4999">
              <w:rPr>
                <w:rFonts w:ascii="Arial" w:eastAsia="Times New Roman" w:hAnsi="Arial" w:cs="Arial"/>
                <w:b/>
                <w:bCs/>
                <w:color w:val="FFFFFF" w:themeColor="background1"/>
                <w:szCs w:val="22"/>
                <w:lang w:eastAsia="en-GB"/>
              </w:rPr>
              <w:t xml:space="preserve">Table </w:t>
            </w:r>
            <w:r w:rsidRPr="002C4999">
              <w:rPr>
                <w:rFonts w:ascii="Arial" w:eastAsia="Times New Roman" w:hAnsi="Arial" w:cs="Arial"/>
                <w:b/>
                <w:bCs/>
                <w:color w:val="FFFFFF" w:themeColor="background1"/>
                <w:szCs w:val="22"/>
                <w:lang w:eastAsia="en-GB"/>
              </w:rPr>
              <w:fldChar w:fldCharType="begin"/>
            </w:r>
            <w:r w:rsidRPr="002C4999">
              <w:rPr>
                <w:rFonts w:ascii="Arial" w:eastAsia="Times New Roman" w:hAnsi="Arial" w:cs="Arial"/>
                <w:b/>
                <w:bCs/>
                <w:color w:val="FFFFFF" w:themeColor="background1"/>
                <w:szCs w:val="22"/>
                <w:lang w:eastAsia="en-GB"/>
              </w:rPr>
              <w:instrText xml:space="preserve"> SEQ Table \* ARABIC </w:instrText>
            </w:r>
            <w:r w:rsidRPr="002C4999">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19</w:t>
            </w:r>
            <w:r w:rsidRPr="002C4999">
              <w:rPr>
                <w:rFonts w:ascii="Arial" w:eastAsia="Times New Roman" w:hAnsi="Arial" w:cs="Arial"/>
                <w:b/>
                <w:bCs/>
                <w:color w:val="FFFFFF" w:themeColor="background1"/>
                <w:szCs w:val="22"/>
                <w:lang w:eastAsia="en-GB"/>
              </w:rPr>
              <w:fldChar w:fldCharType="end"/>
            </w:r>
            <w:bookmarkEnd w:id="275"/>
            <w:r w:rsidR="004D7725">
              <w:rPr>
                <w:rFonts w:ascii="Arial" w:eastAsia="Times New Roman" w:hAnsi="Arial" w:cs="Arial"/>
                <w:b/>
                <w:bCs/>
                <w:color w:val="FFFFFF" w:themeColor="background1"/>
                <w:szCs w:val="22"/>
                <w:lang w:eastAsia="en-GB"/>
              </w:rPr>
              <w:t xml:space="preserve"> - </w:t>
            </w:r>
            <w:r w:rsidR="004D7725" w:rsidRPr="004D7725">
              <w:rPr>
                <w:rFonts w:ascii="Arial" w:eastAsia="Times New Roman" w:hAnsi="Arial" w:cs="Arial"/>
                <w:b/>
                <w:bCs/>
                <w:color w:val="FFFFFF" w:themeColor="background1"/>
                <w:szCs w:val="22"/>
                <w:lang w:eastAsia="en-GB"/>
              </w:rPr>
              <w:t>Non-cleared SFT with broker, agent lender and tri-party agent, settled with a CSD participant different from any of the entities and voluntary delegation of reporting to a third</w:t>
            </w:r>
            <w:r w:rsidR="00C7194E">
              <w:rPr>
                <w:rFonts w:ascii="Arial" w:eastAsia="Times New Roman" w:hAnsi="Arial" w:cs="Arial"/>
                <w:b/>
                <w:bCs/>
                <w:color w:val="FFFFFF" w:themeColor="background1"/>
                <w:szCs w:val="22"/>
                <w:lang w:eastAsia="en-GB"/>
              </w:rPr>
              <w:t xml:space="preserve"> </w:t>
            </w:r>
            <w:r w:rsidR="004D7725" w:rsidRPr="004D7725">
              <w:rPr>
                <w:rFonts w:ascii="Arial" w:eastAsia="Times New Roman" w:hAnsi="Arial" w:cs="Arial"/>
                <w:b/>
                <w:bCs/>
                <w:color w:val="FFFFFF" w:themeColor="background1"/>
                <w:szCs w:val="22"/>
                <w:lang w:eastAsia="en-GB"/>
              </w:rPr>
              <w:t>party</w:t>
            </w:r>
          </w:p>
        </w:tc>
      </w:tr>
      <w:tr w:rsidR="00911AD2" w:rsidRPr="00A10ED3" w14:paraId="7E0B0192"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13857B6" w14:textId="77777777" w:rsidR="002B5ACE" w:rsidRPr="001D1FE8" w:rsidRDefault="002B5ACE" w:rsidP="002561F4">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4989DB2D" w14:textId="77777777" w:rsidR="002B5ACE" w:rsidRPr="001D1FE8" w:rsidRDefault="002B5ACE">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48AA2311" w14:textId="5C21E1C5" w:rsidR="002B5ACE" w:rsidRPr="001D1FE8" w:rsidRDefault="002B5ACE">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5" w:type="dxa"/>
            <w:tcBorders>
              <w:top w:val="single" w:sz="4" w:space="0" w:color="auto"/>
              <w:left w:val="nil"/>
              <w:bottom w:val="single" w:sz="4" w:space="0" w:color="auto"/>
              <w:right w:val="single" w:sz="4" w:space="0" w:color="auto"/>
            </w:tcBorders>
            <w:shd w:val="clear" w:color="auto" w:fill="5B9BD5" w:themeFill="accent1"/>
            <w:vAlign w:val="center"/>
            <w:hideMark/>
          </w:tcPr>
          <w:p w14:paraId="42101539" w14:textId="77777777" w:rsidR="002B5ACE" w:rsidRPr="001D1FE8" w:rsidRDefault="002B5ACE">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911AD2" w:rsidRPr="00A10ED3" w14:paraId="7CEB5DC6" w14:textId="77777777" w:rsidTr="00914E46">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7484464"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hideMark/>
          </w:tcPr>
          <w:p w14:paraId="7A7457AA"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474" w:type="dxa"/>
            <w:tcBorders>
              <w:top w:val="nil"/>
              <w:left w:val="nil"/>
              <w:bottom w:val="single" w:sz="4" w:space="0" w:color="auto"/>
              <w:right w:val="single" w:sz="4" w:space="0" w:color="auto"/>
            </w:tcBorders>
            <w:shd w:val="clear" w:color="auto" w:fill="auto"/>
            <w:noWrap/>
            <w:vAlign w:val="center"/>
            <w:hideMark/>
          </w:tcPr>
          <w:p w14:paraId="5C53FC75" w14:textId="77777777" w:rsidR="003B0FE6" w:rsidRPr="00A10ED3" w:rsidRDefault="003B0FE6">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2020-01-0115:15:15Z</w:t>
            </w:r>
          </w:p>
        </w:tc>
        <w:tc>
          <w:tcPr>
            <w:tcW w:w="4535" w:type="dxa"/>
            <w:vMerge w:val="restart"/>
            <w:tcBorders>
              <w:top w:val="nil"/>
              <w:left w:val="nil"/>
              <w:right w:val="single" w:sz="4" w:space="0" w:color="auto"/>
            </w:tcBorders>
            <w:shd w:val="clear" w:color="auto" w:fill="auto"/>
            <w:noWrap/>
            <w:vAlign w:val="center"/>
            <w:hideMark/>
          </w:tcPr>
          <w:p w14:paraId="3DD1DCDD" w14:textId="77777777" w:rsidR="0046007E" w:rsidRPr="0046007E" w:rsidRDefault="003B0FE6" w:rsidP="0046007E">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r w:rsidR="0046007E" w:rsidRPr="0046007E">
              <w:rPr>
                <w:rFonts w:ascii="Arial" w:eastAsia="Times New Roman" w:hAnsi="Arial" w:cs="Arial"/>
                <w:color w:val="000000"/>
                <w:szCs w:val="22"/>
                <w:lang w:eastAsia="en-GB"/>
              </w:rPr>
              <w:t xml:space="preserve">      &lt;SctiesFincgRptgTxRpt&gt;</w:t>
            </w:r>
          </w:p>
          <w:p w14:paraId="3712DCEF"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&lt;TradData&gt;</w:t>
            </w:r>
          </w:p>
          <w:p w14:paraId="69B27DB6"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&lt;Rpt&gt;</w:t>
            </w:r>
          </w:p>
          <w:p w14:paraId="7F8D947E"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&lt;New&gt;</w:t>
            </w:r>
          </w:p>
          <w:p w14:paraId="75869CC2"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t xml:space="preserve">  ...</w:t>
            </w:r>
          </w:p>
          <w:p w14:paraId="4838A966"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&lt;CtrPtyData&gt;</w:t>
            </w:r>
          </w:p>
          <w:p w14:paraId="40C78FB0" w14:textId="1885B75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w:t>
            </w:r>
            <w:r w:rsidR="00926518">
              <w:rPr>
                <w:rFonts w:ascii="Arial" w:eastAsia="Times New Roman" w:hAnsi="Arial" w:cs="Arial"/>
                <w:color w:val="000000"/>
                <w:szCs w:val="22"/>
                <w:lang w:eastAsia="en-GB"/>
              </w:rPr>
              <w:t>&lt;RptgDtTm&gt;2020-01-01T15:15:15Z</w:t>
            </w:r>
            <w:r w:rsidRPr="0046007E">
              <w:rPr>
                <w:rFonts w:ascii="Arial" w:eastAsia="Times New Roman" w:hAnsi="Arial" w:cs="Arial"/>
                <w:color w:val="000000"/>
                <w:szCs w:val="22"/>
                <w:lang w:eastAsia="en-GB"/>
              </w:rPr>
              <w:t>&lt;/RptgDtTm&gt;</w:t>
            </w:r>
          </w:p>
          <w:p w14:paraId="42E0206A"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&lt;RptSubmitgNtty&gt;</w:t>
            </w:r>
          </w:p>
          <w:p w14:paraId="2B48554E" w14:textId="2FEF3F02"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&lt;LEI&gt;123451234512345</w:t>
            </w:r>
            <w:r w:rsidR="007A7F27">
              <w:rPr>
                <w:rFonts w:ascii="Arial" w:eastAsia="Times New Roman" w:hAnsi="Arial" w:cs="Arial"/>
                <w:color w:val="000000"/>
                <w:szCs w:val="22"/>
                <w:lang w:eastAsia="en-GB"/>
              </w:rPr>
              <w:t>12345</w:t>
            </w:r>
            <w:r w:rsidRPr="0046007E">
              <w:rPr>
                <w:rFonts w:ascii="Arial" w:eastAsia="Times New Roman" w:hAnsi="Arial" w:cs="Arial"/>
                <w:color w:val="000000"/>
                <w:szCs w:val="22"/>
                <w:lang w:eastAsia="en-GB"/>
              </w:rPr>
              <w:t>&lt;/LEI&gt;</w:t>
            </w:r>
          </w:p>
          <w:p w14:paraId="10FD602A"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&lt;/RptSubmitgNtty&gt;</w:t>
            </w:r>
          </w:p>
          <w:p w14:paraId="635EE207"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lastRenderedPageBreak/>
              <w:t xml:space="preserve">                &lt;CtrPtyData&gt;</w:t>
            </w:r>
          </w:p>
          <w:p w14:paraId="4A121E47"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&lt;RptgCtrPty&gt;</w:t>
            </w:r>
          </w:p>
          <w:p w14:paraId="34206DAC"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46007E">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&lt;Id&gt;</w:t>
            </w:r>
          </w:p>
          <w:p w14:paraId="5B1C3E31"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&lt;LEI&gt;12345678901234500000&lt;/LEI&gt;</w:t>
            </w:r>
          </w:p>
          <w:p w14:paraId="658ACE6B"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&lt;/Id&gt;</w:t>
            </w:r>
          </w:p>
          <w:p w14:paraId="191DB8F0"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&lt;Ntr&gt;</w:t>
            </w:r>
          </w:p>
          <w:p w14:paraId="244C8F67"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&lt;FI&gt;</w:t>
            </w:r>
          </w:p>
          <w:p w14:paraId="28262F7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&lt;Clssfctn&gt;CDTI&lt;/Clssfctn&gt;</w:t>
            </w:r>
          </w:p>
          <w:p w14:paraId="5BF6F7C3"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&lt;/FI&gt;</w:t>
            </w:r>
          </w:p>
          <w:p w14:paraId="2C8BDB64" w14:textId="77777777" w:rsidR="0046007E" w:rsidRPr="001E09E1"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E09E1">
              <w:rPr>
                <w:rFonts w:ascii="Arial" w:eastAsia="Times New Roman" w:hAnsi="Arial" w:cs="Arial"/>
                <w:color w:val="000000"/>
                <w:szCs w:val="22"/>
                <w:lang w:val="it-IT" w:eastAsia="en-GB"/>
              </w:rPr>
              <w:t>&lt;/Ntr&gt;</w:t>
            </w:r>
          </w:p>
          <w:p w14:paraId="0C6C6638"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1E09E1">
              <w:rPr>
                <w:rFonts w:ascii="Arial" w:eastAsia="Times New Roman" w:hAnsi="Arial" w:cs="Arial"/>
                <w:color w:val="000000"/>
                <w:szCs w:val="22"/>
                <w:lang w:val="it-IT" w:eastAsia="en-GB"/>
              </w:rPr>
              <w:t xml:space="preserve">                    </w:t>
            </w:r>
            <w:r w:rsidRPr="0046007E">
              <w:rPr>
                <w:rFonts w:ascii="Arial" w:eastAsia="Times New Roman" w:hAnsi="Arial" w:cs="Arial"/>
                <w:color w:val="000000"/>
                <w:szCs w:val="22"/>
                <w:lang w:eastAsia="en-GB"/>
              </w:rPr>
              <w:t>&lt;Sd&gt;GIVE&lt;/Sd&gt;</w:t>
            </w:r>
          </w:p>
          <w:p w14:paraId="359A327C"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&lt;/RptgCtrPty&gt;</w:t>
            </w:r>
          </w:p>
          <w:p w14:paraId="778F851A"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&lt;OthrCtrPty&gt;</w:t>
            </w:r>
          </w:p>
          <w:p w14:paraId="57F23047"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&lt;Id&gt;</w:t>
            </w:r>
          </w:p>
          <w:p w14:paraId="0132FB2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&lt;LEI&gt;ABCDEFGHIJKLMNOPQRST&lt;/LEI&gt;</w:t>
            </w:r>
          </w:p>
          <w:p w14:paraId="1BD89A3F"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&lt;/Id&gt;</w:t>
            </w:r>
          </w:p>
          <w:p w14:paraId="5FA22F63"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&lt;CtryCd&gt;FR&lt;/CtryCd&gt;</w:t>
            </w:r>
          </w:p>
          <w:p w14:paraId="6C00DFC3"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&lt;/OthrCtrPty&gt;</w:t>
            </w:r>
          </w:p>
          <w:p w14:paraId="7895287C"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&lt;NttyRspnsblForRpt&gt;</w:t>
            </w:r>
          </w:p>
          <w:p w14:paraId="0D3F0593"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&lt;LEI&gt;12345678901234500000&lt;/LEI&gt;</w:t>
            </w:r>
          </w:p>
          <w:p w14:paraId="45C59ADD"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&lt;/NttyRspnsblForRpt&gt;</w:t>
            </w:r>
          </w:p>
          <w:p w14:paraId="48D2EE8B"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&lt;OthrPtyData&gt;</w:t>
            </w:r>
          </w:p>
          <w:p w14:paraId="442B4A30" w14:textId="09817713" w:rsidR="0046007E" w:rsidRPr="0046007E" w:rsidRDefault="0046007E" w:rsidP="008002AF">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w:t>
            </w:r>
          </w:p>
          <w:p w14:paraId="4BC9F5AB"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46007E">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&lt;TrptyAgt&gt;</w:t>
            </w:r>
          </w:p>
          <w:p w14:paraId="1DE27FFC" w14:textId="46C1C0C9"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&lt;LEI&gt;777777777777777</w:t>
            </w:r>
            <w:r w:rsidR="007A7F27">
              <w:rPr>
                <w:rFonts w:ascii="Arial" w:eastAsia="Times New Roman" w:hAnsi="Arial" w:cs="Arial"/>
                <w:color w:val="000000"/>
                <w:szCs w:val="22"/>
                <w:lang w:val="it-IT" w:eastAsia="en-GB"/>
              </w:rPr>
              <w:t>77777</w:t>
            </w:r>
            <w:r w:rsidRPr="00647CA8">
              <w:rPr>
                <w:rFonts w:ascii="Arial" w:eastAsia="Times New Roman" w:hAnsi="Arial" w:cs="Arial"/>
                <w:color w:val="000000"/>
                <w:szCs w:val="22"/>
                <w:lang w:val="it-IT" w:eastAsia="en-GB"/>
              </w:rPr>
              <w:t>&lt;/LEI&gt;</w:t>
            </w:r>
          </w:p>
          <w:p w14:paraId="15549861"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&lt;/TrptyAgt&gt;</w:t>
            </w:r>
          </w:p>
          <w:p w14:paraId="69666CB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&lt;Brkr&gt;</w:t>
            </w:r>
          </w:p>
          <w:p w14:paraId="1964CFFE" w14:textId="120DB14B"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&lt;LEI&gt;888888888888888</w:t>
            </w:r>
            <w:r w:rsidR="007A7F27">
              <w:rPr>
                <w:rFonts w:ascii="Arial" w:eastAsia="Times New Roman" w:hAnsi="Arial" w:cs="Arial"/>
                <w:color w:val="000000"/>
                <w:szCs w:val="22"/>
                <w:lang w:val="it-IT" w:eastAsia="en-GB"/>
              </w:rPr>
              <w:t>88888</w:t>
            </w:r>
            <w:r w:rsidRPr="00647CA8">
              <w:rPr>
                <w:rFonts w:ascii="Arial" w:eastAsia="Times New Roman" w:hAnsi="Arial" w:cs="Arial"/>
                <w:color w:val="000000"/>
                <w:szCs w:val="22"/>
                <w:lang w:val="it-IT" w:eastAsia="en-GB"/>
              </w:rPr>
              <w:t>&lt;/LEI&gt;</w:t>
            </w:r>
          </w:p>
          <w:p w14:paraId="4B8C094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&lt;/Brkr&gt;</w:t>
            </w:r>
          </w:p>
          <w:p w14:paraId="564BF57A"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&lt;SttlmPties&gt;</w:t>
            </w:r>
          </w:p>
          <w:p w14:paraId="3B15349E"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&lt;CntrlSctiesDpstryPtcpt&gt;</w:t>
            </w:r>
          </w:p>
          <w:p w14:paraId="37906F6F"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&lt;LEI&gt;AAAAAAAAAAAAAAAAAAAA&lt;/LEI&gt;</w:t>
            </w:r>
          </w:p>
          <w:p w14:paraId="3B0FCD97"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&lt;/CntrlSctiesDpstryPtcpt&gt;</w:t>
            </w:r>
          </w:p>
          <w:p w14:paraId="684EF2A5"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&lt;/SttlmPties&gt;</w:t>
            </w:r>
          </w:p>
          <w:p w14:paraId="37BF8726"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&lt;AgtLndr&gt;</w:t>
            </w:r>
          </w:p>
          <w:p w14:paraId="49B08329"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&lt;LEI&gt;BBBBBBBBBBBBBBBBBBBB &lt;/LEI&gt;</w:t>
            </w:r>
          </w:p>
          <w:p w14:paraId="13A4AB3E"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&lt;/AgtLndr&gt;</w:t>
            </w:r>
          </w:p>
          <w:p w14:paraId="2F4A19DB"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&lt;/OthrPtyData&gt;</w:t>
            </w:r>
          </w:p>
          <w:p w14:paraId="48CEA01A"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39E0F277"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05C2A416"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171DA634"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lastRenderedPageBreak/>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677DD3EF"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613856C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49652FA3"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49E14DEA"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6376F1B5"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p>
          <w:p w14:paraId="65239594"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212E2D07"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&lt;/Rpt&gt;</w:t>
            </w:r>
          </w:p>
          <w:p w14:paraId="03822C5B"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&lt;/TradData&gt;</w:t>
            </w:r>
          </w:p>
          <w:p w14:paraId="1D08FD55" w14:textId="5A71EA39" w:rsidR="003B0FE6" w:rsidRPr="00A10ED3" w:rsidRDefault="0046007E">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46007E">
              <w:rPr>
                <w:rFonts w:ascii="Arial" w:eastAsia="Times New Roman" w:hAnsi="Arial" w:cs="Arial"/>
                <w:color w:val="000000"/>
                <w:szCs w:val="22"/>
                <w:lang w:eastAsia="en-GB"/>
              </w:rPr>
              <w:t>&lt;/SctiesFincgRptgTxRpt&gt;</w:t>
            </w:r>
          </w:p>
        </w:tc>
      </w:tr>
      <w:tr w:rsidR="00911AD2" w:rsidRPr="00A10ED3" w14:paraId="50DAA7D3" w14:textId="77777777" w:rsidTr="00914E46">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C796219"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2</w:t>
            </w:r>
          </w:p>
        </w:tc>
        <w:tc>
          <w:tcPr>
            <w:tcW w:w="2551" w:type="dxa"/>
            <w:tcBorders>
              <w:top w:val="nil"/>
              <w:left w:val="nil"/>
              <w:bottom w:val="single" w:sz="4" w:space="0" w:color="auto"/>
              <w:right w:val="single" w:sz="4" w:space="0" w:color="auto"/>
            </w:tcBorders>
            <w:shd w:val="clear" w:color="000000" w:fill="FFFFFF"/>
            <w:vAlign w:val="center"/>
            <w:hideMark/>
          </w:tcPr>
          <w:p w14:paraId="07B54BF3"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474" w:type="dxa"/>
            <w:tcBorders>
              <w:top w:val="nil"/>
              <w:left w:val="nil"/>
              <w:bottom w:val="single" w:sz="4" w:space="0" w:color="auto"/>
              <w:right w:val="single" w:sz="4" w:space="0" w:color="auto"/>
            </w:tcBorders>
            <w:shd w:val="clear" w:color="auto" w:fill="auto"/>
            <w:noWrap/>
            <w:vAlign w:val="center"/>
            <w:hideMark/>
          </w:tcPr>
          <w:p w14:paraId="512F6E49" w14:textId="63F7DF42" w:rsidR="003B0FE6" w:rsidRPr="00A10ED3" w:rsidRDefault="00980FAD">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xml:space="preserve">} of </w:t>
            </w:r>
            <w:r w:rsidR="00B66631">
              <w:rPr>
                <w:rFonts w:ascii="Arial" w:eastAsia="Times New Roman" w:hAnsi="Arial" w:cs="Arial"/>
                <w:color w:val="000000"/>
                <w:szCs w:val="22"/>
                <w:lang w:eastAsia="en-GB"/>
              </w:rPr>
              <w:t xml:space="preserve">third </w:t>
            </w:r>
            <w:r>
              <w:rPr>
                <w:rFonts w:ascii="Arial" w:eastAsia="Times New Roman" w:hAnsi="Arial" w:cs="Arial"/>
                <w:color w:val="000000"/>
                <w:szCs w:val="22"/>
                <w:lang w:eastAsia="en-GB"/>
              </w:rPr>
              <w:t>party I</w:t>
            </w:r>
          </w:p>
        </w:tc>
        <w:tc>
          <w:tcPr>
            <w:tcW w:w="4535" w:type="dxa"/>
            <w:vMerge/>
            <w:tcBorders>
              <w:left w:val="nil"/>
              <w:right w:val="single" w:sz="4" w:space="0" w:color="auto"/>
            </w:tcBorders>
            <w:shd w:val="clear" w:color="auto" w:fill="auto"/>
            <w:noWrap/>
            <w:vAlign w:val="center"/>
            <w:hideMark/>
          </w:tcPr>
          <w:p w14:paraId="23A6CB86" w14:textId="1E936556"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748CD222" w14:textId="77777777" w:rsidTr="00914E46">
        <w:trPr>
          <w:trHeight w:val="3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F6522D0"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3</w:t>
            </w:r>
          </w:p>
        </w:tc>
        <w:tc>
          <w:tcPr>
            <w:tcW w:w="2551" w:type="dxa"/>
            <w:tcBorders>
              <w:top w:val="nil"/>
              <w:left w:val="nil"/>
              <w:bottom w:val="single" w:sz="4" w:space="0" w:color="auto"/>
              <w:right w:val="single" w:sz="4" w:space="0" w:color="auto"/>
            </w:tcBorders>
            <w:shd w:val="clear" w:color="000000" w:fill="FFFFFF"/>
            <w:vAlign w:val="center"/>
            <w:hideMark/>
          </w:tcPr>
          <w:p w14:paraId="15F58B9D"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07F9B7DE" w14:textId="41B27333" w:rsidR="003B0FE6" w:rsidRPr="00A10ED3" w:rsidRDefault="00980FAD">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center"/>
            <w:hideMark/>
          </w:tcPr>
          <w:p w14:paraId="120F6B1C" w14:textId="4A0C6DD7"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616B963F" w14:textId="77777777" w:rsidTr="00914E46">
        <w:trPr>
          <w:trHeight w:val="6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9664EB2"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4</w:t>
            </w:r>
          </w:p>
        </w:tc>
        <w:tc>
          <w:tcPr>
            <w:tcW w:w="2551" w:type="dxa"/>
            <w:tcBorders>
              <w:top w:val="nil"/>
              <w:left w:val="nil"/>
              <w:bottom w:val="single" w:sz="4" w:space="0" w:color="auto"/>
              <w:right w:val="single" w:sz="4" w:space="0" w:color="auto"/>
            </w:tcBorders>
            <w:shd w:val="clear" w:color="000000" w:fill="FFFFFF"/>
            <w:vAlign w:val="center"/>
            <w:hideMark/>
          </w:tcPr>
          <w:p w14:paraId="44E5F5AE"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450EE715" w14:textId="77777777" w:rsidR="003B0FE6" w:rsidRPr="00A10ED3" w:rsidRDefault="003B0FE6">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535" w:type="dxa"/>
            <w:vMerge/>
            <w:tcBorders>
              <w:left w:val="nil"/>
              <w:right w:val="single" w:sz="4" w:space="0" w:color="auto"/>
            </w:tcBorders>
            <w:shd w:val="clear" w:color="auto" w:fill="auto"/>
            <w:noWrap/>
            <w:vAlign w:val="center"/>
            <w:hideMark/>
          </w:tcPr>
          <w:p w14:paraId="67C3E66B" w14:textId="5692D983"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52FAB967" w14:textId="77777777" w:rsidTr="00914E46">
        <w:trPr>
          <w:trHeight w:val="6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76FE6FE"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5</w:t>
            </w:r>
          </w:p>
        </w:tc>
        <w:tc>
          <w:tcPr>
            <w:tcW w:w="2551" w:type="dxa"/>
            <w:tcBorders>
              <w:top w:val="nil"/>
              <w:left w:val="nil"/>
              <w:bottom w:val="single" w:sz="4" w:space="0" w:color="auto"/>
              <w:right w:val="single" w:sz="4" w:space="0" w:color="auto"/>
            </w:tcBorders>
            <w:shd w:val="clear" w:color="000000" w:fill="FFFFFF"/>
            <w:vAlign w:val="center"/>
            <w:hideMark/>
          </w:tcPr>
          <w:p w14:paraId="1AFDA4FF"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0FAF94E5" w14:textId="77777777" w:rsidR="003B0FE6" w:rsidRPr="00A10ED3" w:rsidRDefault="003B0FE6">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CDTI</w:t>
            </w:r>
          </w:p>
        </w:tc>
        <w:tc>
          <w:tcPr>
            <w:tcW w:w="4535" w:type="dxa"/>
            <w:vMerge/>
            <w:tcBorders>
              <w:left w:val="nil"/>
              <w:right w:val="single" w:sz="4" w:space="0" w:color="auto"/>
            </w:tcBorders>
            <w:shd w:val="clear" w:color="auto" w:fill="auto"/>
            <w:noWrap/>
            <w:vAlign w:val="center"/>
            <w:hideMark/>
          </w:tcPr>
          <w:p w14:paraId="5DEFC8E4" w14:textId="47BA7415"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0FA71B2C" w14:textId="77777777" w:rsidTr="00914E46">
        <w:trPr>
          <w:trHeight w:val="6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7A797CE"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lastRenderedPageBreak/>
              <w:t>6</w:t>
            </w:r>
          </w:p>
        </w:tc>
        <w:tc>
          <w:tcPr>
            <w:tcW w:w="2551" w:type="dxa"/>
            <w:tcBorders>
              <w:top w:val="nil"/>
              <w:left w:val="nil"/>
              <w:bottom w:val="single" w:sz="4" w:space="0" w:color="auto"/>
              <w:right w:val="single" w:sz="4" w:space="0" w:color="auto"/>
            </w:tcBorders>
            <w:shd w:val="clear" w:color="000000" w:fill="FFFFFF"/>
            <w:vAlign w:val="center"/>
            <w:hideMark/>
          </w:tcPr>
          <w:p w14:paraId="7377AF8C"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474" w:type="dxa"/>
            <w:tcBorders>
              <w:top w:val="nil"/>
              <w:left w:val="nil"/>
              <w:bottom w:val="single" w:sz="4" w:space="0" w:color="auto"/>
              <w:right w:val="single" w:sz="4" w:space="0" w:color="auto"/>
            </w:tcBorders>
            <w:shd w:val="clear" w:color="000000" w:fill="E7E6E6"/>
            <w:noWrap/>
            <w:vAlign w:val="center"/>
            <w:hideMark/>
          </w:tcPr>
          <w:p w14:paraId="5196757C" w14:textId="77777777" w:rsidR="003B0FE6" w:rsidRPr="00A10ED3" w:rsidRDefault="003B0FE6">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1425F7FB" w14:textId="69283C9D"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681FF618" w14:textId="77777777" w:rsidTr="00914E46">
        <w:trPr>
          <w:trHeight w:val="57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8CA294C"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7</w:t>
            </w:r>
          </w:p>
        </w:tc>
        <w:tc>
          <w:tcPr>
            <w:tcW w:w="2551" w:type="dxa"/>
            <w:tcBorders>
              <w:top w:val="nil"/>
              <w:left w:val="nil"/>
              <w:bottom w:val="single" w:sz="4" w:space="0" w:color="auto"/>
              <w:right w:val="single" w:sz="4" w:space="0" w:color="auto"/>
            </w:tcBorders>
            <w:shd w:val="clear" w:color="000000" w:fill="FFFFFF"/>
            <w:vAlign w:val="center"/>
            <w:hideMark/>
          </w:tcPr>
          <w:p w14:paraId="1E9F18EF"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474" w:type="dxa"/>
            <w:tcBorders>
              <w:top w:val="nil"/>
              <w:left w:val="nil"/>
              <w:bottom w:val="single" w:sz="4" w:space="0" w:color="auto"/>
              <w:right w:val="single" w:sz="4" w:space="0" w:color="auto"/>
            </w:tcBorders>
            <w:shd w:val="clear" w:color="000000" w:fill="E7E6E6"/>
            <w:noWrap/>
            <w:vAlign w:val="center"/>
            <w:hideMark/>
          </w:tcPr>
          <w:p w14:paraId="588C57DF" w14:textId="77777777" w:rsidR="003B0FE6" w:rsidRPr="00A10ED3" w:rsidRDefault="003B0FE6">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1B13F80E" w14:textId="290305FF"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46157680" w14:textId="77777777" w:rsidTr="00914E46">
        <w:trPr>
          <w:trHeight w:val="43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D30DBB9"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8</w:t>
            </w:r>
          </w:p>
        </w:tc>
        <w:tc>
          <w:tcPr>
            <w:tcW w:w="2551" w:type="dxa"/>
            <w:tcBorders>
              <w:top w:val="nil"/>
              <w:left w:val="nil"/>
              <w:bottom w:val="single" w:sz="4" w:space="0" w:color="auto"/>
              <w:right w:val="single" w:sz="4" w:space="0" w:color="auto"/>
            </w:tcBorders>
            <w:shd w:val="clear" w:color="000000" w:fill="FFFFFF"/>
            <w:vAlign w:val="center"/>
            <w:hideMark/>
          </w:tcPr>
          <w:p w14:paraId="466A1C5A"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474" w:type="dxa"/>
            <w:tcBorders>
              <w:top w:val="nil"/>
              <w:left w:val="nil"/>
              <w:bottom w:val="single" w:sz="4" w:space="0" w:color="auto"/>
              <w:right w:val="single" w:sz="4" w:space="0" w:color="auto"/>
            </w:tcBorders>
            <w:shd w:val="clear" w:color="000000" w:fill="E7E6E6"/>
            <w:noWrap/>
            <w:vAlign w:val="center"/>
            <w:hideMark/>
          </w:tcPr>
          <w:p w14:paraId="6FCE81DB" w14:textId="77777777" w:rsidR="003B0FE6" w:rsidRPr="00A10ED3" w:rsidRDefault="003B0FE6">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6058B49B" w14:textId="4B8A6AEB"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1A82583F" w14:textId="77777777" w:rsidTr="00914E46">
        <w:trPr>
          <w:trHeight w:val="39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06FDE52"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9</w:t>
            </w:r>
          </w:p>
        </w:tc>
        <w:tc>
          <w:tcPr>
            <w:tcW w:w="2551" w:type="dxa"/>
            <w:tcBorders>
              <w:top w:val="nil"/>
              <w:left w:val="nil"/>
              <w:bottom w:val="single" w:sz="4" w:space="0" w:color="auto"/>
              <w:right w:val="single" w:sz="4" w:space="0" w:color="auto"/>
            </w:tcBorders>
            <w:shd w:val="clear" w:color="000000" w:fill="FFFFFF"/>
            <w:vAlign w:val="center"/>
            <w:hideMark/>
          </w:tcPr>
          <w:p w14:paraId="1EB0D71E"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474" w:type="dxa"/>
            <w:tcBorders>
              <w:top w:val="nil"/>
              <w:left w:val="nil"/>
              <w:bottom w:val="single" w:sz="4" w:space="0" w:color="auto"/>
              <w:right w:val="single" w:sz="4" w:space="0" w:color="auto"/>
            </w:tcBorders>
            <w:shd w:val="clear" w:color="auto" w:fill="auto"/>
            <w:noWrap/>
            <w:vAlign w:val="center"/>
            <w:hideMark/>
          </w:tcPr>
          <w:p w14:paraId="01395FE3" w14:textId="77777777" w:rsidR="003B0FE6" w:rsidRPr="00A10ED3" w:rsidRDefault="003B0FE6">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535" w:type="dxa"/>
            <w:vMerge/>
            <w:tcBorders>
              <w:left w:val="nil"/>
              <w:right w:val="single" w:sz="4" w:space="0" w:color="auto"/>
            </w:tcBorders>
            <w:shd w:val="clear" w:color="auto" w:fill="auto"/>
            <w:noWrap/>
            <w:vAlign w:val="center"/>
            <w:hideMark/>
          </w:tcPr>
          <w:p w14:paraId="11202D9B" w14:textId="6A67273C"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1819713D" w14:textId="77777777" w:rsidTr="00914E46">
        <w:trPr>
          <w:trHeight w:val="40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5802C10"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10</w:t>
            </w:r>
          </w:p>
        </w:tc>
        <w:tc>
          <w:tcPr>
            <w:tcW w:w="2551" w:type="dxa"/>
            <w:tcBorders>
              <w:top w:val="nil"/>
              <w:left w:val="nil"/>
              <w:bottom w:val="single" w:sz="4" w:space="0" w:color="auto"/>
              <w:right w:val="single" w:sz="4" w:space="0" w:color="auto"/>
            </w:tcBorders>
            <w:shd w:val="clear" w:color="000000" w:fill="FFFFFF"/>
            <w:vAlign w:val="center"/>
            <w:hideMark/>
          </w:tcPr>
          <w:p w14:paraId="7127225C"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Entity responsible for the report</w:t>
            </w:r>
          </w:p>
        </w:tc>
        <w:tc>
          <w:tcPr>
            <w:tcW w:w="1474" w:type="dxa"/>
            <w:tcBorders>
              <w:top w:val="nil"/>
              <w:left w:val="nil"/>
              <w:bottom w:val="single" w:sz="4" w:space="0" w:color="auto"/>
              <w:right w:val="single" w:sz="4" w:space="0" w:color="auto"/>
            </w:tcBorders>
            <w:shd w:val="clear" w:color="auto" w:fill="auto"/>
            <w:noWrap/>
            <w:vAlign w:val="center"/>
            <w:hideMark/>
          </w:tcPr>
          <w:p w14:paraId="055E22FE" w14:textId="75FA4E0E" w:rsidR="003B0FE6" w:rsidRPr="00A10ED3" w:rsidRDefault="00980FAD">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r w:rsidRPr="00A10ED3" w:rsidDel="00980FAD">
              <w:rPr>
                <w:rFonts w:ascii="Arial" w:eastAsia="Times New Roman" w:hAnsi="Arial" w:cs="Arial"/>
                <w:color w:val="000000"/>
                <w:szCs w:val="22"/>
                <w:lang w:eastAsia="en-GB"/>
              </w:rPr>
              <w:t xml:space="preserve"> </w:t>
            </w:r>
          </w:p>
        </w:tc>
        <w:tc>
          <w:tcPr>
            <w:tcW w:w="4535" w:type="dxa"/>
            <w:vMerge/>
            <w:tcBorders>
              <w:left w:val="nil"/>
              <w:right w:val="single" w:sz="4" w:space="0" w:color="auto"/>
            </w:tcBorders>
            <w:shd w:val="clear" w:color="auto" w:fill="auto"/>
            <w:noWrap/>
            <w:vAlign w:val="center"/>
            <w:hideMark/>
          </w:tcPr>
          <w:p w14:paraId="07711403" w14:textId="40D969C3"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42415BEB" w14:textId="77777777" w:rsidTr="00914E46">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319E2D7"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11</w:t>
            </w:r>
          </w:p>
        </w:tc>
        <w:tc>
          <w:tcPr>
            <w:tcW w:w="2551" w:type="dxa"/>
            <w:tcBorders>
              <w:top w:val="nil"/>
              <w:left w:val="nil"/>
              <w:bottom w:val="single" w:sz="4" w:space="0" w:color="auto"/>
              <w:right w:val="single" w:sz="4" w:space="0" w:color="auto"/>
            </w:tcBorders>
            <w:shd w:val="clear" w:color="000000" w:fill="FFFFFF"/>
            <w:vAlign w:val="center"/>
            <w:hideMark/>
          </w:tcPr>
          <w:p w14:paraId="332015FE"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Other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70F87A7A" w14:textId="1E9169D2" w:rsidR="003B0FE6" w:rsidRPr="00A10ED3" w:rsidRDefault="00980FAD">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p>
        </w:tc>
        <w:tc>
          <w:tcPr>
            <w:tcW w:w="4535" w:type="dxa"/>
            <w:vMerge/>
            <w:tcBorders>
              <w:left w:val="nil"/>
              <w:right w:val="single" w:sz="4" w:space="0" w:color="auto"/>
            </w:tcBorders>
            <w:shd w:val="clear" w:color="auto" w:fill="auto"/>
            <w:noWrap/>
            <w:vAlign w:val="center"/>
            <w:hideMark/>
          </w:tcPr>
          <w:p w14:paraId="077F85EC" w14:textId="0AA21667"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6D2994DA" w14:textId="77777777" w:rsidTr="00914E46">
        <w:trPr>
          <w:trHeight w:val="63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0700E27"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12</w:t>
            </w:r>
          </w:p>
        </w:tc>
        <w:tc>
          <w:tcPr>
            <w:tcW w:w="2551" w:type="dxa"/>
            <w:tcBorders>
              <w:top w:val="nil"/>
              <w:left w:val="nil"/>
              <w:bottom w:val="single" w:sz="4" w:space="0" w:color="auto"/>
              <w:right w:val="single" w:sz="4" w:space="0" w:color="auto"/>
            </w:tcBorders>
            <w:shd w:val="clear" w:color="000000" w:fill="FFFFFF"/>
            <w:vAlign w:val="center"/>
            <w:hideMark/>
          </w:tcPr>
          <w:p w14:paraId="45DBC875" w14:textId="32574EA8"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 xml:space="preserve">Country of the other </w:t>
            </w:r>
            <w:r w:rsidR="00197017">
              <w:rPr>
                <w:rFonts w:ascii="Arial" w:eastAsia="Times New Roman" w:hAnsi="Arial" w:cs="Arial"/>
                <w:szCs w:val="22"/>
                <w:lang w:eastAsia="en-GB"/>
              </w:rPr>
              <w:t>c</w:t>
            </w:r>
            <w:r w:rsidRPr="00A10ED3">
              <w:rPr>
                <w:rFonts w:ascii="Arial" w:eastAsia="Times New Roman" w:hAnsi="Arial" w:cs="Arial"/>
                <w:szCs w:val="22"/>
                <w:lang w:eastAsia="en-GB"/>
              </w:rPr>
              <w:t>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1BA605A0" w14:textId="77777777" w:rsidR="003B0FE6" w:rsidRPr="00A10ED3" w:rsidRDefault="003B0FE6">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535" w:type="dxa"/>
            <w:vMerge/>
            <w:tcBorders>
              <w:left w:val="nil"/>
              <w:right w:val="single" w:sz="4" w:space="0" w:color="auto"/>
            </w:tcBorders>
            <w:shd w:val="clear" w:color="auto" w:fill="auto"/>
            <w:noWrap/>
            <w:vAlign w:val="center"/>
            <w:hideMark/>
          </w:tcPr>
          <w:p w14:paraId="4B328BCA" w14:textId="78749BA9"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18775A91" w14:textId="77777777" w:rsidTr="00914E46">
        <w:trPr>
          <w:trHeight w:val="48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6F40728B"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13</w:t>
            </w:r>
          </w:p>
        </w:tc>
        <w:tc>
          <w:tcPr>
            <w:tcW w:w="2551" w:type="dxa"/>
            <w:tcBorders>
              <w:top w:val="nil"/>
              <w:left w:val="nil"/>
              <w:bottom w:val="single" w:sz="4" w:space="0" w:color="auto"/>
              <w:right w:val="single" w:sz="4" w:space="0" w:color="auto"/>
            </w:tcBorders>
            <w:shd w:val="clear" w:color="000000" w:fill="FFFFFF"/>
            <w:vAlign w:val="center"/>
            <w:hideMark/>
          </w:tcPr>
          <w:p w14:paraId="1677285F"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474" w:type="dxa"/>
            <w:tcBorders>
              <w:top w:val="nil"/>
              <w:left w:val="nil"/>
              <w:bottom w:val="single" w:sz="4" w:space="0" w:color="auto"/>
              <w:right w:val="single" w:sz="4" w:space="0" w:color="auto"/>
            </w:tcBorders>
            <w:shd w:val="clear" w:color="auto" w:fill="EDEDED" w:themeFill="accent3" w:themeFillTint="33"/>
            <w:noWrap/>
            <w:vAlign w:val="center"/>
            <w:hideMark/>
          </w:tcPr>
          <w:p w14:paraId="7454914F" w14:textId="4B956525" w:rsidR="003B0FE6" w:rsidRPr="00A10ED3" w:rsidRDefault="003B0FE6">
            <w:pPr>
              <w:spacing w:after="0" w:line="240" w:lineRule="auto"/>
              <w:jc w:val="left"/>
              <w:rPr>
                <w:rFonts w:ascii="Arial" w:eastAsia="Times New Roman" w:hAnsi="Arial" w:cs="Arial"/>
                <w:color w:val="000000"/>
                <w:szCs w:val="22"/>
                <w:lang w:eastAsia="en-GB"/>
              </w:rPr>
            </w:pPr>
          </w:p>
        </w:tc>
        <w:tc>
          <w:tcPr>
            <w:tcW w:w="4535" w:type="dxa"/>
            <w:vMerge/>
            <w:tcBorders>
              <w:left w:val="nil"/>
              <w:right w:val="single" w:sz="4" w:space="0" w:color="auto"/>
            </w:tcBorders>
            <w:shd w:val="clear" w:color="auto" w:fill="EDEDED" w:themeFill="accent3" w:themeFillTint="33"/>
            <w:noWrap/>
            <w:vAlign w:val="center"/>
            <w:hideMark/>
          </w:tcPr>
          <w:p w14:paraId="6B578ADE" w14:textId="5412C377"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1AB83F8A" w14:textId="77777777" w:rsidTr="00914E46">
        <w:trPr>
          <w:trHeight w:val="34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35DA2027"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51" w:type="dxa"/>
            <w:tcBorders>
              <w:top w:val="nil"/>
              <w:left w:val="nil"/>
              <w:bottom w:val="single" w:sz="4" w:space="0" w:color="auto"/>
              <w:right w:val="single" w:sz="4" w:space="0" w:color="auto"/>
            </w:tcBorders>
            <w:shd w:val="clear" w:color="000000" w:fill="FFFFFF"/>
            <w:vAlign w:val="center"/>
            <w:hideMark/>
          </w:tcPr>
          <w:p w14:paraId="0C1049D8"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474" w:type="dxa"/>
            <w:tcBorders>
              <w:top w:val="nil"/>
              <w:left w:val="nil"/>
              <w:bottom w:val="single" w:sz="4" w:space="0" w:color="auto"/>
              <w:right w:val="single" w:sz="4" w:space="0" w:color="auto"/>
            </w:tcBorders>
            <w:shd w:val="clear" w:color="auto" w:fill="auto"/>
            <w:noWrap/>
            <w:vAlign w:val="center"/>
            <w:hideMark/>
          </w:tcPr>
          <w:p w14:paraId="67ED967E" w14:textId="3D561DB3" w:rsidR="003B0FE6" w:rsidRPr="00A10ED3" w:rsidRDefault="00980FAD">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tri-party agent G</w:t>
            </w:r>
          </w:p>
        </w:tc>
        <w:tc>
          <w:tcPr>
            <w:tcW w:w="4535" w:type="dxa"/>
            <w:vMerge/>
            <w:tcBorders>
              <w:left w:val="nil"/>
              <w:right w:val="single" w:sz="4" w:space="0" w:color="auto"/>
            </w:tcBorders>
            <w:shd w:val="clear" w:color="auto" w:fill="auto"/>
            <w:noWrap/>
            <w:vAlign w:val="center"/>
            <w:hideMark/>
          </w:tcPr>
          <w:p w14:paraId="20B3545D" w14:textId="074B06DC"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2AA42FB8" w14:textId="77777777" w:rsidTr="00914E46">
        <w:trPr>
          <w:trHeight w:val="3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296A5D1D"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15</w:t>
            </w:r>
          </w:p>
        </w:tc>
        <w:tc>
          <w:tcPr>
            <w:tcW w:w="2551" w:type="dxa"/>
            <w:tcBorders>
              <w:top w:val="nil"/>
              <w:left w:val="nil"/>
              <w:bottom w:val="single" w:sz="4" w:space="0" w:color="auto"/>
              <w:right w:val="single" w:sz="4" w:space="0" w:color="auto"/>
            </w:tcBorders>
            <w:shd w:val="clear" w:color="000000" w:fill="FFFFFF"/>
            <w:vAlign w:val="center"/>
            <w:hideMark/>
          </w:tcPr>
          <w:p w14:paraId="7082DC0D"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474" w:type="dxa"/>
            <w:tcBorders>
              <w:top w:val="nil"/>
              <w:left w:val="nil"/>
              <w:bottom w:val="single" w:sz="4" w:space="0" w:color="auto"/>
              <w:right w:val="single" w:sz="4" w:space="0" w:color="auto"/>
            </w:tcBorders>
            <w:shd w:val="clear" w:color="auto" w:fill="auto"/>
            <w:noWrap/>
            <w:vAlign w:val="center"/>
            <w:hideMark/>
          </w:tcPr>
          <w:p w14:paraId="6740D99A" w14:textId="3021E660" w:rsidR="003B0FE6" w:rsidRPr="00A10ED3" w:rsidRDefault="00F908BF" w:rsidP="00CA47C5">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003B0FE6"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xml:space="preserve">} </w:t>
            </w:r>
            <w:r w:rsidRPr="00C62404">
              <w:rPr>
                <w:rFonts w:ascii="Arial" w:eastAsia="Times New Roman" w:hAnsi="Arial" w:cs="Arial"/>
                <w:szCs w:val="22"/>
                <w:lang w:eastAsia="en-GB"/>
              </w:rPr>
              <w:t xml:space="preserve">of Broker </w:t>
            </w:r>
            <w:r w:rsidR="00CA47C5" w:rsidRPr="00C62404">
              <w:rPr>
                <w:rFonts w:ascii="Arial" w:eastAsia="Times New Roman" w:hAnsi="Arial" w:cs="Arial"/>
                <w:szCs w:val="22"/>
                <w:lang w:eastAsia="en-GB"/>
              </w:rPr>
              <w:t>E</w:t>
            </w:r>
          </w:p>
        </w:tc>
        <w:tc>
          <w:tcPr>
            <w:tcW w:w="4535" w:type="dxa"/>
            <w:vMerge/>
            <w:tcBorders>
              <w:left w:val="nil"/>
              <w:right w:val="single" w:sz="4" w:space="0" w:color="auto"/>
            </w:tcBorders>
            <w:shd w:val="clear" w:color="auto" w:fill="auto"/>
            <w:noWrap/>
            <w:vAlign w:val="center"/>
            <w:hideMark/>
          </w:tcPr>
          <w:p w14:paraId="3DE8E4F4" w14:textId="16CC935D"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7134A44E" w14:textId="77777777" w:rsidTr="00914E46">
        <w:trPr>
          <w:trHeight w:val="42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77C77FD4"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51" w:type="dxa"/>
            <w:tcBorders>
              <w:top w:val="nil"/>
              <w:left w:val="nil"/>
              <w:bottom w:val="single" w:sz="4" w:space="0" w:color="auto"/>
              <w:right w:val="single" w:sz="4" w:space="0" w:color="auto"/>
            </w:tcBorders>
            <w:shd w:val="clear" w:color="000000" w:fill="FFFFFF"/>
            <w:vAlign w:val="center"/>
            <w:hideMark/>
          </w:tcPr>
          <w:p w14:paraId="3B7FEDFD"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474" w:type="dxa"/>
            <w:tcBorders>
              <w:top w:val="nil"/>
              <w:left w:val="nil"/>
              <w:bottom w:val="single" w:sz="4" w:space="0" w:color="auto"/>
              <w:right w:val="single" w:sz="4" w:space="0" w:color="auto"/>
            </w:tcBorders>
            <w:shd w:val="clear" w:color="000000" w:fill="E7E6E6"/>
            <w:noWrap/>
            <w:vAlign w:val="center"/>
            <w:hideMark/>
          </w:tcPr>
          <w:p w14:paraId="35D9D40F" w14:textId="77777777" w:rsidR="003B0FE6" w:rsidRPr="00A10ED3" w:rsidRDefault="003B0FE6">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00A9126E" w14:textId="732A2C29"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18BC6D4E" w14:textId="77777777" w:rsidTr="00914E46">
        <w:trPr>
          <w:trHeight w:val="6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0B9033D5"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51" w:type="dxa"/>
            <w:tcBorders>
              <w:top w:val="nil"/>
              <w:left w:val="nil"/>
              <w:bottom w:val="single" w:sz="4" w:space="0" w:color="auto"/>
              <w:right w:val="single" w:sz="4" w:space="0" w:color="auto"/>
            </w:tcBorders>
            <w:shd w:val="clear" w:color="000000" w:fill="FFFFFF"/>
            <w:vAlign w:val="center"/>
            <w:hideMark/>
          </w:tcPr>
          <w:p w14:paraId="36213C2F" w14:textId="2BBE2D07" w:rsidR="003B0FE6" w:rsidRPr="001D1FE8" w:rsidRDefault="00B64766" w:rsidP="001D1FE8">
            <w:pPr>
              <w:spacing w:after="0" w:line="240" w:lineRule="auto"/>
              <w:jc w:val="left"/>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474" w:type="dxa"/>
            <w:tcBorders>
              <w:top w:val="nil"/>
              <w:left w:val="nil"/>
              <w:bottom w:val="single" w:sz="4" w:space="0" w:color="auto"/>
              <w:right w:val="single" w:sz="4" w:space="0" w:color="auto"/>
            </w:tcBorders>
            <w:shd w:val="clear" w:color="auto" w:fill="auto"/>
            <w:noWrap/>
            <w:vAlign w:val="center"/>
            <w:hideMark/>
          </w:tcPr>
          <w:p w14:paraId="340EADB1" w14:textId="4E1EEF14" w:rsidR="003B0FE6" w:rsidRPr="00A10ED3" w:rsidRDefault="00980FAD">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custodian bank H</w:t>
            </w:r>
          </w:p>
        </w:tc>
        <w:tc>
          <w:tcPr>
            <w:tcW w:w="4535" w:type="dxa"/>
            <w:vMerge/>
            <w:tcBorders>
              <w:left w:val="nil"/>
              <w:right w:val="single" w:sz="4" w:space="0" w:color="auto"/>
            </w:tcBorders>
            <w:shd w:val="clear" w:color="auto" w:fill="auto"/>
            <w:noWrap/>
            <w:vAlign w:val="center"/>
            <w:hideMark/>
          </w:tcPr>
          <w:p w14:paraId="322A383E" w14:textId="183DD89C" w:rsidR="003B0FE6" w:rsidRPr="00A10ED3" w:rsidRDefault="003B0FE6">
            <w:pPr>
              <w:spacing w:after="0" w:line="240" w:lineRule="auto"/>
              <w:jc w:val="left"/>
              <w:rPr>
                <w:rFonts w:ascii="Arial" w:eastAsia="Times New Roman" w:hAnsi="Arial" w:cs="Arial"/>
                <w:color w:val="000000"/>
                <w:szCs w:val="22"/>
                <w:lang w:eastAsia="en-GB"/>
              </w:rPr>
            </w:pPr>
          </w:p>
        </w:tc>
      </w:tr>
      <w:tr w:rsidR="00911AD2" w:rsidRPr="00A10ED3" w14:paraId="7B1DBAC6" w14:textId="77777777" w:rsidTr="00914E46">
        <w:trPr>
          <w:trHeight w:val="43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0FBA0774"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51" w:type="dxa"/>
            <w:tcBorders>
              <w:top w:val="nil"/>
              <w:left w:val="nil"/>
              <w:bottom w:val="single" w:sz="4" w:space="0" w:color="auto"/>
              <w:right w:val="single" w:sz="4" w:space="0" w:color="auto"/>
            </w:tcBorders>
            <w:shd w:val="clear" w:color="000000" w:fill="FFFFFF"/>
            <w:vAlign w:val="center"/>
            <w:hideMark/>
          </w:tcPr>
          <w:p w14:paraId="6EBCB6DE"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474" w:type="dxa"/>
            <w:tcBorders>
              <w:top w:val="nil"/>
              <w:left w:val="nil"/>
              <w:bottom w:val="single" w:sz="4" w:space="0" w:color="auto"/>
              <w:right w:val="single" w:sz="4" w:space="0" w:color="auto"/>
            </w:tcBorders>
            <w:shd w:val="clear" w:color="auto" w:fill="auto"/>
            <w:noWrap/>
            <w:vAlign w:val="center"/>
            <w:hideMark/>
          </w:tcPr>
          <w:p w14:paraId="58C058A9" w14:textId="13C6C103" w:rsidR="003B0FE6" w:rsidRPr="00A10ED3" w:rsidRDefault="00980FAD">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xml:space="preserve">} of agent lender F </w:t>
            </w:r>
          </w:p>
        </w:tc>
        <w:tc>
          <w:tcPr>
            <w:tcW w:w="4535" w:type="dxa"/>
            <w:vMerge/>
            <w:tcBorders>
              <w:left w:val="nil"/>
              <w:bottom w:val="single" w:sz="4" w:space="0" w:color="auto"/>
              <w:right w:val="single" w:sz="4" w:space="0" w:color="auto"/>
            </w:tcBorders>
            <w:shd w:val="clear" w:color="auto" w:fill="auto"/>
            <w:noWrap/>
            <w:vAlign w:val="center"/>
            <w:hideMark/>
          </w:tcPr>
          <w:p w14:paraId="66162887" w14:textId="31FBD63A" w:rsidR="003B0FE6" w:rsidRPr="00A10ED3" w:rsidRDefault="003B0FE6">
            <w:pPr>
              <w:spacing w:after="0" w:line="240" w:lineRule="auto"/>
              <w:jc w:val="left"/>
              <w:rPr>
                <w:rFonts w:ascii="Arial" w:eastAsia="Times New Roman" w:hAnsi="Arial" w:cs="Arial"/>
                <w:color w:val="000000"/>
                <w:szCs w:val="22"/>
                <w:lang w:eastAsia="en-GB"/>
              </w:rPr>
            </w:pPr>
          </w:p>
        </w:tc>
      </w:tr>
    </w:tbl>
    <w:p w14:paraId="6D923699" w14:textId="18B01EF9" w:rsidR="0056596E" w:rsidRPr="00A10ED3" w:rsidRDefault="0056596E" w:rsidP="0056596E">
      <w:pPr>
        <w:pStyle w:val="Heading3"/>
      </w:pPr>
      <w:bookmarkStart w:id="276" w:name="_Toc27050805"/>
      <w:r w:rsidRPr="00A10ED3">
        <w:t>Cleared SFT</w:t>
      </w:r>
      <w:r w:rsidR="004E47E2" w:rsidRPr="00A10ED3">
        <w:t xml:space="preserve"> with broker, agent lender, tri-party agent</w:t>
      </w:r>
      <w:bookmarkEnd w:id="276"/>
      <w:r w:rsidR="004E47E2" w:rsidRPr="00A10E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B75895" w:rsidRPr="00413EC1" w14:paraId="45E8BF2C" w14:textId="77777777" w:rsidTr="00BD2491">
        <w:trPr>
          <w:trHeight w:val="283"/>
          <w:tblHeader/>
        </w:trPr>
        <w:tc>
          <w:tcPr>
            <w:tcW w:w="90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15C872CC" w14:textId="5FFC9B64" w:rsidR="00B75895" w:rsidRPr="00413EC1" w:rsidRDefault="002C4999" w:rsidP="002717B7">
            <w:pPr>
              <w:spacing w:after="0" w:line="240" w:lineRule="auto"/>
              <w:rPr>
                <w:rFonts w:cstheme="minorHAnsi"/>
                <w:b/>
                <w:bCs/>
                <w:color w:val="FFFFFF" w:themeColor="background1"/>
                <w:szCs w:val="22"/>
              </w:rPr>
            </w:pPr>
            <w:r w:rsidRPr="002C4999">
              <w:rPr>
                <w:rFonts w:cstheme="minorHAnsi"/>
                <w:b/>
                <w:bCs/>
                <w:color w:val="FFFFFF" w:themeColor="background1"/>
                <w:szCs w:val="22"/>
              </w:rPr>
              <w:t xml:space="preserve">Table </w:t>
            </w:r>
            <w:r w:rsidRPr="002C4999">
              <w:rPr>
                <w:rFonts w:cstheme="minorHAnsi"/>
                <w:b/>
                <w:bCs/>
                <w:color w:val="FFFFFF" w:themeColor="background1"/>
                <w:szCs w:val="22"/>
              </w:rPr>
              <w:fldChar w:fldCharType="begin"/>
            </w:r>
            <w:r w:rsidRPr="002C4999">
              <w:rPr>
                <w:rFonts w:cstheme="minorHAnsi"/>
                <w:b/>
                <w:bCs/>
                <w:color w:val="FFFFFF" w:themeColor="background1"/>
                <w:szCs w:val="22"/>
              </w:rPr>
              <w:instrText xml:space="preserve"> SEQ Table \* ARABIC </w:instrText>
            </w:r>
            <w:r w:rsidRPr="002C4999">
              <w:rPr>
                <w:rFonts w:cstheme="minorHAnsi"/>
                <w:b/>
                <w:bCs/>
                <w:color w:val="FFFFFF" w:themeColor="background1"/>
                <w:szCs w:val="22"/>
              </w:rPr>
              <w:fldChar w:fldCharType="separate"/>
            </w:r>
            <w:r w:rsidR="004B660B">
              <w:rPr>
                <w:rFonts w:cstheme="minorHAnsi"/>
                <w:b/>
                <w:bCs/>
                <w:noProof/>
                <w:color w:val="FFFFFF" w:themeColor="background1"/>
                <w:szCs w:val="22"/>
              </w:rPr>
              <w:t>20</w:t>
            </w:r>
            <w:r w:rsidRPr="002C4999">
              <w:rPr>
                <w:rFonts w:cstheme="minorHAnsi"/>
                <w:b/>
                <w:bCs/>
                <w:color w:val="FFFFFF" w:themeColor="background1"/>
                <w:szCs w:val="22"/>
              </w:rPr>
              <w:fldChar w:fldCharType="end"/>
            </w:r>
            <w:r w:rsidR="00D55CF0">
              <w:rPr>
                <w:b/>
                <w:color w:val="FFFFFF" w:themeColor="background1"/>
              </w:rPr>
              <w:t xml:space="preserve"> – SFTs to which the use case applies</w:t>
            </w:r>
          </w:p>
        </w:tc>
      </w:tr>
      <w:tr w:rsidR="009722AB" w:rsidRPr="009722AB" w14:paraId="6E5161B8" w14:textId="77777777" w:rsidTr="00BD2491">
        <w:trPr>
          <w:tblHeader/>
        </w:trPr>
        <w:tc>
          <w:tcPr>
            <w:tcW w:w="2265" w:type="dxa"/>
            <w:shd w:val="clear" w:color="auto" w:fill="5B9BD5" w:themeFill="accent1"/>
            <w:vAlign w:val="center"/>
          </w:tcPr>
          <w:p w14:paraId="730B8C86" w14:textId="77777777" w:rsidR="005C1441" w:rsidRPr="001D1FE8" w:rsidRDefault="005C1441" w:rsidP="001D1FE8">
            <w:pPr>
              <w:jc w:val="center"/>
              <w:rPr>
                <w:b/>
                <w:color w:val="FFFFFF" w:themeColor="background1"/>
              </w:rPr>
            </w:pPr>
            <w:r w:rsidRPr="001D1FE8">
              <w:rPr>
                <w:b/>
                <w:color w:val="FFFFFF" w:themeColor="background1"/>
              </w:rPr>
              <w:t>Repo and reverse repo</w:t>
            </w:r>
          </w:p>
        </w:tc>
        <w:tc>
          <w:tcPr>
            <w:tcW w:w="2265" w:type="dxa"/>
            <w:shd w:val="clear" w:color="auto" w:fill="5B9BD5" w:themeFill="accent1"/>
            <w:vAlign w:val="center"/>
          </w:tcPr>
          <w:p w14:paraId="1D1AD636" w14:textId="77777777" w:rsidR="005C1441" w:rsidRPr="001D1FE8" w:rsidRDefault="005C1441" w:rsidP="001D1FE8">
            <w:pPr>
              <w:jc w:val="center"/>
              <w:rPr>
                <w:b/>
                <w:color w:val="FFFFFF" w:themeColor="background1"/>
              </w:rPr>
            </w:pPr>
            <w:r w:rsidRPr="001D1FE8">
              <w:rPr>
                <w:b/>
                <w:color w:val="FFFFFF" w:themeColor="background1"/>
              </w:rPr>
              <w:t>Buy sell back/sell buy-back</w:t>
            </w:r>
          </w:p>
        </w:tc>
        <w:tc>
          <w:tcPr>
            <w:tcW w:w="2266" w:type="dxa"/>
            <w:shd w:val="clear" w:color="auto" w:fill="5B9BD5" w:themeFill="accent1"/>
            <w:vAlign w:val="center"/>
          </w:tcPr>
          <w:p w14:paraId="29988DE4" w14:textId="77777777" w:rsidR="005C1441" w:rsidRPr="001D1FE8" w:rsidRDefault="005C1441" w:rsidP="001D1FE8">
            <w:pPr>
              <w:jc w:val="center"/>
              <w:rPr>
                <w:b/>
                <w:color w:val="FFFFFF" w:themeColor="background1"/>
              </w:rPr>
            </w:pPr>
            <w:r w:rsidRPr="001D1FE8">
              <w:rPr>
                <w:b/>
                <w:color w:val="FFFFFF" w:themeColor="background1"/>
              </w:rPr>
              <w:t>Securities and commodities lending</w:t>
            </w:r>
          </w:p>
        </w:tc>
        <w:tc>
          <w:tcPr>
            <w:tcW w:w="2266" w:type="dxa"/>
            <w:shd w:val="clear" w:color="auto" w:fill="5B9BD5" w:themeFill="accent1"/>
            <w:vAlign w:val="center"/>
          </w:tcPr>
          <w:p w14:paraId="5C88271D" w14:textId="77777777" w:rsidR="005C1441" w:rsidRPr="001D1FE8" w:rsidRDefault="005C1441" w:rsidP="001D1FE8">
            <w:pPr>
              <w:jc w:val="center"/>
              <w:rPr>
                <w:b/>
                <w:color w:val="FFFFFF" w:themeColor="background1"/>
              </w:rPr>
            </w:pPr>
            <w:r w:rsidRPr="001D1FE8">
              <w:rPr>
                <w:b/>
                <w:color w:val="FFFFFF" w:themeColor="background1"/>
              </w:rPr>
              <w:t>Margin lending</w:t>
            </w:r>
          </w:p>
        </w:tc>
      </w:tr>
      <w:tr w:rsidR="005C1441" w:rsidRPr="00A10ED3" w14:paraId="7DAD0F73" w14:textId="77777777" w:rsidTr="00D7662E">
        <w:tc>
          <w:tcPr>
            <w:tcW w:w="2265" w:type="dxa"/>
          </w:tcPr>
          <w:p w14:paraId="431EB60C" w14:textId="204AD9F9" w:rsidR="005C1441" w:rsidRPr="00A10ED3" w:rsidRDefault="00E828EB" w:rsidP="005B13A9">
            <w:r w:rsidRPr="00A10ED3">
              <w:t>Y</w:t>
            </w:r>
          </w:p>
        </w:tc>
        <w:tc>
          <w:tcPr>
            <w:tcW w:w="2265" w:type="dxa"/>
          </w:tcPr>
          <w:p w14:paraId="0C3ABAE9" w14:textId="7298DEED" w:rsidR="005C1441" w:rsidRPr="00A10ED3" w:rsidRDefault="00E828EB" w:rsidP="005B13A9">
            <w:r w:rsidRPr="00A10ED3">
              <w:t>Y</w:t>
            </w:r>
          </w:p>
        </w:tc>
        <w:tc>
          <w:tcPr>
            <w:tcW w:w="2266" w:type="dxa"/>
          </w:tcPr>
          <w:p w14:paraId="44213A3C" w14:textId="6DAD1026" w:rsidR="005C1441" w:rsidRPr="00A10ED3" w:rsidRDefault="00E828EB" w:rsidP="005B13A9">
            <w:r w:rsidRPr="00A10ED3">
              <w:t>Y</w:t>
            </w:r>
          </w:p>
        </w:tc>
        <w:tc>
          <w:tcPr>
            <w:tcW w:w="2266" w:type="dxa"/>
          </w:tcPr>
          <w:p w14:paraId="49C3F579" w14:textId="23516AEE" w:rsidR="005C1441" w:rsidRPr="00A10ED3" w:rsidRDefault="00E828EB" w:rsidP="005B13A9">
            <w:r w:rsidRPr="00A10ED3">
              <w:t>N</w:t>
            </w:r>
          </w:p>
        </w:tc>
      </w:tr>
    </w:tbl>
    <w:p w14:paraId="6C962735" w14:textId="0D064552" w:rsidR="004E47E2" w:rsidRPr="00A10ED3" w:rsidRDefault="004E47E2" w:rsidP="00A22F33"/>
    <w:p w14:paraId="6BF43FC2" w14:textId="78E23499" w:rsidR="00CF392E" w:rsidRPr="00A10ED3" w:rsidRDefault="00455F21" w:rsidP="00AA6E92">
      <w:pPr>
        <w:pStyle w:val="ListParagraph"/>
      </w:pPr>
      <w:r w:rsidRPr="00455F21">
        <w:fldChar w:fldCharType="begin"/>
      </w:r>
      <w:r w:rsidRPr="00455F21">
        <w:instrText xml:space="preserve"> REF _Ref8087624 \h </w:instrText>
      </w:r>
      <w:r w:rsidRPr="00650441">
        <w:instrText xml:space="preserve"> \* MERGEFORMAT </w:instrText>
      </w:r>
      <w:r w:rsidRPr="00455F21">
        <w:fldChar w:fldCharType="separate"/>
      </w:r>
      <w:r w:rsidR="004B660B" w:rsidRPr="00380AEB">
        <w:t>Table 21</w:t>
      </w:r>
      <w:r w:rsidRPr="00455F21">
        <w:fldChar w:fldCharType="end"/>
      </w:r>
      <w:r w:rsidRPr="00455F21">
        <w:t xml:space="preserve"> </w:t>
      </w:r>
      <w:r w:rsidR="00D94706">
        <w:t>illustrates</w:t>
      </w:r>
      <w:r w:rsidR="00981749">
        <w:t xml:space="preserve"> the</w:t>
      </w:r>
      <w:r w:rsidR="00D94706">
        <w:t xml:space="preserve"> population of the reporting fields in case of a cleared SFT. </w:t>
      </w:r>
      <w:r w:rsidR="00867420">
        <w:t xml:space="preserve">The population of the fields is irrespective of the type of CCP access that the counterparty has. It should </w:t>
      </w:r>
      <w:r w:rsidR="00981749">
        <w:t xml:space="preserve">always </w:t>
      </w:r>
      <w:r w:rsidR="00867420">
        <w:t>identify the entity acting as clearing member.</w:t>
      </w:r>
    </w:p>
    <w:p w14:paraId="792D90BF" w14:textId="5099C186" w:rsidR="00D94706" w:rsidRDefault="00D94706" w:rsidP="00AA6E92">
      <w:pPr>
        <w:pStyle w:val="ListParagraph"/>
      </w:pPr>
      <w:r>
        <w:t xml:space="preserve">Counterparty A accesses the CCP via clearing member J. It also uses services of broker E, agent lender F and tri-party agent G. </w:t>
      </w:r>
      <w:r w:rsidR="00C7194E">
        <w:t xml:space="preserve">Counterparty A is </w:t>
      </w:r>
      <w:r w:rsidR="00294591">
        <w:t xml:space="preserve">also </w:t>
      </w:r>
      <w:r w:rsidR="00C7194E">
        <w:t>the CSD participant.</w:t>
      </w:r>
    </w:p>
    <w:p w14:paraId="7FB87A1D" w14:textId="0351F7A6" w:rsidR="0097022C" w:rsidRDefault="00582B4A" w:rsidP="00AA6E92">
      <w:pPr>
        <w:pStyle w:val="ListParagraph"/>
      </w:pPr>
      <w:r>
        <w:t xml:space="preserve">It should be noted that CCP field pertains to Table 2 (Loan and collateral data), and hence its population is covered in </w:t>
      </w:r>
      <w:r w:rsidR="00F95EE5">
        <w:t>S</w:t>
      </w:r>
      <w:r>
        <w:t xml:space="preserve">ection </w:t>
      </w:r>
      <w:r>
        <w:fldChar w:fldCharType="begin"/>
      </w:r>
      <w:r>
        <w:instrText xml:space="preserve"> REF _Ref7773268 \r \h </w:instrText>
      </w:r>
      <w:r>
        <w:fldChar w:fldCharType="separate"/>
      </w:r>
      <w:r w:rsidR="004B660B">
        <w:t>5.2</w:t>
      </w:r>
      <w:r>
        <w:fldChar w:fldCharType="end"/>
      </w:r>
      <w:r>
        <w:t>.</w:t>
      </w:r>
    </w:p>
    <w:tbl>
      <w:tblPr>
        <w:tblW w:w="9070" w:type="dxa"/>
        <w:tblInd w:w="-5" w:type="dxa"/>
        <w:tblLayout w:type="fixed"/>
        <w:tblLook w:val="04A0" w:firstRow="1" w:lastRow="0" w:firstColumn="1" w:lastColumn="0" w:noHBand="0" w:noVBand="1"/>
      </w:tblPr>
      <w:tblGrid>
        <w:gridCol w:w="510"/>
        <w:gridCol w:w="2381"/>
        <w:gridCol w:w="1644"/>
        <w:gridCol w:w="4535"/>
      </w:tblGrid>
      <w:tr w:rsidR="007B13AB" w:rsidRPr="00B32D21" w14:paraId="0EA0409B"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11A7251" w14:textId="1908D9A8" w:rsidR="007B13AB" w:rsidRPr="00B32D21" w:rsidRDefault="002C4999" w:rsidP="001D1FE8">
            <w:pPr>
              <w:spacing w:after="0" w:line="240" w:lineRule="auto"/>
              <w:jc w:val="left"/>
              <w:rPr>
                <w:rFonts w:ascii="Arial" w:eastAsia="Times New Roman" w:hAnsi="Arial" w:cs="Arial"/>
                <w:b/>
                <w:bCs/>
                <w:color w:val="FFFFFF" w:themeColor="background1"/>
                <w:szCs w:val="22"/>
                <w:lang w:eastAsia="en-GB"/>
              </w:rPr>
            </w:pPr>
            <w:bookmarkStart w:id="277" w:name="_Ref8087624"/>
            <w:r w:rsidRPr="002C4999">
              <w:rPr>
                <w:rFonts w:ascii="Arial" w:eastAsia="Times New Roman" w:hAnsi="Arial" w:cs="Arial"/>
                <w:b/>
                <w:bCs/>
                <w:color w:val="FFFFFF" w:themeColor="background1"/>
                <w:szCs w:val="22"/>
                <w:lang w:eastAsia="en-GB"/>
              </w:rPr>
              <w:t xml:space="preserve">Table </w:t>
            </w:r>
            <w:r w:rsidRPr="002C4999">
              <w:rPr>
                <w:rFonts w:ascii="Arial" w:eastAsia="Times New Roman" w:hAnsi="Arial" w:cs="Arial"/>
                <w:b/>
                <w:bCs/>
                <w:color w:val="FFFFFF" w:themeColor="background1"/>
                <w:szCs w:val="22"/>
                <w:lang w:eastAsia="en-GB"/>
              </w:rPr>
              <w:fldChar w:fldCharType="begin"/>
            </w:r>
            <w:r w:rsidRPr="002C4999">
              <w:rPr>
                <w:rFonts w:ascii="Arial" w:eastAsia="Times New Roman" w:hAnsi="Arial" w:cs="Arial"/>
                <w:b/>
                <w:bCs/>
                <w:color w:val="FFFFFF" w:themeColor="background1"/>
                <w:szCs w:val="22"/>
                <w:lang w:eastAsia="en-GB"/>
              </w:rPr>
              <w:instrText xml:space="preserve"> SEQ Table \* ARABIC </w:instrText>
            </w:r>
            <w:r w:rsidRPr="002C4999">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21</w:t>
            </w:r>
            <w:r w:rsidRPr="002C4999">
              <w:rPr>
                <w:rFonts w:ascii="Arial" w:eastAsia="Times New Roman" w:hAnsi="Arial" w:cs="Arial"/>
                <w:b/>
                <w:bCs/>
                <w:color w:val="FFFFFF" w:themeColor="background1"/>
                <w:szCs w:val="22"/>
                <w:lang w:eastAsia="en-GB"/>
              </w:rPr>
              <w:fldChar w:fldCharType="end"/>
            </w:r>
            <w:bookmarkEnd w:id="277"/>
            <w:r w:rsidR="004D7725">
              <w:rPr>
                <w:rFonts w:ascii="Arial" w:eastAsia="Times New Roman" w:hAnsi="Arial" w:cs="Arial"/>
                <w:b/>
                <w:bCs/>
                <w:color w:val="FFFFFF" w:themeColor="background1"/>
                <w:szCs w:val="22"/>
                <w:lang w:eastAsia="en-GB"/>
              </w:rPr>
              <w:t xml:space="preserve"> - </w:t>
            </w:r>
            <w:r w:rsidR="004D7725" w:rsidRPr="004D7725">
              <w:rPr>
                <w:rFonts w:ascii="Arial" w:eastAsia="Times New Roman" w:hAnsi="Arial" w:cs="Arial"/>
                <w:b/>
                <w:bCs/>
                <w:color w:val="FFFFFF" w:themeColor="background1"/>
                <w:szCs w:val="22"/>
                <w:lang w:eastAsia="en-GB"/>
              </w:rPr>
              <w:t>Cleared SFT with broker, agent lender, tri-party agent</w:t>
            </w:r>
          </w:p>
        </w:tc>
      </w:tr>
      <w:tr w:rsidR="00B75895" w:rsidRPr="00A10ED3" w14:paraId="16ADAEAD"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B6DA3DC" w14:textId="77777777" w:rsidR="00CF392E" w:rsidRPr="001D1FE8" w:rsidRDefault="00CF392E" w:rsidP="002561F4">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381" w:type="dxa"/>
            <w:tcBorders>
              <w:top w:val="single" w:sz="4" w:space="0" w:color="auto"/>
              <w:left w:val="nil"/>
              <w:bottom w:val="single" w:sz="4" w:space="0" w:color="auto"/>
              <w:right w:val="single" w:sz="4" w:space="0" w:color="auto"/>
            </w:tcBorders>
            <w:shd w:val="clear" w:color="auto" w:fill="5B9BD5" w:themeFill="accent1"/>
            <w:vAlign w:val="center"/>
            <w:hideMark/>
          </w:tcPr>
          <w:p w14:paraId="7833F0DB" w14:textId="77777777" w:rsidR="00CF392E" w:rsidRPr="001D1FE8" w:rsidRDefault="00CF392E">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644" w:type="dxa"/>
            <w:tcBorders>
              <w:top w:val="single" w:sz="4" w:space="0" w:color="auto"/>
              <w:left w:val="nil"/>
              <w:bottom w:val="single" w:sz="4" w:space="0" w:color="auto"/>
              <w:right w:val="single" w:sz="4" w:space="0" w:color="auto"/>
            </w:tcBorders>
            <w:shd w:val="clear" w:color="auto" w:fill="5B9BD5" w:themeFill="accent1"/>
            <w:vAlign w:val="center"/>
            <w:hideMark/>
          </w:tcPr>
          <w:p w14:paraId="7BABFBC3" w14:textId="3279904B" w:rsidR="00CF392E" w:rsidRPr="001D1FE8" w:rsidRDefault="00CF392E">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5" w:type="dxa"/>
            <w:tcBorders>
              <w:top w:val="single" w:sz="4" w:space="0" w:color="auto"/>
              <w:left w:val="nil"/>
              <w:bottom w:val="single" w:sz="4" w:space="0" w:color="auto"/>
              <w:right w:val="single" w:sz="4" w:space="0" w:color="auto"/>
            </w:tcBorders>
            <w:shd w:val="clear" w:color="auto" w:fill="5B9BD5" w:themeFill="accent1"/>
            <w:vAlign w:val="center"/>
            <w:hideMark/>
          </w:tcPr>
          <w:p w14:paraId="0FE671F0" w14:textId="77777777" w:rsidR="00CF392E" w:rsidRPr="001D1FE8" w:rsidRDefault="00CF392E">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B75895" w:rsidRPr="00156E4C" w14:paraId="7EAC789C" w14:textId="77777777" w:rsidTr="0053341D">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012D5F3"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w:t>
            </w:r>
          </w:p>
        </w:tc>
        <w:tc>
          <w:tcPr>
            <w:tcW w:w="2381" w:type="dxa"/>
            <w:tcBorders>
              <w:top w:val="nil"/>
              <w:left w:val="nil"/>
              <w:bottom w:val="single" w:sz="4" w:space="0" w:color="auto"/>
              <w:right w:val="single" w:sz="4" w:space="0" w:color="auto"/>
            </w:tcBorders>
            <w:shd w:val="clear" w:color="000000" w:fill="FFFFFF"/>
            <w:vAlign w:val="center"/>
            <w:hideMark/>
          </w:tcPr>
          <w:p w14:paraId="0DA6A079"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644" w:type="dxa"/>
            <w:tcBorders>
              <w:top w:val="nil"/>
              <w:left w:val="nil"/>
              <w:bottom w:val="single" w:sz="4" w:space="0" w:color="auto"/>
              <w:right w:val="single" w:sz="4" w:space="0" w:color="auto"/>
            </w:tcBorders>
            <w:shd w:val="clear" w:color="auto" w:fill="auto"/>
            <w:noWrap/>
            <w:vAlign w:val="center"/>
            <w:hideMark/>
          </w:tcPr>
          <w:p w14:paraId="4C670997" w14:textId="5BB326FC"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2020-01-01</w:t>
            </w:r>
            <w:r w:rsidR="00070B2E">
              <w:rPr>
                <w:rFonts w:ascii="Arial" w:eastAsia="Times New Roman" w:hAnsi="Arial" w:cs="Arial"/>
                <w:color w:val="000000"/>
                <w:szCs w:val="22"/>
                <w:lang w:eastAsia="en-GB"/>
              </w:rPr>
              <w:t>T</w:t>
            </w:r>
            <w:r w:rsidRPr="00A10ED3">
              <w:rPr>
                <w:rFonts w:ascii="Arial" w:eastAsia="Times New Roman" w:hAnsi="Arial" w:cs="Arial"/>
                <w:color w:val="000000"/>
                <w:szCs w:val="22"/>
                <w:lang w:eastAsia="en-GB"/>
              </w:rPr>
              <w:t>15:15:15Z</w:t>
            </w:r>
          </w:p>
        </w:tc>
        <w:tc>
          <w:tcPr>
            <w:tcW w:w="4535" w:type="dxa"/>
            <w:vMerge w:val="restart"/>
            <w:tcBorders>
              <w:top w:val="nil"/>
              <w:left w:val="nil"/>
              <w:right w:val="single" w:sz="4" w:space="0" w:color="auto"/>
            </w:tcBorders>
            <w:shd w:val="clear" w:color="auto" w:fill="auto"/>
            <w:noWrap/>
            <w:vAlign w:val="center"/>
            <w:hideMark/>
          </w:tcPr>
          <w:p w14:paraId="74224BE2"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&lt;SctiesFincgRptgTxRpt&gt;</w:t>
            </w:r>
          </w:p>
          <w:p w14:paraId="62C61669"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&lt;TradData&gt;</w:t>
            </w:r>
          </w:p>
          <w:p w14:paraId="645696FB"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&lt;Rpt&gt;</w:t>
            </w:r>
          </w:p>
          <w:p w14:paraId="68EAF70B"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&lt;New&gt;</w:t>
            </w:r>
          </w:p>
          <w:p w14:paraId="1914555D"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t xml:space="preserve">  ...</w:t>
            </w:r>
          </w:p>
          <w:p w14:paraId="3C1B87A2"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&lt;CtrPtyData&gt;</w:t>
            </w:r>
          </w:p>
          <w:p w14:paraId="072F2A32" w14:textId="50DA381D"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w:t>
            </w:r>
            <w:r w:rsidR="00926518">
              <w:rPr>
                <w:rFonts w:ascii="Arial" w:eastAsia="Times New Roman" w:hAnsi="Arial" w:cs="Arial"/>
                <w:color w:val="000000"/>
                <w:szCs w:val="22"/>
                <w:lang w:eastAsia="en-GB"/>
              </w:rPr>
              <w:t>&lt;RptgDtTm&gt;2020-01-01T15:15:15Z</w:t>
            </w:r>
            <w:r w:rsidRPr="0046007E">
              <w:rPr>
                <w:rFonts w:ascii="Arial" w:eastAsia="Times New Roman" w:hAnsi="Arial" w:cs="Arial"/>
                <w:color w:val="000000"/>
                <w:szCs w:val="22"/>
                <w:lang w:eastAsia="en-GB"/>
              </w:rPr>
              <w:t>&lt;/RptgDtTm&gt;</w:t>
            </w:r>
          </w:p>
          <w:p w14:paraId="3772798F"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&lt;RptSubmitgNtty&gt;</w:t>
            </w:r>
          </w:p>
          <w:p w14:paraId="3DAE4209"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lastRenderedPageBreak/>
              <w:t xml:space="preserve">                  &lt;LEI&gt;12345678901234500000&lt;/LEI&gt;</w:t>
            </w:r>
          </w:p>
          <w:p w14:paraId="61281A0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&lt;/RptSubmitgNtty&gt;</w:t>
            </w:r>
          </w:p>
          <w:p w14:paraId="5A7A5DD2"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&lt;CtrPtyData&gt;</w:t>
            </w:r>
          </w:p>
          <w:p w14:paraId="236E29BE"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&lt;RptgCtrPty&gt;</w:t>
            </w:r>
          </w:p>
          <w:p w14:paraId="54441971"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46007E">
              <w:rPr>
                <w:rFonts w:ascii="Arial" w:eastAsia="Times New Roman" w:hAnsi="Arial" w:cs="Arial"/>
                <w:color w:val="000000"/>
                <w:szCs w:val="22"/>
                <w:lang w:eastAsia="en-GB"/>
              </w:rPr>
              <w:t xml:space="preserve">                    </w:t>
            </w:r>
            <w:r w:rsidRPr="00294591">
              <w:rPr>
                <w:rFonts w:ascii="Arial" w:eastAsia="Times New Roman" w:hAnsi="Arial" w:cs="Arial"/>
                <w:color w:val="000000"/>
                <w:szCs w:val="22"/>
                <w:lang w:val="it-IT" w:eastAsia="en-GB"/>
              </w:rPr>
              <w:t>&lt;Id&gt;</w:t>
            </w:r>
          </w:p>
          <w:p w14:paraId="5390DF76"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&lt;LEI&gt;12345678901234500000&lt;/LEI&gt;</w:t>
            </w:r>
          </w:p>
          <w:p w14:paraId="77D9A2C8"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&lt;/Id&gt;</w:t>
            </w:r>
          </w:p>
          <w:p w14:paraId="7346C897"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&lt;Ntr&gt;</w:t>
            </w:r>
          </w:p>
          <w:p w14:paraId="7D8A4575"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&lt;FI&gt;</w:t>
            </w:r>
          </w:p>
          <w:p w14:paraId="3C979C67"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&lt;Clssfctn&gt;CDTI&lt;/Clssfctn&gt;</w:t>
            </w:r>
          </w:p>
          <w:p w14:paraId="1F5801D9"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&lt;/FI&gt;</w:t>
            </w:r>
          </w:p>
          <w:p w14:paraId="0E4BA0ED" w14:textId="77777777" w:rsidR="0046007E" w:rsidRPr="001E09E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w:t>
            </w:r>
            <w:r w:rsidRPr="001E09E1">
              <w:rPr>
                <w:rFonts w:ascii="Arial" w:eastAsia="Times New Roman" w:hAnsi="Arial" w:cs="Arial"/>
                <w:color w:val="000000"/>
                <w:szCs w:val="22"/>
                <w:lang w:val="it-IT" w:eastAsia="en-GB"/>
              </w:rPr>
              <w:t>&lt;/Ntr&gt;</w:t>
            </w:r>
          </w:p>
          <w:p w14:paraId="06695554"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1E09E1">
              <w:rPr>
                <w:rFonts w:ascii="Arial" w:eastAsia="Times New Roman" w:hAnsi="Arial" w:cs="Arial"/>
                <w:color w:val="000000"/>
                <w:szCs w:val="22"/>
                <w:lang w:val="it-IT" w:eastAsia="en-GB"/>
              </w:rPr>
              <w:t xml:space="preserve">                    </w:t>
            </w:r>
            <w:r w:rsidRPr="0046007E">
              <w:rPr>
                <w:rFonts w:ascii="Arial" w:eastAsia="Times New Roman" w:hAnsi="Arial" w:cs="Arial"/>
                <w:color w:val="000000"/>
                <w:szCs w:val="22"/>
                <w:lang w:eastAsia="en-GB"/>
              </w:rPr>
              <w:t>&lt;Sd&gt;GIVE&lt;/Sd&gt;</w:t>
            </w:r>
          </w:p>
          <w:p w14:paraId="11FB37F5"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&lt;/RptgCtrPty&gt;</w:t>
            </w:r>
          </w:p>
          <w:p w14:paraId="6D9E6D92"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&lt;OthrCtrPty&gt;</w:t>
            </w:r>
          </w:p>
          <w:p w14:paraId="71DE6363"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&lt;Id&gt;</w:t>
            </w:r>
          </w:p>
          <w:p w14:paraId="7B97B5C9"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&lt;LEI&gt;ABCDEFGHIJKLMNOPQRST&lt;/LEI&gt;</w:t>
            </w:r>
          </w:p>
          <w:p w14:paraId="0625E4B9"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&lt;/Id&gt;</w:t>
            </w:r>
          </w:p>
          <w:p w14:paraId="76C434B1"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&lt;CtryCd&gt;FR&lt;/CtryCd&gt;</w:t>
            </w:r>
          </w:p>
          <w:p w14:paraId="60265FF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&lt;/OthrCtrPty&gt;</w:t>
            </w:r>
          </w:p>
          <w:p w14:paraId="3B3B5AEC"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&lt;NttyRspnsblForRpt&gt;</w:t>
            </w:r>
          </w:p>
          <w:p w14:paraId="6F1BD65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&lt;LEI&gt;12345678901234500000&lt;/LEI&gt;</w:t>
            </w:r>
          </w:p>
          <w:p w14:paraId="19F9BF5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&lt;/NttyRspnsblForRpt&gt;</w:t>
            </w:r>
          </w:p>
          <w:p w14:paraId="1D2D2A78"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&lt;OthrPtyData&gt;</w:t>
            </w:r>
          </w:p>
          <w:p w14:paraId="23484B58" w14:textId="4F1C0802" w:rsidR="0046007E" w:rsidRPr="0046007E" w:rsidRDefault="0046007E" w:rsidP="00C00D43">
            <w:pPr>
              <w:spacing w:after="0" w:line="240" w:lineRule="auto"/>
              <w:jc w:val="left"/>
              <w:rPr>
                <w:rFonts w:ascii="Arial" w:eastAsia="Times New Roman" w:hAnsi="Arial" w:cs="Arial"/>
                <w:color w:val="000000"/>
                <w:szCs w:val="22"/>
                <w:lang w:eastAsia="en-GB"/>
              </w:rPr>
            </w:pPr>
          </w:p>
          <w:p w14:paraId="277F3747"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46007E">
              <w:rPr>
                <w:rFonts w:ascii="Arial" w:eastAsia="Times New Roman" w:hAnsi="Arial" w:cs="Arial"/>
                <w:color w:val="000000"/>
                <w:szCs w:val="22"/>
                <w:lang w:eastAsia="en-GB"/>
              </w:rPr>
              <w:t xml:space="preserve">                    </w:t>
            </w:r>
            <w:r w:rsidRPr="00294591">
              <w:rPr>
                <w:rFonts w:ascii="Arial" w:eastAsia="Times New Roman" w:hAnsi="Arial" w:cs="Arial"/>
                <w:color w:val="000000"/>
                <w:szCs w:val="22"/>
                <w:lang w:val="it-IT" w:eastAsia="en-GB"/>
              </w:rPr>
              <w:t>&lt;TrptyAgt&gt;</w:t>
            </w:r>
          </w:p>
          <w:p w14:paraId="56785D22" w14:textId="016C0248"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&lt;LEI&gt;777777777777777</w:t>
            </w:r>
            <w:r w:rsidR="007A7F27">
              <w:rPr>
                <w:rFonts w:ascii="Arial" w:eastAsia="Times New Roman" w:hAnsi="Arial" w:cs="Arial"/>
                <w:color w:val="000000"/>
                <w:szCs w:val="22"/>
                <w:lang w:val="it-IT" w:eastAsia="en-GB"/>
              </w:rPr>
              <w:t>77777</w:t>
            </w:r>
            <w:r w:rsidRPr="00294591">
              <w:rPr>
                <w:rFonts w:ascii="Arial" w:eastAsia="Times New Roman" w:hAnsi="Arial" w:cs="Arial"/>
                <w:color w:val="000000"/>
                <w:szCs w:val="22"/>
                <w:lang w:val="it-IT" w:eastAsia="en-GB"/>
              </w:rPr>
              <w:t>&lt;/LEI&gt;</w:t>
            </w:r>
          </w:p>
          <w:p w14:paraId="6299BFFC"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&lt;/TrptyAgt&gt;</w:t>
            </w:r>
          </w:p>
          <w:p w14:paraId="3F671032"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&lt;Brkr&gt;</w:t>
            </w:r>
          </w:p>
          <w:p w14:paraId="6FE52C59" w14:textId="27A0378F"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&lt;LEI&gt;888888888888888</w:t>
            </w:r>
            <w:r w:rsidR="007A7F27">
              <w:rPr>
                <w:rFonts w:ascii="Arial" w:eastAsia="Times New Roman" w:hAnsi="Arial" w:cs="Arial"/>
                <w:color w:val="000000"/>
                <w:szCs w:val="22"/>
                <w:lang w:val="it-IT" w:eastAsia="en-GB"/>
              </w:rPr>
              <w:t>88888</w:t>
            </w:r>
            <w:r w:rsidRPr="00294591">
              <w:rPr>
                <w:rFonts w:ascii="Arial" w:eastAsia="Times New Roman" w:hAnsi="Arial" w:cs="Arial"/>
                <w:color w:val="000000"/>
                <w:szCs w:val="22"/>
                <w:lang w:val="it-IT" w:eastAsia="en-GB"/>
              </w:rPr>
              <w:t>&lt;/LEI&gt;</w:t>
            </w:r>
          </w:p>
          <w:p w14:paraId="45E33889"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&lt;/Brkr&gt;</w:t>
            </w:r>
          </w:p>
          <w:p w14:paraId="38FCB051"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&lt;ClrMmb&gt;</w:t>
            </w:r>
          </w:p>
          <w:p w14:paraId="5104F761"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&lt;LEI&gt;CCCCCCCCCCCCCCCCCCCC &lt;/LEI&gt;</w:t>
            </w:r>
          </w:p>
          <w:p w14:paraId="469329EA"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&lt;/ClrMmb&gt;</w:t>
            </w:r>
          </w:p>
          <w:p w14:paraId="16BBE282"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&lt;SttlmPties&gt;</w:t>
            </w:r>
          </w:p>
          <w:p w14:paraId="40ED494D"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&lt;CntrlSctiesDpstryPtcpt&gt;</w:t>
            </w:r>
          </w:p>
          <w:p w14:paraId="6A21F207" w14:textId="488033A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&lt;LEI&gt;123456789012345</w:t>
            </w:r>
            <w:r w:rsidR="007A7F27">
              <w:rPr>
                <w:rFonts w:ascii="Arial" w:eastAsia="Times New Roman" w:hAnsi="Arial" w:cs="Arial"/>
                <w:color w:val="000000"/>
                <w:szCs w:val="22"/>
                <w:lang w:val="it-IT" w:eastAsia="en-GB"/>
              </w:rPr>
              <w:t>12345</w:t>
            </w:r>
            <w:r w:rsidRPr="00294591">
              <w:rPr>
                <w:rFonts w:ascii="Arial" w:eastAsia="Times New Roman" w:hAnsi="Arial" w:cs="Arial"/>
                <w:color w:val="000000"/>
                <w:szCs w:val="22"/>
                <w:lang w:val="it-IT" w:eastAsia="en-GB"/>
              </w:rPr>
              <w:t>&lt;/LEI&gt;</w:t>
            </w:r>
          </w:p>
          <w:p w14:paraId="334ED554"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&lt;/CntrlSctiesDpstryPtcpt&gt;</w:t>
            </w:r>
          </w:p>
          <w:p w14:paraId="725AC8BC"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&lt;/SttlmPties&gt;</w:t>
            </w:r>
          </w:p>
          <w:p w14:paraId="1FD3D09B"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&lt;AgtLndr&gt;</w:t>
            </w:r>
          </w:p>
          <w:p w14:paraId="1BF68AF9"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lastRenderedPageBreak/>
              <w:t xml:space="preserve">                      &lt;LEI&gt;BBBBBBBBBBBBBBBBBBBB &lt;/LEI&gt;</w:t>
            </w:r>
          </w:p>
          <w:p w14:paraId="5C3E42EE"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&lt;/AgtLndr&gt;</w:t>
            </w:r>
          </w:p>
          <w:p w14:paraId="5B9A8172"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&lt;/OthrPtyData&gt;</w:t>
            </w:r>
          </w:p>
          <w:p w14:paraId="5164DC36"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&lt;/CtrPtyData&gt;</w:t>
            </w:r>
          </w:p>
          <w:p w14:paraId="2560EFBE"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&lt;/CtrPtyData&gt;</w:t>
            </w:r>
          </w:p>
          <w:p w14:paraId="12DA03A0"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t xml:space="preserve">  &lt;LnData&gt;</w:t>
            </w:r>
          </w:p>
          <w:p w14:paraId="50C9BC0F"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t xml:space="preserve">  ...</w:t>
            </w:r>
          </w:p>
          <w:p w14:paraId="6640685C"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t xml:space="preserve">  &lt;/LnData&gt;</w:t>
            </w:r>
          </w:p>
          <w:p w14:paraId="4FF07440"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t xml:space="preserve">  &lt;CollData&gt;</w:t>
            </w:r>
          </w:p>
          <w:p w14:paraId="56A8AB7E"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t xml:space="preserve">  ...</w:t>
            </w:r>
          </w:p>
          <w:p w14:paraId="1FC7DE5C"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t xml:space="preserve">  &lt;/CollData&gt;</w:t>
            </w:r>
          </w:p>
          <w:p w14:paraId="51AA443D"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w:t>
            </w:r>
          </w:p>
          <w:p w14:paraId="0C08C9AE"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&lt;/New&gt;</w:t>
            </w:r>
          </w:p>
          <w:p w14:paraId="482DD2CE" w14:textId="77777777" w:rsidR="0046007E" w:rsidRPr="00294591" w:rsidRDefault="0046007E" w:rsidP="0046007E">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&lt;/Rpt&gt;</w:t>
            </w:r>
          </w:p>
          <w:p w14:paraId="20FD0453"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294591">
              <w:rPr>
                <w:rFonts w:ascii="Arial" w:eastAsia="Times New Roman" w:hAnsi="Arial" w:cs="Arial"/>
                <w:color w:val="000000"/>
                <w:szCs w:val="22"/>
                <w:lang w:val="it-IT" w:eastAsia="en-GB"/>
              </w:rPr>
              <w:t xml:space="preserve">        </w:t>
            </w:r>
            <w:r w:rsidRPr="0046007E">
              <w:rPr>
                <w:rFonts w:ascii="Arial" w:eastAsia="Times New Roman" w:hAnsi="Arial" w:cs="Arial"/>
                <w:color w:val="000000"/>
                <w:szCs w:val="22"/>
                <w:lang w:eastAsia="en-GB"/>
              </w:rPr>
              <w:t>&lt;/TradData&gt;</w:t>
            </w:r>
          </w:p>
          <w:p w14:paraId="5B9086C7" w14:textId="6B7EC9D1" w:rsidR="003B0FE6" w:rsidRPr="00DF4EAC" w:rsidRDefault="0046007E" w:rsidP="005809EC">
            <w:pPr>
              <w:spacing w:after="0" w:line="240" w:lineRule="auto"/>
              <w:jc w:val="left"/>
              <w:rPr>
                <w:rFonts w:ascii="Arial" w:eastAsia="Times New Roman" w:hAnsi="Arial" w:cs="Arial"/>
                <w:color w:val="000000"/>
                <w:szCs w:val="22"/>
                <w:lang w:val="it-IT" w:eastAsia="en-GB"/>
              </w:rPr>
            </w:pPr>
            <w:r w:rsidRPr="0046007E">
              <w:rPr>
                <w:rFonts w:ascii="Arial" w:eastAsia="Times New Roman" w:hAnsi="Arial" w:cs="Arial"/>
                <w:color w:val="000000"/>
                <w:szCs w:val="22"/>
                <w:lang w:eastAsia="en-GB"/>
              </w:rPr>
              <w:t xml:space="preserve">      &lt;/SctiesFincgRptgTxRpt&gt;</w:t>
            </w:r>
            <w:r w:rsidR="003B0FE6" w:rsidRPr="00DF4EAC">
              <w:rPr>
                <w:rFonts w:ascii="Arial" w:eastAsia="Times New Roman" w:hAnsi="Arial" w:cs="Arial"/>
                <w:color w:val="000000"/>
                <w:szCs w:val="22"/>
                <w:lang w:val="it-IT" w:eastAsia="en-GB"/>
              </w:rPr>
              <w:t> </w:t>
            </w:r>
          </w:p>
          <w:p w14:paraId="27E7B236" w14:textId="528F5902" w:rsidR="003B0FE6" w:rsidRPr="00DF4EAC" w:rsidRDefault="003B0FE6" w:rsidP="005809EC">
            <w:pPr>
              <w:spacing w:after="0" w:line="240" w:lineRule="auto"/>
              <w:jc w:val="left"/>
              <w:rPr>
                <w:rFonts w:ascii="Arial" w:eastAsia="Times New Roman" w:hAnsi="Arial" w:cs="Arial"/>
                <w:color w:val="000000"/>
                <w:szCs w:val="22"/>
                <w:lang w:val="it-IT" w:eastAsia="en-GB"/>
              </w:rPr>
            </w:pPr>
            <w:r w:rsidRPr="00DF4EAC">
              <w:rPr>
                <w:rFonts w:ascii="Arial" w:eastAsia="Times New Roman" w:hAnsi="Arial" w:cs="Arial"/>
                <w:color w:val="000000"/>
                <w:szCs w:val="22"/>
                <w:lang w:val="it-IT" w:eastAsia="en-GB"/>
              </w:rPr>
              <w:t> </w:t>
            </w:r>
          </w:p>
        </w:tc>
      </w:tr>
      <w:tr w:rsidR="00B75895" w:rsidRPr="00A10ED3" w14:paraId="45649507" w14:textId="77777777" w:rsidTr="0053341D">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99C0550"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2</w:t>
            </w:r>
          </w:p>
        </w:tc>
        <w:tc>
          <w:tcPr>
            <w:tcW w:w="2381" w:type="dxa"/>
            <w:tcBorders>
              <w:top w:val="nil"/>
              <w:left w:val="nil"/>
              <w:bottom w:val="single" w:sz="4" w:space="0" w:color="auto"/>
              <w:right w:val="single" w:sz="4" w:space="0" w:color="auto"/>
            </w:tcBorders>
            <w:shd w:val="clear" w:color="000000" w:fill="FFFFFF"/>
            <w:vAlign w:val="center"/>
            <w:hideMark/>
          </w:tcPr>
          <w:p w14:paraId="3184A5A8"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644" w:type="dxa"/>
            <w:tcBorders>
              <w:top w:val="nil"/>
              <w:left w:val="nil"/>
              <w:bottom w:val="single" w:sz="4" w:space="0" w:color="auto"/>
              <w:right w:val="single" w:sz="4" w:space="0" w:color="auto"/>
            </w:tcBorders>
            <w:shd w:val="clear" w:color="auto" w:fill="auto"/>
            <w:noWrap/>
            <w:vAlign w:val="center"/>
            <w:hideMark/>
          </w:tcPr>
          <w:p w14:paraId="48D3DE78" w14:textId="5C45A280" w:rsidR="003B0FE6" w:rsidRPr="00A10ED3" w:rsidRDefault="00D9470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r w:rsidRPr="00A10ED3" w:rsidDel="00980FAD">
              <w:rPr>
                <w:rFonts w:ascii="Arial" w:eastAsia="Times New Roman" w:hAnsi="Arial" w:cs="Arial"/>
                <w:color w:val="000000"/>
                <w:szCs w:val="22"/>
                <w:lang w:eastAsia="en-GB"/>
              </w:rPr>
              <w:t xml:space="preserve"> </w:t>
            </w:r>
          </w:p>
        </w:tc>
        <w:tc>
          <w:tcPr>
            <w:tcW w:w="4535" w:type="dxa"/>
            <w:vMerge/>
            <w:tcBorders>
              <w:left w:val="nil"/>
              <w:right w:val="single" w:sz="4" w:space="0" w:color="auto"/>
            </w:tcBorders>
            <w:shd w:val="clear" w:color="auto" w:fill="auto"/>
            <w:noWrap/>
            <w:vAlign w:val="center"/>
            <w:hideMark/>
          </w:tcPr>
          <w:p w14:paraId="030A8387" w14:textId="3D39DA7E"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72138503" w14:textId="77777777" w:rsidTr="0053341D">
        <w:trPr>
          <w:trHeight w:val="3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EB61638"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3</w:t>
            </w:r>
          </w:p>
        </w:tc>
        <w:tc>
          <w:tcPr>
            <w:tcW w:w="2381" w:type="dxa"/>
            <w:tcBorders>
              <w:top w:val="nil"/>
              <w:left w:val="nil"/>
              <w:bottom w:val="single" w:sz="4" w:space="0" w:color="auto"/>
              <w:right w:val="single" w:sz="4" w:space="0" w:color="auto"/>
            </w:tcBorders>
            <w:shd w:val="clear" w:color="000000" w:fill="FFFFFF"/>
            <w:vAlign w:val="center"/>
            <w:hideMark/>
          </w:tcPr>
          <w:p w14:paraId="6A7F49AB"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644" w:type="dxa"/>
            <w:tcBorders>
              <w:top w:val="nil"/>
              <w:left w:val="nil"/>
              <w:bottom w:val="single" w:sz="4" w:space="0" w:color="auto"/>
              <w:right w:val="single" w:sz="4" w:space="0" w:color="auto"/>
            </w:tcBorders>
            <w:shd w:val="clear" w:color="auto" w:fill="auto"/>
            <w:noWrap/>
            <w:vAlign w:val="center"/>
            <w:hideMark/>
          </w:tcPr>
          <w:p w14:paraId="303A1178" w14:textId="7677E722" w:rsidR="003B0FE6" w:rsidRPr="00A10ED3" w:rsidRDefault="00D9470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r w:rsidRPr="00A10ED3" w:rsidDel="00980FAD">
              <w:rPr>
                <w:rFonts w:ascii="Arial" w:eastAsia="Times New Roman" w:hAnsi="Arial" w:cs="Arial"/>
                <w:color w:val="000000"/>
                <w:szCs w:val="22"/>
                <w:lang w:eastAsia="en-GB"/>
              </w:rPr>
              <w:t xml:space="preserve"> </w:t>
            </w:r>
          </w:p>
        </w:tc>
        <w:tc>
          <w:tcPr>
            <w:tcW w:w="4535" w:type="dxa"/>
            <w:vMerge/>
            <w:tcBorders>
              <w:left w:val="nil"/>
              <w:right w:val="single" w:sz="4" w:space="0" w:color="auto"/>
            </w:tcBorders>
            <w:shd w:val="clear" w:color="auto" w:fill="auto"/>
            <w:noWrap/>
            <w:vAlign w:val="center"/>
            <w:hideMark/>
          </w:tcPr>
          <w:p w14:paraId="3EBCF519" w14:textId="51AAAD25"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731293AF" w14:textId="77777777" w:rsidTr="0053341D">
        <w:trPr>
          <w:trHeight w:val="6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1E2C87C"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4</w:t>
            </w:r>
          </w:p>
        </w:tc>
        <w:tc>
          <w:tcPr>
            <w:tcW w:w="2381" w:type="dxa"/>
            <w:tcBorders>
              <w:top w:val="nil"/>
              <w:left w:val="nil"/>
              <w:bottom w:val="single" w:sz="4" w:space="0" w:color="auto"/>
              <w:right w:val="single" w:sz="4" w:space="0" w:color="auto"/>
            </w:tcBorders>
            <w:shd w:val="clear" w:color="000000" w:fill="FFFFFF"/>
            <w:vAlign w:val="center"/>
            <w:hideMark/>
          </w:tcPr>
          <w:p w14:paraId="24323BC1"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644" w:type="dxa"/>
            <w:tcBorders>
              <w:top w:val="nil"/>
              <w:left w:val="nil"/>
              <w:bottom w:val="single" w:sz="4" w:space="0" w:color="auto"/>
              <w:right w:val="single" w:sz="4" w:space="0" w:color="auto"/>
            </w:tcBorders>
            <w:shd w:val="clear" w:color="auto" w:fill="auto"/>
            <w:noWrap/>
            <w:vAlign w:val="center"/>
            <w:hideMark/>
          </w:tcPr>
          <w:p w14:paraId="362B1496"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535" w:type="dxa"/>
            <w:vMerge/>
            <w:tcBorders>
              <w:left w:val="nil"/>
              <w:right w:val="single" w:sz="4" w:space="0" w:color="auto"/>
            </w:tcBorders>
            <w:shd w:val="clear" w:color="auto" w:fill="auto"/>
            <w:noWrap/>
            <w:vAlign w:val="center"/>
            <w:hideMark/>
          </w:tcPr>
          <w:p w14:paraId="2DC17E2F" w14:textId="4B427E2B"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045F02A5" w14:textId="77777777" w:rsidTr="0053341D">
        <w:trPr>
          <w:trHeight w:val="6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AB88CC6"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lastRenderedPageBreak/>
              <w:t>5</w:t>
            </w:r>
          </w:p>
        </w:tc>
        <w:tc>
          <w:tcPr>
            <w:tcW w:w="2381" w:type="dxa"/>
            <w:tcBorders>
              <w:top w:val="nil"/>
              <w:left w:val="nil"/>
              <w:bottom w:val="single" w:sz="4" w:space="0" w:color="auto"/>
              <w:right w:val="single" w:sz="4" w:space="0" w:color="auto"/>
            </w:tcBorders>
            <w:shd w:val="clear" w:color="000000" w:fill="FFFFFF"/>
            <w:vAlign w:val="center"/>
            <w:hideMark/>
          </w:tcPr>
          <w:p w14:paraId="04FD4680"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644" w:type="dxa"/>
            <w:tcBorders>
              <w:top w:val="nil"/>
              <w:left w:val="nil"/>
              <w:bottom w:val="single" w:sz="4" w:space="0" w:color="auto"/>
              <w:right w:val="single" w:sz="4" w:space="0" w:color="auto"/>
            </w:tcBorders>
            <w:shd w:val="clear" w:color="auto" w:fill="auto"/>
            <w:noWrap/>
            <w:vAlign w:val="center"/>
            <w:hideMark/>
          </w:tcPr>
          <w:p w14:paraId="03864351"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CDTI</w:t>
            </w:r>
          </w:p>
        </w:tc>
        <w:tc>
          <w:tcPr>
            <w:tcW w:w="4535" w:type="dxa"/>
            <w:vMerge/>
            <w:tcBorders>
              <w:left w:val="nil"/>
              <w:right w:val="single" w:sz="4" w:space="0" w:color="auto"/>
            </w:tcBorders>
            <w:shd w:val="clear" w:color="auto" w:fill="auto"/>
            <w:noWrap/>
            <w:vAlign w:val="center"/>
            <w:hideMark/>
          </w:tcPr>
          <w:p w14:paraId="50D13159" w14:textId="77898598"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1049BAEA" w14:textId="77777777" w:rsidTr="0053341D">
        <w:trPr>
          <w:trHeight w:val="6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BF52937"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6</w:t>
            </w:r>
          </w:p>
        </w:tc>
        <w:tc>
          <w:tcPr>
            <w:tcW w:w="2381" w:type="dxa"/>
            <w:tcBorders>
              <w:top w:val="nil"/>
              <w:left w:val="nil"/>
              <w:bottom w:val="single" w:sz="4" w:space="0" w:color="auto"/>
              <w:right w:val="single" w:sz="4" w:space="0" w:color="auto"/>
            </w:tcBorders>
            <w:shd w:val="clear" w:color="000000" w:fill="FFFFFF"/>
            <w:vAlign w:val="center"/>
            <w:hideMark/>
          </w:tcPr>
          <w:p w14:paraId="173B0271"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644" w:type="dxa"/>
            <w:tcBorders>
              <w:top w:val="nil"/>
              <w:left w:val="nil"/>
              <w:bottom w:val="single" w:sz="4" w:space="0" w:color="auto"/>
              <w:right w:val="single" w:sz="4" w:space="0" w:color="auto"/>
            </w:tcBorders>
            <w:shd w:val="clear" w:color="000000" w:fill="E7E6E6"/>
            <w:noWrap/>
            <w:vAlign w:val="center"/>
            <w:hideMark/>
          </w:tcPr>
          <w:p w14:paraId="4DD96C43"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291B1D8F" w14:textId="533FED27"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33F4B139" w14:textId="77777777" w:rsidTr="0053341D">
        <w:trPr>
          <w:trHeight w:val="57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7944CD1"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7</w:t>
            </w:r>
          </w:p>
        </w:tc>
        <w:tc>
          <w:tcPr>
            <w:tcW w:w="2381" w:type="dxa"/>
            <w:tcBorders>
              <w:top w:val="nil"/>
              <w:left w:val="nil"/>
              <w:bottom w:val="single" w:sz="4" w:space="0" w:color="auto"/>
              <w:right w:val="single" w:sz="4" w:space="0" w:color="auto"/>
            </w:tcBorders>
            <w:shd w:val="clear" w:color="000000" w:fill="FFFFFF"/>
            <w:vAlign w:val="center"/>
            <w:hideMark/>
          </w:tcPr>
          <w:p w14:paraId="0F53D568"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644" w:type="dxa"/>
            <w:tcBorders>
              <w:top w:val="nil"/>
              <w:left w:val="nil"/>
              <w:bottom w:val="single" w:sz="4" w:space="0" w:color="auto"/>
              <w:right w:val="single" w:sz="4" w:space="0" w:color="auto"/>
            </w:tcBorders>
            <w:shd w:val="clear" w:color="000000" w:fill="E7E6E6"/>
            <w:noWrap/>
            <w:vAlign w:val="center"/>
            <w:hideMark/>
          </w:tcPr>
          <w:p w14:paraId="1E2EA46A"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7E6641BB" w14:textId="5FEA9F9E"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1528AA31" w14:textId="77777777" w:rsidTr="0053341D">
        <w:trPr>
          <w:trHeight w:val="43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D3FAF26"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8</w:t>
            </w:r>
          </w:p>
        </w:tc>
        <w:tc>
          <w:tcPr>
            <w:tcW w:w="2381" w:type="dxa"/>
            <w:tcBorders>
              <w:top w:val="nil"/>
              <w:left w:val="nil"/>
              <w:bottom w:val="single" w:sz="4" w:space="0" w:color="auto"/>
              <w:right w:val="single" w:sz="4" w:space="0" w:color="auto"/>
            </w:tcBorders>
            <w:shd w:val="clear" w:color="000000" w:fill="FFFFFF"/>
            <w:vAlign w:val="center"/>
            <w:hideMark/>
          </w:tcPr>
          <w:p w14:paraId="1F2F1DAC"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644" w:type="dxa"/>
            <w:tcBorders>
              <w:top w:val="nil"/>
              <w:left w:val="nil"/>
              <w:bottom w:val="single" w:sz="4" w:space="0" w:color="auto"/>
              <w:right w:val="single" w:sz="4" w:space="0" w:color="auto"/>
            </w:tcBorders>
            <w:shd w:val="clear" w:color="000000" w:fill="E7E6E6"/>
            <w:noWrap/>
            <w:vAlign w:val="center"/>
            <w:hideMark/>
          </w:tcPr>
          <w:p w14:paraId="6D92134B"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center"/>
            <w:hideMark/>
          </w:tcPr>
          <w:p w14:paraId="17FB0CD9" w14:textId="2573BCA2"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322D96D3" w14:textId="77777777" w:rsidTr="0053341D">
        <w:trPr>
          <w:trHeight w:val="39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415C69B"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9</w:t>
            </w:r>
          </w:p>
        </w:tc>
        <w:tc>
          <w:tcPr>
            <w:tcW w:w="2381" w:type="dxa"/>
            <w:tcBorders>
              <w:top w:val="nil"/>
              <w:left w:val="nil"/>
              <w:bottom w:val="single" w:sz="4" w:space="0" w:color="auto"/>
              <w:right w:val="single" w:sz="4" w:space="0" w:color="auto"/>
            </w:tcBorders>
            <w:shd w:val="clear" w:color="000000" w:fill="FFFFFF"/>
            <w:vAlign w:val="center"/>
            <w:hideMark/>
          </w:tcPr>
          <w:p w14:paraId="627119F9"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644" w:type="dxa"/>
            <w:tcBorders>
              <w:top w:val="nil"/>
              <w:left w:val="nil"/>
              <w:bottom w:val="single" w:sz="4" w:space="0" w:color="auto"/>
              <w:right w:val="single" w:sz="4" w:space="0" w:color="auto"/>
            </w:tcBorders>
            <w:shd w:val="clear" w:color="auto" w:fill="auto"/>
            <w:noWrap/>
            <w:vAlign w:val="center"/>
            <w:hideMark/>
          </w:tcPr>
          <w:p w14:paraId="27FE545A"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535" w:type="dxa"/>
            <w:vMerge/>
            <w:tcBorders>
              <w:left w:val="nil"/>
              <w:right w:val="single" w:sz="4" w:space="0" w:color="auto"/>
            </w:tcBorders>
            <w:shd w:val="clear" w:color="auto" w:fill="auto"/>
            <w:noWrap/>
            <w:vAlign w:val="center"/>
            <w:hideMark/>
          </w:tcPr>
          <w:p w14:paraId="62F6D3F0" w14:textId="03A73105"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4D88A208" w14:textId="77777777" w:rsidTr="0053341D">
        <w:trPr>
          <w:trHeight w:val="40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9FFE111"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10</w:t>
            </w:r>
          </w:p>
        </w:tc>
        <w:tc>
          <w:tcPr>
            <w:tcW w:w="2381" w:type="dxa"/>
            <w:tcBorders>
              <w:top w:val="nil"/>
              <w:left w:val="nil"/>
              <w:bottom w:val="single" w:sz="4" w:space="0" w:color="auto"/>
              <w:right w:val="single" w:sz="4" w:space="0" w:color="auto"/>
            </w:tcBorders>
            <w:shd w:val="clear" w:color="000000" w:fill="FFFFFF"/>
            <w:vAlign w:val="center"/>
            <w:hideMark/>
          </w:tcPr>
          <w:p w14:paraId="0869F670"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Entity responsible for the report</w:t>
            </w:r>
          </w:p>
        </w:tc>
        <w:tc>
          <w:tcPr>
            <w:tcW w:w="1644" w:type="dxa"/>
            <w:tcBorders>
              <w:top w:val="nil"/>
              <w:left w:val="nil"/>
              <w:bottom w:val="single" w:sz="4" w:space="0" w:color="auto"/>
              <w:right w:val="single" w:sz="4" w:space="0" w:color="auto"/>
            </w:tcBorders>
            <w:shd w:val="clear" w:color="auto" w:fill="auto"/>
            <w:noWrap/>
            <w:vAlign w:val="center"/>
            <w:hideMark/>
          </w:tcPr>
          <w:p w14:paraId="641FCF12" w14:textId="70EAECFF" w:rsidR="003B0FE6" w:rsidRPr="00A10ED3" w:rsidRDefault="00D9470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r w:rsidRPr="00A10ED3" w:rsidDel="00980FAD">
              <w:rPr>
                <w:rFonts w:ascii="Arial" w:eastAsia="Times New Roman" w:hAnsi="Arial" w:cs="Arial"/>
                <w:color w:val="000000"/>
                <w:szCs w:val="22"/>
                <w:lang w:eastAsia="en-GB"/>
              </w:rPr>
              <w:t xml:space="preserve"> </w:t>
            </w:r>
          </w:p>
        </w:tc>
        <w:tc>
          <w:tcPr>
            <w:tcW w:w="4535" w:type="dxa"/>
            <w:vMerge/>
            <w:tcBorders>
              <w:left w:val="nil"/>
              <w:right w:val="single" w:sz="4" w:space="0" w:color="auto"/>
            </w:tcBorders>
            <w:shd w:val="clear" w:color="auto" w:fill="auto"/>
            <w:noWrap/>
            <w:vAlign w:val="center"/>
            <w:hideMark/>
          </w:tcPr>
          <w:p w14:paraId="3357E212" w14:textId="48A47E76"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4ED0103B" w14:textId="77777777" w:rsidTr="0053341D">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DBCF06A"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11</w:t>
            </w:r>
          </w:p>
        </w:tc>
        <w:tc>
          <w:tcPr>
            <w:tcW w:w="2381" w:type="dxa"/>
            <w:tcBorders>
              <w:top w:val="nil"/>
              <w:left w:val="nil"/>
              <w:bottom w:val="single" w:sz="4" w:space="0" w:color="auto"/>
              <w:right w:val="single" w:sz="4" w:space="0" w:color="auto"/>
            </w:tcBorders>
            <w:shd w:val="clear" w:color="000000" w:fill="FFFFFF"/>
            <w:vAlign w:val="center"/>
            <w:hideMark/>
          </w:tcPr>
          <w:p w14:paraId="245FCE61"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Other counterparty</w:t>
            </w:r>
          </w:p>
        </w:tc>
        <w:tc>
          <w:tcPr>
            <w:tcW w:w="1644" w:type="dxa"/>
            <w:tcBorders>
              <w:top w:val="nil"/>
              <w:left w:val="nil"/>
              <w:bottom w:val="single" w:sz="4" w:space="0" w:color="auto"/>
              <w:right w:val="single" w:sz="4" w:space="0" w:color="auto"/>
            </w:tcBorders>
            <w:shd w:val="clear" w:color="auto" w:fill="auto"/>
            <w:noWrap/>
            <w:vAlign w:val="center"/>
            <w:hideMark/>
          </w:tcPr>
          <w:p w14:paraId="0A7D17BD" w14:textId="7F92F755" w:rsidR="003B0FE6" w:rsidRPr="00A10ED3" w:rsidRDefault="00D9470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r w:rsidRPr="00A10ED3" w:rsidDel="00980FAD">
              <w:rPr>
                <w:rFonts w:ascii="Arial" w:eastAsia="Times New Roman" w:hAnsi="Arial" w:cs="Arial"/>
                <w:color w:val="000000"/>
                <w:szCs w:val="22"/>
                <w:lang w:eastAsia="en-GB"/>
              </w:rPr>
              <w:t xml:space="preserve"> </w:t>
            </w:r>
          </w:p>
        </w:tc>
        <w:tc>
          <w:tcPr>
            <w:tcW w:w="4535" w:type="dxa"/>
            <w:vMerge/>
            <w:tcBorders>
              <w:left w:val="nil"/>
              <w:right w:val="single" w:sz="4" w:space="0" w:color="auto"/>
            </w:tcBorders>
            <w:shd w:val="clear" w:color="auto" w:fill="auto"/>
            <w:noWrap/>
            <w:vAlign w:val="center"/>
            <w:hideMark/>
          </w:tcPr>
          <w:p w14:paraId="7C045F7C" w14:textId="3CAAC53A"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1E937145" w14:textId="77777777" w:rsidTr="0053341D">
        <w:trPr>
          <w:trHeight w:val="63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F0B8EC3"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12</w:t>
            </w:r>
          </w:p>
        </w:tc>
        <w:tc>
          <w:tcPr>
            <w:tcW w:w="2381" w:type="dxa"/>
            <w:tcBorders>
              <w:top w:val="nil"/>
              <w:left w:val="nil"/>
              <w:bottom w:val="single" w:sz="4" w:space="0" w:color="auto"/>
              <w:right w:val="single" w:sz="4" w:space="0" w:color="auto"/>
            </w:tcBorders>
            <w:shd w:val="clear" w:color="000000" w:fill="FFFFFF"/>
            <w:vAlign w:val="center"/>
            <w:hideMark/>
          </w:tcPr>
          <w:p w14:paraId="197094D3" w14:textId="794A76AD"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 xml:space="preserve">Country of the other </w:t>
            </w:r>
            <w:r w:rsidR="00197017">
              <w:rPr>
                <w:rFonts w:ascii="Arial" w:eastAsia="Times New Roman" w:hAnsi="Arial" w:cs="Arial"/>
                <w:szCs w:val="22"/>
                <w:lang w:eastAsia="en-GB"/>
              </w:rPr>
              <w:t>c</w:t>
            </w:r>
            <w:r w:rsidRPr="00A10ED3">
              <w:rPr>
                <w:rFonts w:ascii="Arial" w:eastAsia="Times New Roman" w:hAnsi="Arial" w:cs="Arial"/>
                <w:szCs w:val="22"/>
                <w:lang w:eastAsia="en-GB"/>
              </w:rPr>
              <w:t>ounterparty</w:t>
            </w:r>
          </w:p>
        </w:tc>
        <w:tc>
          <w:tcPr>
            <w:tcW w:w="1644" w:type="dxa"/>
            <w:tcBorders>
              <w:top w:val="nil"/>
              <w:left w:val="nil"/>
              <w:bottom w:val="single" w:sz="4" w:space="0" w:color="auto"/>
              <w:right w:val="single" w:sz="4" w:space="0" w:color="auto"/>
            </w:tcBorders>
            <w:shd w:val="clear" w:color="auto" w:fill="auto"/>
            <w:noWrap/>
            <w:vAlign w:val="center"/>
            <w:hideMark/>
          </w:tcPr>
          <w:p w14:paraId="0F0A2F28" w14:textId="77777777" w:rsidR="003B0FE6" w:rsidRPr="00A10ED3" w:rsidRDefault="003B0FE6" w:rsidP="005809E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535" w:type="dxa"/>
            <w:vMerge/>
            <w:tcBorders>
              <w:left w:val="nil"/>
              <w:right w:val="single" w:sz="4" w:space="0" w:color="auto"/>
            </w:tcBorders>
            <w:shd w:val="clear" w:color="auto" w:fill="auto"/>
            <w:noWrap/>
            <w:vAlign w:val="center"/>
            <w:hideMark/>
          </w:tcPr>
          <w:p w14:paraId="14BFD678" w14:textId="691F33CE"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7A8BC96D" w14:textId="77777777" w:rsidTr="00BD2491">
        <w:trPr>
          <w:trHeight w:val="48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196D15F9"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13</w:t>
            </w:r>
          </w:p>
        </w:tc>
        <w:tc>
          <w:tcPr>
            <w:tcW w:w="2381" w:type="dxa"/>
            <w:tcBorders>
              <w:top w:val="nil"/>
              <w:left w:val="nil"/>
              <w:bottom w:val="single" w:sz="4" w:space="0" w:color="auto"/>
              <w:right w:val="single" w:sz="4" w:space="0" w:color="auto"/>
            </w:tcBorders>
            <w:shd w:val="clear" w:color="000000" w:fill="FFFFFF"/>
            <w:vAlign w:val="center"/>
            <w:hideMark/>
          </w:tcPr>
          <w:p w14:paraId="08F0A3E3"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644" w:type="dxa"/>
            <w:tcBorders>
              <w:top w:val="nil"/>
              <w:left w:val="nil"/>
              <w:bottom w:val="single" w:sz="4" w:space="0" w:color="auto"/>
              <w:right w:val="single" w:sz="4" w:space="0" w:color="auto"/>
            </w:tcBorders>
            <w:shd w:val="clear" w:color="auto" w:fill="E7E6E6" w:themeFill="background2"/>
            <w:noWrap/>
            <w:vAlign w:val="bottom"/>
            <w:hideMark/>
          </w:tcPr>
          <w:p w14:paraId="12CBF84F" w14:textId="44276C18" w:rsidR="003B0FE6" w:rsidRPr="00A10ED3" w:rsidRDefault="003B0FE6" w:rsidP="005809EC">
            <w:pPr>
              <w:spacing w:after="0" w:line="240" w:lineRule="auto"/>
              <w:jc w:val="left"/>
              <w:rPr>
                <w:rFonts w:ascii="Arial" w:eastAsia="Times New Roman" w:hAnsi="Arial" w:cs="Arial"/>
                <w:color w:val="000000"/>
                <w:szCs w:val="22"/>
                <w:lang w:eastAsia="en-GB"/>
              </w:rPr>
            </w:pPr>
          </w:p>
        </w:tc>
        <w:tc>
          <w:tcPr>
            <w:tcW w:w="4535" w:type="dxa"/>
            <w:vMerge/>
            <w:tcBorders>
              <w:left w:val="nil"/>
              <w:right w:val="single" w:sz="4" w:space="0" w:color="auto"/>
            </w:tcBorders>
            <w:shd w:val="clear" w:color="auto" w:fill="auto"/>
            <w:noWrap/>
            <w:vAlign w:val="bottom"/>
            <w:hideMark/>
          </w:tcPr>
          <w:p w14:paraId="3601B50F" w14:textId="07338D8E"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0EDAE5D8"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5FBB57A7"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14</w:t>
            </w:r>
          </w:p>
        </w:tc>
        <w:tc>
          <w:tcPr>
            <w:tcW w:w="2381" w:type="dxa"/>
            <w:tcBorders>
              <w:top w:val="nil"/>
              <w:left w:val="nil"/>
              <w:bottom w:val="single" w:sz="4" w:space="0" w:color="auto"/>
              <w:right w:val="single" w:sz="4" w:space="0" w:color="auto"/>
            </w:tcBorders>
            <w:shd w:val="clear" w:color="000000" w:fill="FFFFFF"/>
            <w:vAlign w:val="center"/>
            <w:hideMark/>
          </w:tcPr>
          <w:p w14:paraId="311E81A7"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644" w:type="dxa"/>
            <w:tcBorders>
              <w:top w:val="nil"/>
              <w:left w:val="nil"/>
              <w:bottom w:val="single" w:sz="4" w:space="0" w:color="auto"/>
              <w:right w:val="single" w:sz="4" w:space="0" w:color="auto"/>
            </w:tcBorders>
            <w:shd w:val="clear" w:color="auto" w:fill="auto"/>
            <w:noWrap/>
            <w:vAlign w:val="center"/>
            <w:hideMark/>
          </w:tcPr>
          <w:p w14:paraId="7A60B14A" w14:textId="376AA412" w:rsidR="003B0FE6" w:rsidRPr="00A10ED3" w:rsidRDefault="00D9470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tri-party agent G</w:t>
            </w:r>
            <w:r w:rsidRPr="00A10ED3" w:rsidDel="00980FAD">
              <w:rPr>
                <w:rFonts w:ascii="Arial" w:eastAsia="Times New Roman" w:hAnsi="Arial" w:cs="Arial"/>
                <w:color w:val="000000"/>
                <w:szCs w:val="22"/>
                <w:lang w:eastAsia="en-GB"/>
              </w:rPr>
              <w:t xml:space="preserve"> </w:t>
            </w:r>
          </w:p>
        </w:tc>
        <w:tc>
          <w:tcPr>
            <w:tcW w:w="4535" w:type="dxa"/>
            <w:vMerge/>
            <w:tcBorders>
              <w:left w:val="nil"/>
              <w:right w:val="single" w:sz="4" w:space="0" w:color="auto"/>
            </w:tcBorders>
            <w:shd w:val="clear" w:color="auto" w:fill="auto"/>
            <w:noWrap/>
            <w:vAlign w:val="bottom"/>
            <w:hideMark/>
          </w:tcPr>
          <w:p w14:paraId="6A7E6AFA" w14:textId="0104C14B"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3D0C6967" w14:textId="77777777" w:rsidTr="00BD2491">
        <w:trPr>
          <w:trHeight w:val="3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7EB04DF5"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15</w:t>
            </w:r>
          </w:p>
        </w:tc>
        <w:tc>
          <w:tcPr>
            <w:tcW w:w="2381" w:type="dxa"/>
            <w:tcBorders>
              <w:top w:val="nil"/>
              <w:left w:val="nil"/>
              <w:bottom w:val="single" w:sz="4" w:space="0" w:color="auto"/>
              <w:right w:val="single" w:sz="4" w:space="0" w:color="auto"/>
            </w:tcBorders>
            <w:shd w:val="clear" w:color="000000" w:fill="FFFFFF"/>
            <w:vAlign w:val="center"/>
            <w:hideMark/>
          </w:tcPr>
          <w:p w14:paraId="4CAB9C93"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644" w:type="dxa"/>
            <w:tcBorders>
              <w:top w:val="nil"/>
              <w:left w:val="nil"/>
              <w:bottom w:val="single" w:sz="4" w:space="0" w:color="auto"/>
              <w:right w:val="single" w:sz="4" w:space="0" w:color="auto"/>
            </w:tcBorders>
            <w:shd w:val="clear" w:color="auto" w:fill="auto"/>
            <w:noWrap/>
            <w:vAlign w:val="center"/>
            <w:hideMark/>
          </w:tcPr>
          <w:p w14:paraId="6EA294E2" w14:textId="112507BB" w:rsidR="003B0FE6" w:rsidRPr="00A10ED3" w:rsidRDefault="00D9470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broker E</w:t>
            </w:r>
            <w:r w:rsidRPr="00A10ED3" w:rsidDel="00980FAD">
              <w:rPr>
                <w:rFonts w:ascii="Arial" w:eastAsia="Times New Roman" w:hAnsi="Arial" w:cs="Arial"/>
                <w:color w:val="000000"/>
                <w:szCs w:val="22"/>
                <w:lang w:eastAsia="en-GB"/>
              </w:rPr>
              <w:t xml:space="preserve"> </w:t>
            </w:r>
          </w:p>
        </w:tc>
        <w:tc>
          <w:tcPr>
            <w:tcW w:w="4535" w:type="dxa"/>
            <w:vMerge/>
            <w:tcBorders>
              <w:left w:val="nil"/>
              <w:right w:val="single" w:sz="4" w:space="0" w:color="auto"/>
            </w:tcBorders>
            <w:shd w:val="clear" w:color="auto" w:fill="auto"/>
            <w:noWrap/>
            <w:vAlign w:val="bottom"/>
            <w:hideMark/>
          </w:tcPr>
          <w:p w14:paraId="6E368800" w14:textId="3CA2668D"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12BBA305" w14:textId="77777777" w:rsidTr="00BD2491">
        <w:trPr>
          <w:trHeight w:val="42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20346292"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16</w:t>
            </w:r>
          </w:p>
        </w:tc>
        <w:tc>
          <w:tcPr>
            <w:tcW w:w="2381" w:type="dxa"/>
            <w:tcBorders>
              <w:top w:val="nil"/>
              <w:left w:val="nil"/>
              <w:bottom w:val="single" w:sz="4" w:space="0" w:color="auto"/>
              <w:right w:val="single" w:sz="4" w:space="0" w:color="auto"/>
            </w:tcBorders>
            <w:shd w:val="clear" w:color="000000" w:fill="FFFFFF"/>
            <w:vAlign w:val="center"/>
            <w:hideMark/>
          </w:tcPr>
          <w:p w14:paraId="14B63FD4"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644" w:type="dxa"/>
            <w:tcBorders>
              <w:top w:val="nil"/>
              <w:left w:val="nil"/>
              <w:bottom w:val="single" w:sz="4" w:space="0" w:color="auto"/>
              <w:right w:val="single" w:sz="4" w:space="0" w:color="auto"/>
            </w:tcBorders>
            <w:shd w:val="clear" w:color="auto" w:fill="auto"/>
            <w:noWrap/>
            <w:vAlign w:val="center"/>
            <w:hideMark/>
          </w:tcPr>
          <w:p w14:paraId="2EBB51C1" w14:textId="54A64575" w:rsidR="003B0FE6" w:rsidRPr="00A10ED3" w:rsidRDefault="00D9470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J</w:t>
            </w:r>
            <w:r w:rsidRPr="00A10ED3" w:rsidDel="00980FAD">
              <w:rPr>
                <w:rFonts w:ascii="Arial" w:eastAsia="Times New Roman" w:hAnsi="Arial" w:cs="Arial"/>
                <w:color w:val="000000"/>
                <w:szCs w:val="22"/>
                <w:lang w:eastAsia="en-GB"/>
              </w:rPr>
              <w:t xml:space="preserve"> </w:t>
            </w:r>
          </w:p>
        </w:tc>
        <w:tc>
          <w:tcPr>
            <w:tcW w:w="4535" w:type="dxa"/>
            <w:vMerge/>
            <w:tcBorders>
              <w:left w:val="nil"/>
              <w:right w:val="single" w:sz="4" w:space="0" w:color="auto"/>
            </w:tcBorders>
            <w:shd w:val="clear" w:color="auto" w:fill="auto"/>
            <w:noWrap/>
            <w:vAlign w:val="bottom"/>
            <w:hideMark/>
          </w:tcPr>
          <w:p w14:paraId="633C1341" w14:textId="211E951A"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4F94C0BD" w14:textId="77777777" w:rsidTr="00BD2491">
        <w:trPr>
          <w:trHeight w:val="6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4369BAB4"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17</w:t>
            </w:r>
          </w:p>
        </w:tc>
        <w:tc>
          <w:tcPr>
            <w:tcW w:w="2381" w:type="dxa"/>
            <w:tcBorders>
              <w:top w:val="nil"/>
              <w:left w:val="nil"/>
              <w:bottom w:val="single" w:sz="4" w:space="0" w:color="auto"/>
              <w:right w:val="single" w:sz="4" w:space="0" w:color="auto"/>
            </w:tcBorders>
            <w:shd w:val="clear" w:color="000000" w:fill="FFFFFF"/>
            <w:vAlign w:val="center"/>
            <w:hideMark/>
          </w:tcPr>
          <w:p w14:paraId="4A2C5498" w14:textId="09C38002" w:rsidR="003B0FE6" w:rsidRPr="00BD2491" w:rsidRDefault="00B64766" w:rsidP="001D1FE8">
            <w:pPr>
              <w:spacing w:after="0" w:line="240" w:lineRule="auto"/>
              <w:jc w:val="left"/>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644" w:type="dxa"/>
            <w:tcBorders>
              <w:top w:val="nil"/>
              <w:left w:val="nil"/>
              <w:bottom w:val="single" w:sz="4" w:space="0" w:color="auto"/>
              <w:right w:val="single" w:sz="4" w:space="0" w:color="auto"/>
            </w:tcBorders>
            <w:shd w:val="clear" w:color="auto" w:fill="auto"/>
            <w:noWrap/>
            <w:vAlign w:val="center"/>
            <w:hideMark/>
          </w:tcPr>
          <w:p w14:paraId="21B636D1" w14:textId="2C1292C9" w:rsidR="003B0FE6" w:rsidRPr="00A10ED3" w:rsidRDefault="00D94706" w:rsidP="005809E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r w:rsidRPr="00A10ED3" w:rsidDel="00980FAD">
              <w:rPr>
                <w:rFonts w:ascii="Arial" w:eastAsia="Times New Roman" w:hAnsi="Arial" w:cs="Arial"/>
                <w:color w:val="000000"/>
                <w:szCs w:val="22"/>
                <w:lang w:eastAsia="en-GB"/>
              </w:rPr>
              <w:t xml:space="preserve"> </w:t>
            </w:r>
          </w:p>
        </w:tc>
        <w:tc>
          <w:tcPr>
            <w:tcW w:w="4535" w:type="dxa"/>
            <w:vMerge/>
            <w:tcBorders>
              <w:left w:val="nil"/>
              <w:right w:val="single" w:sz="4" w:space="0" w:color="auto"/>
            </w:tcBorders>
            <w:shd w:val="clear" w:color="auto" w:fill="auto"/>
            <w:noWrap/>
            <w:vAlign w:val="bottom"/>
            <w:hideMark/>
          </w:tcPr>
          <w:p w14:paraId="6661C378" w14:textId="01D12BDE" w:rsidR="003B0FE6" w:rsidRPr="00A10ED3" w:rsidRDefault="003B0FE6" w:rsidP="005809EC">
            <w:pPr>
              <w:spacing w:after="0" w:line="240" w:lineRule="auto"/>
              <w:jc w:val="left"/>
              <w:rPr>
                <w:rFonts w:ascii="Arial" w:eastAsia="Times New Roman" w:hAnsi="Arial" w:cs="Arial"/>
                <w:color w:val="000000"/>
                <w:szCs w:val="22"/>
                <w:lang w:eastAsia="en-GB"/>
              </w:rPr>
            </w:pPr>
          </w:p>
        </w:tc>
      </w:tr>
      <w:tr w:rsidR="00B75895" w:rsidRPr="00A10ED3" w14:paraId="3F53EF6A"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18B2ECF4"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18</w:t>
            </w:r>
          </w:p>
        </w:tc>
        <w:tc>
          <w:tcPr>
            <w:tcW w:w="2381" w:type="dxa"/>
            <w:tcBorders>
              <w:top w:val="nil"/>
              <w:left w:val="nil"/>
              <w:bottom w:val="single" w:sz="4" w:space="0" w:color="auto"/>
              <w:right w:val="single" w:sz="4" w:space="0" w:color="auto"/>
            </w:tcBorders>
            <w:shd w:val="clear" w:color="000000" w:fill="FFFFFF"/>
            <w:vAlign w:val="center"/>
            <w:hideMark/>
          </w:tcPr>
          <w:p w14:paraId="2338FB66" w14:textId="77777777" w:rsidR="003B0FE6" w:rsidRPr="00A10ED3" w:rsidRDefault="003B0FE6" w:rsidP="001D1FE8">
            <w:pPr>
              <w:spacing w:after="0" w:line="240" w:lineRule="auto"/>
              <w:jc w:val="left"/>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644" w:type="dxa"/>
            <w:tcBorders>
              <w:top w:val="nil"/>
              <w:left w:val="nil"/>
              <w:bottom w:val="single" w:sz="4" w:space="0" w:color="auto"/>
              <w:right w:val="single" w:sz="4" w:space="0" w:color="auto"/>
            </w:tcBorders>
            <w:shd w:val="clear" w:color="auto" w:fill="auto"/>
            <w:noWrap/>
            <w:vAlign w:val="center"/>
            <w:hideMark/>
          </w:tcPr>
          <w:p w14:paraId="5C1138B7" w14:textId="0E40427B" w:rsidR="003B0FE6" w:rsidRPr="00A10ED3" w:rsidRDefault="00D94706" w:rsidP="00C45C34">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xml:space="preserve">} of agent lender </w:t>
            </w:r>
            <w:r w:rsidR="00C45C34">
              <w:rPr>
                <w:rFonts w:ascii="Arial" w:eastAsia="Times New Roman" w:hAnsi="Arial" w:cs="Arial"/>
                <w:color w:val="000000"/>
                <w:szCs w:val="22"/>
                <w:lang w:eastAsia="en-GB"/>
              </w:rPr>
              <w:t>F</w:t>
            </w:r>
            <w:r w:rsidRPr="00A10ED3" w:rsidDel="00980FAD">
              <w:rPr>
                <w:rFonts w:ascii="Arial" w:eastAsia="Times New Roman" w:hAnsi="Arial" w:cs="Arial"/>
                <w:color w:val="000000"/>
                <w:szCs w:val="22"/>
                <w:lang w:eastAsia="en-GB"/>
              </w:rPr>
              <w:t xml:space="preserve"> </w:t>
            </w:r>
          </w:p>
        </w:tc>
        <w:tc>
          <w:tcPr>
            <w:tcW w:w="4535" w:type="dxa"/>
            <w:vMerge/>
            <w:tcBorders>
              <w:left w:val="nil"/>
              <w:bottom w:val="single" w:sz="4" w:space="0" w:color="auto"/>
              <w:right w:val="single" w:sz="4" w:space="0" w:color="auto"/>
            </w:tcBorders>
            <w:shd w:val="clear" w:color="auto" w:fill="auto"/>
            <w:noWrap/>
            <w:vAlign w:val="bottom"/>
            <w:hideMark/>
          </w:tcPr>
          <w:p w14:paraId="1BB9BB52" w14:textId="2318B840" w:rsidR="003B0FE6" w:rsidRPr="00A10ED3" w:rsidRDefault="003B0FE6" w:rsidP="005809EC">
            <w:pPr>
              <w:spacing w:after="0" w:line="240" w:lineRule="auto"/>
              <w:jc w:val="left"/>
              <w:rPr>
                <w:rFonts w:ascii="Arial" w:eastAsia="Times New Roman" w:hAnsi="Arial" w:cs="Arial"/>
                <w:color w:val="000000"/>
                <w:szCs w:val="22"/>
                <w:lang w:eastAsia="en-GB"/>
              </w:rPr>
            </w:pPr>
          </w:p>
        </w:tc>
      </w:tr>
    </w:tbl>
    <w:p w14:paraId="536093FB" w14:textId="51D8FCA4" w:rsidR="0097022C" w:rsidRDefault="00281F47" w:rsidP="00281F47">
      <w:pPr>
        <w:pStyle w:val="Heading3"/>
      </w:pPr>
      <w:bookmarkStart w:id="278" w:name="_Toc27050806"/>
      <w:r w:rsidRPr="00A10ED3">
        <w:t>Cleared SFT with broker, agent lender, tri-party agent settled with a CSD participant different from any of the entities and voluntary delegation of reporting to a third party</w:t>
      </w:r>
      <w:bookmarkEnd w:id="278"/>
    </w:p>
    <w:tbl>
      <w:tblPr>
        <w:tblW w:w="9070" w:type="dxa"/>
        <w:tblInd w:w="-5" w:type="dxa"/>
        <w:tblLayout w:type="fixed"/>
        <w:tblLook w:val="04A0" w:firstRow="1" w:lastRow="0" w:firstColumn="1" w:lastColumn="0" w:noHBand="0" w:noVBand="1"/>
      </w:tblPr>
      <w:tblGrid>
        <w:gridCol w:w="2265"/>
        <w:gridCol w:w="2265"/>
        <w:gridCol w:w="2266"/>
        <w:gridCol w:w="2274"/>
      </w:tblGrid>
      <w:tr w:rsidR="007B13AB" w:rsidRPr="00B32D21" w14:paraId="2DE50E30"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9CAA33C" w14:textId="0392B01E" w:rsidR="007B13AB" w:rsidRPr="00B32D21" w:rsidRDefault="002C4999" w:rsidP="001D1FE8">
            <w:pPr>
              <w:spacing w:after="0" w:line="240" w:lineRule="auto"/>
              <w:jc w:val="left"/>
              <w:rPr>
                <w:rFonts w:ascii="Arial" w:eastAsia="Times New Roman" w:hAnsi="Arial" w:cs="Arial"/>
                <w:b/>
                <w:bCs/>
                <w:color w:val="FFFFFF" w:themeColor="background1"/>
                <w:szCs w:val="22"/>
                <w:lang w:eastAsia="en-GB"/>
              </w:rPr>
            </w:pPr>
            <w:r w:rsidRPr="002C4999">
              <w:rPr>
                <w:rFonts w:ascii="Arial" w:eastAsia="Times New Roman" w:hAnsi="Arial" w:cs="Arial"/>
                <w:b/>
                <w:bCs/>
                <w:color w:val="FFFFFF" w:themeColor="background1"/>
                <w:szCs w:val="22"/>
                <w:lang w:eastAsia="en-GB"/>
              </w:rPr>
              <w:t xml:space="preserve">Table </w:t>
            </w:r>
            <w:r w:rsidRPr="002C4999">
              <w:rPr>
                <w:rFonts w:ascii="Arial" w:eastAsia="Times New Roman" w:hAnsi="Arial" w:cs="Arial"/>
                <w:b/>
                <w:bCs/>
                <w:color w:val="FFFFFF" w:themeColor="background1"/>
                <w:szCs w:val="22"/>
                <w:lang w:eastAsia="en-GB"/>
              </w:rPr>
              <w:fldChar w:fldCharType="begin"/>
            </w:r>
            <w:r w:rsidRPr="002C4999">
              <w:rPr>
                <w:rFonts w:ascii="Arial" w:eastAsia="Times New Roman" w:hAnsi="Arial" w:cs="Arial"/>
                <w:b/>
                <w:bCs/>
                <w:color w:val="FFFFFF" w:themeColor="background1"/>
                <w:szCs w:val="22"/>
                <w:lang w:eastAsia="en-GB"/>
              </w:rPr>
              <w:instrText xml:space="preserve"> SEQ Table \* ARABIC </w:instrText>
            </w:r>
            <w:r w:rsidRPr="002C4999">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22</w:t>
            </w:r>
            <w:r w:rsidRPr="002C4999">
              <w:rPr>
                <w:rFonts w:ascii="Arial" w:eastAsia="Times New Roman" w:hAnsi="Arial" w:cs="Arial"/>
                <w:b/>
                <w:bCs/>
                <w:color w:val="FFFFFF" w:themeColor="background1"/>
                <w:szCs w:val="22"/>
                <w:lang w:eastAsia="en-GB"/>
              </w:rPr>
              <w:fldChar w:fldCharType="end"/>
            </w:r>
            <w:r w:rsidR="00D55CF0">
              <w:rPr>
                <w:b/>
                <w:color w:val="FFFFFF" w:themeColor="background1"/>
              </w:rPr>
              <w:t xml:space="preserve"> – SFTs to which the use case applies</w:t>
            </w:r>
          </w:p>
        </w:tc>
      </w:tr>
      <w:tr w:rsidR="00066154" w:rsidRPr="00A10ED3" w14:paraId="1DEF5137" w14:textId="77777777" w:rsidTr="007B13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2265" w:type="dxa"/>
            <w:shd w:val="clear" w:color="auto" w:fill="5B9BD5" w:themeFill="accent1"/>
          </w:tcPr>
          <w:p w14:paraId="1C367C71" w14:textId="77777777" w:rsidR="00066154" w:rsidRPr="001D1FE8" w:rsidRDefault="00066154" w:rsidP="00DC3566">
            <w:pPr>
              <w:rPr>
                <w:b/>
                <w:color w:val="FFFFFF" w:themeColor="background1"/>
              </w:rPr>
            </w:pPr>
            <w:r w:rsidRPr="001D1FE8">
              <w:rPr>
                <w:b/>
                <w:color w:val="FFFFFF" w:themeColor="background1"/>
              </w:rPr>
              <w:t>Repo and reverse repo</w:t>
            </w:r>
          </w:p>
        </w:tc>
        <w:tc>
          <w:tcPr>
            <w:tcW w:w="2265" w:type="dxa"/>
            <w:shd w:val="clear" w:color="auto" w:fill="5B9BD5" w:themeFill="accent1"/>
          </w:tcPr>
          <w:p w14:paraId="7150BC3C" w14:textId="77777777" w:rsidR="00066154" w:rsidRPr="001D1FE8" w:rsidRDefault="00066154" w:rsidP="00DC3566">
            <w:pPr>
              <w:rPr>
                <w:b/>
                <w:color w:val="FFFFFF" w:themeColor="background1"/>
              </w:rPr>
            </w:pPr>
            <w:r w:rsidRPr="001D1FE8">
              <w:rPr>
                <w:b/>
                <w:color w:val="FFFFFF" w:themeColor="background1"/>
              </w:rPr>
              <w:t>Buy sell back/sell buy-back</w:t>
            </w:r>
          </w:p>
        </w:tc>
        <w:tc>
          <w:tcPr>
            <w:tcW w:w="2266" w:type="dxa"/>
            <w:shd w:val="clear" w:color="auto" w:fill="5B9BD5" w:themeFill="accent1"/>
          </w:tcPr>
          <w:p w14:paraId="41524B0C" w14:textId="77777777" w:rsidR="00066154" w:rsidRPr="001D1FE8" w:rsidRDefault="00066154" w:rsidP="00DC3566">
            <w:pPr>
              <w:rPr>
                <w:b/>
                <w:color w:val="FFFFFF" w:themeColor="background1"/>
              </w:rPr>
            </w:pPr>
            <w:r w:rsidRPr="001D1FE8">
              <w:rPr>
                <w:b/>
                <w:color w:val="FFFFFF" w:themeColor="background1"/>
              </w:rPr>
              <w:t>Securities and commodities lending</w:t>
            </w:r>
          </w:p>
        </w:tc>
        <w:tc>
          <w:tcPr>
            <w:tcW w:w="2266" w:type="dxa"/>
            <w:shd w:val="clear" w:color="auto" w:fill="5B9BD5" w:themeFill="accent1"/>
          </w:tcPr>
          <w:p w14:paraId="0D15F1F1" w14:textId="77777777" w:rsidR="00066154" w:rsidRPr="001D1FE8" w:rsidRDefault="00066154" w:rsidP="00DC3566">
            <w:pPr>
              <w:rPr>
                <w:b/>
                <w:color w:val="FFFFFF" w:themeColor="background1"/>
              </w:rPr>
            </w:pPr>
            <w:r w:rsidRPr="001D1FE8">
              <w:rPr>
                <w:b/>
                <w:color w:val="FFFFFF" w:themeColor="background1"/>
              </w:rPr>
              <w:t>Margin lending</w:t>
            </w:r>
          </w:p>
        </w:tc>
      </w:tr>
      <w:tr w:rsidR="00066154" w:rsidRPr="00A10ED3" w14:paraId="322FB0A2"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5" w:type="dxa"/>
          </w:tcPr>
          <w:p w14:paraId="010B7A55" w14:textId="77777777" w:rsidR="00066154" w:rsidRPr="00A10ED3" w:rsidRDefault="00066154" w:rsidP="00DC3566">
            <w:r w:rsidRPr="00A10ED3">
              <w:t>Y</w:t>
            </w:r>
          </w:p>
        </w:tc>
        <w:tc>
          <w:tcPr>
            <w:tcW w:w="2265" w:type="dxa"/>
          </w:tcPr>
          <w:p w14:paraId="3060D011" w14:textId="77777777" w:rsidR="00066154" w:rsidRPr="00A10ED3" w:rsidRDefault="00066154" w:rsidP="00DC3566">
            <w:r w:rsidRPr="00A10ED3">
              <w:t>Y</w:t>
            </w:r>
          </w:p>
        </w:tc>
        <w:tc>
          <w:tcPr>
            <w:tcW w:w="2266" w:type="dxa"/>
          </w:tcPr>
          <w:p w14:paraId="0D1AF712" w14:textId="77777777" w:rsidR="00066154" w:rsidRPr="00A10ED3" w:rsidRDefault="00066154" w:rsidP="00DC3566">
            <w:r w:rsidRPr="00A10ED3">
              <w:t>Y</w:t>
            </w:r>
          </w:p>
        </w:tc>
        <w:tc>
          <w:tcPr>
            <w:tcW w:w="2266" w:type="dxa"/>
          </w:tcPr>
          <w:p w14:paraId="5E8512D0" w14:textId="77777777" w:rsidR="00066154" w:rsidRPr="00A10ED3" w:rsidRDefault="00066154" w:rsidP="00DC3566">
            <w:r w:rsidRPr="00A10ED3">
              <w:t>N</w:t>
            </w:r>
          </w:p>
        </w:tc>
      </w:tr>
    </w:tbl>
    <w:p w14:paraId="6A980AC5" w14:textId="77777777" w:rsidR="00066154" w:rsidRPr="00A10ED3" w:rsidRDefault="00066154" w:rsidP="00066154"/>
    <w:p w14:paraId="41D6A8EA" w14:textId="2D7B1736" w:rsidR="00D94706" w:rsidRDefault="00D94706" w:rsidP="00AA6E92">
      <w:pPr>
        <w:pStyle w:val="ListParagraph"/>
      </w:pPr>
      <w:r>
        <w:t xml:space="preserve">Similarly to the previous example, </w:t>
      </w:r>
      <w:r w:rsidR="00455F21" w:rsidRPr="001C56E7">
        <w:fldChar w:fldCharType="begin"/>
      </w:r>
      <w:r w:rsidR="00455F21" w:rsidRPr="001C56E7">
        <w:instrText xml:space="preserve"> REF _Ref8087774 \h  \* MERGEFORMAT </w:instrText>
      </w:r>
      <w:r w:rsidR="00455F21" w:rsidRPr="001C56E7">
        <w:fldChar w:fldCharType="separate"/>
      </w:r>
      <w:r w:rsidR="004B660B" w:rsidRPr="00380AEB">
        <w:t>Table 23</w:t>
      </w:r>
      <w:r w:rsidR="00455F21" w:rsidRPr="001C56E7">
        <w:fldChar w:fldCharType="end"/>
      </w:r>
      <w:r w:rsidR="001C56E7">
        <w:t xml:space="preserve"> </w:t>
      </w:r>
      <w:r>
        <w:t>illustrates population of the reporting fields in case of a cleared SFT and Counterparty A accesses the CCP via clearing member J. It also uses services of broker E, agent lender F and tri-party agent G. Furthermore, in this example the transaction is settled with an entity</w:t>
      </w:r>
      <w:r w:rsidR="006321ED">
        <w:t xml:space="preserve"> H</w:t>
      </w:r>
      <w:r>
        <w:t xml:space="preserve"> different from any of the counterparties and the reporting counterparty delegates the reporting to a </w:t>
      </w:r>
      <w:r w:rsidR="008F2E3A">
        <w:t>third</w:t>
      </w:r>
      <w:r w:rsidR="00B66631">
        <w:t>-</w:t>
      </w:r>
      <w:r w:rsidR="008F2E3A">
        <w:t>party</w:t>
      </w:r>
      <w:r>
        <w:t xml:space="preserve"> </w:t>
      </w:r>
      <w:r w:rsidR="006321ED">
        <w:t>I.</w:t>
      </w:r>
    </w:p>
    <w:p w14:paraId="7C40AB7E" w14:textId="6264CCFE" w:rsidR="001E4D3B" w:rsidRPr="00A10ED3" w:rsidRDefault="006321ED" w:rsidP="00AA6E92">
      <w:pPr>
        <w:pStyle w:val="ListParagraph"/>
      </w:pPr>
      <w:r>
        <w:t>It should be noted that t</w:t>
      </w:r>
      <w:r w:rsidR="001E4D3B">
        <w:t xml:space="preserve">he population of the fields is irrespective of the type of CCP access that the counterparty has. It should </w:t>
      </w:r>
      <w:r w:rsidR="00981749">
        <w:t xml:space="preserve">always </w:t>
      </w:r>
      <w:r w:rsidR="001E4D3B">
        <w:t>identify the entity acting as clearing member.</w:t>
      </w:r>
    </w:p>
    <w:tbl>
      <w:tblPr>
        <w:tblW w:w="9070" w:type="dxa"/>
        <w:tblInd w:w="-5" w:type="dxa"/>
        <w:tblLayout w:type="fixed"/>
        <w:tblLook w:val="04A0" w:firstRow="1" w:lastRow="0" w:firstColumn="1" w:lastColumn="0" w:noHBand="0" w:noVBand="1"/>
      </w:tblPr>
      <w:tblGrid>
        <w:gridCol w:w="510"/>
        <w:gridCol w:w="2551"/>
        <w:gridCol w:w="1474"/>
        <w:gridCol w:w="4535"/>
      </w:tblGrid>
      <w:tr w:rsidR="007B13AB" w:rsidRPr="00B32D21" w14:paraId="0753CAB6"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FA4FB91" w14:textId="663641D0" w:rsidR="007B13AB" w:rsidRPr="00B32D21" w:rsidRDefault="002C4999" w:rsidP="001D1FE8">
            <w:pPr>
              <w:spacing w:after="0" w:line="240" w:lineRule="auto"/>
              <w:jc w:val="left"/>
              <w:rPr>
                <w:rFonts w:ascii="Arial" w:eastAsia="Times New Roman" w:hAnsi="Arial" w:cs="Arial"/>
                <w:b/>
                <w:bCs/>
                <w:color w:val="FFFFFF" w:themeColor="background1"/>
                <w:szCs w:val="22"/>
                <w:lang w:eastAsia="en-GB"/>
              </w:rPr>
            </w:pPr>
            <w:bookmarkStart w:id="279" w:name="_Ref8087774"/>
            <w:r w:rsidRPr="002C4999">
              <w:rPr>
                <w:rFonts w:ascii="Arial" w:eastAsia="Times New Roman" w:hAnsi="Arial" w:cs="Arial"/>
                <w:b/>
                <w:bCs/>
                <w:color w:val="FFFFFF" w:themeColor="background1"/>
                <w:szCs w:val="22"/>
                <w:lang w:eastAsia="en-GB"/>
              </w:rPr>
              <w:t xml:space="preserve">Table </w:t>
            </w:r>
            <w:r w:rsidRPr="002C4999">
              <w:rPr>
                <w:rFonts w:ascii="Arial" w:eastAsia="Times New Roman" w:hAnsi="Arial" w:cs="Arial"/>
                <w:b/>
                <w:bCs/>
                <w:color w:val="FFFFFF" w:themeColor="background1"/>
                <w:szCs w:val="22"/>
                <w:lang w:eastAsia="en-GB"/>
              </w:rPr>
              <w:fldChar w:fldCharType="begin"/>
            </w:r>
            <w:r w:rsidRPr="002C4999">
              <w:rPr>
                <w:rFonts w:ascii="Arial" w:eastAsia="Times New Roman" w:hAnsi="Arial" w:cs="Arial"/>
                <w:b/>
                <w:bCs/>
                <w:color w:val="FFFFFF" w:themeColor="background1"/>
                <w:szCs w:val="22"/>
                <w:lang w:eastAsia="en-GB"/>
              </w:rPr>
              <w:instrText xml:space="preserve"> SEQ Table \* ARABIC </w:instrText>
            </w:r>
            <w:r w:rsidRPr="002C4999">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23</w:t>
            </w:r>
            <w:r w:rsidRPr="002C4999">
              <w:rPr>
                <w:rFonts w:ascii="Arial" w:eastAsia="Times New Roman" w:hAnsi="Arial" w:cs="Arial"/>
                <w:b/>
                <w:bCs/>
                <w:color w:val="FFFFFF" w:themeColor="background1"/>
                <w:szCs w:val="22"/>
                <w:lang w:eastAsia="en-GB"/>
              </w:rPr>
              <w:fldChar w:fldCharType="end"/>
            </w:r>
            <w:bookmarkEnd w:id="279"/>
            <w:r w:rsidR="00E36DDC">
              <w:rPr>
                <w:rFonts w:ascii="Arial" w:eastAsia="Times New Roman" w:hAnsi="Arial" w:cs="Arial"/>
                <w:b/>
                <w:bCs/>
                <w:color w:val="FFFFFF" w:themeColor="background1"/>
                <w:szCs w:val="22"/>
                <w:lang w:eastAsia="en-GB"/>
              </w:rPr>
              <w:t xml:space="preserve"> - </w:t>
            </w:r>
            <w:r w:rsidR="00E36DDC" w:rsidRPr="00E36DDC">
              <w:rPr>
                <w:rFonts w:ascii="Arial" w:eastAsia="Times New Roman" w:hAnsi="Arial" w:cs="Arial"/>
                <w:b/>
                <w:bCs/>
                <w:color w:val="FFFFFF" w:themeColor="background1"/>
                <w:szCs w:val="22"/>
                <w:lang w:eastAsia="en-GB"/>
              </w:rPr>
              <w:t>Cleared SFT with broker, agent lender, tri-party agent settled with a CSD participant different from any of the entities and voluntary delegation of reporting to a third party</w:t>
            </w:r>
          </w:p>
        </w:tc>
      </w:tr>
      <w:tr w:rsidR="00066154" w:rsidRPr="00A10ED3" w14:paraId="0D39CE01" w14:textId="77777777" w:rsidTr="0076067D">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4186170A" w14:textId="77777777" w:rsidR="00066154" w:rsidRPr="001D1FE8" w:rsidRDefault="00066154" w:rsidP="00DC3566">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502EB00D" w14:textId="77777777" w:rsidR="00066154" w:rsidRPr="001D1FE8" w:rsidRDefault="00066154" w:rsidP="00DC3566">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2A24BF43" w14:textId="45632F63" w:rsidR="00066154" w:rsidRPr="001D1FE8" w:rsidRDefault="00066154" w:rsidP="0076067D">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5" w:type="dxa"/>
            <w:tcBorders>
              <w:top w:val="single" w:sz="4" w:space="0" w:color="auto"/>
              <w:left w:val="nil"/>
              <w:bottom w:val="single" w:sz="4" w:space="0" w:color="auto"/>
              <w:right w:val="single" w:sz="4" w:space="0" w:color="auto"/>
            </w:tcBorders>
            <w:shd w:val="clear" w:color="auto" w:fill="5B9BD5" w:themeFill="accent1"/>
            <w:vAlign w:val="center"/>
            <w:hideMark/>
          </w:tcPr>
          <w:p w14:paraId="5ECA2D54" w14:textId="77777777" w:rsidR="00066154" w:rsidRPr="001D1FE8" w:rsidRDefault="00066154" w:rsidP="00DC3566">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3B0FE6" w:rsidRPr="00156E4C" w14:paraId="799ED056" w14:textId="77777777" w:rsidTr="0076067D">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DA0B1B5"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hideMark/>
          </w:tcPr>
          <w:p w14:paraId="18CE798C"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474" w:type="dxa"/>
            <w:tcBorders>
              <w:top w:val="nil"/>
              <w:left w:val="nil"/>
              <w:bottom w:val="single" w:sz="4" w:space="0" w:color="auto"/>
              <w:right w:val="single" w:sz="4" w:space="0" w:color="auto"/>
            </w:tcBorders>
            <w:shd w:val="clear" w:color="auto" w:fill="auto"/>
            <w:noWrap/>
            <w:vAlign w:val="center"/>
            <w:hideMark/>
          </w:tcPr>
          <w:p w14:paraId="4419AF06" w14:textId="77777777" w:rsidR="003B0FE6" w:rsidRPr="00A10ED3" w:rsidRDefault="003B0FE6" w:rsidP="0076067D">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2020-01-0115:15:15Z</w:t>
            </w:r>
          </w:p>
        </w:tc>
        <w:tc>
          <w:tcPr>
            <w:tcW w:w="4535" w:type="dxa"/>
            <w:vMerge w:val="restart"/>
            <w:tcBorders>
              <w:top w:val="nil"/>
              <w:left w:val="nil"/>
              <w:right w:val="single" w:sz="4" w:space="0" w:color="auto"/>
            </w:tcBorders>
            <w:shd w:val="clear" w:color="auto" w:fill="auto"/>
            <w:noWrap/>
            <w:vAlign w:val="bottom"/>
            <w:hideMark/>
          </w:tcPr>
          <w:p w14:paraId="60F8B6C4" w14:textId="77777777" w:rsidR="0046007E" w:rsidRPr="0046007E" w:rsidRDefault="003B0FE6" w:rsidP="0046007E">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r w:rsidR="0046007E" w:rsidRPr="0046007E">
              <w:rPr>
                <w:rFonts w:ascii="Arial" w:eastAsia="Times New Roman" w:hAnsi="Arial" w:cs="Arial"/>
                <w:color w:val="000000"/>
                <w:szCs w:val="22"/>
                <w:lang w:eastAsia="en-GB"/>
              </w:rPr>
              <w:t xml:space="preserve">      &lt;SctiesFincgRptgTxRpt&gt;</w:t>
            </w:r>
          </w:p>
          <w:p w14:paraId="40885D3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&lt;TradData&gt;</w:t>
            </w:r>
          </w:p>
          <w:p w14:paraId="4A6BC81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lastRenderedPageBreak/>
              <w:t xml:space="preserve">          &lt;Rpt&gt;</w:t>
            </w:r>
          </w:p>
          <w:p w14:paraId="23E6EE8C"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&lt;New&gt;</w:t>
            </w:r>
          </w:p>
          <w:p w14:paraId="6D5A377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r>
            <w:r w:rsidRPr="0046007E">
              <w:rPr>
                <w:rFonts w:ascii="Arial" w:eastAsia="Times New Roman" w:hAnsi="Arial" w:cs="Arial"/>
                <w:color w:val="000000"/>
                <w:szCs w:val="22"/>
                <w:lang w:eastAsia="en-GB"/>
              </w:rPr>
              <w:tab/>
              <w:t xml:space="preserve">  ...</w:t>
            </w:r>
          </w:p>
          <w:p w14:paraId="390DC7F0"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&lt;CtrPtyData&gt;</w:t>
            </w:r>
          </w:p>
          <w:p w14:paraId="60BC0C97" w14:textId="5CA53459"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w:t>
            </w:r>
            <w:r w:rsidR="00926518">
              <w:rPr>
                <w:rFonts w:ascii="Arial" w:eastAsia="Times New Roman" w:hAnsi="Arial" w:cs="Arial"/>
                <w:color w:val="000000"/>
                <w:szCs w:val="22"/>
                <w:lang w:eastAsia="en-GB"/>
              </w:rPr>
              <w:t>&lt;RptgDtTm&gt;2020-01-01T15:15:15Z</w:t>
            </w:r>
            <w:r w:rsidRPr="0046007E">
              <w:rPr>
                <w:rFonts w:ascii="Arial" w:eastAsia="Times New Roman" w:hAnsi="Arial" w:cs="Arial"/>
                <w:color w:val="000000"/>
                <w:szCs w:val="22"/>
                <w:lang w:eastAsia="en-GB"/>
              </w:rPr>
              <w:t>&lt;/RptgDtTm&gt;</w:t>
            </w:r>
          </w:p>
          <w:p w14:paraId="293BE4DC"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&lt;RptSubmitgNtty&gt;</w:t>
            </w:r>
          </w:p>
          <w:p w14:paraId="79C783E4" w14:textId="54866FB7" w:rsidR="0046007E" w:rsidRPr="006C090D"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w:t>
            </w:r>
            <w:r w:rsidRPr="006C090D">
              <w:rPr>
                <w:rFonts w:ascii="Arial" w:eastAsia="Times New Roman" w:hAnsi="Arial" w:cs="Arial"/>
                <w:color w:val="000000"/>
                <w:szCs w:val="22"/>
                <w:lang w:eastAsia="en-GB"/>
              </w:rPr>
              <w:t>&lt;LEI&gt;123451234512345</w:t>
            </w:r>
            <w:r w:rsidR="00276B23" w:rsidRPr="006C090D">
              <w:rPr>
                <w:rFonts w:ascii="Arial" w:eastAsia="Times New Roman" w:hAnsi="Arial" w:cs="Arial"/>
                <w:color w:val="000000"/>
                <w:szCs w:val="22"/>
                <w:lang w:eastAsia="en-GB"/>
              </w:rPr>
              <w:t>12345</w:t>
            </w:r>
            <w:r w:rsidRPr="006C090D">
              <w:rPr>
                <w:rFonts w:ascii="Arial" w:eastAsia="Times New Roman" w:hAnsi="Arial" w:cs="Arial"/>
                <w:color w:val="000000"/>
                <w:szCs w:val="22"/>
                <w:lang w:eastAsia="en-GB"/>
              </w:rPr>
              <w:t>&lt;/LEI&gt;</w:t>
            </w:r>
          </w:p>
          <w:p w14:paraId="761BB5F7"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&lt;/RptSubmitgNtty&gt;</w:t>
            </w:r>
          </w:p>
          <w:p w14:paraId="2020B38D"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&lt;CtrPtyData&gt;</w:t>
            </w:r>
          </w:p>
          <w:p w14:paraId="2194F494" w14:textId="77777777" w:rsidR="0046007E" w:rsidRPr="006C090D" w:rsidRDefault="0046007E" w:rsidP="0046007E">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&lt;RptgCtrPty&gt;</w:t>
            </w:r>
          </w:p>
          <w:p w14:paraId="6A7788C3"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&lt;Id&gt;</w:t>
            </w:r>
          </w:p>
          <w:p w14:paraId="06C6871F"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&lt;LEI&gt;12345678901234500000&lt;/LEI&gt;</w:t>
            </w:r>
          </w:p>
          <w:p w14:paraId="093A616B"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&lt;/Id&gt;</w:t>
            </w:r>
          </w:p>
          <w:p w14:paraId="1FB7FF58"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&lt;Ntr&gt;</w:t>
            </w:r>
          </w:p>
          <w:p w14:paraId="70CB92A8"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&lt;FI&gt;</w:t>
            </w:r>
          </w:p>
          <w:p w14:paraId="4CC62001"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&lt;Clssfctn&gt;CDTI&lt;/Clssfctn&gt;</w:t>
            </w:r>
          </w:p>
          <w:p w14:paraId="67C6B2A2" w14:textId="77777777" w:rsidR="0046007E" w:rsidRPr="006C090D"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6C090D">
              <w:rPr>
                <w:rFonts w:ascii="Arial" w:eastAsia="Times New Roman" w:hAnsi="Arial" w:cs="Arial"/>
                <w:color w:val="000000"/>
                <w:szCs w:val="22"/>
                <w:lang w:val="it-IT" w:eastAsia="en-GB"/>
              </w:rPr>
              <w:t>&lt;/FI&gt;</w:t>
            </w:r>
          </w:p>
          <w:p w14:paraId="4CBFDCBF" w14:textId="77777777" w:rsidR="0046007E" w:rsidRPr="001E09E1" w:rsidRDefault="0046007E" w:rsidP="0046007E">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w:t>
            </w:r>
            <w:r w:rsidRPr="001E09E1">
              <w:rPr>
                <w:rFonts w:ascii="Arial" w:eastAsia="Times New Roman" w:hAnsi="Arial" w:cs="Arial"/>
                <w:color w:val="000000"/>
                <w:szCs w:val="22"/>
                <w:lang w:val="it-IT" w:eastAsia="en-GB"/>
              </w:rPr>
              <w:t>&lt;/Ntr&gt;</w:t>
            </w:r>
          </w:p>
          <w:p w14:paraId="77847ACD"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1E09E1">
              <w:rPr>
                <w:rFonts w:ascii="Arial" w:eastAsia="Times New Roman" w:hAnsi="Arial" w:cs="Arial"/>
                <w:color w:val="000000"/>
                <w:szCs w:val="22"/>
                <w:lang w:val="it-IT" w:eastAsia="en-GB"/>
              </w:rPr>
              <w:t xml:space="preserve">                    </w:t>
            </w:r>
            <w:r w:rsidRPr="0046007E">
              <w:rPr>
                <w:rFonts w:ascii="Arial" w:eastAsia="Times New Roman" w:hAnsi="Arial" w:cs="Arial"/>
                <w:color w:val="000000"/>
                <w:szCs w:val="22"/>
                <w:lang w:eastAsia="en-GB"/>
              </w:rPr>
              <w:t>&lt;Sd&gt;GIVE&lt;/Sd&gt;</w:t>
            </w:r>
          </w:p>
          <w:p w14:paraId="30680E7F"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&lt;/RptgCtrPty&gt;</w:t>
            </w:r>
          </w:p>
          <w:p w14:paraId="2300FA13"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&lt;OthrCtrPty&gt;</w:t>
            </w:r>
          </w:p>
          <w:p w14:paraId="77867FDE"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&lt;Id&gt;</w:t>
            </w:r>
          </w:p>
          <w:p w14:paraId="7DE46719"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&lt;LEI&gt;ABCDEFGHIJKLMNOPQRST&lt;/LEI&gt;</w:t>
            </w:r>
          </w:p>
          <w:p w14:paraId="3E54293C"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&lt;/Id&gt;</w:t>
            </w:r>
          </w:p>
          <w:p w14:paraId="3DBEC614"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&lt;CtryCd&gt;FR&lt;/CtryCd&gt;</w:t>
            </w:r>
          </w:p>
          <w:p w14:paraId="5AC1BA97"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&lt;/OthrCtrPty&gt;</w:t>
            </w:r>
          </w:p>
          <w:p w14:paraId="55201E14"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&lt;NttyRspnsblForRpt&gt;</w:t>
            </w:r>
          </w:p>
          <w:p w14:paraId="4C2EBC55"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&lt;LEI&gt;12345678901234500000&lt;/LEI&gt;</w:t>
            </w:r>
          </w:p>
          <w:p w14:paraId="37FBE544"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&lt;/NttyRspnsblForRpt&gt;</w:t>
            </w:r>
          </w:p>
          <w:p w14:paraId="55973A1E"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46007E">
              <w:rPr>
                <w:rFonts w:ascii="Arial" w:eastAsia="Times New Roman" w:hAnsi="Arial" w:cs="Arial"/>
                <w:color w:val="000000"/>
                <w:szCs w:val="22"/>
                <w:lang w:eastAsia="en-GB"/>
              </w:rPr>
              <w:t xml:space="preserve">                  &lt;OthrPtyData&gt;</w:t>
            </w:r>
          </w:p>
          <w:p w14:paraId="1AB0DC2C"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46007E">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&lt;TrptyAgt&gt;</w:t>
            </w:r>
          </w:p>
          <w:p w14:paraId="0DFB3178" w14:textId="64CB24BD"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&lt;LEI&gt;777777777777777</w:t>
            </w:r>
            <w:r w:rsidR="00377DD3">
              <w:rPr>
                <w:rFonts w:ascii="Arial" w:eastAsia="Times New Roman" w:hAnsi="Arial" w:cs="Arial"/>
                <w:color w:val="000000"/>
                <w:szCs w:val="22"/>
                <w:lang w:val="it-IT" w:eastAsia="en-GB"/>
              </w:rPr>
              <w:t>77777</w:t>
            </w:r>
            <w:r w:rsidRPr="00647CA8">
              <w:rPr>
                <w:rFonts w:ascii="Arial" w:eastAsia="Times New Roman" w:hAnsi="Arial" w:cs="Arial"/>
                <w:color w:val="000000"/>
                <w:szCs w:val="22"/>
                <w:lang w:val="it-IT" w:eastAsia="en-GB"/>
              </w:rPr>
              <w:t>&lt;/LEI&gt;</w:t>
            </w:r>
          </w:p>
          <w:p w14:paraId="78A5916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&lt;/TrptyAgt&gt;</w:t>
            </w:r>
          </w:p>
          <w:p w14:paraId="02C75B6C"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&lt;Brkr&gt;</w:t>
            </w:r>
          </w:p>
          <w:p w14:paraId="350AEF04" w14:textId="78611C29"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&lt;LEI&gt;888888888888888</w:t>
            </w:r>
            <w:r w:rsidR="00377DD3">
              <w:rPr>
                <w:rFonts w:ascii="Arial" w:eastAsia="Times New Roman" w:hAnsi="Arial" w:cs="Arial"/>
                <w:color w:val="000000"/>
                <w:szCs w:val="22"/>
                <w:lang w:val="it-IT" w:eastAsia="en-GB"/>
              </w:rPr>
              <w:t>88888</w:t>
            </w:r>
            <w:r w:rsidRPr="00647CA8">
              <w:rPr>
                <w:rFonts w:ascii="Arial" w:eastAsia="Times New Roman" w:hAnsi="Arial" w:cs="Arial"/>
                <w:color w:val="000000"/>
                <w:szCs w:val="22"/>
                <w:lang w:val="it-IT" w:eastAsia="en-GB"/>
              </w:rPr>
              <w:t>&lt;/LEI&gt;</w:t>
            </w:r>
          </w:p>
          <w:p w14:paraId="7F80297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&lt;/Brkr&gt;</w:t>
            </w:r>
          </w:p>
          <w:p w14:paraId="72C2E5B5"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&lt;ClrMmb&gt;</w:t>
            </w:r>
          </w:p>
          <w:p w14:paraId="39F35527"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&lt;LEI&gt;CCCCCCCCCCCCCCCCCCCC &lt;/LEI&gt;</w:t>
            </w:r>
          </w:p>
          <w:p w14:paraId="47169182"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&lt;/ClrMmb&gt;</w:t>
            </w:r>
          </w:p>
          <w:p w14:paraId="47D907FC"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lastRenderedPageBreak/>
              <w:t xml:space="preserve">                    &lt;SttlmPties&gt;</w:t>
            </w:r>
          </w:p>
          <w:p w14:paraId="6C142DA1"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&lt;CntrlSctiesDpstryPtcpt&gt;</w:t>
            </w:r>
          </w:p>
          <w:p w14:paraId="5D276695"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&lt;LEI&gt;AAAAAAAAAAAAAAAAAAAA&lt;/LEI&gt;</w:t>
            </w:r>
          </w:p>
          <w:p w14:paraId="4B974DF3"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&lt;/CntrlSctiesDpstryPtcpt&gt;</w:t>
            </w:r>
          </w:p>
          <w:p w14:paraId="06964BBB"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&lt;/SttlmPties&gt;</w:t>
            </w:r>
          </w:p>
          <w:p w14:paraId="4EE4005A"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&lt;AgtLndr&gt;</w:t>
            </w:r>
          </w:p>
          <w:p w14:paraId="1BEE581C"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&lt;LEI&gt;BBBBBBBBBBBBBBBBBBBB &lt;/LEI&gt;</w:t>
            </w:r>
          </w:p>
          <w:p w14:paraId="21B6F4BA"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&lt;/AgtLndr&gt;</w:t>
            </w:r>
          </w:p>
          <w:p w14:paraId="02D75326"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&lt;/OthrPtyData&gt;</w:t>
            </w:r>
          </w:p>
          <w:p w14:paraId="199D8889"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4B8BBE4C"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4B1041E0"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49BC072A"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4D6BB976"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38B6D097"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586CF9D6"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67B95D6F"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4D424B3B"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p>
          <w:p w14:paraId="034D0375"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3C8A5DFF" w14:textId="77777777" w:rsidR="0046007E" w:rsidRPr="00647CA8" w:rsidRDefault="0046007E" w:rsidP="0046007E">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&lt;/Rpt&gt;</w:t>
            </w:r>
          </w:p>
          <w:p w14:paraId="2344C5D9" w14:textId="77777777" w:rsidR="0046007E" w:rsidRPr="0046007E" w:rsidRDefault="0046007E" w:rsidP="0046007E">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46007E">
              <w:rPr>
                <w:rFonts w:ascii="Arial" w:eastAsia="Times New Roman" w:hAnsi="Arial" w:cs="Arial"/>
                <w:color w:val="000000"/>
                <w:szCs w:val="22"/>
                <w:lang w:eastAsia="en-GB"/>
              </w:rPr>
              <w:t>&lt;/TradData&gt;</w:t>
            </w:r>
          </w:p>
          <w:p w14:paraId="28E91B9F" w14:textId="716F0F10" w:rsidR="003B0FE6" w:rsidRPr="00DF4EAC" w:rsidRDefault="0046007E" w:rsidP="003B0FE6">
            <w:pPr>
              <w:spacing w:after="0" w:line="240" w:lineRule="auto"/>
              <w:jc w:val="left"/>
              <w:rPr>
                <w:rFonts w:ascii="Arial" w:eastAsia="Times New Roman" w:hAnsi="Arial" w:cs="Arial"/>
                <w:color w:val="000000"/>
                <w:szCs w:val="22"/>
                <w:lang w:val="it-IT" w:eastAsia="en-GB"/>
              </w:rPr>
            </w:pPr>
            <w:r w:rsidRPr="0046007E">
              <w:rPr>
                <w:rFonts w:ascii="Arial" w:eastAsia="Times New Roman" w:hAnsi="Arial" w:cs="Arial"/>
                <w:color w:val="000000"/>
                <w:szCs w:val="22"/>
                <w:lang w:eastAsia="en-GB"/>
              </w:rPr>
              <w:t xml:space="preserve">      &lt;/SctiesFincgRptgTxRpt&gt;</w:t>
            </w:r>
          </w:p>
          <w:p w14:paraId="285C57BE" w14:textId="2AB9CDD7" w:rsidR="003B0FE6" w:rsidRPr="00DF4EAC" w:rsidRDefault="003B0FE6" w:rsidP="00DC3566">
            <w:pPr>
              <w:spacing w:after="0" w:line="240" w:lineRule="auto"/>
              <w:jc w:val="left"/>
              <w:rPr>
                <w:rFonts w:ascii="Arial" w:eastAsia="Times New Roman" w:hAnsi="Arial" w:cs="Arial"/>
                <w:color w:val="000000"/>
                <w:szCs w:val="22"/>
                <w:lang w:val="it-IT" w:eastAsia="en-GB"/>
              </w:rPr>
            </w:pPr>
            <w:r w:rsidRPr="00DF4EAC">
              <w:rPr>
                <w:rFonts w:ascii="Arial" w:eastAsia="Times New Roman" w:hAnsi="Arial" w:cs="Arial"/>
                <w:color w:val="000000"/>
                <w:szCs w:val="22"/>
                <w:lang w:val="it-IT" w:eastAsia="en-GB"/>
              </w:rPr>
              <w:t>  </w:t>
            </w:r>
          </w:p>
        </w:tc>
      </w:tr>
      <w:tr w:rsidR="003B0FE6" w:rsidRPr="00A10ED3" w14:paraId="07FF7D78" w14:textId="77777777" w:rsidTr="0076067D">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CAB7BE9"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lastRenderedPageBreak/>
              <w:t>2</w:t>
            </w:r>
          </w:p>
        </w:tc>
        <w:tc>
          <w:tcPr>
            <w:tcW w:w="2551" w:type="dxa"/>
            <w:tcBorders>
              <w:top w:val="nil"/>
              <w:left w:val="nil"/>
              <w:bottom w:val="single" w:sz="4" w:space="0" w:color="auto"/>
              <w:right w:val="single" w:sz="4" w:space="0" w:color="auto"/>
            </w:tcBorders>
            <w:shd w:val="clear" w:color="000000" w:fill="FFFFFF"/>
            <w:vAlign w:val="center"/>
            <w:hideMark/>
          </w:tcPr>
          <w:p w14:paraId="39BD7F79"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474" w:type="dxa"/>
            <w:tcBorders>
              <w:top w:val="nil"/>
              <w:left w:val="nil"/>
              <w:bottom w:val="single" w:sz="4" w:space="0" w:color="auto"/>
              <w:right w:val="single" w:sz="4" w:space="0" w:color="auto"/>
            </w:tcBorders>
            <w:shd w:val="clear" w:color="auto" w:fill="auto"/>
            <w:noWrap/>
            <w:vAlign w:val="center"/>
            <w:hideMark/>
          </w:tcPr>
          <w:p w14:paraId="35D01907" w14:textId="7BE2111D" w:rsidR="003B0FE6" w:rsidRPr="00A10ED3" w:rsidRDefault="006321ED" w:rsidP="0076067D">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xml:space="preserve">} of </w:t>
            </w:r>
            <w:r w:rsidR="00C537D5">
              <w:rPr>
                <w:rFonts w:ascii="Arial" w:eastAsia="Times New Roman" w:hAnsi="Arial" w:cs="Arial"/>
                <w:szCs w:val="22"/>
                <w:lang w:eastAsia="en-GB"/>
              </w:rPr>
              <w:t>t</w:t>
            </w:r>
            <w:r w:rsidR="00F908BF" w:rsidRPr="00C62404">
              <w:rPr>
                <w:rFonts w:ascii="Arial" w:eastAsia="Times New Roman" w:hAnsi="Arial" w:cs="Arial"/>
                <w:szCs w:val="22"/>
                <w:lang w:eastAsia="en-GB"/>
              </w:rPr>
              <w:t xml:space="preserve">hird party </w:t>
            </w:r>
            <w:r>
              <w:rPr>
                <w:rFonts w:ascii="Arial" w:eastAsia="Times New Roman" w:hAnsi="Arial" w:cs="Arial"/>
                <w:color w:val="000000"/>
                <w:szCs w:val="22"/>
                <w:lang w:eastAsia="en-GB"/>
              </w:rPr>
              <w:t>I</w:t>
            </w:r>
          </w:p>
        </w:tc>
        <w:tc>
          <w:tcPr>
            <w:tcW w:w="4535" w:type="dxa"/>
            <w:vMerge/>
            <w:tcBorders>
              <w:left w:val="nil"/>
              <w:right w:val="single" w:sz="4" w:space="0" w:color="auto"/>
            </w:tcBorders>
            <w:shd w:val="clear" w:color="auto" w:fill="auto"/>
            <w:noWrap/>
            <w:vAlign w:val="bottom"/>
            <w:hideMark/>
          </w:tcPr>
          <w:p w14:paraId="0B5CF3BE" w14:textId="2299D146"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585978FE" w14:textId="77777777" w:rsidTr="0076067D">
        <w:trPr>
          <w:trHeight w:val="3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F7D15F8"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w:t>
            </w:r>
          </w:p>
        </w:tc>
        <w:tc>
          <w:tcPr>
            <w:tcW w:w="2551" w:type="dxa"/>
            <w:tcBorders>
              <w:top w:val="nil"/>
              <w:left w:val="nil"/>
              <w:bottom w:val="single" w:sz="4" w:space="0" w:color="auto"/>
              <w:right w:val="single" w:sz="4" w:space="0" w:color="auto"/>
            </w:tcBorders>
            <w:shd w:val="clear" w:color="000000" w:fill="FFFFFF"/>
            <w:vAlign w:val="center"/>
            <w:hideMark/>
          </w:tcPr>
          <w:p w14:paraId="2CC0BFD5"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798C2837" w14:textId="516BEFF9" w:rsidR="003B0FE6" w:rsidRPr="00A10ED3" w:rsidRDefault="006321ED" w:rsidP="0076067D">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10EFBE05" w14:textId="6843FF9C"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25EE9193" w14:textId="77777777" w:rsidTr="0076067D">
        <w:trPr>
          <w:trHeight w:val="6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B83846F"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4</w:t>
            </w:r>
          </w:p>
        </w:tc>
        <w:tc>
          <w:tcPr>
            <w:tcW w:w="2551" w:type="dxa"/>
            <w:tcBorders>
              <w:top w:val="nil"/>
              <w:left w:val="nil"/>
              <w:bottom w:val="single" w:sz="4" w:space="0" w:color="auto"/>
              <w:right w:val="single" w:sz="4" w:space="0" w:color="auto"/>
            </w:tcBorders>
            <w:shd w:val="clear" w:color="000000" w:fill="FFFFFF"/>
            <w:vAlign w:val="center"/>
            <w:hideMark/>
          </w:tcPr>
          <w:p w14:paraId="7F7C8032"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664EF154" w14:textId="77777777" w:rsidR="003B0FE6" w:rsidRPr="00A10ED3" w:rsidRDefault="003B0FE6" w:rsidP="0076067D">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535" w:type="dxa"/>
            <w:vMerge/>
            <w:tcBorders>
              <w:left w:val="nil"/>
              <w:right w:val="single" w:sz="4" w:space="0" w:color="auto"/>
            </w:tcBorders>
            <w:shd w:val="clear" w:color="auto" w:fill="auto"/>
            <w:noWrap/>
            <w:vAlign w:val="bottom"/>
            <w:hideMark/>
          </w:tcPr>
          <w:p w14:paraId="7D8D0465" w14:textId="79FA8ED7"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525744A7" w14:textId="77777777" w:rsidTr="0076067D">
        <w:trPr>
          <w:trHeight w:val="6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C538A0C"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551" w:type="dxa"/>
            <w:tcBorders>
              <w:top w:val="nil"/>
              <w:left w:val="nil"/>
              <w:bottom w:val="single" w:sz="4" w:space="0" w:color="auto"/>
              <w:right w:val="single" w:sz="4" w:space="0" w:color="auto"/>
            </w:tcBorders>
            <w:shd w:val="clear" w:color="000000" w:fill="FFFFFF"/>
            <w:vAlign w:val="center"/>
            <w:hideMark/>
          </w:tcPr>
          <w:p w14:paraId="3BE3B970"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2A4DD7AE" w14:textId="77777777" w:rsidR="003B0FE6" w:rsidRPr="00A10ED3" w:rsidRDefault="003B0FE6" w:rsidP="0076067D">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CDTI</w:t>
            </w:r>
          </w:p>
        </w:tc>
        <w:tc>
          <w:tcPr>
            <w:tcW w:w="4535" w:type="dxa"/>
            <w:vMerge/>
            <w:tcBorders>
              <w:left w:val="nil"/>
              <w:right w:val="single" w:sz="4" w:space="0" w:color="auto"/>
            </w:tcBorders>
            <w:shd w:val="clear" w:color="auto" w:fill="auto"/>
            <w:noWrap/>
            <w:vAlign w:val="bottom"/>
            <w:hideMark/>
          </w:tcPr>
          <w:p w14:paraId="0757E776" w14:textId="33532FB5"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3EBB4838" w14:textId="77777777" w:rsidTr="0076067D">
        <w:trPr>
          <w:trHeight w:val="6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8F189A4"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551" w:type="dxa"/>
            <w:tcBorders>
              <w:top w:val="nil"/>
              <w:left w:val="nil"/>
              <w:bottom w:val="single" w:sz="4" w:space="0" w:color="auto"/>
              <w:right w:val="single" w:sz="4" w:space="0" w:color="auto"/>
            </w:tcBorders>
            <w:shd w:val="clear" w:color="000000" w:fill="FFFFFF"/>
            <w:vAlign w:val="center"/>
            <w:hideMark/>
          </w:tcPr>
          <w:p w14:paraId="653A43A6"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474" w:type="dxa"/>
            <w:tcBorders>
              <w:top w:val="nil"/>
              <w:left w:val="nil"/>
              <w:bottom w:val="single" w:sz="4" w:space="0" w:color="auto"/>
              <w:right w:val="single" w:sz="4" w:space="0" w:color="auto"/>
            </w:tcBorders>
            <w:shd w:val="clear" w:color="000000" w:fill="E7E6E6"/>
            <w:noWrap/>
            <w:vAlign w:val="center"/>
            <w:hideMark/>
          </w:tcPr>
          <w:p w14:paraId="074226E0" w14:textId="10F2235E" w:rsidR="003B0FE6" w:rsidRPr="00A10ED3" w:rsidRDefault="003B0FE6" w:rsidP="0076067D">
            <w:pPr>
              <w:spacing w:after="0" w:line="240" w:lineRule="auto"/>
              <w:jc w:val="center"/>
              <w:rPr>
                <w:rFonts w:ascii="Arial" w:eastAsia="Times New Roman" w:hAnsi="Arial" w:cs="Arial"/>
                <w:color w:val="000000"/>
                <w:szCs w:val="22"/>
                <w:lang w:eastAsia="en-GB"/>
              </w:rPr>
            </w:pPr>
          </w:p>
        </w:tc>
        <w:tc>
          <w:tcPr>
            <w:tcW w:w="4535" w:type="dxa"/>
            <w:vMerge/>
            <w:tcBorders>
              <w:left w:val="nil"/>
              <w:right w:val="single" w:sz="4" w:space="0" w:color="auto"/>
            </w:tcBorders>
            <w:shd w:val="clear" w:color="000000" w:fill="E7E6E6"/>
            <w:noWrap/>
            <w:vAlign w:val="bottom"/>
            <w:hideMark/>
          </w:tcPr>
          <w:p w14:paraId="0FDA249D" w14:textId="682834F4"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5CE7E424" w14:textId="77777777" w:rsidTr="0076067D">
        <w:trPr>
          <w:trHeight w:val="57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1CE5420"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551" w:type="dxa"/>
            <w:tcBorders>
              <w:top w:val="nil"/>
              <w:left w:val="nil"/>
              <w:bottom w:val="single" w:sz="4" w:space="0" w:color="auto"/>
              <w:right w:val="single" w:sz="4" w:space="0" w:color="auto"/>
            </w:tcBorders>
            <w:shd w:val="clear" w:color="000000" w:fill="FFFFFF"/>
            <w:vAlign w:val="center"/>
            <w:hideMark/>
          </w:tcPr>
          <w:p w14:paraId="537E29EA"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474" w:type="dxa"/>
            <w:tcBorders>
              <w:top w:val="nil"/>
              <w:left w:val="nil"/>
              <w:bottom w:val="single" w:sz="4" w:space="0" w:color="auto"/>
              <w:right w:val="single" w:sz="4" w:space="0" w:color="auto"/>
            </w:tcBorders>
            <w:shd w:val="clear" w:color="000000" w:fill="E7E6E6"/>
            <w:noWrap/>
            <w:vAlign w:val="center"/>
            <w:hideMark/>
          </w:tcPr>
          <w:p w14:paraId="2A1ACB21" w14:textId="344397EE" w:rsidR="003B0FE6" w:rsidRPr="00A10ED3" w:rsidRDefault="003B0FE6" w:rsidP="0076067D">
            <w:pPr>
              <w:spacing w:after="0" w:line="240" w:lineRule="auto"/>
              <w:jc w:val="center"/>
              <w:rPr>
                <w:rFonts w:ascii="Arial" w:eastAsia="Times New Roman" w:hAnsi="Arial" w:cs="Arial"/>
                <w:color w:val="000000"/>
                <w:szCs w:val="22"/>
                <w:lang w:eastAsia="en-GB"/>
              </w:rPr>
            </w:pPr>
          </w:p>
        </w:tc>
        <w:tc>
          <w:tcPr>
            <w:tcW w:w="4535" w:type="dxa"/>
            <w:vMerge/>
            <w:tcBorders>
              <w:left w:val="nil"/>
              <w:right w:val="single" w:sz="4" w:space="0" w:color="auto"/>
            </w:tcBorders>
            <w:shd w:val="clear" w:color="000000" w:fill="E7E6E6"/>
            <w:noWrap/>
            <w:vAlign w:val="bottom"/>
            <w:hideMark/>
          </w:tcPr>
          <w:p w14:paraId="60EF71A6" w14:textId="4089B8B9"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48EBA30D" w14:textId="77777777" w:rsidTr="0076067D">
        <w:trPr>
          <w:trHeight w:val="43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7281610"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w:t>
            </w:r>
          </w:p>
        </w:tc>
        <w:tc>
          <w:tcPr>
            <w:tcW w:w="2551" w:type="dxa"/>
            <w:tcBorders>
              <w:top w:val="nil"/>
              <w:left w:val="nil"/>
              <w:bottom w:val="single" w:sz="4" w:space="0" w:color="auto"/>
              <w:right w:val="single" w:sz="4" w:space="0" w:color="auto"/>
            </w:tcBorders>
            <w:shd w:val="clear" w:color="000000" w:fill="FFFFFF"/>
            <w:vAlign w:val="center"/>
            <w:hideMark/>
          </w:tcPr>
          <w:p w14:paraId="67E34D9C"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474" w:type="dxa"/>
            <w:tcBorders>
              <w:top w:val="nil"/>
              <w:left w:val="nil"/>
              <w:bottom w:val="single" w:sz="4" w:space="0" w:color="auto"/>
              <w:right w:val="single" w:sz="4" w:space="0" w:color="auto"/>
            </w:tcBorders>
            <w:shd w:val="clear" w:color="000000" w:fill="E7E6E6"/>
            <w:noWrap/>
            <w:vAlign w:val="center"/>
            <w:hideMark/>
          </w:tcPr>
          <w:p w14:paraId="162545CC" w14:textId="20284394" w:rsidR="003B0FE6" w:rsidRPr="00A10ED3" w:rsidRDefault="003B0FE6" w:rsidP="0076067D">
            <w:pPr>
              <w:spacing w:after="0" w:line="240" w:lineRule="auto"/>
              <w:jc w:val="center"/>
              <w:rPr>
                <w:rFonts w:ascii="Arial" w:eastAsia="Times New Roman" w:hAnsi="Arial" w:cs="Arial"/>
                <w:color w:val="000000"/>
                <w:szCs w:val="22"/>
                <w:lang w:eastAsia="en-GB"/>
              </w:rPr>
            </w:pPr>
          </w:p>
        </w:tc>
        <w:tc>
          <w:tcPr>
            <w:tcW w:w="4535" w:type="dxa"/>
            <w:vMerge/>
            <w:tcBorders>
              <w:left w:val="nil"/>
              <w:right w:val="single" w:sz="4" w:space="0" w:color="auto"/>
            </w:tcBorders>
            <w:shd w:val="clear" w:color="000000" w:fill="E7E6E6"/>
            <w:noWrap/>
            <w:vAlign w:val="bottom"/>
            <w:hideMark/>
          </w:tcPr>
          <w:p w14:paraId="2EF35AB5" w14:textId="372AC3B3"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6D596534" w14:textId="77777777" w:rsidTr="0076067D">
        <w:trPr>
          <w:trHeight w:val="39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2DB06A3"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9</w:t>
            </w:r>
          </w:p>
        </w:tc>
        <w:tc>
          <w:tcPr>
            <w:tcW w:w="2551" w:type="dxa"/>
            <w:tcBorders>
              <w:top w:val="nil"/>
              <w:left w:val="nil"/>
              <w:bottom w:val="single" w:sz="4" w:space="0" w:color="auto"/>
              <w:right w:val="single" w:sz="4" w:space="0" w:color="auto"/>
            </w:tcBorders>
            <w:shd w:val="clear" w:color="000000" w:fill="FFFFFF"/>
            <w:vAlign w:val="center"/>
            <w:hideMark/>
          </w:tcPr>
          <w:p w14:paraId="779A57AE"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474" w:type="dxa"/>
            <w:tcBorders>
              <w:top w:val="nil"/>
              <w:left w:val="nil"/>
              <w:bottom w:val="single" w:sz="4" w:space="0" w:color="auto"/>
              <w:right w:val="single" w:sz="4" w:space="0" w:color="auto"/>
            </w:tcBorders>
            <w:shd w:val="clear" w:color="auto" w:fill="auto"/>
            <w:noWrap/>
            <w:vAlign w:val="center"/>
            <w:hideMark/>
          </w:tcPr>
          <w:p w14:paraId="77229E73" w14:textId="77777777" w:rsidR="003B0FE6" w:rsidRPr="00A10ED3" w:rsidRDefault="003B0FE6" w:rsidP="0076067D">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535" w:type="dxa"/>
            <w:vMerge/>
            <w:tcBorders>
              <w:left w:val="nil"/>
              <w:right w:val="single" w:sz="4" w:space="0" w:color="auto"/>
            </w:tcBorders>
            <w:shd w:val="clear" w:color="auto" w:fill="auto"/>
            <w:noWrap/>
            <w:vAlign w:val="bottom"/>
            <w:hideMark/>
          </w:tcPr>
          <w:p w14:paraId="0625A5E1" w14:textId="59178241"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53B8B51A" w14:textId="77777777" w:rsidTr="0076067D">
        <w:trPr>
          <w:trHeight w:val="40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98C6C23"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10</w:t>
            </w:r>
          </w:p>
        </w:tc>
        <w:tc>
          <w:tcPr>
            <w:tcW w:w="2551" w:type="dxa"/>
            <w:tcBorders>
              <w:top w:val="nil"/>
              <w:left w:val="nil"/>
              <w:bottom w:val="single" w:sz="4" w:space="0" w:color="auto"/>
              <w:right w:val="single" w:sz="4" w:space="0" w:color="auto"/>
            </w:tcBorders>
            <w:shd w:val="clear" w:color="000000" w:fill="FFFFFF"/>
            <w:vAlign w:val="center"/>
            <w:hideMark/>
          </w:tcPr>
          <w:p w14:paraId="3B1D3216"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Entity responsible for the report</w:t>
            </w:r>
          </w:p>
        </w:tc>
        <w:tc>
          <w:tcPr>
            <w:tcW w:w="1474" w:type="dxa"/>
            <w:tcBorders>
              <w:top w:val="nil"/>
              <w:left w:val="nil"/>
              <w:bottom w:val="single" w:sz="4" w:space="0" w:color="auto"/>
              <w:right w:val="single" w:sz="4" w:space="0" w:color="auto"/>
            </w:tcBorders>
            <w:shd w:val="clear" w:color="auto" w:fill="auto"/>
            <w:noWrap/>
            <w:vAlign w:val="center"/>
            <w:hideMark/>
          </w:tcPr>
          <w:p w14:paraId="6A1758BF" w14:textId="34E1F68E" w:rsidR="003B0FE6" w:rsidRPr="00A10ED3" w:rsidRDefault="006321ED" w:rsidP="0076067D">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A</w:t>
            </w:r>
          </w:p>
        </w:tc>
        <w:tc>
          <w:tcPr>
            <w:tcW w:w="4535" w:type="dxa"/>
            <w:vMerge/>
            <w:tcBorders>
              <w:left w:val="nil"/>
              <w:right w:val="single" w:sz="4" w:space="0" w:color="auto"/>
            </w:tcBorders>
            <w:shd w:val="clear" w:color="auto" w:fill="auto"/>
            <w:noWrap/>
            <w:vAlign w:val="bottom"/>
            <w:hideMark/>
          </w:tcPr>
          <w:p w14:paraId="1CB480AA" w14:textId="5E5F934B"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07D2AA83" w14:textId="77777777" w:rsidTr="0076067D">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0087AE3"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11</w:t>
            </w:r>
          </w:p>
        </w:tc>
        <w:tc>
          <w:tcPr>
            <w:tcW w:w="2551" w:type="dxa"/>
            <w:tcBorders>
              <w:top w:val="nil"/>
              <w:left w:val="nil"/>
              <w:bottom w:val="single" w:sz="4" w:space="0" w:color="auto"/>
              <w:right w:val="single" w:sz="4" w:space="0" w:color="auto"/>
            </w:tcBorders>
            <w:shd w:val="clear" w:color="000000" w:fill="FFFFFF"/>
            <w:vAlign w:val="center"/>
            <w:hideMark/>
          </w:tcPr>
          <w:p w14:paraId="105F4B82"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Other counterparty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32E06337" w14:textId="5BBC69EB" w:rsidR="003B0FE6" w:rsidRPr="00A10ED3" w:rsidRDefault="006321ED" w:rsidP="0076067D">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p>
        </w:tc>
        <w:tc>
          <w:tcPr>
            <w:tcW w:w="4535" w:type="dxa"/>
            <w:vMerge/>
            <w:tcBorders>
              <w:left w:val="nil"/>
              <w:right w:val="single" w:sz="4" w:space="0" w:color="auto"/>
            </w:tcBorders>
            <w:shd w:val="clear" w:color="auto" w:fill="auto"/>
            <w:noWrap/>
            <w:vAlign w:val="bottom"/>
            <w:hideMark/>
          </w:tcPr>
          <w:p w14:paraId="654AF62B" w14:textId="1421B403"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69A12802" w14:textId="77777777" w:rsidTr="0076067D">
        <w:trPr>
          <w:trHeight w:val="63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7E423BB"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12</w:t>
            </w:r>
          </w:p>
        </w:tc>
        <w:tc>
          <w:tcPr>
            <w:tcW w:w="2551" w:type="dxa"/>
            <w:tcBorders>
              <w:top w:val="nil"/>
              <w:left w:val="nil"/>
              <w:bottom w:val="single" w:sz="4" w:space="0" w:color="auto"/>
              <w:right w:val="single" w:sz="4" w:space="0" w:color="auto"/>
            </w:tcBorders>
            <w:shd w:val="clear" w:color="000000" w:fill="FFFFFF"/>
            <w:vAlign w:val="center"/>
            <w:hideMark/>
          </w:tcPr>
          <w:p w14:paraId="463B82FE" w14:textId="676A3AF0"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Country of the other </w:t>
            </w:r>
            <w:r w:rsidR="00197017">
              <w:rPr>
                <w:rFonts w:ascii="Arial" w:eastAsia="Times New Roman" w:hAnsi="Arial" w:cs="Arial"/>
                <w:szCs w:val="22"/>
                <w:lang w:eastAsia="en-GB"/>
              </w:rPr>
              <w:t>c</w:t>
            </w:r>
            <w:r w:rsidRPr="00A10ED3">
              <w:rPr>
                <w:rFonts w:ascii="Arial" w:eastAsia="Times New Roman" w:hAnsi="Arial" w:cs="Arial"/>
                <w:szCs w:val="22"/>
                <w:lang w:eastAsia="en-GB"/>
              </w:rPr>
              <w:t>ounterparty</w:t>
            </w:r>
          </w:p>
        </w:tc>
        <w:tc>
          <w:tcPr>
            <w:tcW w:w="1474" w:type="dxa"/>
            <w:tcBorders>
              <w:top w:val="nil"/>
              <w:left w:val="nil"/>
              <w:bottom w:val="single" w:sz="4" w:space="0" w:color="auto"/>
              <w:right w:val="single" w:sz="4" w:space="0" w:color="auto"/>
            </w:tcBorders>
            <w:shd w:val="clear" w:color="auto" w:fill="auto"/>
            <w:noWrap/>
            <w:vAlign w:val="center"/>
            <w:hideMark/>
          </w:tcPr>
          <w:p w14:paraId="741D1DBE" w14:textId="77777777" w:rsidR="003B0FE6" w:rsidRPr="00A10ED3" w:rsidRDefault="003B0FE6" w:rsidP="0076067D">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535" w:type="dxa"/>
            <w:vMerge/>
            <w:tcBorders>
              <w:left w:val="nil"/>
              <w:right w:val="single" w:sz="4" w:space="0" w:color="auto"/>
            </w:tcBorders>
            <w:shd w:val="clear" w:color="auto" w:fill="auto"/>
            <w:noWrap/>
            <w:vAlign w:val="bottom"/>
            <w:hideMark/>
          </w:tcPr>
          <w:p w14:paraId="1C0AE934" w14:textId="0BC068BE"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6E2AEF3A" w14:textId="77777777" w:rsidTr="00310924">
        <w:trPr>
          <w:trHeight w:val="48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6688D6CD"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13</w:t>
            </w:r>
          </w:p>
        </w:tc>
        <w:tc>
          <w:tcPr>
            <w:tcW w:w="2551" w:type="dxa"/>
            <w:tcBorders>
              <w:top w:val="nil"/>
              <w:left w:val="nil"/>
              <w:bottom w:val="single" w:sz="4" w:space="0" w:color="auto"/>
              <w:right w:val="single" w:sz="4" w:space="0" w:color="auto"/>
            </w:tcBorders>
            <w:shd w:val="clear" w:color="000000" w:fill="FFFFFF"/>
            <w:vAlign w:val="center"/>
            <w:hideMark/>
          </w:tcPr>
          <w:p w14:paraId="2AA55CE7"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474" w:type="dxa"/>
            <w:tcBorders>
              <w:top w:val="nil"/>
              <w:left w:val="nil"/>
              <w:bottom w:val="single" w:sz="4" w:space="0" w:color="auto"/>
              <w:right w:val="single" w:sz="4" w:space="0" w:color="auto"/>
            </w:tcBorders>
            <w:shd w:val="clear" w:color="auto" w:fill="E7E6E6" w:themeFill="background2"/>
            <w:noWrap/>
            <w:vAlign w:val="center"/>
            <w:hideMark/>
          </w:tcPr>
          <w:p w14:paraId="24E9C902" w14:textId="66384F62" w:rsidR="003B0FE6" w:rsidRPr="00A10ED3" w:rsidRDefault="003B0FE6" w:rsidP="0076067D">
            <w:pPr>
              <w:spacing w:after="0" w:line="240" w:lineRule="auto"/>
              <w:jc w:val="center"/>
              <w:rPr>
                <w:rFonts w:ascii="Arial" w:eastAsia="Times New Roman" w:hAnsi="Arial" w:cs="Arial"/>
                <w:color w:val="000000"/>
                <w:szCs w:val="22"/>
                <w:lang w:eastAsia="en-GB"/>
              </w:rPr>
            </w:pPr>
          </w:p>
        </w:tc>
        <w:tc>
          <w:tcPr>
            <w:tcW w:w="4535" w:type="dxa"/>
            <w:vMerge/>
            <w:tcBorders>
              <w:left w:val="nil"/>
              <w:right w:val="single" w:sz="4" w:space="0" w:color="auto"/>
            </w:tcBorders>
            <w:shd w:val="clear" w:color="auto" w:fill="auto"/>
            <w:noWrap/>
            <w:vAlign w:val="bottom"/>
            <w:hideMark/>
          </w:tcPr>
          <w:p w14:paraId="37D12952" w14:textId="22ACDEF8"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5A00CC25" w14:textId="77777777" w:rsidTr="0076067D">
        <w:trPr>
          <w:trHeight w:val="34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00286601"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51" w:type="dxa"/>
            <w:tcBorders>
              <w:top w:val="nil"/>
              <w:left w:val="nil"/>
              <w:bottom w:val="single" w:sz="4" w:space="0" w:color="auto"/>
              <w:right w:val="single" w:sz="4" w:space="0" w:color="auto"/>
            </w:tcBorders>
            <w:shd w:val="clear" w:color="000000" w:fill="FFFFFF"/>
            <w:vAlign w:val="center"/>
            <w:hideMark/>
          </w:tcPr>
          <w:p w14:paraId="28DDF76D"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474" w:type="dxa"/>
            <w:tcBorders>
              <w:top w:val="nil"/>
              <w:left w:val="nil"/>
              <w:bottom w:val="single" w:sz="4" w:space="0" w:color="auto"/>
              <w:right w:val="single" w:sz="4" w:space="0" w:color="auto"/>
            </w:tcBorders>
            <w:shd w:val="clear" w:color="auto" w:fill="auto"/>
            <w:noWrap/>
            <w:vAlign w:val="center"/>
            <w:hideMark/>
          </w:tcPr>
          <w:p w14:paraId="6669D9E1" w14:textId="43B54E7F" w:rsidR="003B0FE6" w:rsidRPr="00A10ED3" w:rsidRDefault="006321ED" w:rsidP="0076067D">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tri-party agent G</w:t>
            </w:r>
          </w:p>
        </w:tc>
        <w:tc>
          <w:tcPr>
            <w:tcW w:w="4535" w:type="dxa"/>
            <w:vMerge/>
            <w:tcBorders>
              <w:left w:val="nil"/>
              <w:right w:val="single" w:sz="4" w:space="0" w:color="auto"/>
            </w:tcBorders>
            <w:shd w:val="clear" w:color="auto" w:fill="auto"/>
            <w:noWrap/>
            <w:vAlign w:val="bottom"/>
            <w:hideMark/>
          </w:tcPr>
          <w:p w14:paraId="05D86755" w14:textId="35CEAE1E"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778DA206" w14:textId="77777777" w:rsidTr="0076067D">
        <w:trPr>
          <w:trHeight w:val="3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6BA47DFB"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15</w:t>
            </w:r>
          </w:p>
        </w:tc>
        <w:tc>
          <w:tcPr>
            <w:tcW w:w="2551" w:type="dxa"/>
            <w:tcBorders>
              <w:top w:val="nil"/>
              <w:left w:val="nil"/>
              <w:bottom w:val="single" w:sz="4" w:space="0" w:color="auto"/>
              <w:right w:val="single" w:sz="4" w:space="0" w:color="auto"/>
            </w:tcBorders>
            <w:shd w:val="clear" w:color="000000" w:fill="FFFFFF"/>
            <w:vAlign w:val="center"/>
            <w:hideMark/>
          </w:tcPr>
          <w:p w14:paraId="2081FE85"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474" w:type="dxa"/>
            <w:tcBorders>
              <w:top w:val="nil"/>
              <w:left w:val="nil"/>
              <w:bottom w:val="single" w:sz="4" w:space="0" w:color="auto"/>
              <w:right w:val="single" w:sz="4" w:space="0" w:color="auto"/>
            </w:tcBorders>
            <w:shd w:val="clear" w:color="auto" w:fill="auto"/>
            <w:noWrap/>
            <w:vAlign w:val="center"/>
            <w:hideMark/>
          </w:tcPr>
          <w:p w14:paraId="360E035E" w14:textId="54B1F689" w:rsidR="003B0FE6" w:rsidRPr="00A10ED3" w:rsidRDefault="006321ED" w:rsidP="0076067D">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broker E</w:t>
            </w:r>
          </w:p>
        </w:tc>
        <w:tc>
          <w:tcPr>
            <w:tcW w:w="4535" w:type="dxa"/>
            <w:vMerge/>
            <w:tcBorders>
              <w:left w:val="nil"/>
              <w:right w:val="single" w:sz="4" w:space="0" w:color="auto"/>
            </w:tcBorders>
            <w:shd w:val="clear" w:color="auto" w:fill="auto"/>
            <w:noWrap/>
            <w:vAlign w:val="bottom"/>
            <w:hideMark/>
          </w:tcPr>
          <w:p w14:paraId="52A3F8D3" w14:textId="1051EA49"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62A469C2" w14:textId="77777777" w:rsidTr="0076067D">
        <w:trPr>
          <w:trHeight w:val="42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0F8DA530"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51" w:type="dxa"/>
            <w:tcBorders>
              <w:top w:val="nil"/>
              <w:left w:val="nil"/>
              <w:bottom w:val="single" w:sz="4" w:space="0" w:color="auto"/>
              <w:right w:val="single" w:sz="4" w:space="0" w:color="auto"/>
            </w:tcBorders>
            <w:shd w:val="clear" w:color="000000" w:fill="FFFFFF"/>
            <w:vAlign w:val="center"/>
            <w:hideMark/>
          </w:tcPr>
          <w:p w14:paraId="4806D038"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474" w:type="dxa"/>
            <w:tcBorders>
              <w:top w:val="nil"/>
              <w:left w:val="nil"/>
              <w:bottom w:val="single" w:sz="4" w:space="0" w:color="auto"/>
              <w:right w:val="single" w:sz="4" w:space="0" w:color="auto"/>
            </w:tcBorders>
            <w:shd w:val="clear" w:color="auto" w:fill="auto"/>
            <w:noWrap/>
            <w:vAlign w:val="center"/>
            <w:hideMark/>
          </w:tcPr>
          <w:p w14:paraId="486ECD82" w14:textId="4A4BBEC9" w:rsidR="003B0FE6" w:rsidRPr="00A10ED3" w:rsidRDefault="006321ED" w:rsidP="0076067D">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J</w:t>
            </w:r>
          </w:p>
        </w:tc>
        <w:tc>
          <w:tcPr>
            <w:tcW w:w="4535" w:type="dxa"/>
            <w:vMerge/>
            <w:tcBorders>
              <w:left w:val="nil"/>
              <w:right w:val="single" w:sz="4" w:space="0" w:color="auto"/>
            </w:tcBorders>
            <w:shd w:val="clear" w:color="auto" w:fill="auto"/>
            <w:noWrap/>
            <w:vAlign w:val="bottom"/>
            <w:hideMark/>
          </w:tcPr>
          <w:p w14:paraId="5DCED3E9" w14:textId="1029F1BC"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779A83F3" w14:textId="77777777" w:rsidTr="0076067D">
        <w:trPr>
          <w:trHeight w:val="6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587A28B1"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51" w:type="dxa"/>
            <w:tcBorders>
              <w:top w:val="nil"/>
              <w:left w:val="nil"/>
              <w:bottom w:val="single" w:sz="4" w:space="0" w:color="auto"/>
              <w:right w:val="single" w:sz="4" w:space="0" w:color="auto"/>
            </w:tcBorders>
            <w:shd w:val="clear" w:color="000000" w:fill="FFFFFF"/>
            <w:vAlign w:val="center"/>
            <w:hideMark/>
          </w:tcPr>
          <w:p w14:paraId="6177F9BF" w14:textId="56E2F6C4" w:rsidR="003B0FE6" w:rsidRPr="00BD2491" w:rsidRDefault="00B64766" w:rsidP="00DC3566">
            <w:pPr>
              <w:spacing w:after="0" w:line="240" w:lineRule="auto"/>
              <w:jc w:val="center"/>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474" w:type="dxa"/>
            <w:tcBorders>
              <w:top w:val="nil"/>
              <w:left w:val="nil"/>
              <w:bottom w:val="single" w:sz="4" w:space="0" w:color="auto"/>
              <w:right w:val="single" w:sz="4" w:space="0" w:color="auto"/>
            </w:tcBorders>
            <w:shd w:val="clear" w:color="auto" w:fill="auto"/>
            <w:noWrap/>
            <w:vAlign w:val="center"/>
            <w:hideMark/>
          </w:tcPr>
          <w:p w14:paraId="52B5005C" w14:textId="5C219D8F" w:rsidR="003B0FE6" w:rsidRPr="00A10ED3" w:rsidRDefault="006321ED" w:rsidP="0076067D">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custodian bank H</w:t>
            </w:r>
          </w:p>
        </w:tc>
        <w:tc>
          <w:tcPr>
            <w:tcW w:w="4535" w:type="dxa"/>
            <w:vMerge/>
            <w:tcBorders>
              <w:left w:val="nil"/>
              <w:right w:val="single" w:sz="4" w:space="0" w:color="auto"/>
            </w:tcBorders>
            <w:shd w:val="clear" w:color="auto" w:fill="auto"/>
            <w:noWrap/>
            <w:vAlign w:val="bottom"/>
            <w:hideMark/>
          </w:tcPr>
          <w:p w14:paraId="04DB9973" w14:textId="6F8CB93E" w:rsidR="003B0FE6" w:rsidRPr="00A10ED3" w:rsidRDefault="003B0FE6" w:rsidP="00DC3566">
            <w:pPr>
              <w:spacing w:after="0" w:line="240" w:lineRule="auto"/>
              <w:jc w:val="left"/>
              <w:rPr>
                <w:rFonts w:ascii="Arial" w:eastAsia="Times New Roman" w:hAnsi="Arial" w:cs="Arial"/>
                <w:color w:val="000000"/>
                <w:szCs w:val="22"/>
                <w:lang w:eastAsia="en-GB"/>
              </w:rPr>
            </w:pPr>
          </w:p>
        </w:tc>
      </w:tr>
      <w:tr w:rsidR="003B0FE6" w:rsidRPr="00A10ED3" w14:paraId="48FC1FDA" w14:textId="77777777" w:rsidTr="0076067D">
        <w:trPr>
          <w:trHeight w:val="43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7DC503CD"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51" w:type="dxa"/>
            <w:tcBorders>
              <w:top w:val="nil"/>
              <w:left w:val="nil"/>
              <w:bottom w:val="single" w:sz="4" w:space="0" w:color="auto"/>
              <w:right w:val="single" w:sz="4" w:space="0" w:color="auto"/>
            </w:tcBorders>
            <w:shd w:val="clear" w:color="000000" w:fill="FFFFFF"/>
            <w:vAlign w:val="center"/>
            <w:hideMark/>
          </w:tcPr>
          <w:p w14:paraId="0A2FB980" w14:textId="77777777" w:rsidR="003B0FE6" w:rsidRPr="00A10ED3" w:rsidRDefault="003B0FE6" w:rsidP="00DC35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474" w:type="dxa"/>
            <w:tcBorders>
              <w:top w:val="nil"/>
              <w:left w:val="nil"/>
              <w:bottom w:val="single" w:sz="4" w:space="0" w:color="auto"/>
              <w:right w:val="single" w:sz="4" w:space="0" w:color="auto"/>
            </w:tcBorders>
            <w:shd w:val="clear" w:color="auto" w:fill="auto"/>
            <w:noWrap/>
            <w:vAlign w:val="center"/>
            <w:hideMark/>
          </w:tcPr>
          <w:p w14:paraId="63EC17DF" w14:textId="10A6676B" w:rsidR="003B0FE6" w:rsidRPr="00A10ED3" w:rsidRDefault="006321ED" w:rsidP="0076067D">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agent lender F</w:t>
            </w:r>
          </w:p>
        </w:tc>
        <w:tc>
          <w:tcPr>
            <w:tcW w:w="4535" w:type="dxa"/>
            <w:vMerge/>
            <w:tcBorders>
              <w:left w:val="nil"/>
              <w:bottom w:val="single" w:sz="4" w:space="0" w:color="auto"/>
              <w:right w:val="single" w:sz="4" w:space="0" w:color="auto"/>
            </w:tcBorders>
            <w:shd w:val="clear" w:color="auto" w:fill="auto"/>
            <w:noWrap/>
            <w:vAlign w:val="bottom"/>
            <w:hideMark/>
          </w:tcPr>
          <w:p w14:paraId="735CC4F0" w14:textId="71EE2F39" w:rsidR="003B0FE6" w:rsidRPr="00A10ED3" w:rsidRDefault="003B0FE6" w:rsidP="00DC3566">
            <w:pPr>
              <w:spacing w:after="0" w:line="240" w:lineRule="auto"/>
              <w:jc w:val="left"/>
              <w:rPr>
                <w:rFonts w:ascii="Arial" w:eastAsia="Times New Roman" w:hAnsi="Arial" w:cs="Arial"/>
                <w:color w:val="000000"/>
                <w:szCs w:val="22"/>
                <w:lang w:eastAsia="en-GB"/>
              </w:rPr>
            </w:pPr>
          </w:p>
        </w:tc>
      </w:tr>
    </w:tbl>
    <w:p w14:paraId="0E446A98" w14:textId="4E971114" w:rsidR="00CC2BE0" w:rsidRPr="00A10ED3" w:rsidRDefault="0067617F" w:rsidP="00CC2BE0">
      <w:pPr>
        <w:pStyle w:val="Heading3"/>
      </w:pPr>
      <w:bookmarkStart w:id="280" w:name="_Toc27050807"/>
      <w:r w:rsidRPr="00A10ED3">
        <w:t>Non-clear</w:t>
      </w:r>
      <w:r w:rsidR="00A04F46" w:rsidRPr="00A10ED3">
        <w:t>ed SFTs concluded by UCIT</w:t>
      </w:r>
      <w:r w:rsidR="00EE22E4">
        <w:t>S</w:t>
      </w:r>
      <w:r w:rsidR="00A04F46" w:rsidRPr="00A10ED3">
        <w:t xml:space="preserve"> f</w:t>
      </w:r>
      <w:r w:rsidR="00CC2BE0" w:rsidRPr="00A10ED3">
        <w:t>und</w:t>
      </w:r>
      <w:bookmarkEnd w:id="280"/>
    </w:p>
    <w:p w14:paraId="1BCDA594" w14:textId="69990CDB" w:rsidR="0097022C" w:rsidRDefault="0097022C" w:rsidP="0097022C">
      <w:pPr>
        <w:pStyle w:val="Caption"/>
        <w:keepNext/>
      </w:pPr>
    </w:p>
    <w:tbl>
      <w:tblPr>
        <w:tblW w:w="9070" w:type="dxa"/>
        <w:tblInd w:w="-5" w:type="dxa"/>
        <w:tblLayout w:type="fixed"/>
        <w:tblLook w:val="04A0" w:firstRow="1" w:lastRow="0" w:firstColumn="1" w:lastColumn="0" w:noHBand="0" w:noVBand="1"/>
      </w:tblPr>
      <w:tblGrid>
        <w:gridCol w:w="2267"/>
        <w:gridCol w:w="2267"/>
        <w:gridCol w:w="2268"/>
        <w:gridCol w:w="2268"/>
      </w:tblGrid>
      <w:tr w:rsidR="007B13AB" w:rsidRPr="00B32D21" w14:paraId="3BD53905"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4946436" w14:textId="4A87C88A" w:rsidR="007B13AB" w:rsidRPr="00B32D21" w:rsidRDefault="002C4999" w:rsidP="001D1FE8">
            <w:pPr>
              <w:spacing w:after="0" w:line="240" w:lineRule="auto"/>
              <w:jc w:val="left"/>
              <w:rPr>
                <w:rFonts w:ascii="Arial" w:eastAsia="Times New Roman" w:hAnsi="Arial" w:cs="Arial"/>
                <w:b/>
                <w:bCs/>
                <w:color w:val="FFFFFF" w:themeColor="background1"/>
                <w:szCs w:val="22"/>
                <w:lang w:eastAsia="en-GB"/>
              </w:rPr>
            </w:pPr>
            <w:r w:rsidRPr="002C4999">
              <w:rPr>
                <w:rFonts w:ascii="Arial" w:eastAsia="Times New Roman" w:hAnsi="Arial" w:cs="Arial"/>
                <w:b/>
                <w:bCs/>
                <w:color w:val="FFFFFF" w:themeColor="background1"/>
                <w:szCs w:val="22"/>
                <w:lang w:eastAsia="en-GB"/>
              </w:rPr>
              <w:t xml:space="preserve">Table </w:t>
            </w:r>
            <w:r w:rsidRPr="002C4999">
              <w:rPr>
                <w:rFonts w:ascii="Arial" w:eastAsia="Times New Roman" w:hAnsi="Arial" w:cs="Arial"/>
                <w:b/>
                <w:bCs/>
                <w:color w:val="FFFFFF" w:themeColor="background1"/>
                <w:szCs w:val="22"/>
                <w:lang w:eastAsia="en-GB"/>
              </w:rPr>
              <w:fldChar w:fldCharType="begin"/>
            </w:r>
            <w:r w:rsidRPr="002C4999">
              <w:rPr>
                <w:rFonts w:ascii="Arial" w:eastAsia="Times New Roman" w:hAnsi="Arial" w:cs="Arial"/>
                <w:b/>
                <w:bCs/>
                <w:color w:val="FFFFFF" w:themeColor="background1"/>
                <w:szCs w:val="22"/>
                <w:lang w:eastAsia="en-GB"/>
              </w:rPr>
              <w:instrText xml:space="preserve"> SEQ Table \* ARABIC </w:instrText>
            </w:r>
            <w:r w:rsidRPr="002C4999">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24</w:t>
            </w:r>
            <w:r w:rsidRPr="002C4999">
              <w:rPr>
                <w:rFonts w:ascii="Arial" w:eastAsia="Times New Roman" w:hAnsi="Arial" w:cs="Arial"/>
                <w:b/>
                <w:bCs/>
                <w:color w:val="FFFFFF" w:themeColor="background1"/>
                <w:szCs w:val="22"/>
                <w:lang w:eastAsia="en-GB"/>
              </w:rPr>
              <w:fldChar w:fldCharType="end"/>
            </w:r>
            <w:r w:rsidR="00D55CF0">
              <w:rPr>
                <w:b/>
                <w:color w:val="FFFFFF" w:themeColor="background1"/>
              </w:rPr>
              <w:t xml:space="preserve"> – SFTs to which the use case applies</w:t>
            </w:r>
          </w:p>
        </w:tc>
      </w:tr>
      <w:tr w:rsidR="00CC2BE0" w:rsidRPr="00A10ED3" w14:paraId="195B6D9E" w14:textId="77777777" w:rsidTr="007B13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2267" w:type="dxa"/>
            <w:shd w:val="clear" w:color="auto" w:fill="5B9BD5" w:themeFill="accent1"/>
          </w:tcPr>
          <w:p w14:paraId="71B9F653" w14:textId="77777777" w:rsidR="00CC2BE0" w:rsidRPr="001D1FE8" w:rsidRDefault="00CC2BE0" w:rsidP="001D1FE8">
            <w:pPr>
              <w:jc w:val="center"/>
              <w:rPr>
                <w:b/>
                <w:color w:val="FFFFFF" w:themeColor="background1"/>
              </w:rPr>
            </w:pPr>
            <w:r w:rsidRPr="001D1FE8">
              <w:rPr>
                <w:b/>
                <w:color w:val="FFFFFF" w:themeColor="background1"/>
              </w:rPr>
              <w:t>Repo and reverse repo</w:t>
            </w:r>
          </w:p>
        </w:tc>
        <w:tc>
          <w:tcPr>
            <w:tcW w:w="2267" w:type="dxa"/>
            <w:shd w:val="clear" w:color="auto" w:fill="5B9BD5" w:themeFill="accent1"/>
          </w:tcPr>
          <w:p w14:paraId="062BC0D5" w14:textId="77777777" w:rsidR="00CC2BE0" w:rsidRPr="001D1FE8" w:rsidRDefault="00CC2BE0" w:rsidP="001D1FE8">
            <w:pPr>
              <w:jc w:val="center"/>
              <w:rPr>
                <w:b/>
                <w:color w:val="FFFFFF" w:themeColor="background1"/>
              </w:rPr>
            </w:pPr>
            <w:r w:rsidRPr="001D1FE8">
              <w:rPr>
                <w:b/>
                <w:color w:val="FFFFFF" w:themeColor="background1"/>
              </w:rPr>
              <w:t>Buy sell back/sell buy-back</w:t>
            </w:r>
          </w:p>
        </w:tc>
        <w:tc>
          <w:tcPr>
            <w:tcW w:w="2268" w:type="dxa"/>
            <w:shd w:val="clear" w:color="auto" w:fill="5B9BD5" w:themeFill="accent1"/>
          </w:tcPr>
          <w:p w14:paraId="5791722F" w14:textId="77777777" w:rsidR="00CC2BE0" w:rsidRPr="001D1FE8" w:rsidRDefault="00CC2BE0" w:rsidP="001D1FE8">
            <w:pPr>
              <w:jc w:val="center"/>
              <w:rPr>
                <w:b/>
                <w:color w:val="FFFFFF" w:themeColor="background1"/>
              </w:rPr>
            </w:pPr>
            <w:r w:rsidRPr="001D1FE8">
              <w:rPr>
                <w:b/>
                <w:color w:val="FFFFFF" w:themeColor="background1"/>
              </w:rPr>
              <w:t>Securities and commodities lending</w:t>
            </w:r>
          </w:p>
        </w:tc>
        <w:tc>
          <w:tcPr>
            <w:tcW w:w="2268" w:type="dxa"/>
            <w:shd w:val="clear" w:color="auto" w:fill="5B9BD5" w:themeFill="accent1"/>
          </w:tcPr>
          <w:p w14:paraId="01D667DE" w14:textId="77777777" w:rsidR="00CC2BE0" w:rsidRPr="001D1FE8" w:rsidRDefault="00CC2BE0" w:rsidP="001D1FE8">
            <w:pPr>
              <w:jc w:val="center"/>
              <w:rPr>
                <w:b/>
                <w:color w:val="FFFFFF" w:themeColor="background1"/>
              </w:rPr>
            </w:pPr>
            <w:r w:rsidRPr="001D1FE8">
              <w:rPr>
                <w:b/>
                <w:color w:val="FFFFFF" w:themeColor="background1"/>
              </w:rPr>
              <w:t>Margin lending</w:t>
            </w:r>
          </w:p>
        </w:tc>
      </w:tr>
      <w:tr w:rsidR="00CC2BE0" w:rsidRPr="00A10ED3" w14:paraId="7FF2FEC7"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7" w:type="dxa"/>
          </w:tcPr>
          <w:p w14:paraId="63890231" w14:textId="77777777" w:rsidR="00CC2BE0" w:rsidRPr="00A10ED3" w:rsidRDefault="00CC2BE0" w:rsidP="00F0611C">
            <w:r w:rsidRPr="00A10ED3">
              <w:t>Y</w:t>
            </w:r>
          </w:p>
        </w:tc>
        <w:tc>
          <w:tcPr>
            <w:tcW w:w="2267" w:type="dxa"/>
          </w:tcPr>
          <w:p w14:paraId="1A2600B3" w14:textId="77777777" w:rsidR="00CC2BE0" w:rsidRPr="00A10ED3" w:rsidRDefault="00CC2BE0" w:rsidP="00F0611C">
            <w:r w:rsidRPr="00A10ED3">
              <w:t>Y</w:t>
            </w:r>
          </w:p>
        </w:tc>
        <w:tc>
          <w:tcPr>
            <w:tcW w:w="2268" w:type="dxa"/>
          </w:tcPr>
          <w:p w14:paraId="3EF57FE9" w14:textId="77777777" w:rsidR="00CC2BE0" w:rsidRPr="00A10ED3" w:rsidRDefault="00CC2BE0" w:rsidP="00F0611C">
            <w:r w:rsidRPr="00A10ED3">
              <w:t>Y</w:t>
            </w:r>
          </w:p>
        </w:tc>
        <w:tc>
          <w:tcPr>
            <w:tcW w:w="2268" w:type="dxa"/>
          </w:tcPr>
          <w:p w14:paraId="6B38DFEA" w14:textId="77777777" w:rsidR="00CC2BE0" w:rsidRPr="00A10ED3" w:rsidRDefault="00CC2BE0" w:rsidP="00F0611C">
            <w:r w:rsidRPr="00A10ED3">
              <w:t>Y</w:t>
            </w:r>
          </w:p>
        </w:tc>
      </w:tr>
    </w:tbl>
    <w:p w14:paraId="2825125A" w14:textId="02544622" w:rsidR="00CC2BE0" w:rsidRPr="00A10ED3" w:rsidRDefault="00CC2BE0" w:rsidP="00CC2BE0"/>
    <w:p w14:paraId="2D40806D" w14:textId="56253943" w:rsidR="00CC2BE0" w:rsidRPr="00A10ED3" w:rsidRDefault="00455F21" w:rsidP="00AA6E92">
      <w:pPr>
        <w:pStyle w:val="ListParagraph"/>
      </w:pPr>
      <w:r w:rsidRPr="00455F21">
        <w:fldChar w:fldCharType="begin"/>
      </w:r>
      <w:r w:rsidRPr="00455F21">
        <w:instrText xml:space="preserve"> REF _Ref8087812 \h  \* MERGEFORMAT </w:instrText>
      </w:r>
      <w:r w:rsidRPr="00455F21">
        <w:fldChar w:fldCharType="separate"/>
      </w:r>
      <w:r w:rsidR="004B660B" w:rsidRPr="00380AEB">
        <w:t>Table 25</w:t>
      </w:r>
      <w:r w:rsidRPr="00455F21">
        <w:fldChar w:fldCharType="end"/>
      </w:r>
      <w:r w:rsidR="00EC6AA7" w:rsidRPr="00455F21">
        <w:t xml:space="preserve"> shows </w:t>
      </w:r>
      <w:r w:rsidR="00981749">
        <w:t xml:space="preserve">the </w:t>
      </w:r>
      <w:r w:rsidR="00EC6AA7" w:rsidRPr="00455F21">
        <w:t xml:space="preserve">reporting of an SFT concluded by UCITS fund K. In accordance with the </w:t>
      </w:r>
      <w:r w:rsidR="00B66631">
        <w:t>A</w:t>
      </w:r>
      <w:r w:rsidR="00EC6AA7" w:rsidRPr="00455F21">
        <w:t xml:space="preserve">rticle </w:t>
      </w:r>
      <w:r w:rsidR="00D9317F" w:rsidRPr="00455F21">
        <w:t>4</w:t>
      </w:r>
      <w:r w:rsidR="00B66631">
        <w:t>(</w:t>
      </w:r>
      <w:r w:rsidR="00D9317F" w:rsidRPr="00455F21">
        <w:t>3</w:t>
      </w:r>
      <w:r w:rsidR="00B66631">
        <w:t>)</w:t>
      </w:r>
      <w:r w:rsidR="00D9317F" w:rsidRPr="00455F21">
        <w:t xml:space="preserve"> of </w:t>
      </w:r>
      <w:r w:rsidR="00D9317F">
        <w:t>SFTR t</w:t>
      </w:r>
      <w:r w:rsidR="00EC6AA7">
        <w:t xml:space="preserve">he UCITS management company L is responsible for reporting on behalf of the UCITS, therefore it is identified in both fields </w:t>
      </w:r>
      <w:r w:rsidR="008250DD">
        <w:t>“</w:t>
      </w:r>
      <w:r w:rsidR="00EC6AA7">
        <w:t>2.2</w:t>
      </w:r>
      <w:r w:rsidR="008250DD">
        <w:t>”</w:t>
      </w:r>
      <w:r w:rsidR="00EC6AA7">
        <w:t xml:space="preserve"> Report submitting entity and </w:t>
      </w:r>
      <w:r w:rsidR="008250DD">
        <w:t>“</w:t>
      </w:r>
      <w:r w:rsidR="00EC6AA7">
        <w:t>2.10</w:t>
      </w:r>
      <w:r w:rsidR="008250DD">
        <w:t>”</w:t>
      </w:r>
      <w:r w:rsidR="00EC6AA7">
        <w:t xml:space="preserve"> Entity responsible for reporting. </w:t>
      </w:r>
      <w:r w:rsidR="00C537D5">
        <w:t>The transaction is settled with custodian bank H.</w:t>
      </w:r>
    </w:p>
    <w:tbl>
      <w:tblPr>
        <w:tblW w:w="9070" w:type="dxa"/>
        <w:tblInd w:w="-5" w:type="dxa"/>
        <w:tblLayout w:type="fixed"/>
        <w:tblLook w:val="04A0" w:firstRow="1" w:lastRow="0" w:firstColumn="1" w:lastColumn="0" w:noHBand="0" w:noVBand="1"/>
      </w:tblPr>
      <w:tblGrid>
        <w:gridCol w:w="510"/>
        <w:gridCol w:w="2551"/>
        <w:gridCol w:w="1474"/>
        <w:gridCol w:w="4535"/>
      </w:tblGrid>
      <w:tr w:rsidR="007B13AB" w:rsidRPr="00B32D21" w14:paraId="5E31CCE3"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DF940A4" w14:textId="6D12A517" w:rsidR="007B13AB" w:rsidRPr="00B32D21" w:rsidRDefault="00711122" w:rsidP="001D1FE8">
            <w:pPr>
              <w:spacing w:after="0" w:line="240" w:lineRule="auto"/>
              <w:jc w:val="left"/>
              <w:rPr>
                <w:rFonts w:ascii="Arial" w:eastAsia="Times New Roman" w:hAnsi="Arial" w:cs="Arial"/>
                <w:b/>
                <w:bCs/>
                <w:color w:val="FFFFFF" w:themeColor="background1"/>
                <w:szCs w:val="22"/>
                <w:lang w:eastAsia="en-GB"/>
              </w:rPr>
            </w:pPr>
            <w:bookmarkStart w:id="281" w:name="_Ref8087812"/>
            <w:r w:rsidRPr="00711122">
              <w:rPr>
                <w:rFonts w:ascii="Arial" w:eastAsia="Times New Roman" w:hAnsi="Arial" w:cs="Arial"/>
                <w:b/>
                <w:bCs/>
                <w:color w:val="FFFFFF" w:themeColor="background1"/>
                <w:szCs w:val="22"/>
                <w:lang w:eastAsia="en-GB"/>
              </w:rPr>
              <w:lastRenderedPageBreak/>
              <w:t xml:space="preserve">Table </w:t>
            </w:r>
            <w:r w:rsidRPr="00711122">
              <w:rPr>
                <w:rFonts w:ascii="Arial" w:eastAsia="Times New Roman" w:hAnsi="Arial" w:cs="Arial"/>
                <w:b/>
                <w:bCs/>
                <w:color w:val="FFFFFF" w:themeColor="background1"/>
                <w:szCs w:val="22"/>
                <w:lang w:eastAsia="en-GB"/>
              </w:rPr>
              <w:fldChar w:fldCharType="begin"/>
            </w:r>
            <w:r w:rsidRPr="00711122">
              <w:rPr>
                <w:rFonts w:ascii="Arial" w:eastAsia="Times New Roman" w:hAnsi="Arial" w:cs="Arial"/>
                <w:b/>
                <w:bCs/>
                <w:color w:val="FFFFFF" w:themeColor="background1"/>
                <w:szCs w:val="22"/>
                <w:lang w:eastAsia="en-GB"/>
              </w:rPr>
              <w:instrText xml:space="preserve"> SEQ Table \* ARABIC </w:instrText>
            </w:r>
            <w:r w:rsidRPr="00711122">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25</w:t>
            </w:r>
            <w:r w:rsidRPr="00711122">
              <w:rPr>
                <w:rFonts w:ascii="Arial" w:eastAsia="Times New Roman" w:hAnsi="Arial" w:cs="Arial"/>
                <w:b/>
                <w:bCs/>
                <w:color w:val="FFFFFF" w:themeColor="background1"/>
                <w:szCs w:val="22"/>
                <w:lang w:eastAsia="en-GB"/>
              </w:rPr>
              <w:fldChar w:fldCharType="end"/>
            </w:r>
            <w:bookmarkEnd w:id="281"/>
            <w:r w:rsidR="00E36DDC">
              <w:rPr>
                <w:rFonts w:ascii="Arial" w:eastAsia="Times New Roman" w:hAnsi="Arial" w:cs="Arial"/>
                <w:b/>
                <w:bCs/>
                <w:color w:val="FFFFFF" w:themeColor="background1"/>
                <w:szCs w:val="22"/>
                <w:lang w:eastAsia="en-GB"/>
              </w:rPr>
              <w:t xml:space="preserve"> - </w:t>
            </w:r>
            <w:r w:rsidR="00E36DDC" w:rsidRPr="00E36DDC">
              <w:rPr>
                <w:rFonts w:ascii="Arial" w:eastAsia="Times New Roman" w:hAnsi="Arial" w:cs="Arial"/>
                <w:b/>
                <w:bCs/>
                <w:color w:val="FFFFFF" w:themeColor="background1"/>
                <w:szCs w:val="22"/>
                <w:lang w:eastAsia="en-GB"/>
              </w:rPr>
              <w:t>Non-cleared SFTs concluded by UCITS fund</w:t>
            </w:r>
          </w:p>
        </w:tc>
      </w:tr>
      <w:tr w:rsidR="00CC2BE0" w:rsidRPr="00A10ED3" w14:paraId="1E1C9D28" w14:textId="77777777" w:rsidTr="00C3554B">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E8BA759" w14:textId="77777777" w:rsidR="00CC2BE0" w:rsidRPr="001D1FE8" w:rsidRDefault="00CC2BE0" w:rsidP="00F0611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6E9FBB53" w14:textId="77777777" w:rsidR="00CC2BE0" w:rsidRPr="001D1FE8" w:rsidRDefault="00CC2BE0" w:rsidP="00F0611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00E24FA0" w14:textId="344B856E" w:rsidR="00CC2BE0" w:rsidRPr="001D1FE8" w:rsidRDefault="00CC2BE0" w:rsidP="00F0611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5" w:type="dxa"/>
            <w:tcBorders>
              <w:top w:val="single" w:sz="4" w:space="0" w:color="auto"/>
              <w:left w:val="nil"/>
              <w:bottom w:val="single" w:sz="4" w:space="0" w:color="auto"/>
              <w:right w:val="single" w:sz="4" w:space="0" w:color="auto"/>
            </w:tcBorders>
            <w:shd w:val="clear" w:color="auto" w:fill="5B9BD5" w:themeFill="accent1"/>
            <w:vAlign w:val="center"/>
            <w:hideMark/>
          </w:tcPr>
          <w:p w14:paraId="051552F8" w14:textId="77777777" w:rsidR="00CC2BE0" w:rsidRPr="001D1FE8" w:rsidRDefault="00CC2BE0" w:rsidP="00F0611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3B0FE6" w:rsidRPr="00A10ED3" w14:paraId="49ED8CDF" w14:textId="77777777" w:rsidTr="00BD2491">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AC5DB2F"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hideMark/>
          </w:tcPr>
          <w:p w14:paraId="237677D9"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474" w:type="dxa"/>
            <w:tcBorders>
              <w:top w:val="nil"/>
              <w:left w:val="nil"/>
              <w:bottom w:val="single" w:sz="4" w:space="0" w:color="auto"/>
              <w:right w:val="single" w:sz="4" w:space="0" w:color="auto"/>
            </w:tcBorders>
            <w:shd w:val="clear" w:color="auto" w:fill="auto"/>
            <w:noWrap/>
            <w:vAlign w:val="bottom"/>
            <w:hideMark/>
          </w:tcPr>
          <w:p w14:paraId="12E092DB" w14:textId="2B433349"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2020-01-01</w:t>
            </w:r>
            <w:r w:rsidR="008C1A87">
              <w:rPr>
                <w:rFonts w:ascii="Arial" w:eastAsia="Times New Roman" w:hAnsi="Arial" w:cs="Arial"/>
                <w:color w:val="000000"/>
                <w:szCs w:val="22"/>
                <w:lang w:eastAsia="en-GB"/>
              </w:rPr>
              <w:t>T</w:t>
            </w:r>
            <w:r w:rsidRPr="00A10ED3">
              <w:rPr>
                <w:rFonts w:ascii="Arial" w:eastAsia="Times New Roman" w:hAnsi="Arial" w:cs="Arial"/>
                <w:color w:val="000000"/>
                <w:szCs w:val="22"/>
                <w:lang w:eastAsia="en-GB"/>
              </w:rPr>
              <w:t>15:15:15Z</w:t>
            </w:r>
          </w:p>
        </w:tc>
        <w:tc>
          <w:tcPr>
            <w:tcW w:w="4535" w:type="dxa"/>
            <w:vMerge w:val="restart"/>
            <w:tcBorders>
              <w:top w:val="nil"/>
              <w:left w:val="nil"/>
              <w:right w:val="single" w:sz="4" w:space="0" w:color="auto"/>
            </w:tcBorders>
            <w:shd w:val="clear" w:color="auto" w:fill="auto"/>
            <w:noWrap/>
            <w:vAlign w:val="bottom"/>
            <w:hideMark/>
          </w:tcPr>
          <w:p w14:paraId="4F7EB3F8" w14:textId="77777777" w:rsidR="003138F4" w:rsidRPr="003138F4" w:rsidRDefault="003B0FE6" w:rsidP="003138F4">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r w:rsidR="003138F4" w:rsidRPr="003138F4">
              <w:rPr>
                <w:rFonts w:ascii="Arial" w:eastAsia="Times New Roman" w:hAnsi="Arial" w:cs="Arial"/>
                <w:color w:val="000000"/>
                <w:szCs w:val="22"/>
                <w:lang w:eastAsia="en-GB"/>
              </w:rPr>
              <w:t xml:space="preserve">      &lt;SctiesFincgRptgTxRpt&gt;</w:t>
            </w:r>
          </w:p>
          <w:p w14:paraId="4ACB017E"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&lt;TradData&gt;</w:t>
            </w:r>
          </w:p>
          <w:p w14:paraId="690514C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&lt;Rpt&gt;</w:t>
            </w:r>
          </w:p>
          <w:p w14:paraId="02FB774F"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&lt;New&gt;</w:t>
            </w:r>
          </w:p>
          <w:p w14:paraId="041CB0B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t xml:space="preserve">  ...</w:t>
            </w:r>
          </w:p>
          <w:p w14:paraId="5BB46454"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3279C10D" w14:textId="58BF42EC"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w:t>
            </w:r>
            <w:r w:rsidR="00926518">
              <w:rPr>
                <w:rFonts w:ascii="Arial" w:eastAsia="Times New Roman" w:hAnsi="Arial" w:cs="Arial"/>
                <w:color w:val="000000"/>
                <w:szCs w:val="22"/>
                <w:lang w:eastAsia="en-GB"/>
              </w:rPr>
              <w:t>&lt;RptgDtTm&gt;2020-01-01T15:15:15Z</w:t>
            </w:r>
            <w:r w:rsidRPr="003138F4">
              <w:rPr>
                <w:rFonts w:ascii="Arial" w:eastAsia="Times New Roman" w:hAnsi="Arial" w:cs="Arial"/>
                <w:color w:val="000000"/>
                <w:szCs w:val="22"/>
                <w:lang w:eastAsia="en-GB"/>
              </w:rPr>
              <w:t>&lt;/RptgDtTm&gt;</w:t>
            </w:r>
          </w:p>
          <w:p w14:paraId="03EFD26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&lt;RptSubmitgNtty&gt;</w:t>
            </w:r>
          </w:p>
          <w:p w14:paraId="2267D2F3"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&lt;LEI&gt;UUUUUUUUUU2222222222&lt;/LEI&gt;</w:t>
            </w:r>
          </w:p>
          <w:p w14:paraId="04146EB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&lt;/RptSubmitgNtty&gt;</w:t>
            </w:r>
          </w:p>
          <w:p w14:paraId="1EE87CC3"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5806F83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&lt;RptgCtrPty&gt;</w:t>
            </w:r>
          </w:p>
          <w:p w14:paraId="1E6E2D3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03C9E796"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&lt;LEI&gt;UUUUUUUUUU1111111111&lt;/LEI&gt;</w:t>
            </w:r>
          </w:p>
          <w:p w14:paraId="73C60CF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0FECC876"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&lt;Ntr&gt;</w:t>
            </w:r>
          </w:p>
          <w:p w14:paraId="09D3113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&lt;FI&gt;</w:t>
            </w:r>
          </w:p>
          <w:p w14:paraId="014917BF"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&lt;Clssfctn&gt;UCIT&lt;/Clssfctn&gt;</w:t>
            </w:r>
          </w:p>
          <w:p w14:paraId="6C20B1E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&lt;/FI&gt;</w:t>
            </w:r>
          </w:p>
          <w:p w14:paraId="3D5601F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&lt;/Ntr&gt;</w:t>
            </w:r>
          </w:p>
          <w:p w14:paraId="27969A0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&lt;Sd&gt;GIVE&lt;/Sd&gt;</w:t>
            </w:r>
          </w:p>
          <w:p w14:paraId="579FDFF3"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&lt;/RptgCtrPty&gt;</w:t>
            </w:r>
          </w:p>
          <w:p w14:paraId="2B5F4C37"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&lt;OthrCtrPty&gt;</w:t>
            </w:r>
          </w:p>
          <w:p w14:paraId="01FB92C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2B3AA9FF"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&lt;LEI&gt;ABCDEFGHIJKLMNOPQRST&lt;/LEI&gt;</w:t>
            </w:r>
          </w:p>
          <w:p w14:paraId="04985CF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6433BC4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&lt;CtryCd&gt;FR&lt;/CtryCd&gt;</w:t>
            </w:r>
          </w:p>
          <w:p w14:paraId="2FCB11B7"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&lt;/OthrCtrPty&gt;</w:t>
            </w:r>
          </w:p>
          <w:p w14:paraId="1C73611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&lt;NttyRspnsblForRpt&gt;</w:t>
            </w:r>
          </w:p>
          <w:p w14:paraId="116161E4"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&lt;LEI&gt;UUUUUUUUUU2222222222&lt;/LEI&gt;</w:t>
            </w:r>
          </w:p>
          <w:p w14:paraId="5FF51ED3"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&lt;/NttyRspnsblForRpt&gt;</w:t>
            </w:r>
          </w:p>
          <w:p w14:paraId="59AC6AEE"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&lt;OthrPtyData&gt;</w:t>
            </w:r>
          </w:p>
          <w:p w14:paraId="468F03F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&lt;SttlmPties&gt;</w:t>
            </w:r>
          </w:p>
          <w:p w14:paraId="77986DA7"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&lt;CntrlSctiesDpstryPtcpt&gt;</w:t>
            </w:r>
          </w:p>
          <w:p w14:paraId="2DB385B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&lt;LEI&gt;AAAAAAAAAAAAAAAAAAAA&lt;/LEI&gt;</w:t>
            </w:r>
          </w:p>
          <w:p w14:paraId="5B1DCCF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&lt;/CntrlSctiesDpstryPtcpt&gt;</w:t>
            </w:r>
          </w:p>
          <w:p w14:paraId="214D19DE"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&lt;/SttlmPties&gt;</w:t>
            </w:r>
          </w:p>
          <w:p w14:paraId="25E60FF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&lt;/OthrPtyData&gt;</w:t>
            </w:r>
          </w:p>
          <w:p w14:paraId="05FF9163"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387932D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1CA064EF"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&lt;LnData&gt;</w:t>
            </w:r>
          </w:p>
          <w:p w14:paraId="504CDDD8"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2FE78A13"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60A8D63D"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482FCC1C"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lastRenderedPageBreak/>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6CB621DD"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223E175E"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p>
          <w:p w14:paraId="43134332"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5505AB0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3138F4">
              <w:rPr>
                <w:rFonts w:ascii="Arial" w:eastAsia="Times New Roman" w:hAnsi="Arial" w:cs="Arial"/>
                <w:color w:val="000000"/>
                <w:szCs w:val="22"/>
                <w:lang w:eastAsia="en-GB"/>
              </w:rPr>
              <w:t>&lt;/Rpt&gt;</w:t>
            </w:r>
          </w:p>
          <w:p w14:paraId="557F31E3"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&lt;/TradData&gt;</w:t>
            </w:r>
          </w:p>
          <w:p w14:paraId="4D451A61" w14:textId="45E5C3D8" w:rsidR="003B0FE6" w:rsidRPr="00A10ED3" w:rsidRDefault="003138F4" w:rsidP="00F0611C">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&lt;/SctiesFincgRptgTxRpt&gt;</w:t>
            </w:r>
            <w:r w:rsidR="003B0FE6" w:rsidRPr="00A10ED3">
              <w:rPr>
                <w:rFonts w:ascii="Arial" w:eastAsia="Times New Roman" w:hAnsi="Arial" w:cs="Arial"/>
                <w:color w:val="000000"/>
                <w:szCs w:val="22"/>
                <w:lang w:eastAsia="en-GB"/>
              </w:rPr>
              <w:t> </w:t>
            </w:r>
          </w:p>
          <w:p w14:paraId="4C6E98ED" w14:textId="3CBAF183"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r>
      <w:tr w:rsidR="003B0FE6" w:rsidRPr="00A10ED3" w14:paraId="69366483" w14:textId="77777777" w:rsidTr="00BD2491">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9421982"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551" w:type="dxa"/>
            <w:tcBorders>
              <w:top w:val="nil"/>
              <w:left w:val="nil"/>
              <w:bottom w:val="single" w:sz="4" w:space="0" w:color="auto"/>
              <w:right w:val="single" w:sz="4" w:space="0" w:color="auto"/>
            </w:tcBorders>
            <w:shd w:val="clear" w:color="000000" w:fill="FFFFFF"/>
            <w:vAlign w:val="center"/>
            <w:hideMark/>
          </w:tcPr>
          <w:p w14:paraId="37D9698B"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474" w:type="dxa"/>
            <w:tcBorders>
              <w:top w:val="nil"/>
              <w:left w:val="nil"/>
              <w:bottom w:val="single" w:sz="4" w:space="0" w:color="auto"/>
              <w:right w:val="single" w:sz="4" w:space="0" w:color="auto"/>
            </w:tcBorders>
            <w:shd w:val="clear" w:color="auto" w:fill="auto"/>
            <w:noWrap/>
            <w:vAlign w:val="bottom"/>
            <w:hideMark/>
          </w:tcPr>
          <w:p w14:paraId="2AB2C0C1" w14:textId="6AD00355" w:rsidR="003B0FE6" w:rsidRPr="00A10ED3" w:rsidRDefault="00BE4B28" w:rsidP="00F0611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UCITS management company L</w:t>
            </w:r>
          </w:p>
        </w:tc>
        <w:tc>
          <w:tcPr>
            <w:tcW w:w="4535" w:type="dxa"/>
            <w:vMerge/>
            <w:tcBorders>
              <w:left w:val="nil"/>
              <w:right w:val="single" w:sz="4" w:space="0" w:color="auto"/>
            </w:tcBorders>
            <w:shd w:val="clear" w:color="auto" w:fill="auto"/>
            <w:noWrap/>
            <w:vAlign w:val="bottom"/>
            <w:hideMark/>
          </w:tcPr>
          <w:p w14:paraId="26997BFD" w14:textId="570787C7"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43A38888"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6BAD9FE"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w:t>
            </w:r>
          </w:p>
        </w:tc>
        <w:tc>
          <w:tcPr>
            <w:tcW w:w="2551" w:type="dxa"/>
            <w:tcBorders>
              <w:top w:val="nil"/>
              <w:left w:val="nil"/>
              <w:bottom w:val="single" w:sz="4" w:space="0" w:color="auto"/>
              <w:right w:val="single" w:sz="4" w:space="0" w:color="auto"/>
            </w:tcBorders>
            <w:shd w:val="clear" w:color="000000" w:fill="FFFFFF"/>
            <w:vAlign w:val="center"/>
            <w:hideMark/>
          </w:tcPr>
          <w:p w14:paraId="2949CE66"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0F7FF2D4" w14:textId="491CBE6D" w:rsidR="003B0FE6" w:rsidRPr="00A10ED3" w:rsidRDefault="00BE4B28" w:rsidP="00F0611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UCITS K</w:t>
            </w:r>
          </w:p>
        </w:tc>
        <w:tc>
          <w:tcPr>
            <w:tcW w:w="4535" w:type="dxa"/>
            <w:vMerge/>
            <w:tcBorders>
              <w:left w:val="nil"/>
              <w:right w:val="single" w:sz="4" w:space="0" w:color="auto"/>
            </w:tcBorders>
            <w:shd w:val="clear" w:color="auto" w:fill="auto"/>
            <w:noWrap/>
            <w:vAlign w:val="bottom"/>
            <w:hideMark/>
          </w:tcPr>
          <w:p w14:paraId="3A936557" w14:textId="5B46B1DF"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59556033" w14:textId="77777777" w:rsidTr="00BD2491">
        <w:trPr>
          <w:trHeight w:val="6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3B99FA5"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4</w:t>
            </w:r>
          </w:p>
        </w:tc>
        <w:tc>
          <w:tcPr>
            <w:tcW w:w="2551" w:type="dxa"/>
            <w:tcBorders>
              <w:top w:val="nil"/>
              <w:left w:val="nil"/>
              <w:bottom w:val="single" w:sz="4" w:space="0" w:color="auto"/>
              <w:right w:val="single" w:sz="4" w:space="0" w:color="auto"/>
            </w:tcBorders>
            <w:shd w:val="clear" w:color="000000" w:fill="FFFFFF"/>
            <w:vAlign w:val="center"/>
            <w:hideMark/>
          </w:tcPr>
          <w:p w14:paraId="332E7FC4"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19E861BD"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535" w:type="dxa"/>
            <w:vMerge/>
            <w:tcBorders>
              <w:left w:val="nil"/>
              <w:right w:val="single" w:sz="4" w:space="0" w:color="auto"/>
            </w:tcBorders>
            <w:shd w:val="clear" w:color="auto" w:fill="auto"/>
            <w:noWrap/>
            <w:vAlign w:val="bottom"/>
            <w:hideMark/>
          </w:tcPr>
          <w:p w14:paraId="02FA59D8" w14:textId="4B3E72C1"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3412A3B7" w14:textId="77777777" w:rsidTr="00BD2491">
        <w:trPr>
          <w:trHeight w:val="6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B586F3A"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551" w:type="dxa"/>
            <w:tcBorders>
              <w:top w:val="nil"/>
              <w:left w:val="nil"/>
              <w:bottom w:val="single" w:sz="4" w:space="0" w:color="auto"/>
              <w:right w:val="single" w:sz="4" w:space="0" w:color="auto"/>
            </w:tcBorders>
            <w:shd w:val="clear" w:color="000000" w:fill="FFFFFF"/>
            <w:vAlign w:val="center"/>
            <w:hideMark/>
          </w:tcPr>
          <w:p w14:paraId="4AAFE7BA"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59599460" w14:textId="4E5A4111"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UCIT</w:t>
            </w:r>
          </w:p>
        </w:tc>
        <w:tc>
          <w:tcPr>
            <w:tcW w:w="4535" w:type="dxa"/>
            <w:vMerge/>
            <w:tcBorders>
              <w:left w:val="nil"/>
              <w:right w:val="single" w:sz="4" w:space="0" w:color="auto"/>
            </w:tcBorders>
            <w:shd w:val="clear" w:color="auto" w:fill="auto"/>
            <w:noWrap/>
            <w:vAlign w:val="bottom"/>
            <w:hideMark/>
          </w:tcPr>
          <w:p w14:paraId="5C9DFD7E" w14:textId="2FCA2F96"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1E6C837A" w14:textId="77777777" w:rsidTr="00BD2491">
        <w:trPr>
          <w:trHeight w:val="6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A1F6E42"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551" w:type="dxa"/>
            <w:tcBorders>
              <w:top w:val="nil"/>
              <w:left w:val="nil"/>
              <w:bottom w:val="single" w:sz="4" w:space="0" w:color="auto"/>
              <w:right w:val="single" w:sz="4" w:space="0" w:color="auto"/>
            </w:tcBorders>
            <w:shd w:val="clear" w:color="000000" w:fill="FFFFFF"/>
            <w:vAlign w:val="center"/>
            <w:hideMark/>
          </w:tcPr>
          <w:p w14:paraId="32D5BE75"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474" w:type="dxa"/>
            <w:tcBorders>
              <w:top w:val="nil"/>
              <w:left w:val="nil"/>
              <w:bottom w:val="single" w:sz="4" w:space="0" w:color="auto"/>
              <w:right w:val="single" w:sz="4" w:space="0" w:color="auto"/>
            </w:tcBorders>
            <w:shd w:val="clear" w:color="000000" w:fill="E7E6E6"/>
            <w:noWrap/>
            <w:vAlign w:val="bottom"/>
            <w:hideMark/>
          </w:tcPr>
          <w:p w14:paraId="4CF8583C"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6E5DC571" w14:textId="42C44D2F"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199B58E6" w14:textId="77777777" w:rsidTr="00BD2491">
        <w:trPr>
          <w:trHeight w:val="57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3FCA9E0"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551" w:type="dxa"/>
            <w:tcBorders>
              <w:top w:val="nil"/>
              <w:left w:val="nil"/>
              <w:bottom w:val="single" w:sz="4" w:space="0" w:color="auto"/>
              <w:right w:val="single" w:sz="4" w:space="0" w:color="auto"/>
            </w:tcBorders>
            <w:shd w:val="clear" w:color="000000" w:fill="FFFFFF"/>
            <w:vAlign w:val="center"/>
            <w:hideMark/>
          </w:tcPr>
          <w:p w14:paraId="4F0DC5F3"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474" w:type="dxa"/>
            <w:tcBorders>
              <w:top w:val="nil"/>
              <w:left w:val="nil"/>
              <w:bottom w:val="single" w:sz="4" w:space="0" w:color="auto"/>
              <w:right w:val="single" w:sz="4" w:space="0" w:color="auto"/>
            </w:tcBorders>
            <w:shd w:val="clear" w:color="000000" w:fill="E7E6E6"/>
            <w:noWrap/>
            <w:vAlign w:val="bottom"/>
            <w:hideMark/>
          </w:tcPr>
          <w:p w14:paraId="5E6FD15E"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02BFF80A" w14:textId="34D1028F"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445832D5"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7AE2B0C"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w:t>
            </w:r>
          </w:p>
        </w:tc>
        <w:tc>
          <w:tcPr>
            <w:tcW w:w="2551" w:type="dxa"/>
            <w:tcBorders>
              <w:top w:val="nil"/>
              <w:left w:val="nil"/>
              <w:bottom w:val="single" w:sz="4" w:space="0" w:color="auto"/>
              <w:right w:val="single" w:sz="4" w:space="0" w:color="auto"/>
            </w:tcBorders>
            <w:shd w:val="clear" w:color="000000" w:fill="FFFFFF"/>
            <w:vAlign w:val="center"/>
            <w:hideMark/>
          </w:tcPr>
          <w:p w14:paraId="6FB664BE"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474" w:type="dxa"/>
            <w:tcBorders>
              <w:top w:val="nil"/>
              <w:left w:val="nil"/>
              <w:bottom w:val="single" w:sz="4" w:space="0" w:color="auto"/>
              <w:right w:val="single" w:sz="4" w:space="0" w:color="auto"/>
            </w:tcBorders>
            <w:shd w:val="clear" w:color="000000" w:fill="E7E6E6"/>
            <w:noWrap/>
            <w:vAlign w:val="bottom"/>
            <w:hideMark/>
          </w:tcPr>
          <w:p w14:paraId="4343B0C1"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16E0ACF7" w14:textId="2A785447"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41A4FA8A" w14:textId="77777777" w:rsidTr="00BD2491">
        <w:trPr>
          <w:trHeight w:val="39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6A2EA94"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9</w:t>
            </w:r>
          </w:p>
        </w:tc>
        <w:tc>
          <w:tcPr>
            <w:tcW w:w="2551" w:type="dxa"/>
            <w:tcBorders>
              <w:top w:val="nil"/>
              <w:left w:val="nil"/>
              <w:bottom w:val="single" w:sz="4" w:space="0" w:color="auto"/>
              <w:right w:val="single" w:sz="4" w:space="0" w:color="auto"/>
            </w:tcBorders>
            <w:shd w:val="clear" w:color="000000" w:fill="FFFFFF"/>
            <w:vAlign w:val="center"/>
            <w:hideMark/>
          </w:tcPr>
          <w:p w14:paraId="330DD109"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474" w:type="dxa"/>
            <w:tcBorders>
              <w:top w:val="nil"/>
              <w:left w:val="nil"/>
              <w:bottom w:val="single" w:sz="4" w:space="0" w:color="auto"/>
              <w:right w:val="single" w:sz="4" w:space="0" w:color="auto"/>
            </w:tcBorders>
            <w:shd w:val="clear" w:color="auto" w:fill="auto"/>
            <w:noWrap/>
            <w:vAlign w:val="bottom"/>
            <w:hideMark/>
          </w:tcPr>
          <w:p w14:paraId="3419129F"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535" w:type="dxa"/>
            <w:vMerge/>
            <w:tcBorders>
              <w:left w:val="nil"/>
              <w:right w:val="single" w:sz="4" w:space="0" w:color="auto"/>
            </w:tcBorders>
            <w:shd w:val="clear" w:color="auto" w:fill="auto"/>
            <w:noWrap/>
            <w:vAlign w:val="bottom"/>
            <w:hideMark/>
          </w:tcPr>
          <w:p w14:paraId="40EC3B1F" w14:textId="50E29254"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12294770" w14:textId="77777777" w:rsidTr="00BD2491">
        <w:trPr>
          <w:trHeight w:val="40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12C57A5"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10</w:t>
            </w:r>
          </w:p>
        </w:tc>
        <w:tc>
          <w:tcPr>
            <w:tcW w:w="2551" w:type="dxa"/>
            <w:tcBorders>
              <w:top w:val="nil"/>
              <w:left w:val="nil"/>
              <w:bottom w:val="single" w:sz="4" w:space="0" w:color="auto"/>
              <w:right w:val="single" w:sz="4" w:space="0" w:color="auto"/>
            </w:tcBorders>
            <w:shd w:val="clear" w:color="000000" w:fill="FFFFFF"/>
            <w:vAlign w:val="center"/>
            <w:hideMark/>
          </w:tcPr>
          <w:p w14:paraId="4D2B5B23"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Entity responsible for the report</w:t>
            </w:r>
          </w:p>
        </w:tc>
        <w:tc>
          <w:tcPr>
            <w:tcW w:w="1474" w:type="dxa"/>
            <w:tcBorders>
              <w:top w:val="nil"/>
              <w:left w:val="nil"/>
              <w:bottom w:val="single" w:sz="4" w:space="0" w:color="auto"/>
              <w:right w:val="single" w:sz="4" w:space="0" w:color="auto"/>
            </w:tcBorders>
            <w:shd w:val="clear" w:color="auto" w:fill="auto"/>
            <w:noWrap/>
            <w:vAlign w:val="bottom"/>
            <w:hideMark/>
          </w:tcPr>
          <w:p w14:paraId="135433D8" w14:textId="6EC240D3" w:rsidR="003B0FE6" w:rsidRPr="00A10ED3" w:rsidRDefault="00BE4B28" w:rsidP="00F0611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UCITS management company L</w:t>
            </w:r>
          </w:p>
        </w:tc>
        <w:tc>
          <w:tcPr>
            <w:tcW w:w="4535" w:type="dxa"/>
            <w:vMerge/>
            <w:tcBorders>
              <w:left w:val="nil"/>
              <w:right w:val="single" w:sz="4" w:space="0" w:color="auto"/>
            </w:tcBorders>
            <w:shd w:val="clear" w:color="auto" w:fill="auto"/>
            <w:noWrap/>
            <w:vAlign w:val="bottom"/>
            <w:hideMark/>
          </w:tcPr>
          <w:p w14:paraId="2055AF0D" w14:textId="39202CDC"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03170572" w14:textId="77777777" w:rsidTr="00BD249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4A652A0"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11</w:t>
            </w:r>
          </w:p>
        </w:tc>
        <w:tc>
          <w:tcPr>
            <w:tcW w:w="2551" w:type="dxa"/>
            <w:tcBorders>
              <w:top w:val="nil"/>
              <w:left w:val="nil"/>
              <w:bottom w:val="single" w:sz="4" w:space="0" w:color="auto"/>
              <w:right w:val="single" w:sz="4" w:space="0" w:color="auto"/>
            </w:tcBorders>
            <w:shd w:val="clear" w:color="000000" w:fill="FFFFFF"/>
            <w:vAlign w:val="center"/>
            <w:hideMark/>
          </w:tcPr>
          <w:p w14:paraId="0BBCB425"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Other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6157B81F" w14:textId="2D3DC7B4" w:rsidR="003B0FE6" w:rsidRPr="00A10ED3" w:rsidRDefault="00BE4B28" w:rsidP="00F0611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p>
        </w:tc>
        <w:tc>
          <w:tcPr>
            <w:tcW w:w="4535" w:type="dxa"/>
            <w:vMerge/>
            <w:tcBorders>
              <w:left w:val="nil"/>
              <w:right w:val="single" w:sz="4" w:space="0" w:color="auto"/>
            </w:tcBorders>
            <w:shd w:val="clear" w:color="auto" w:fill="auto"/>
            <w:noWrap/>
            <w:vAlign w:val="bottom"/>
            <w:hideMark/>
          </w:tcPr>
          <w:p w14:paraId="7D3F5E71" w14:textId="65827A31"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32AC355B" w14:textId="77777777" w:rsidTr="00BD2491">
        <w:trPr>
          <w:trHeight w:val="63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538AB93"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12</w:t>
            </w:r>
          </w:p>
        </w:tc>
        <w:tc>
          <w:tcPr>
            <w:tcW w:w="2551" w:type="dxa"/>
            <w:tcBorders>
              <w:top w:val="nil"/>
              <w:left w:val="nil"/>
              <w:bottom w:val="single" w:sz="4" w:space="0" w:color="auto"/>
              <w:right w:val="single" w:sz="4" w:space="0" w:color="auto"/>
            </w:tcBorders>
            <w:shd w:val="clear" w:color="000000" w:fill="FFFFFF"/>
            <w:vAlign w:val="center"/>
            <w:hideMark/>
          </w:tcPr>
          <w:p w14:paraId="0A1AF2FC" w14:textId="5F7491E0"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Country of the other </w:t>
            </w:r>
            <w:r w:rsidR="00197017">
              <w:rPr>
                <w:rFonts w:ascii="Arial" w:eastAsia="Times New Roman" w:hAnsi="Arial" w:cs="Arial"/>
                <w:szCs w:val="22"/>
                <w:lang w:eastAsia="en-GB"/>
              </w:rPr>
              <w:t>c</w:t>
            </w:r>
            <w:r w:rsidRPr="00A10ED3">
              <w:rPr>
                <w:rFonts w:ascii="Arial" w:eastAsia="Times New Roman" w:hAnsi="Arial" w:cs="Arial"/>
                <w:szCs w:val="22"/>
                <w:lang w:eastAsia="en-GB"/>
              </w:rPr>
              <w:t>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46E86A17"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535" w:type="dxa"/>
            <w:vMerge/>
            <w:tcBorders>
              <w:left w:val="nil"/>
              <w:right w:val="single" w:sz="4" w:space="0" w:color="auto"/>
            </w:tcBorders>
            <w:shd w:val="clear" w:color="auto" w:fill="auto"/>
            <w:noWrap/>
            <w:vAlign w:val="bottom"/>
            <w:hideMark/>
          </w:tcPr>
          <w:p w14:paraId="5D3AC534" w14:textId="7AD17A0D"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5459B898" w14:textId="77777777" w:rsidTr="00BD2491">
        <w:trPr>
          <w:trHeight w:val="48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1387B941"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13</w:t>
            </w:r>
          </w:p>
        </w:tc>
        <w:tc>
          <w:tcPr>
            <w:tcW w:w="2551" w:type="dxa"/>
            <w:tcBorders>
              <w:top w:val="nil"/>
              <w:left w:val="nil"/>
              <w:bottom w:val="single" w:sz="4" w:space="0" w:color="auto"/>
              <w:right w:val="single" w:sz="4" w:space="0" w:color="auto"/>
            </w:tcBorders>
            <w:shd w:val="clear" w:color="000000" w:fill="FFFFFF"/>
            <w:vAlign w:val="center"/>
            <w:hideMark/>
          </w:tcPr>
          <w:p w14:paraId="58DABA3E"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474" w:type="dxa"/>
            <w:tcBorders>
              <w:top w:val="nil"/>
              <w:left w:val="nil"/>
              <w:bottom w:val="single" w:sz="4" w:space="0" w:color="auto"/>
              <w:right w:val="single" w:sz="4" w:space="0" w:color="auto"/>
            </w:tcBorders>
            <w:shd w:val="clear" w:color="auto" w:fill="E7E6E6" w:themeFill="background2"/>
            <w:noWrap/>
            <w:vAlign w:val="bottom"/>
            <w:hideMark/>
          </w:tcPr>
          <w:p w14:paraId="5A27CF3D" w14:textId="5CE0366D" w:rsidR="003B0FE6" w:rsidRPr="00A10ED3" w:rsidRDefault="003B0FE6" w:rsidP="00F0611C">
            <w:pPr>
              <w:spacing w:after="0" w:line="240" w:lineRule="auto"/>
              <w:jc w:val="left"/>
              <w:rPr>
                <w:rFonts w:ascii="Arial" w:eastAsia="Times New Roman" w:hAnsi="Arial" w:cs="Arial"/>
                <w:color w:val="000000"/>
                <w:szCs w:val="22"/>
                <w:lang w:eastAsia="en-GB"/>
              </w:rPr>
            </w:pPr>
          </w:p>
        </w:tc>
        <w:tc>
          <w:tcPr>
            <w:tcW w:w="4535" w:type="dxa"/>
            <w:vMerge/>
            <w:tcBorders>
              <w:left w:val="nil"/>
              <w:right w:val="single" w:sz="4" w:space="0" w:color="auto"/>
            </w:tcBorders>
            <w:shd w:val="clear" w:color="auto" w:fill="auto"/>
            <w:noWrap/>
            <w:vAlign w:val="bottom"/>
            <w:hideMark/>
          </w:tcPr>
          <w:p w14:paraId="44463485" w14:textId="1BFC6584"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6C52D852"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110B76BD"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51" w:type="dxa"/>
            <w:tcBorders>
              <w:top w:val="nil"/>
              <w:left w:val="nil"/>
              <w:bottom w:val="single" w:sz="4" w:space="0" w:color="auto"/>
              <w:right w:val="single" w:sz="4" w:space="0" w:color="auto"/>
            </w:tcBorders>
            <w:shd w:val="clear" w:color="000000" w:fill="FFFFFF"/>
            <w:vAlign w:val="center"/>
            <w:hideMark/>
          </w:tcPr>
          <w:p w14:paraId="7FD6EA20"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474" w:type="dxa"/>
            <w:tcBorders>
              <w:top w:val="nil"/>
              <w:left w:val="nil"/>
              <w:bottom w:val="single" w:sz="4" w:space="0" w:color="auto"/>
              <w:right w:val="single" w:sz="4" w:space="0" w:color="auto"/>
            </w:tcBorders>
            <w:shd w:val="clear" w:color="000000" w:fill="E7E6E6"/>
            <w:noWrap/>
            <w:vAlign w:val="bottom"/>
            <w:hideMark/>
          </w:tcPr>
          <w:p w14:paraId="72E0DA0A"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37199AC2" w14:textId="434AE449"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1408F9E3" w14:textId="77777777" w:rsidTr="00BD2491">
        <w:trPr>
          <w:trHeight w:val="3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4141A572"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15</w:t>
            </w:r>
          </w:p>
        </w:tc>
        <w:tc>
          <w:tcPr>
            <w:tcW w:w="2551" w:type="dxa"/>
            <w:tcBorders>
              <w:top w:val="nil"/>
              <w:left w:val="nil"/>
              <w:bottom w:val="single" w:sz="4" w:space="0" w:color="auto"/>
              <w:right w:val="single" w:sz="4" w:space="0" w:color="auto"/>
            </w:tcBorders>
            <w:shd w:val="clear" w:color="000000" w:fill="FFFFFF"/>
            <w:vAlign w:val="center"/>
            <w:hideMark/>
          </w:tcPr>
          <w:p w14:paraId="0E74D05F"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474" w:type="dxa"/>
            <w:tcBorders>
              <w:top w:val="nil"/>
              <w:left w:val="nil"/>
              <w:bottom w:val="single" w:sz="4" w:space="0" w:color="auto"/>
              <w:right w:val="single" w:sz="4" w:space="0" w:color="auto"/>
            </w:tcBorders>
            <w:shd w:val="clear" w:color="000000" w:fill="E7E6E6"/>
            <w:noWrap/>
            <w:vAlign w:val="bottom"/>
            <w:hideMark/>
          </w:tcPr>
          <w:p w14:paraId="326A8AB4"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3C57EC17" w14:textId="63966D51"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4B6D582A" w14:textId="77777777" w:rsidTr="00BD2491">
        <w:trPr>
          <w:trHeight w:val="42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3767308A"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51" w:type="dxa"/>
            <w:tcBorders>
              <w:top w:val="nil"/>
              <w:left w:val="nil"/>
              <w:bottom w:val="single" w:sz="4" w:space="0" w:color="auto"/>
              <w:right w:val="single" w:sz="4" w:space="0" w:color="auto"/>
            </w:tcBorders>
            <w:shd w:val="clear" w:color="000000" w:fill="FFFFFF"/>
            <w:vAlign w:val="center"/>
            <w:hideMark/>
          </w:tcPr>
          <w:p w14:paraId="0CBDE505"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474" w:type="dxa"/>
            <w:tcBorders>
              <w:top w:val="nil"/>
              <w:left w:val="nil"/>
              <w:bottom w:val="single" w:sz="4" w:space="0" w:color="auto"/>
              <w:right w:val="single" w:sz="4" w:space="0" w:color="auto"/>
            </w:tcBorders>
            <w:shd w:val="clear" w:color="000000" w:fill="E7E6E6"/>
            <w:noWrap/>
            <w:vAlign w:val="bottom"/>
            <w:hideMark/>
          </w:tcPr>
          <w:p w14:paraId="6C079DD9"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7B3F6E09" w14:textId="414E6558"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0A208C8B" w14:textId="77777777" w:rsidTr="00BD2491">
        <w:trPr>
          <w:trHeight w:val="6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3CDC17B4"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51" w:type="dxa"/>
            <w:tcBorders>
              <w:top w:val="nil"/>
              <w:left w:val="nil"/>
              <w:bottom w:val="single" w:sz="4" w:space="0" w:color="auto"/>
              <w:right w:val="single" w:sz="4" w:space="0" w:color="auto"/>
            </w:tcBorders>
            <w:shd w:val="clear" w:color="000000" w:fill="FFFFFF"/>
            <w:vAlign w:val="center"/>
            <w:hideMark/>
          </w:tcPr>
          <w:p w14:paraId="62862310" w14:textId="36231158" w:rsidR="003B0FE6" w:rsidRPr="001D1FE8" w:rsidRDefault="00B64766" w:rsidP="00F0611C">
            <w:pPr>
              <w:spacing w:after="0" w:line="240" w:lineRule="auto"/>
              <w:jc w:val="center"/>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474" w:type="dxa"/>
            <w:tcBorders>
              <w:top w:val="nil"/>
              <w:left w:val="nil"/>
              <w:bottom w:val="single" w:sz="4" w:space="0" w:color="auto"/>
              <w:right w:val="single" w:sz="4" w:space="0" w:color="auto"/>
            </w:tcBorders>
            <w:shd w:val="clear" w:color="auto" w:fill="auto"/>
            <w:noWrap/>
            <w:vAlign w:val="bottom"/>
            <w:hideMark/>
          </w:tcPr>
          <w:p w14:paraId="4EFC1260" w14:textId="7A5D2559" w:rsidR="003B0FE6" w:rsidRPr="00A10ED3" w:rsidRDefault="00BE4B28" w:rsidP="00F0611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custodian bank H</w:t>
            </w:r>
          </w:p>
        </w:tc>
        <w:tc>
          <w:tcPr>
            <w:tcW w:w="4535" w:type="dxa"/>
            <w:vMerge/>
            <w:tcBorders>
              <w:left w:val="nil"/>
              <w:right w:val="single" w:sz="4" w:space="0" w:color="auto"/>
            </w:tcBorders>
            <w:shd w:val="clear" w:color="auto" w:fill="auto"/>
            <w:noWrap/>
            <w:vAlign w:val="bottom"/>
            <w:hideMark/>
          </w:tcPr>
          <w:p w14:paraId="3759C67D" w14:textId="519F022B"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24E0DFA8"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1DBC6FE3"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51" w:type="dxa"/>
            <w:tcBorders>
              <w:top w:val="nil"/>
              <w:left w:val="nil"/>
              <w:bottom w:val="single" w:sz="4" w:space="0" w:color="auto"/>
              <w:right w:val="single" w:sz="4" w:space="0" w:color="auto"/>
            </w:tcBorders>
            <w:shd w:val="clear" w:color="000000" w:fill="FFFFFF"/>
            <w:vAlign w:val="center"/>
            <w:hideMark/>
          </w:tcPr>
          <w:p w14:paraId="611D2490"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474" w:type="dxa"/>
            <w:tcBorders>
              <w:top w:val="nil"/>
              <w:left w:val="nil"/>
              <w:bottom w:val="single" w:sz="4" w:space="0" w:color="auto"/>
              <w:right w:val="single" w:sz="4" w:space="0" w:color="auto"/>
            </w:tcBorders>
            <w:shd w:val="clear" w:color="000000" w:fill="E7E6E6"/>
            <w:noWrap/>
            <w:vAlign w:val="bottom"/>
            <w:hideMark/>
          </w:tcPr>
          <w:p w14:paraId="3610A4FE"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bottom w:val="single" w:sz="4" w:space="0" w:color="auto"/>
              <w:right w:val="single" w:sz="4" w:space="0" w:color="auto"/>
            </w:tcBorders>
            <w:shd w:val="clear" w:color="000000" w:fill="E7E6E6"/>
            <w:noWrap/>
            <w:vAlign w:val="bottom"/>
            <w:hideMark/>
          </w:tcPr>
          <w:p w14:paraId="379687B4" w14:textId="6E925BF1" w:rsidR="003B0FE6" w:rsidRPr="00A10ED3" w:rsidRDefault="003B0FE6" w:rsidP="00F0611C">
            <w:pPr>
              <w:spacing w:after="0" w:line="240" w:lineRule="auto"/>
              <w:jc w:val="left"/>
              <w:rPr>
                <w:rFonts w:ascii="Arial" w:eastAsia="Times New Roman" w:hAnsi="Arial" w:cs="Arial"/>
                <w:color w:val="000000"/>
                <w:szCs w:val="22"/>
                <w:lang w:eastAsia="en-GB"/>
              </w:rPr>
            </w:pPr>
          </w:p>
        </w:tc>
      </w:tr>
    </w:tbl>
    <w:p w14:paraId="61F0ECA6" w14:textId="77777777" w:rsidR="00CC2BE0" w:rsidRPr="00A10ED3" w:rsidRDefault="00CC2BE0" w:rsidP="00CC2BE0"/>
    <w:p w14:paraId="5EEE6853" w14:textId="657C6017" w:rsidR="004E20E5" w:rsidRPr="00A10ED3" w:rsidRDefault="00C537D5" w:rsidP="004E20E5">
      <w:pPr>
        <w:pStyle w:val="Heading3"/>
      </w:pPr>
      <w:bookmarkStart w:id="282" w:name="_Toc8151244"/>
      <w:bookmarkStart w:id="283" w:name="_Toc27050808"/>
      <w:r w:rsidRPr="00A10ED3">
        <w:t>Non-cleared SFTs concluded by UCIT</w:t>
      </w:r>
      <w:r>
        <w:t>S</w:t>
      </w:r>
      <w:r w:rsidRPr="00A10ED3">
        <w:t xml:space="preserve"> fund</w:t>
      </w:r>
      <w:r>
        <w:t>, and the UCITs management company delegates reporting to a third party</w:t>
      </w:r>
      <w:bookmarkEnd w:id="282"/>
      <w:bookmarkEnd w:id="283"/>
    </w:p>
    <w:tbl>
      <w:tblPr>
        <w:tblW w:w="9070" w:type="dxa"/>
        <w:tblInd w:w="-5" w:type="dxa"/>
        <w:tblLayout w:type="fixed"/>
        <w:tblLook w:val="04A0" w:firstRow="1" w:lastRow="0" w:firstColumn="1" w:lastColumn="0" w:noHBand="0" w:noVBand="1"/>
      </w:tblPr>
      <w:tblGrid>
        <w:gridCol w:w="2267"/>
        <w:gridCol w:w="2267"/>
        <w:gridCol w:w="2268"/>
        <w:gridCol w:w="2268"/>
      </w:tblGrid>
      <w:tr w:rsidR="004E20E5" w:rsidRPr="00B32D21" w14:paraId="4BF26B38" w14:textId="77777777" w:rsidTr="004E20E5">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C51DF5A" w14:textId="7F5456D1" w:rsidR="004E20E5" w:rsidRPr="00B32D21" w:rsidRDefault="004E20E5" w:rsidP="004E20E5">
            <w:pPr>
              <w:spacing w:after="0" w:line="240" w:lineRule="auto"/>
              <w:jc w:val="left"/>
              <w:rPr>
                <w:rFonts w:ascii="Arial" w:eastAsia="Times New Roman" w:hAnsi="Arial" w:cs="Arial"/>
                <w:b/>
                <w:bCs/>
                <w:color w:val="FFFFFF" w:themeColor="background1"/>
                <w:szCs w:val="22"/>
                <w:lang w:eastAsia="en-GB"/>
              </w:rPr>
            </w:pPr>
            <w:r w:rsidRPr="002C4999">
              <w:rPr>
                <w:rFonts w:ascii="Arial" w:eastAsia="Times New Roman" w:hAnsi="Arial" w:cs="Arial"/>
                <w:b/>
                <w:bCs/>
                <w:color w:val="FFFFFF" w:themeColor="background1"/>
                <w:szCs w:val="22"/>
                <w:lang w:eastAsia="en-GB"/>
              </w:rPr>
              <w:t xml:space="preserve">Table </w:t>
            </w:r>
            <w:r w:rsidRPr="002C4999">
              <w:rPr>
                <w:rFonts w:ascii="Arial" w:eastAsia="Times New Roman" w:hAnsi="Arial" w:cs="Arial"/>
                <w:b/>
                <w:bCs/>
                <w:color w:val="FFFFFF" w:themeColor="background1"/>
                <w:szCs w:val="22"/>
                <w:lang w:eastAsia="en-GB"/>
              </w:rPr>
              <w:fldChar w:fldCharType="begin"/>
            </w:r>
            <w:r w:rsidRPr="002C4999">
              <w:rPr>
                <w:rFonts w:ascii="Arial" w:eastAsia="Times New Roman" w:hAnsi="Arial" w:cs="Arial"/>
                <w:b/>
                <w:bCs/>
                <w:color w:val="FFFFFF" w:themeColor="background1"/>
                <w:szCs w:val="22"/>
                <w:lang w:eastAsia="en-GB"/>
              </w:rPr>
              <w:instrText xml:space="preserve"> SEQ Table \* ARABIC </w:instrText>
            </w:r>
            <w:r w:rsidRPr="002C4999">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26</w:t>
            </w:r>
            <w:r w:rsidRPr="002C4999">
              <w:rPr>
                <w:rFonts w:ascii="Arial" w:eastAsia="Times New Roman" w:hAnsi="Arial" w:cs="Arial"/>
                <w:b/>
                <w:bCs/>
                <w:color w:val="FFFFFF" w:themeColor="background1"/>
                <w:szCs w:val="22"/>
                <w:lang w:eastAsia="en-GB"/>
              </w:rPr>
              <w:fldChar w:fldCharType="end"/>
            </w:r>
            <w:r>
              <w:rPr>
                <w:b/>
                <w:color w:val="FFFFFF" w:themeColor="background1"/>
              </w:rPr>
              <w:t xml:space="preserve"> – SFTs to which the use case applies</w:t>
            </w:r>
          </w:p>
        </w:tc>
      </w:tr>
      <w:tr w:rsidR="004E20E5" w:rsidRPr="00A10ED3" w14:paraId="08DD22C3" w14:textId="77777777" w:rsidTr="004E2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2267" w:type="dxa"/>
            <w:shd w:val="clear" w:color="auto" w:fill="5B9BD5" w:themeFill="accent1"/>
          </w:tcPr>
          <w:p w14:paraId="2E080FEC" w14:textId="77777777" w:rsidR="004E20E5" w:rsidRPr="001D1FE8" w:rsidRDefault="004E20E5" w:rsidP="004E20E5">
            <w:pPr>
              <w:jc w:val="center"/>
              <w:rPr>
                <w:b/>
                <w:color w:val="FFFFFF" w:themeColor="background1"/>
              </w:rPr>
            </w:pPr>
            <w:r w:rsidRPr="001D1FE8">
              <w:rPr>
                <w:b/>
                <w:color w:val="FFFFFF" w:themeColor="background1"/>
              </w:rPr>
              <w:t>Repo and reverse repo</w:t>
            </w:r>
          </w:p>
        </w:tc>
        <w:tc>
          <w:tcPr>
            <w:tcW w:w="2267" w:type="dxa"/>
            <w:shd w:val="clear" w:color="auto" w:fill="5B9BD5" w:themeFill="accent1"/>
          </w:tcPr>
          <w:p w14:paraId="06579CA4" w14:textId="77777777" w:rsidR="004E20E5" w:rsidRPr="001D1FE8" w:rsidRDefault="004E20E5" w:rsidP="004E20E5">
            <w:pPr>
              <w:jc w:val="center"/>
              <w:rPr>
                <w:b/>
                <w:color w:val="FFFFFF" w:themeColor="background1"/>
              </w:rPr>
            </w:pPr>
            <w:r w:rsidRPr="001D1FE8">
              <w:rPr>
                <w:b/>
                <w:color w:val="FFFFFF" w:themeColor="background1"/>
              </w:rPr>
              <w:t>Buy sell back/sell buy-back</w:t>
            </w:r>
          </w:p>
        </w:tc>
        <w:tc>
          <w:tcPr>
            <w:tcW w:w="2268" w:type="dxa"/>
            <w:shd w:val="clear" w:color="auto" w:fill="5B9BD5" w:themeFill="accent1"/>
          </w:tcPr>
          <w:p w14:paraId="6A20F320" w14:textId="77777777" w:rsidR="004E20E5" w:rsidRPr="001D1FE8" w:rsidRDefault="004E20E5" w:rsidP="004E20E5">
            <w:pPr>
              <w:jc w:val="center"/>
              <w:rPr>
                <w:b/>
                <w:color w:val="FFFFFF" w:themeColor="background1"/>
              </w:rPr>
            </w:pPr>
            <w:r w:rsidRPr="001D1FE8">
              <w:rPr>
                <w:b/>
                <w:color w:val="FFFFFF" w:themeColor="background1"/>
              </w:rPr>
              <w:t>Securities and commodities lending</w:t>
            </w:r>
          </w:p>
        </w:tc>
        <w:tc>
          <w:tcPr>
            <w:tcW w:w="2268" w:type="dxa"/>
            <w:shd w:val="clear" w:color="auto" w:fill="5B9BD5" w:themeFill="accent1"/>
          </w:tcPr>
          <w:p w14:paraId="0D1C11A2" w14:textId="77777777" w:rsidR="004E20E5" w:rsidRPr="001D1FE8" w:rsidRDefault="004E20E5" w:rsidP="004E20E5">
            <w:pPr>
              <w:jc w:val="center"/>
              <w:rPr>
                <w:b/>
                <w:color w:val="FFFFFF" w:themeColor="background1"/>
              </w:rPr>
            </w:pPr>
            <w:r w:rsidRPr="001D1FE8">
              <w:rPr>
                <w:b/>
                <w:color w:val="FFFFFF" w:themeColor="background1"/>
              </w:rPr>
              <w:t>Margin lending</w:t>
            </w:r>
          </w:p>
        </w:tc>
      </w:tr>
      <w:tr w:rsidR="004E20E5" w:rsidRPr="00A10ED3" w14:paraId="49B51C7A" w14:textId="77777777" w:rsidTr="004E2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7" w:type="dxa"/>
          </w:tcPr>
          <w:p w14:paraId="268B3B14" w14:textId="77777777" w:rsidR="004E20E5" w:rsidRPr="00A10ED3" w:rsidRDefault="004E20E5" w:rsidP="004E20E5">
            <w:r w:rsidRPr="00A10ED3">
              <w:t>Y</w:t>
            </w:r>
          </w:p>
        </w:tc>
        <w:tc>
          <w:tcPr>
            <w:tcW w:w="2267" w:type="dxa"/>
          </w:tcPr>
          <w:p w14:paraId="4666367F" w14:textId="77777777" w:rsidR="004E20E5" w:rsidRPr="00A10ED3" w:rsidRDefault="004E20E5" w:rsidP="004E20E5">
            <w:r w:rsidRPr="00A10ED3">
              <w:t>Y</w:t>
            </w:r>
          </w:p>
        </w:tc>
        <w:tc>
          <w:tcPr>
            <w:tcW w:w="2268" w:type="dxa"/>
          </w:tcPr>
          <w:p w14:paraId="5A4583DF" w14:textId="77777777" w:rsidR="004E20E5" w:rsidRPr="00A10ED3" w:rsidRDefault="004E20E5" w:rsidP="004E20E5">
            <w:r w:rsidRPr="00A10ED3">
              <w:t>Y</w:t>
            </w:r>
          </w:p>
        </w:tc>
        <w:tc>
          <w:tcPr>
            <w:tcW w:w="2268" w:type="dxa"/>
          </w:tcPr>
          <w:p w14:paraId="37E0E4C5" w14:textId="77777777" w:rsidR="004E20E5" w:rsidRPr="00A10ED3" w:rsidRDefault="004E20E5" w:rsidP="004E20E5">
            <w:r w:rsidRPr="00A10ED3">
              <w:t>Y</w:t>
            </w:r>
          </w:p>
        </w:tc>
      </w:tr>
    </w:tbl>
    <w:p w14:paraId="44125607" w14:textId="77777777" w:rsidR="004E20E5" w:rsidRPr="00A10ED3" w:rsidRDefault="004E20E5" w:rsidP="004E20E5"/>
    <w:p w14:paraId="0E7B1EFE" w14:textId="61938CAE" w:rsidR="004E20E5" w:rsidRPr="00A10ED3" w:rsidRDefault="00455F21" w:rsidP="00AA6E92">
      <w:pPr>
        <w:pStyle w:val="ListParagraph"/>
      </w:pPr>
      <w:r w:rsidRPr="00455F21">
        <w:fldChar w:fldCharType="begin"/>
      </w:r>
      <w:r w:rsidRPr="00455F21">
        <w:instrText xml:space="preserve"> REF _Ref8087883 \h  \* MERGEFORMAT </w:instrText>
      </w:r>
      <w:r w:rsidRPr="00455F21">
        <w:fldChar w:fldCharType="separate"/>
      </w:r>
      <w:r w:rsidR="004B660B" w:rsidRPr="00380AEB">
        <w:t>Table 27</w:t>
      </w:r>
      <w:r w:rsidRPr="00455F21">
        <w:fldChar w:fldCharType="end"/>
      </w:r>
      <w:r w:rsidR="004E20E5">
        <w:t xml:space="preserve"> shows </w:t>
      </w:r>
      <w:r w:rsidR="00981749">
        <w:t xml:space="preserve">the </w:t>
      </w:r>
      <w:r w:rsidR="004E20E5">
        <w:t>reporting of an SFT concluded by UCITS fund K. In accordance with the article 4.3 of SFTR the UCITS management company L is responsible for reporting on behalf of the UCITS, therefore</w:t>
      </w:r>
      <w:r w:rsidR="00981749">
        <w:t>,</w:t>
      </w:r>
      <w:r w:rsidR="004E20E5">
        <w:t xml:space="preserve"> it is identified in </w:t>
      </w:r>
      <w:r w:rsidR="00B66631">
        <w:t>F</w:t>
      </w:r>
      <w:r w:rsidR="004E20E5">
        <w:t xml:space="preserve">ield 2.10 </w:t>
      </w:r>
      <w:r w:rsidR="00B77F28">
        <w:t>“</w:t>
      </w:r>
      <w:r w:rsidR="004E20E5">
        <w:t>Entity responsible for reporting</w:t>
      </w:r>
      <w:r w:rsidR="00B77F28">
        <w:t>”</w:t>
      </w:r>
      <w:r w:rsidR="004E20E5">
        <w:t>, however</w:t>
      </w:r>
      <w:r w:rsidR="00981749">
        <w:t>,</w:t>
      </w:r>
      <w:r w:rsidR="004E20E5">
        <w:t xml:space="preserve"> decides to delegate to </w:t>
      </w:r>
      <w:r w:rsidR="00C537D5">
        <w:t>the</w:t>
      </w:r>
      <w:r w:rsidR="004E20E5">
        <w:t xml:space="preserve"> third party</w:t>
      </w:r>
      <w:r w:rsidR="00C537D5">
        <w:t xml:space="preserve"> I</w:t>
      </w:r>
      <w:r w:rsidR="004E20E5">
        <w:t xml:space="preserve"> which is included in </w:t>
      </w:r>
      <w:r w:rsidR="00B66631">
        <w:t>F</w:t>
      </w:r>
      <w:r w:rsidR="004E20E5">
        <w:t xml:space="preserve">ield 2.2 </w:t>
      </w:r>
      <w:r w:rsidR="00B77F28">
        <w:t>“</w:t>
      </w:r>
      <w:r w:rsidR="004E20E5">
        <w:t>Report submitting entity</w:t>
      </w:r>
      <w:r w:rsidR="00B77F28">
        <w:t>”</w:t>
      </w:r>
      <w:r w:rsidR="00877106">
        <w:t>.</w:t>
      </w:r>
      <w:r w:rsidR="004E20E5">
        <w:t xml:space="preserve"> </w:t>
      </w:r>
      <w:r w:rsidR="00C537D5">
        <w:t>The transaction is settled with custodian bank H.</w:t>
      </w:r>
    </w:p>
    <w:tbl>
      <w:tblPr>
        <w:tblW w:w="9070" w:type="dxa"/>
        <w:tblInd w:w="-5" w:type="dxa"/>
        <w:tblLayout w:type="fixed"/>
        <w:tblLook w:val="04A0" w:firstRow="1" w:lastRow="0" w:firstColumn="1" w:lastColumn="0" w:noHBand="0" w:noVBand="1"/>
      </w:tblPr>
      <w:tblGrid>
        <w:gridCol w:w="510"/>
        <w:gridCol w:w="2551"/>
        <w:gridCol w:w="1474"/>
        <w:gridCol w:w="4535"/>
      </w:tblGrid>
      <w:tr w:rsidR="004E20E5" w:rsidRPr="00B32D21" w14:paraId="7A50F2E9" w14:textId="77777777" w:rsidTr="004E20E5">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9B0AFB1" w14:textId="7488D9AE" w:rsidR="004E20E5" w:rsidRPr="00B32D21" w:rsidRDefault="004E20E5" w:rsidP="004E20E5">
            <w:pPr>
              <w:spacing w:after="0" w:line="240" w:lineRule="auto"/>
              <w:jc w:val="left"/>
              <w:rPr>
                <w:rFonts w:ascii="Arial" w:eastAsia="Times New Roman" w:hAnsi="Arial" w:cs="Arial"/>
                <w:b/>
                <w:bCs/>
                <w:color w:val="FFFFFF" w:themeColor="background1"/>
                <w:szCs w:val="22"/>
                <w:lang w:eastAsia="en-GB"/>
              </w:rPr>
            </w:pPr>
            <w:bookmarkStart w:id="284" w:name="_Ref8087883"/>
            <w:r w:rsidRPr="00711122">
              <w:rPr>
                <w:rFonts w:ascii="Arial" w:eastAsia="Times New Roman" w:hAnsi="Arial" w:cs="Arial"/>
                <w:b/>
                <w:bCs/>
                <w:color w:val="FFFFFF" w:themeColor="background1"/>
                <w:szCs w:val="22"/>
                <w:lang w:eastAsia="en-GB"/>
              </w:rPr>
              <w:t xml:space="preserve">Table </w:t>
            </w:r>
            <w:r w:rsidRPr="00711122">
              <w:rPr>
                <w:rFonts w:ascii="Arial" w:eastAsia="Times New Roman" w:hAnsi="Arial" w:cs="Arial"/>
                <w:b/>
                <w:bCs/>
                <w:color w:val="FFFFFF" w:themeColor="background1"/>
                <w:szCs w:val="22"/>
                <w:lang w:eastAsia="en-GB"/>
              </w:rPr>
              <w:fldChar w:fldCharType="begin"/>
            </w:r>
            <w:r w:rsidRPr="00711122">
              <w:rPr>
                <w:rFonts w:ascii="Arial" w:eastAsia="Times New Roman" w:hAnsi="Arial" w:cs="Arial"/>
                <w:b/>
                <w:bCs/>
                <w:color w:val="FFFFFF" w:themeColor="background1"/>
                <w:szCs w:val="22"/>
                <w:lang w:eastAsia="en-GB"/>
              </w:rPr>
              <w:instrText xml:space="preserve"> SEQ Table \* ARABIC </w:instrText>
            </w:r>
            <w:r w:rsidRPr="00711122">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27</w:t>
            </w:r>
            <w:r w:rsidRPr="00711122">
              <w:rPr>
                <w:rFonts w:ascii="Arial" w:eastAsia="Times New Roman" w:hAnsi="Arial" w:cs="Arial"/>
                <w:b/>
                <w:bCs/>
                <w:color w:val="FFFFFF" w:themeColor="background1"/>
                <w:szCs w:val="22"/>
                <w:lang w:eastAsia="en-GB"/>
              </w:rPr>
              <w:fldChar w:fldCharType="end"/>
            </w:r>
            <w:bookmarkEnd w:id="284"/>
            <w:r>
              <w:rPr>
                <w:rFonts w:ascii="Arial" w:eastAsia="Times New Roman" w:hAnsi="Arial" w:cs="Arial"/>
                <w:b/>
                <w:bCs/>
                <w:color w:val="FFFFFF" w:themeColor="background1"/>
                <w:szCs w:val="22"/>
                <w:lang w:eastAsia="en-GB"/>
              </w:rPr>
              <w:t xml:space="preserve"> - </w:t>
            </w:r>
            <w:r w:rsidRPr="00E36DDC">
              <w:rPr>
                <w:rFonts w:ascii="Arial" w:eastAsia="Times New Roman" w:hAnsi="Arial" w:cs="Arial"/>
                <w:b/>
                <w:bCs/>
                <w:color w:val="FFFFFF" w:themeColor="background1"/>
                <w:szCs w:val="22"/>
                <w:lang w:eastAsia="en-GB"/>
              </w:rPr>
              <w:t>Non-cleared SFTs concluded by UCITS fund</w:t>
            </w:r>
          </w:p>
        </w:tc>
      </w:tr>
      <w:tr w:rsidR="004E20E5" w:rsidRPr="00A10ED3" w14:paraId="1D72C48F" w14:textId="77777777" w:rsidTr="004E20E5">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E83DE24" w14:textId="77777777" w:rsidR="004E20E5" w:rsidRPr="001D1FE8" w:rsidRDefault="004E20E5" w:rsidP="004E20E5">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73EDCA8A" w14:textId="77777777" w:rsidR="004E20E5" w:rsidRPr="001D1FE8" w:rsidRDefault="004E20E5" w:rsidP="004E20E5">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04800A92" w14:textId="77777777" w:rsidR="004E20E5" w:rsidRPr="001D1FE8" w:rsidRDefault="004E20E5" w:rsidP="004E20E5">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5" w:type="dxa"/>
            <w:tcBorders>
              <w:top w:val="single" w:sz="4" w:space="0" w:color="auto"/>
              <w:left w:val="nil"/>
              <w:bottom w:val="single" w:sz="4" w:space="0" w:color="auto"/>
              <w:right w:val="single" w:sz="4" w:space="0" w:color="auto"/>
            </w:tcBorders>
            <w:shd w:val="clear" w:color="auto" w:fill="5B9BD5" w:themeFill="accent1"/>
            <w:vAlign w:val="center"/>
            <w:hideMark/>
          </w:tcPr>
          <w:p w14:paraId="3F222F06" w14:textId="77777777" w:rsidR="004E20E5" w:rsidRPr="001D1FE8" w:rsidRDefault="004E20E5" w:rsidP="004E20E5">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4E20E5" w:rsidRPr="00A10ED3" w14:paraId="72D7A9E4" w14:textId="77777777" w:rsidTr="004E20E5">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6EB7172"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hideMark/>
          </w:tcPr>
          <w:p w14:paraId="216C17E7"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474" w:type="dxa"/>
            <w:tcBorders>
              <w:top w:val="nil"/>
              <w:left w:val="nil"/>
              <w:bottom w:val="single" w:sz="4" w:space="0" w:color="auto"/>
              <w:right w:val="single" w:sz="4" w:space="0" w:color="auto"/>
            </w:tcBorders>
            <w:shd w:val="clear" w:color="auto" w:fill="auto"/>
            <w:noWrap/>
            <w:vAlign w:val="bottom"/>
            <w:hideMark/>
          </w:tcPr>
          <w:p w14:paraId="4ADDCB90" w14:textId="463E92DB"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2020-01-01</w:t>
            </w:r>
            <w:r w:rsidR="00070B2E">
              <w:rPr>
                <w:rFonts w:ascii="Arial" w:eastAsia="Times New Roman" w:hAnsi="Arial" w:cs="Arial"/>
                <w:color w:val="000000"/>
                <w:szCs w:val="22"/>
                <w:lang w:eastAsia="en-GB"/>
              </w:rPr>
              <w:t>T</w:t>
            </w:r>
            <w:r w:rsidRPr="00A10ED3">
              <w:rPr>
                <w:rFonts w:ascii="Arial" w:eastAsia="Times New Roman" w:hAnsi="Arial" w:cs="Arial"/>
                <w:color w:val="000000"/>
                <w:szCs w:val="22"/>
                <w:lang w:eastAsia="en-GB"/>
              </w:rPr>
              <w:t>15:15:15Z</w:t>
            </w:r>
          </w:p>
        </w:tc>
        <w:tc>
          <w:tcPr>
            <w:tcW w:w="4535" w:type="dxa"/>
            <w:vMerge w:val="restart"/>
            <w:tcBorders>
              <w:top w:val="nil"/>
              <w:left w:val="nil"/>
              <w:right w:val="single" w:sz="4" w:space="0" w:color="auto"/>
            </w:tcBorders>
            <w:shd w:val="clear" w:color="auto" w:fill="auto"/>
            <w:noWrap/>
            <w:vAlign w:val="bottom"/>
            <w:hideMark/>
          </w:tcPr>
          <w:p w14:paraId="2A0471D9" w14:textId="77777777" w:rsidR="003138F4" w:rsidRPr="003138F4" w:rsidRDefault="004E20E5" w:rsidP="003138F4">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r w:rsidR="003138F4" w:rsidRPr="003138F4">
              <w:rPr>
                <w:rFonts w:ascii="Arial" w:eastAsia="Times New Roman" w:hAnsi="Arial" w:cs="Arial"/>
                <w:color w:val="000000"/>
                <w:szCs w:val="22"/>
                <w:lang w:eastAsia="en-GB"/>
              </w:rPr>
              <w:t xml:space="preserve">      &lt;SctiesFincgRptgTxRpt&gt;</w:t>
            </w:r>
          </w:p>
          <w:p w14:paraId="07906921"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&lt;TradData&gt;</w:t>
            </w:r>
          </w:p>
          <w:p w14:paraId="4A1DBB8E"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&lt;Rpt&gt;</w:t>
            </w:r>
          </w:p>
          <w:p w14:paraId="71B102A3"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&lt;New&gt;</w:t>
            </w:r>
          </w:p>
          <w:p w14:paraId="2EBF0F11"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t xml:space="preserve">  ...</w:t>
            </w:r>
          </w:p>
          <w:p w14:paraId="72B1CFB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2A7AD02A" w14:textId="4420014A"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w:t>
            </w:r>
            <w:r w:rsidR="00926518">
              <w:rPr>
                <w:rFonts w:ascii="Arial" w:eastAsia="Times New Roman" w:hAnsi="Arial" w:cs="Arial"/>
                <w:color w:val="000000"/>
                <w:szCs w:val="22"/>
                <w:lang w:eastAsia="en-GB"/>
              </w:rPr>
              <w:t>&lt;RptgDtTm&gt;2020-01-01T15:15:15Z</w:t>
            </w:r>
            <w:r w:rsidRPr="003138F4">
              <w:rPr>
                <w:rFonts w:ascii="Arial" w:eastAsia="Times New Roman" w:hAnsi="Arial" w:cs="Arial"/>
                <w:color w:val="000000"/>
                <w:szCs w:val="22"/>
                <w:lang w:eastAsia="en-GB"/>
              </w:rPr>
              <w:t>&lt;/RptgDtTm&gt;</w:t>
            </w:r>
          </w:p>
          <w:p w14:paraId="44909AB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&lt;RptSubmitgNtty&gt;</w:t>
            </w:r>
          </w:p>
          <w:p w14:paraId="7A8C7F46" w14:textId="3C1F0C5A"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&lt;LEI&gt;123451234512345</w:t>
            </w:r>
            <w:r w:rsidR="00116E26">
              <w:rPr>
                <w:rFonts w:ascii="Arial" w:eastAsia="Times New Roman" w:hAnsi="Arial" w:cs="Arial"/>
                <w:color w:val="000000"/>
                <w:szCs w:val="22"/>
                <w:lang w:eastAsia="en-GB"/>
              </w:rPr>
              <w:t>12345</w:t>
            </w:r>
            <w:r w:rsidRPr="003138F4">
              <w:rPr>
                <w:rFonts w:ascii="Arial" w:eastAsia="Times New Roman" w:hAnsi="Arial" w:cs="Arial"/>
                <w:color w:val="000000"/>
                <w:szCs w:val="22"/>
                <w:lang w:eastAsia="en-GB"/>
              </w:rPr>
              <w:t>&lt;/LEI&gt;</w:t>
            </w:r>
          </w:p>
          <w:p w14:paraId="7AFB98FC"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&lt;/RptSubmitgNtty&gt;</w:t>
            </w:r>
          </w:p>
          <w:p w14:paraId="212905C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3DCFF52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&lt;RptgCtrPty&gt;</w:t>
            </w:r>
          </w:p>
          <w:p w14:paraId="6DFD43D7"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3138F4">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&lt;Id&gt;</w:t>
            </w:r>
          </w:p>
          <w:p w14:paraId="28208B6A"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&lt;LEI&gt;UUUUUUUUUU1111111111&lt;/LEI&gt;</w:t>
            </w:r>
          </w:p>
          <w:p w14:paraId="0391222D"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lastRenderedPageBreak/>
              <w:t xml:space="preserve">                    &lt;/Id&gt;</w:t>
            </w:r>
          </w:p>
          <w:p w14:paraId="71D8C274"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&lt;Ntr&gt;</w:t>
            </w:r>
          </w:p>
          <w:p w14:paraId="23A8DF7E"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&lt;FI&gt;</w:t>
            </w:r>
          </w:p>
          <w:p w14:paraId="2092A849"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&lt;Clssfctn&gt;UCIT&lt;/Clssfctn&gt;</w:t>
            </w:r>
          </w:p>
          <w:p w14:paraId="354EC53F"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3138F4">
              <w:rPr>
                <w:rFonts w:ascii="Arial" w:eastAsia="Times New Roman" w:hAnsi="Arial" w:cs="Arial"/>
                <w:color w:val="000000"/>
                <w:szCs w:val="22"/>
                <w:lang w:eastAsia="en-GB"/>
              </w:rPr>
              <w:t>&lt;/FI&gt;</w:t>
            </w:r>
          </w:p>
          <w:p w14:paraId="29F1DBB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&lt;/Ntr&gt;</w:t>
            </w:r>
          </w:p>
          <w:p w14:paraId="3E87403E"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&lt;Sd&gt;GIVE&lt;/Sd&gt;</w:t>
            </w:r>
          </w:p>
          <w:p w14:paraId="65B863E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&lt;/RptgCtrPty&gt;</w:t>
            </w:r>
          </w:p>
          <w:p w14:paraId="6DDDD63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&lt;OthrCtrPty&gt;</w:t>
            </w:r>
          </w:p>
          <w:p w14:paraId="7270878C"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620CF846"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&lt;LEI&gt;ABCDEFGHIJKLMNOPQRST&lt;/LEI&gt;</w:t>
            </w:r>
          </w:p>
          <w:p w14:paraId="269D7D5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02DEE36E"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&lt;CtryCd&gt;FR&lt;/CtryCd&gt;</w:t>
            </w:r>
          </w:p>
          <w:p w14:paraId="3BC79E7F"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&lt;/OthrCtrPty&gt;</w:t>
            </w:r>
          </w:p>
          <w:p w14:paraId="74183611"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&lt;NttyRspnsblForRpt&gt;</w:t>
            </w:r>
          </w:p>
          <w:p w14:paraId="5FDF2967"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&lt;LEI&gt;UUUUUUUUUU2222222222&lt;/LEI&gt;</w:t>
            </w:r>
          </w:p>
          <w:p w14:paraId="0F443EBF"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&lt;/NttyRspnsblForRpt&gt;</w:t>
            </w:r>
          </w:p>
          <w:p w14:paraId="4827CF32"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&lt;OthrPtyData&gt;</w:t>
            </w:r>
          </w:p>
          <w:p w14:paraId="3A4498A4"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&lt;SttlmPties&gt;</w:t>
            </w:r>
          </w:p>
          <w:p w14:paraId="74A09F7F"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&lt;CntrlSctiesDpstryPtcpt&gt;</w:t>
            </w:r>
          </w:p>
          <w:p w14:paraId="5113B5C2"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&lt;LEI&gt;AAAAAAAAAAAAAAAAAAAA&lt;/LEI&gt;</w:t>
            </w:r>
          </w:p>
          <w:p w14:paraId="7C30BF9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&lt;/CntrlSctiesDpstryPtcpt&gt;</w:t>
            </w:r>
          </w:p>
          <w:p w14:paraId="75332E8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&lt;/SttlmPties&gt;</w:t>
            </w:r>
          </w:p>
          <w:p w14:paraId="478D5BF1"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&lt;/OthrPtyData&gt;</w:t>
            </w:r>
          </w:p>
          <w:p w14:paraId="150D177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324A5E84"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6A18B475"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&lt;LnData&gt;</w:t>
            </w:r>
          </w:p>
          <w:p w14:paraId="50CFE9C9"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53489278"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2227E641"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6FB90B3A"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28F09214"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3020D339"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p>
          <w:p w14:paraId="7653EFE5"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0D271B42"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3138F4">
              <w:rPr>
                <w:rFonts w:ascii="Arial" w:eastAsia="Times New Roman" w:hAnsi="Arial" w:cs="Arial"/>
                <w:color w:val="000000"/>
                <w:szCs w:val="22"/>
                <w:lang w:eastAsia="en-GB"/>
              </w:rPr>
              <w:t>&lt;/Rpt&gt;</w:t>
            </w:r>
          </w:p>
          <w:p w14:paraId="304D583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&lt;/TradData&gt;</w:t>
            </w:r>
          </w:p>
          <w:p w14:paraId="7E4D342D" w14:textId="3417C150" w:rsidR="004E20E5" w:rsidRPr="00A10ED3" w:rsidRDefault="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&lt;/SctiesFincgRptgTxRpt&gt;</w:t>
            </w:r>
          </w:p>
        </w:tc>
      </w:tr>
      <w:tr w:rsidR="004E20E5" w:rsidRPr="00A10ED3" w14:paraId="1445C1F2" w14:textId="77777777" w:rsidTr="004E20E5">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69D804B"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551" w:type="dxa"/>
            <w:tcBorders>
              <w:top w:val="nil"/>
              <w:left w:val="nil"/>
              <w:bottom w:val="single" w:sz="4" w:space="0" w:color="auto"/>
              <w:right w:val="single" w:sz="4" w:space="0" w:color="auto"/>
            </w:tcBorders>
            <w:shd w:val="clear" w:color="000000" w:fill="FFFFFF"/>
            <w:vAlign w:val="center"/>
            <w:hideMark/>
          </w:tcPr>
          <w:p w14:paraId="734FAFCF"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474" w:type="dxa"/>
            <w:tcBorders>
              <w:top w:val="nil"/>
              <w:left w:val="nil"/>
              <w:bottom w:val="single" w:sz="4" w:space="0" w:color="auto"/>
              <w:right w:val="single" w:sz="4" w:space="0" w:color="auto"/>
            </w:tcBorders>
            <w:shd w:val="clear" w:color="auto" w:fill="auto"/>
            <w:noWrap/>
            <w:vAlign w:val="bottom"/>
            <w:hideMark/>
          </w:tcPr>
          <w:p w14:paraId="53188DFC" w14:textId="370E4CE0" w:rsidR="004E20E5" w:rsidRPr="00A10ED3" w:rsidRDefault="004E20E5" w:rsidP="004E20E5">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xml:space="preserve">} of </w:t>
            </w:r>
            <w:r w:rsidR="00B66631">
              <w:rPr>
                <w:rFonts w:ascii="Arial" w:eastAsia="Times New Roman" w:hAnsi="Arial" w:cs="Arial"/>
                <w:color w:val="000000"/>
                <w:szCs w:val="22"/>
                <w:lang w:eastAsia="en-GB"/>
              </w:rPr>
              <w:t>third party</w:t>
            </w:r>
            <w:r>
              <w:rPr>
                <w:rFonts w:ascii="Arial" w:eastAsia="Times New Roman" w:hAnsi="Arial" w:cs="Arial"/>
                <w:color w:val="000000"/>
                <w:szCs w:val="22"/>
                <w:lang w:eastAsia="en-GB"/>
              </w:rPr>
              <w:t xml:space="preserve"> I</w:t>
            </w:r>
          </w:p>
        </w:tc>
        <w:tc>
          <w:tcPr>
            <w:tcW w:w="4535" w:type="dxa"/>
            <w:vMerge/>
            <w:tcBorders>
              <w:left w:val="nil"/>
              <w:right w:val="single" w:sz="4" w:space="0" w:color="auto"/>
            </w:tcBorders>
            <w:shd w:val="clear" w:color="auto" w:fill="auto"/>
            <w:noWrap/>
            <w:vAlign w:val="bottom"/>
            <w:hideMark/>
          </w:tcPr>
          <w:p w14:paraId="700BEB10"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403B4148" w14:textId="77777777" w:rsidTr="004E20E5">
        <w:trPr>
          <w:trHeight w:val="3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32E2194"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w:t>
            </w:r>
          </w:p>
        </w:tc>
        <w:tc>
          <w:tcPr>
            <w:tcW w:w="2551" w:type="dxa"/>
            <w:tcBorders>
              <w:top w:val="nil"/>
              <w:left w:val="nil"/>
              <w:bottom w:val="single" w:sz="4" w:space="0" w:color="auto"/>
              <w:right w:val="single" w:sz="4" w:space="0" w:color="auto"/>
            </w:tcBorders>
            <w:shd w:val="clear" w:color="000000" w:fill="FFFFFF"/>
            <w:vAlign w:val="center"/>
            <w:hideMark/>
          </w:tcPr>
          <w:p w14:paraId="2BCAFB3D"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25153026"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UCITS K</w:t>
            </w:r>
          </w:p>
        </w:tc>
        <w:tc>
          <w:tcPr>
            <w:tcW w:w="4535" w:type="dxa"/>
            <w:vMerge/>
            <w:tcBorders>
              <w:left w:val="nil"/>
              <w:right w:val="single" w:sz="4" w:space="0" w:color="auto"/>
            </w:tcBorders>
            <w:shd w:val="clear" w:color="auto" w:fill="auto"/>
            <w:noWrap/>
            <w:vAlign w:val="bottom"/>
            <w:hideMark/>
          </w:tcPr>
          <w:p w14:paraId="38E4E53E"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3E223D2D" w14:textId="77777777" w:rsidTr="004E20E5">
        <w:trPr>
          <w:trHeight w:val="6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C44451E"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4</w:t>
            </w:r>
          </w:p>
        </w:tc>
        <w:tc>
          <w:tcPr>
            <w:tcW w:w="2551" w:type="dxa"/>
            <w:tcBorders>
              <w:top w:val="nil"/>
              <w:left w:val="nil"/>
              <w:bottom w:val="single" w:sz="4" w:space="0" w:color="auto"/>
              <w:right w:val="single" w:sz="4" w:space="0" w:color="auto"/>
            </w:tcBorders>
            <w:shd w:val="clear" w:color="000000" w:fill="FFFFFF"/>
            <w:vAlign w:val="center"/>
            <w:hideMark/>
          </w:tcPr>
          <w:p w14:paraId="221C6133"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35C99813"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535" w:type="dxa"/>
            <w:vMerge/>
            <w:tcBorders>
              <w:left w:val="nil"/>
              <w:right w:val="single" w:sz="4" w:space="0" w:color="auto"/>
            </w:tcBorders>
            <w:shd w:val="clear" w:color="auto" w:fill="auto"/>
            <w:noWrap/>
            <w:vAlign w:val="bottom"/>
            <w:hideMark/>
          </w:tcPr>
          <w:p w14:paraId="11DBF3BC"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277A4735" w14:textId="77777777" w:rsidTr="004E20E5">
        <w:trPr>
          <w:trHeight w:val="6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291C4EF"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551" w:type="dxa"/>
            <w:tcBorders>
              <w:top w:val="nil"/>
              <w:left w:val="nil"/>
              <w:bottom w:val="single" w:sz="4" w:space="0" w:color="auto"/>
              <w:right w:val="single" w:sz="4" w:space="0" w:color="auto"/>
            </w:tcBorders>
            <w:shd w:val="clear" w:color="000000" w:fill="FFFFFF"/>
            <w:vAlign w:val="center"/>
            <w:hideMark/>
          </w:tcPr>
          <w:p w14:paraId="6D3CD9A4"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52765A18"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UCIT</w:t>
            </w:r>
          </w:p>
        </w:tc>
        <w:tc>
          <w:tcPr>
            <w:tcW w:w="4535" w:type="dxa"/>
            <w:vMerge/>
            <w:tcBorders>
              <w:left w:val="nil"/>
              <w:right w:val="single" w:sz="4" w:space="0" w:color="auto"/>
            </w:tcBorders>
            <w:shd w:val="clear" w:color="auto" w:fill="auto"/>
            <w:noWrap/>
            <w:vAlign w:val="bottom"/>
            <w:hideMark/>
          </w:tcPr>
          <w:p w14:paraId="216B2BC1"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1710D90B" w14:textId="77777777" w:rsidTr="004E20E5">
        <w:trPr>
          <w:trHeight w:val="6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90A89A8"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551" w:type="dxa"/>
            <w:tcBorders>
              <w:top w:val="nil"/>
              <w:left w:val="nil"/>
              <w:bottom w:val="single" w:sz="4" w:space="0" w:color="auto"/>
              <w:right w:val="single" w:sz="4" w:space="0" w:color="auto"/>
            </w:tcBorders>
            <w:shd w:val="clear" w:color="000000" w:fill="FFFFFF"/>
            <w:vAlign w:val="center"/>
            <w:hideMark/>
          </w:tcPr>
          <w:p w14:paraId="444FBDDC"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474" w:type="dxa"/>
            <w:tcBorders>
              <w:top w:val="nil"/>
              <w:left w:val="nil"/>
              <w:bottom w:val="single" w:sz="4" w:space="0" w:color="auto"/>
              <w:right w:val="single" w:sz="4" w:space="0" w:color="auto"/>
            </w:tcBorders>
            <w:shd w:val="clear" w:color="000000" w:fill="E7E6E6"/>
            <w:noWrap/>
            <w:vAlign w:val="bottom"/>
            <w:hideMark/>
          </w:tcPr>
          <w:p w14:paraId="423373DE"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4AF0E869"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3C2FC85F" w14:textId="77777777" w:rsidTr="004E20E5">
        <w:trPr>
          <w:trHeight w:val="57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C6326C0"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551" w:type="dxa"/>
            <w:tcBorders>
              <w:top w:val="nil"/>
              <w:left w:val="nil"/>
              <w:bottom w:val="single" w:sz="4" w:space="0" w:color="auto"/>
              <w:right w:val="single" w:sz="4" w:space="0" w:color="auto"/>
            </w:tcBorders>
            <w:shd w:val="clear" w:color="000000" w:fill="FFFFFF"/>
            <w:vAlign w:val="center"/>
            <w:hideMark/>
          </w:tcPr>
          <w:p w14:paraId="02D296F4"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474" w:type="dxa"/>
            <w:tcBorders>
              <w:top w:val="nil"/>
              <w:left w:val="nil"/>
              <w:bottom w:val="single" w:sz="4" w:space="0" w:color="auto"/>
              <w:right w:val="single" w:sz="4" w:space="0" w:color="auto"/>
            </w:tcBorders>
            <w:shd w:val="clear" w:color="000000" w:fill="E7E6E6"/>
            <w:noWrap/>
            <w:vAlign w:val="bottom"/>
            <w:hideMark/>
          </w:tcPr>
          <w:p w14:paraId="63F5C436"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667546F3"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495981FE" w14:textId="77777777" w:rsidTr="004E20E5">
        <w:trPr>
          <w:trHeight w:val="43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026B42A"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lastRenderedPageBreak/>
              <w:t>8</w:t>
            </w:r>
          </w:p>
        </w:tc>
        <w:tc>
          <w:tcPr>
            <w:tcW w:w="2551" w:type="dxa"/>
            <w:tcBorders>
              <w:top w:val="nil"/>
              <w:left w:val="nil"/>
              <w:bottom w:val="single" w:sz="4" w:space="0" w:color="auto"/>
              <w:right w:val="single" w:sz="4" w:space="0" w:color="auto"/>
            </w:tcBorders>
            <w:shd w:val="clear" w:color="000000" w:fill="FFFFFF"/>
            <w:vAlign w:val="center"/>
            <w:hideMark/>
          </w:tcPr>
          <w:p w14:paraId="37DA65F5"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474" w:type="dxa"/>
            <w:tcBorders>
              <w:top w:val="nil"/>
              <w:left w:val="nil"/>
              <w:bottom w:val="single" w:sz="4" w:space="0" w:color="auto"/>
              <w:right w:val="single" w:sz="4" w:space="0" w:color="auto"/>
            </w:tcBorders>
            <w:shd w:val="clear" w:color="000000" w:fill="E7E6E6"/>
            <w:noWrap/>
            <w:vAlign w:val="bottom"/>
            <w:hideMark/>
          </w:tcPr>
          <w:p w14:paraId="50863268"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4748A7C8"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00A815F8" w14:textId="77777777" w:rsidTr="004E20E5">
        <w:trPr>
          <w:trHeight w:val="39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9DCBB0D"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9</w:t>
            </w:r>
          </w:p>
        </w:tc>
        <w:tc>
          <w:tcPr>
            <w:tcW w:w="2551" w:type="dxa"/>
            <w:tcBorders>
              <w:top w:val="nil"/>
              <w:left w:val="nil"/>
              <w:bottom w:val="single" w:sz="4" w:space="0" w:color="auto"/>
              <w:right w:val="single" w:sz="4" w:space="0" w:color="auto"/>
            </w:tcBorders>
            <w:shd w:val="clear" w:color="000000" w:fill="FFFFFF"/>
            <w:vAlign w:val="center"/>
            <w:hideMark/>
          </w:tcPr>
          <w:p w14:paraId="7400AA07"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474" w:type="dxa"/>
            <w:tcBorders>
              <w:top w:val="nil"/>
              <w:left w:val="nil"/>
              <w:bottom w:val="single" w:sz="4" w:space="0" w:color="auto"/>
              <w:right w:val="single" w:sz="4" w:space="0" w:color="auto"/>
            </w:tcBorders>
            <w:shd w:val="clear" w:color="auto" w:fill="auto"/>
            <w:noWrap/>
            <w:vAlign w:val="bottom"/>
            <w:hideMark/>
          </w:tcPr>
          <w:p w14:paraId="5887B33F"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535" w:type="dxa"/>
            <w:vMerge/>
            <w:tcBorders>
              <w:left w:val="nil"/>
              <w:right w:val="single" w:sz="4" w:space="0" w:color="auto"/>
            </w:tcBorders>
            <w:shd w:val="clear" w:color="auto" w:fill="auto"/>
            <w:noWrap/>
            <w:vAlign w:val="bottom"/>
            <w:hideMark/>
          </w:tcPr>
          <w:p w14:paraId="68F45685"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48FD7691" w14:textId="77777777" w:rsidTr="004E20E5">
        <w:trPr>
          <w:trHeight w:val="40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B5F82EA"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10</w:t>
            </w:r>
          </w:p>
        </w:tc>
        <w:tc>
          <w:tcPr>
            <w:tcW w:w="2551" w:type="dxa"/>
            <w:tcBorders>
              <w:top w:val="nil"/>
              <w:left w:val="nil"/>
              <w:bottom w:val="single" w:sz="4" w:space="0" w:color="auto"/>
              <w:right w:val="single" w:sz="4" w:space="0" w:color="auto"/>
            </w:tcBorders>
            <w:shd w:val="clear" w:color="000000" w:fill="FFFFFF"/>
            <w:vAlign w:val="center"/>
            <w:hideMark/>
          </w:tcPr>
          <w:p w14:paraId="2A2E3136"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Entity responsible for the report</w:t>
            </w:r>
          </w:p>
        </w:tc>
        <w:tc>
          <w:tcPr>
            <w:tcW w:w="1474" w:type="dxa"/>
            <w:tcBorders>
              <w:top w:val="nil"/>
              <w:left w:val="nil"/>
              <w:bottom w:val="single" w:sz="4" w:space="0" w:color="auto"/>
              <w:right w:val="single" w:sz="4" w:space="0" w:color="auto"/>
            </w:tcBorders>
            <w:shd w:val="clear" w:color="auto" w:fill="auto"/>
            <w:noWrap/>
            <w:vAlign w:val="bottom"/>
            <w:hideMark/>
          </w:tcPr>
          <w:p w14:paraId="4922C0A1"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UCITS management company L</w:t>
            </w:r>
          </w:p>
        </w:tc>
        <w:tc>
          <w:tcPr>
            <w:tcW w:w="4535" w:type="dxa"/>
            <w:vMerge/>
            <w:tcBorders>
              <w:left w:val="nil"/>
              <w:right w:val="single" w:sz="4" w:space="0" w:color="auto"/>
            </w:tcBorders>
            <w:shd w:val="clear" w:color="auto" w:fill="auto"/>
            <w:noWrap/>
            <w:vAlign w:val="bottom"/>
            <w:hideMark/>
          </w:tcPr>
          <w:p w14:paraId="5544BC6D"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0AD67EED" w14:textId="77777777" w:rsidTr="004E20E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EBA71C4"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11</w:t>
            </w:r>
          </w:p>
        </w:tc>
        <w:tc>
          <w:tcPr>
            <w:tcW w:w="2551" w:type="dxa"/>
            <w:tcBorders>
              <w:top w:val="nil"/>
              <w:left w:val="nil"/>
              <w:bottom w:val="single" w:sz="4" w:space="0" w:color="auto"/>
              <w:right w:val="single" w:sz="4" w:space="0" w:color="auto"/>
            </w:tcBorders>
            <w:shd w:val="clear" w:color="000000" w:fill="FFFFFF"/>
            <w:vAlign w:val="center"/>
            <w:hideMark/>
          </w:tcPr>
          <w:p w14:paraId="11AB44EC"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Other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727FC79B"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p>
        </w:tc>
        <w:tc>
          <w:tcPr>
            <w:tcW w:w="4535" w:type="dxa"/>
            <w:vMerge/>
            <w:tcBorders>
              <w:left w:val="nil"/>
              <w:right w:val="single" w:sz="4" w:space="0" w:color="auto"/>
            </w:tcBorders>
            <w:shd w:val="clear" w:color="auto" w:fill="auto"/>
            <w:noWrap/>
            <w:vAlign w:val="bottom"/>
            <w:hideMark/>
          </w:tcPr>
          <w:p w14:paraId="2B197627"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60092830" w14:textId="77777777" w:rsidTr="004E20E5">
        <w:trPr>
          <w:trHeight w:val="63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1D00BE2"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12</w:t>
            </w:r>
          </w:p>
        </w:tc>
        <w:tc>
          <w:tcPr>
            <w:tcW w:w="2551" w:type="dxa"/>
            <w:tcBorders>
              <w:top w:val="nil"/>
              <w:left w:val="nil"/>
              <w:bottom w:val="single" w:sz="4" w:space="0" w:color="auto"/>
              <w:right w:val="single" w:sz="4" w:space="0" w:color="auto"/>
            </w:tcBorders>
            <w:shd w:val="clear" w:color="000000" w:fill="FFFFFF"/>
            <w:vAlign w:val="center"/>
            <w:hideMark/>
          </w:tcPr>
          <w:p w14:paraId="0564C960" w14:textId="0E29B3E3"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Country of the other </w:t>
            </w:r>
            <w:r w:rsidR="00197017">
              <w:rPr>
                <w:rFonts w:ascii="Arial" w:eastAsia="Times New Roman" w:hAnsi="Arial" w:cs="Arial"/>
                <w:szCs w:val="22"/>
                <w:lang w:eastAsia="en-GB"/>
              </w:rPr>
              <w:t>c</w:t>
            </w:r>
            <w:r w:rsidRPr="00A10ED3">
              <w:rPr>
                <w:rFonts w:ascii="Arial" w:eastAsia="Times New Roman" w:hAnsi="Arial" w:cs="Arial"/>
                <w:szCs w:val="22"/>
                <w:lang w:eastAsia="en-GB"/>
              </w:rPr>
              <w:t>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068E2D6A"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535" w:type="dxa"/>
            <w:vMerge/>
            <w:tcBorders>
              <w:left w:val="nil"/>
              <w:right w:val="single" w:sz="4" w:space="0" w:color="auto"/>
            </w:tcBorders>
            <w:shd w:val="clear" w:color="auto" w:fill="auto"/>
            <w:noWrap/>
            <w:vAlign w:val="bottom"/>
            <w:hideMark/>
          </w:tcPr>
          <w:p w14:paraId="1770DE34"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7ECDDC20" w14:textId="77777777" w:rsidTr="004E20E5">
        <w:trPr>
          <w:trHeight w:val="48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5A579539"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13</w:t>
            </w:r>
          </w:p>
        </w:tc>
        <w:tc>
          <w:tcPr>
            <w:tcW w:w="2551" w:type="dxa"/>
            <w:tcBorders>
              <w:top w:val="nil"/>
              <w:left w:val="nil"/>
              <w:bottom w:val="single" w:sz="4" w:space="0" w:color="auto"/>
              <w:right w:val="single" w:sz="4" w:space="0" w:color="auto"/>
            </w:tcBorders>
            <w:shd w:val="clear" w:color="000000" w:fill="FFFFFF"/>
            <w:vAlign w:val="center"/>
            <w:hideMark/>
          </w:tcPr>
          <w:p w14:paraId="6D04991A"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474" w:type="dxa"/>
            <w:tcBorders>
              <w:top w:val="nil"/>
              <w:left w:val="nil"/>
              <w:bottom w:val="single" w:sz="4" w:space="0" w:color="auto"/>
              <w:right w:val="single" w:sz="4" w:space="0" w:color="auto"/>
            </w:tcBorders>
            <w:shd w:val="clear" w:color="auto" w:fill="E7E6E6" w:themeFill="background2"/>
            <w:noWrap/>
            <w:vAlign w:val="bottom"/>
            <w:hideMark/>
          </w:tcPr>
          <w:p w14:paraId="64725BC6"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c>
          <w:tcPr>
            <w:tcW w:w="4535" w:type="dxa"/>
            <w:vMerge/>
            <w:tcBorders>
              <w:left w:val="nil"/>
              <w:right w:val="single" w:sz="4" w:space="0" w:color="auto"/>
            </w:tcBorders>
            <w:shd w:val="clear" w:color="auto" w:fill="auto"/>
            <w:noWrap/>
            <w:vAlign w:val="bottom"/>
            <w:hideMark/>
          </w:tcPr>
          <w:p w14:paraId="1237B956"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05543B24" w14:textId="77777777" w:rsidTr="004E20E5">
        <w:trPr>
          <w:trHeight w:val="34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3A82A732"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51" w:type="dxa"/>
            <w:tcBorders>
              <w:top w:val="nil"/>
              <w:left w:val="nil"/>
              <w:bottom w:val="single" w:sz="4" w:space="0" w:color="auto"/>
              <w:right w:val="single" w:sz="4" w:space="0" w:color="auto"/>
            </w:tcBorders>
            <w:shd w:val="clear" w:color="000000" w:fill="FFFFFF"/>
            <w:vAlign w:val="center"/>
            <w:hideMark/>
          </w:tcPr>
          <w:p w14:paraId="4154EE79"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474" w:type="dxa"/>
            <w:tcBorders>
              <w:top w:val="nil"/>
              <w:left w:val="nil"/>
              <w:bottom w:val="single" w:sz="4" w:space="0" w:color="auto"/>
              <w:right w:val="single" w:sz="4" w:space="0" w:color="auto"/>
            </w:tcBorders>
            <w:shd w:val="clear" w:color="000000" w:fill="E7E6E6"/>
            <w:noWrap/>
            <w:vAlign w:val="bottom"/>
            <w:hideMark/>
          </w:tcPr>
          <w:p w14:paraId="724D7278"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202D4F9F"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1E5BCE5B" w14:textId="77777777" w:rsidTr="004E20E5">
        <w:trPr>
          <w:trHeight w:val="3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0B6D8649"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15</w:t>
            </w:r>
          </w:p>
        </w:tc>
        <w:tc>
          <w:tcPr>
            <w:tcW w:w="2551" w:type="dxa"/>
            <w:tcBorders>
              <w:top w:val="nil"/>
              <w:left w:val="nil"/>
              <w:bottom w:val="single" w:sz="4" w:space="0" w:color="auto"/>
              <w:right w:val="single" w:sz="4" w:space="0" w:color="auto"/>
            </w:tcBorders>
            <w:shd w:val="clear" w:color="000000" w:fill="FFFFFF"/>
            <w:vAlign w:val="center"/>
            <w:hideMark/>
          </w:tcPr>
          <w:p w14:paraId="03C54676"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474" w:type="dxa"/>
            <w:tcBorders>
              <w:top w:val="nil"/>
              <w:left w:val="nil"/>
              <w:bottom w:val="single" w:sz="4" w:space="0" w:color="auto"/>
              <w:right w:val="single" w:sz="4" w:space="0" w:color="auto"/>
            </w:tcBorders>
            <w:shd w:val="clear" w:color="000000" w:fill="E7E6E6"/>
            <w:noWrap/>
            <w:vAlign w:val="bottom"/>
            <w:hideMark/>
          </w:tcPr>
          <w:p w14:paraId="422CC93A"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4B307DED"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051740EF" w14:textId="77777777" w:rsidTr="004E20E5">
        <w:trPr>
          <w:trHeight w:val="42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43084A0E"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51" w:type="dxa"/>
            <w:tcBorders>
              <w:top w:val="nil"/>
              <w:left w:val="nil"/>
              <w:bottom w:val="single" w:sz="4" w:space="0" w:color="auto"/>
              <w:right w:val="single" w:sz="4" w:space="0" w:color="auto"/>
            </w:tcBorders>
            <w:shd w:val="clear" w:color="000000" w:fill="FFFFFF"/>
            <w:vAlign w:val="center"/>
            <w:hideMark/>
          </w:tcPr>
          <w:p w14:paraId="300DE27D"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474" w:type="dxa"/>
            <w:tcBorders>
              <w:top w:val="nil"/>
              <w:left w:val="nil"/>
              <w:bottom w:val="single" w:sz="4" w:space="0" w:color="auto"/>
              <w:right w:val="single" w:sz="4" w:space="0" w:color="auto"/>
            </w:tcBorders>
            <w:shd w:val="clear" w:color="000000" w:fill="E7E6E6"/>
            <w:noWrap/>
            <w:vAlign w:val="bottom"/>
            <w:hideMark/>
          </w:tcPr>
          <w:p w14:paraId="1FB6A25D"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3C7F922B"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45791EE2" w14:textId="77777777" w:rsidTr="004E20E5">
        <w:trPr>
          <w:trHeight w:val="6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6822C4F9"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51" w:type="dxa"/>
            <w:tcBorders>
              <w:top w:val="nil"/>
              <w:left w:val="nil"/>
              <w:bottom w:val="single" w:sz="4" w:space="0" w:color="auto"/>
              <w:right w:val="single" w:sz="4" w:space="0" w:color="auto"/>
            </w:tcBorders>
            <w:shd w:val="clear" w:color="000000" w:fill="FFFFFF"/>
            <w:vAlign w:val="center"/>
            <w:hideMark/>
          </w:tcPr>
          <w:p w14:paraId="18EB6E7C" w14:textId="77777777" w:rsidR="004E20E5" w:rsidRPr="001D1FE8" w:rsidRDefault="004E20E5" w:rsidP="004E20E5">
            <w:pPr>
              <w:spacing w:after="0" w:line="240" w:lineRule="auto"/>
              <w:jc w:val="center"/>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474" w:type="dxa"/>
            <w:tcBorders>
              <w:top w:val="nil"/>
              <w:left w:val="nil"/>
              <w:bottom w:val="single" w:sz="4" w:space="0" w:color="auto"/>
              <w:right w:val="single" w:sz="4" w:space="0" w:color="auto"/>
            </w:tcBorders>
            <w:shd w:val="clear" w:color="auto" w:fill="auto"/>
            <w:noWrap/>
            <w:vAlign w:val="bottom"/>
            <w:hideMark/>
          </w:tcPr>
          <w:p w14:paraId="1AFA3F59"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custodian bank H</w:t>
            </w:r>
          </w:p>
        </w:tc>
        <w:tc>
          <w:tcPr>
            <w:tcW w:w="4535" w:type="dxa"/>
            <w:vMerge/>
            <w:tcBorders>
              <w:left w:val="nil"/>
              <w:right w:val="single" w:sz="4" w:space="0" w:color="auto"/>
            </w:tcBorders>
            <w:shd w:val="clear" w:color="auto" w:fill="auto"/>
            <w:noWrap/>
            <w:vAlign w:val="bottom"/>
            <w:hideMark/>
          </w:tcPr>
          <w:p w14:paraId="0D5D0AEF"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r w:rsidR="004E20E5" w:rsidRPr="00A10ED3" w14:paraId="3C6F168D" w14:textId="77777777" w:rsidTr="004E20E5">
        <w:trPr>
          <w:trHeight w:val="43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52A29672"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51" w:type="dxa"/>
            <w:tcBorders>
              <w:top w:val="nil"/>
              <w:left w:val="nil"/>
              <w:bottom w:val="single" w:sz="4" w:space="0" w:color="auto"/>
              <w:right w:val="single" w:sz="4" w:space="0" w:color="auto"/>
            </w:tcBorders>
            <w:shd w:val="clear" w:color="000000" w:fill="FFFFFF"/>
            <w:vAlign w:val="center"/>
            <w:hideMark/>
          </w:tcPr>
          <w:p w14:paraId="42728528" w14:textId="77777777" w:rsidR="004E20E5" w:rsidRPr="00A10ED3" w:rsidRDefault="004E20E5" w:rsidP="004E20E5">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474" w:type="dxa"/>
            <w:tcBorders>
              <w:top w:val="nil"/>
              <w:left w:val="nil"/>
              <w:bottom w:val="single" w:sz="4" w:space="0" w:color="auto"/>
              <w:right w:val="single" w:sz="4" w:space="0" w:color="auto"/>
            </w:tcBorders>
            <w:shd w:val="clear" w:color="000000" w:fill="E7E6E6"/>
            <w:noWrap/>
            <w:vAlign w:val="bottom"/>
            <w:hideMark/>
          </w:tcPr>
          <w:p w14:paraId="3E6B1F08" w14:textId="77777777" w:rsidR="004E20E5" w:rsidRPr="00A10ED3" w:rsidRDefault="004E20E5" w:rsidP="004E20E5">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bottom w:val="single" w:sz="4" w:space="0" w:color="auto"/>
              <w:right w:val="single" w:sz="4" w:space="0" w:color="auto"/>
            </w:tcBorders>
            <w:shd w:val="clear" w:color="000000" w:fill="E7E6E6"/>
            <w:noWrap/>
            <w:vAlign w:val="bottom"/>
            <w:hideMark/>
          </w:tcPr>
          <w:p w14:paraId="2E924508" w14:textId="77777777" w:rsidR="004E20E5" w:rsidRPr="00A10ED3" w:rsidRDefault="004E20E5" w:rsidP="004E20E5">
            <w:pPr>
              <w:spacing w:after="0" w:line="240" w:lineRule="auto"/>
              <w:jc w:val="left"/>
              <w:rPr>
                <w:rFonts w:ascii="Arial" w:eastAsia="Times New Roman" w:hAnsi="Arial" w:cs="Arial"/>
                <w:color w:val="000000"/>
                <w:szCs w:val="22"/>
                <w:lang w:eastAsia="en-GB"/>
              </w:rPr>
            </w:pPr>
          </w:p>
        </w:tc>
      </w:tr>
    </w:tbl>
    <w:p w14:paraId="1F88C4E4" w14:textId="4E8C6053" w:rsidR="0088345A" w:rsidRPr="00A10ED3" w:rsidRDefault="0088345A" w:rsidP="0088345A">
      <w:pPr>
        <w:pStyle w:val="Heading3"/>
      </w:pPr>
      <w:bookmarkStart w:id="285" w:name="_Toc27050809"/>
      <w:r w:rsidRPr="00A10ED3">
        <w:lastRenderedPageBreak/>
        <w:t xml:space="preserve">Non-cleared SFTs concluded by </w:t>
      </w:r>
      <w:r>
        <w:t>AIF</w:t>
      </w:r>
      <w:bookmarkEnd w:id="285"/>
    </w:p>
    <w:tbl>
      <w:tblPr>
        <w:tblW w:w="9070" w:type="dxa"/>
        <w:tblInd w:w="-5" w:type="dxa"/>
        <w:tblLayout w:type="fixed"/>
        <w:tblLook w:val="04A0" w:firstRow="1" w:lastRow="0" w:firstColumn="1" w:lastColumn="0" w:noHBand="0" w:noVBand="1"/>
      </w:tblPr>
      <w:tblGrid>
        <w:gridCol w:w="2267"/>
        <w:gridCol w:w="2267"/>
        <w:gridCol w:w="2268"/>
        <w:gridCol w:w="2268"/>
      </w:tblGrid>
      <w:tr w:rsidR="007B13AB" w:rsidRPr="00B32D21" w14:paraId="5D3B4ED5"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78DFD4D" w14:textId="4113ECAF" w:rsidR="007B13AB" w:rsidRPr="00B32D21" w:rsidRDefault="00711122" w:rsidP="001D1FE8">
            <w:pPr>
              <w:spacing w:after="0" w:line="240" w:lineRule="auto"/>
              <w:jc w:val="left"/>
              <w:rPr>
                <w:rFonts w:ascii="Arial" w:eastAsia="Times New Roman" w:hAnsi="Arial" w:cs="Arial"/>
                <w:b/>
                <w:bCs/>
                <w:color w:val="FFFFFF" w:themeColor="background1"/>
                <w:szCs w:val="22"/>
                <w:lang w:eastAsia="en-GB"/>
              </w:rPr>
            </w:pPr>
            <w:r w:rsidRPr="00711122">
              <w:rPr>
                <w:rFonts w:ascii="Arial" w:eastAsia="Times New Roman" w:hAnsi="Arial" w:cs="Arial"/>
                <w:b/>
                <w:bCs/>
                <w:color w:val="FFFFFF" w:themeColor="background1"/>
                <w:szCs w:val="22"/>
                <w:lang w:eastAsia="en-GB"/>
              </w:rPr>
              <w:t xml:space="preserve">Table </w:t>
            </w:r>
            <w:r w:rsidRPr="00711122">
              <w:rPr>
                <w:rFonts w:ascii="Arial" w:eastAsia="Times New Roman" w:hAnsi="Arial" w:cs="Arial"/>
                <w:b/>
                <w:bCs/>
                <w:color w:val="FFFFFF" w:themeColor="background1"/>
                <w:szCs w:val="22"/>
                <w:lang w:eastAsia="en-GB"/>
              </w:rPr>
              <w:fldChar w:fldCharType="begin"/>
            </w:r>
            <w:r w:rsidRPr="00711122">
              <w:rPr>
                <w:rFonts w:ascii="Arial" w:eastAsia="Times New Roman" w:hAnsi="Arial" w:cs="Arial"/>
                <w:b/>
                <w:bCs/>
                <w:color w:val="FFFFFF" w:themeColor="background1"/>
                <w:szCs w:val="22"/>
                <w:lang w:eastAsia="en-GB"/>
              </w:rPr>
              <w:instrText xml:space="preserve"> SEQ Table \* ARABIC </w:instrText>
            </w:r>
            <w:r w:rsidRPr="00711122">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28</w:t>
            </w:r>
            <w:r w:rsidRPr="00711122">
              <w:rPr>
                <w:rFonts w:ascii="Arial" w:eastAsia="Times New Roman" w:hAnsi="Arial" w:cs="Arial"/>
                <w:b/>
                <w:bCs/>
                <w:color w:val="FFFFFF" w:themeColor="background1"/>
                <w:szCs w:val="22"/>
                <w:lang w:eastAsia="en-GB"/>
              </w:rPr>
              <w:fldChar w:fldCharType="end"/>
            </w:r>
            <w:r w:rsidR="00D55CF0">
              <w:rPr>
                <w:b/>
                <w:color w:val="FFFFFF" w:themeColor="background1"/>
              </w:rPr>
              <w:t xml:space="preserve"> – SFTs to which the use case applies</w:t>
            </w:r>
          </w:p>
        </w:tc>
      </w:tr>
      <w:tr w:rsidR="0088345A" w:rsidRPr="00A10ED3" w14:paraId="466B5218" w14:textId="77777777" w:rsidTr="007B13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2267" w:type="dxa"/>
            <w:shd w:val="clear" w:color="auto" w:fill="5B9BD5" w:themeFill="accent1"/>
          </w:tcPr>
          <w:p w14:paraId="674B8A74" w14:textId="77777777" w:rsidR="0088345A" w:rsidRPr="001D1FE8" w:rsidRDefault="0088345A" w:rsidP="001D1FE8">
            <w:pPr>
              <w:jc w:val="center"/>
              <w:rPr>
                <w:b/>
                <w:color w:val="FFFFFF" w:themeColor="background1"/>
              </w:rPr>
            </w:pPr>
            <w:r w:rsidRPr="001D1FE8">
              <w:rPr>
                <w:b/>
                <w:color w:val="FFFFFF" w:themeColor="background1"/>
              </w:rPr>
              <w:t>Repo and reverse repo</w:t>
            </w:r>
          </w:p>
        </w:tc>
        <w:tc>
          <w:tcPr>
            <w:tcW w:w="2267" w:type="dxa"/>
            <w:shd w:val="clear" w:color="auto" w:fill="5B9BD5" w:themeFill="accent1"/>
          </w:tcPr>
          <w:p w14:paraId="580B78CE" w14:textId="77777777" w:rsidR="0088345A" w:rsidRPr="001D1FE8" w:rsidRDefault="0088345A" w:rsidP="001D1FE8">
            <w:pPr>
              <w:jc w:val="center"/>
              <w:rPr>
                <w:b/>
                <w:color w:val="FFFFFF" w:themeColor="background1"/>
              </w:rPr>
            </w:pPr>
            <w:r w:rsidRPr="001D1FE8">
              <w:rPr>
                <w:b/>
                <w:color w:val="FFFFFF" w:themeColor="background1"/>
              </w:rPr>
              <w:t>Buy sell back/sell buy-back</w:t>
            </w:r>
          </w:p>
        </w:tc>
        <w:tc>
          <w:tcPr>
            <w:tcW w:w="2268" w:type="dxa"/>
            <w:shd w:val="clear" w:color="auto" w:fill="5B9BD5" w:themeFill="accent1"/>
          </w:tcPr>
          <w:p w14:paraId="4B26498E" w14:textId="77777777" w:rsidR="0088345A" w:rsidRPr="001D1FE8" w:rsidRDefault="0088345A" w:rsidP="001D1FE8">
            <w:pPr>
              <w:jc w:val="center"/>
              <w:rPr>
                <w:b/>
                <w:color w:val="FFFFFF" w:themeColor="background1"/>
              </w:rPr>
            </w:pPr>
            <w:r w:rsidRPr="001D1FE8">
              <w:rPr>
                <w:b/>
                <w:color w:val="FFFFFF" w:themeColor="background1"/>
              </w:rPr>
              <w:t>Securities and commodities lending</w:t>
            </w:r>
          </w:p>
        </w:tc>
        <w:tc>
          <w:tcPr>
            <w:tcW w:w="2268" w:type="dxa"/>
            <w:shd w:val="clear" w:color="auto" w:fill="5B9BD5" w:themeFill="accent1"/>
          </w:tcPr>
          <w:p w14:paraId="16E0BACF" w14:textId="77777777" w:rsidR="0088345A" w:rsidRPr="001D1FE8" w:rsidRDefault="0088345A" w:rsidP="001D1FE8">
            <w:pPr>
              <w:jc w:val="center"/>
              <w:rPr>
                <w:b/>
                <w:color w:val="FFFFFF" w:themeColor="background1"/>
              </w:rPr>
            </w:pPr>
            <w:r w:rsidRPr="001D1FE8">
              <w:rPr>
                <w:b/>
                <w:color w:val="FFFFFF" w:themeColor="background1"/>
              </w:rPr>
              <w:t>Margin lending</w:t>
            </w:r>
          </w:p>
        </w:tc>
      </w:tr>
      <w:tr w:rsidR="0088345A" w:rsidRPr="00A10ED3" w14:paraId="07A9030E" w14:textId="77777777" w:rsidTr="007B13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7" w:type="dxa"/>
          </w:tcPr>
          <w:p w14:paraId="1E3933B8" w14:textId="77777777" w:rsidR="0088345A" w:rsidRPr="00A10ED3" w:rsidRDefault="0088345A" w:rsidP="000A26D8">
            <w:r w:rsidRPr="00A10ED3">
              <w:t>Y</w:t>
            </w:r>
          </w:p>
        </w:tc>
        <w:tc>
          <w:tcPr>
            <w:tcW w:w="2267" w:type="dxa"/>
          </w:tcPr>
          <w:p w14:paraId="1381DAE2" w14:textId="77777777" w:rsidR="0088345A" w:rsidRPr="00A10ED3" w:rsidRDefault="0088345A" w:rsidP="000A26D8">
            <w:r w:rsidRPr="00A10ED3">
              <w:t>Y</w:t>
            </w:r>
          </w:p>
        </w:tc>
        <w:tc>
          <w:tcPr>
            <w:tcW w:w="2268" w:type="dxa"/>
          </w:tcPr>
          <w:p w14:paraId="77B6DD0D" w14:textId="77777777" w:rsidR="0088345A" w:rsidRPr="00A10ED3" w:rsidRDefault="0088345A" w:rsidP="000A26D8">
            <w:r w:rsidRPr="00A10ED3">
              <w:t>Y</w:t>
            </w:r>
          </w:p>
        </w:tc>
        <w:tc>
          <w:tcPr>
            <w:tcW w:w="2268" w:type="dxa"/>
          </w:tcPr>
          <w:p w14:paraId="3D4B2A78" w14:textId="77777777" w:rsidR="0088345A" w:rsidRPr="00A10ED3" w:rsidRDefault="0088345A" w:rsidP="000A26D8">
            <w:r w:rsidRPr="00A10ED3">
              <w:t>Y</w:t>
            </w:r>
          </w:p>
        </w:tc>
      </w:tr>
    </w:tbl>
    <w:p w14:paraId="79E6F22B" w14:textId="77777777" w:rsidR="0088345A" w:rsidRPr="00A10ED3" w:rsidRDefault="0088345A" w:rsidP="0088345A"/>
    <w:p w14:paraId="286550BE" w14:textId="27CFDDDF" w:rsidR="00001B2F" w:rsidRPr="00A10ED3" w:rsidRDefault="00455F21" w:rsidP="00AA6E92">
      <w:pPr>
        <w:pStyle w:val="ListParagraph"/>
      </w:pPr>
      <w:r w:rsidRPr="00455F21">
        <w:fldChar w:fldCharType="begin"/>
      </w:r>
      <w:r w:rsidRPr="00455F21">
        <w:instrText xml:space="preserve"> REF _Ref8087949 \h  \* MERGEFORMAT </w:instrText>
      </w:r>
      <w:r w:rsidRPr="00455F21">
        <w:fldChar w:fldCharType="separate"/>
      </w:r>
      <w:r w:rsidR="004B660B" w:rsidRPr="00380AEB">
        <w:t xml:space="preserve">Table </w:t>
      </w:r>
      <w:r w:rsidR="004B660B" w:rsidRPr="00380AEB">
        <w:rPr>
          <w:noProof/>
        </w:rPr>
        <w:t>29</w:t>
      </w:r>
      <w:r w:rsidRPr="00455F21">
        <w:fldChar w:fldCharType="end"/>
      </w:r>
      <w:r>
        <w:t xml:space="preserve"> </w:t>
      </w:r>
      <w:r w:rsidR="00001B2F">
        <w:t>shows reporting of an SFT concluded by AIF fund</w:t>
      </w:r>
      <w:r w:rsidR="00CA47C5">
        <w:t xml:space="preserve"> M</w:t>
      </w:r>
      <w:r w:rsidR="00001B2F">
        <w:t xml:space="preserve">. In accordance with the article 4.3 of SFTR the AIF management company </w:t>
      </w:r>
      <w:r w:rsidR="00CA47C5">
        <w:t>N</w:t>
      </w:r>
      <w:r w:rsidR="00001B2F">
        <w:t xml:space="preserve"> is responsible for reporting on behalf of the AIF, therefore it is identified in both </w:t>
      </w:r>
      <w:r w:rsidR="00B66631">
        <w:t>F</w:t>
      </w:r>
      <w:r w:rsidR="00001B2F">
        <w:t xml:space="preserve">ields 2.2 </w:t>
      </w:r>
      <w:r w:rsidR="00115EC9">
        <w:t>“</w:t>
      </w:r>
      <w:r w:rsidR="00001B2F">
        <w:t>Report submitting entity</w:t>
      </w:r>
      <w:r w:rsidR="00115EC9">
        <w:t>”</w:t>
      </w:r>
      <w:r w:rsidR="00001B2F">
        <w:t xml:space="preserve"> and 2.10 </w:t>
      </w:r>
      <w:r w:rsidR="00115EC9">
        <w:t>“</w:t>
      </w:r>
      <w:r w:rsidR="00001B2F">
        <w:t>Entity responsible for reporting</w:t>
      </w:r>
      <w:r w:rsidR="00115EC9">
        <w:t>”</w:t>
      </w:r>
      <w:r w:rsidR="00001B2F">
        <w:t xml:space="preserve">. </w:t>
      </w:r>
      <w:r w:rsidR="000F12F9">
        <w:t>The transaction is settled with custodian bank H.</w:t>
      </w:r>
    </w:p>
    <w:tbl>
      <w:tblPr>
        <w:tblW w:w="9070" w:type="dxa"/>
        <w:tblInd w:w="-5" w:type="dxa"/>
        <w:tblLayout w:type="fixed"/>
        <w:tblLook w:val="04A0" w:firstRow="1" w:lastRow="0" w:firstColumn="1" w:lastColumn="0" w:noHBand="0" w:noVBand="1"/>
      </w:tblPr>
      <w:tblGrid>
        <w:gridCol w:w="508"/>
        <w:gridCol w:w="2535"/>
        <w:gridCol w:w="1635"/>
        <w:gridCol w:w="4335"/>
        <w:gridCol w:w="57"/>
      </w:tblGrid>
      <w:tr w:rsidR="002F0013" w:rsidRPr="00A10ED3" w14:paraId="516B11DF" w14:textId="77777777" w:rsidTr="00A44F6C">
        <w:trPr>
          <w:gridAfter w:val="1"/>
          <w:wAfter w:w="57" w:type="dxa"/>
          <w:trHeight w:val="283"/>
          <w:tblHeader/>
        </w:trPr>
        <w:tc>
          <w:tcPr>
            <w:tcW w:w="9013"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5C0D2FE" w14:textId="6C7F713A" w:rsidR="002F0013" w:rsidRPr="001D1FE8" w:rsidRDefault="002F0013" w:rsidP="00BD2491">
            <w:pPr>
              <w:spacing w:after="0" w:line="240" w:lineRule="auto"/>
              <w:jc w:val="left"/>
              <w:rPr>
                <w:rFonts w:ascii="Arial" w:eastAsia="Times New Roman" w:hAnsi="Arial" w:cs="Arial"/>
                <w:b/>
                <w:color w:val="FFFFFF" w:themeColor="background1"/>
                <w:szCs w:val="22"/>
                <w:lang w:eastAsia="en-GB"/>
              </w:rPr>
            </w:pPr>
            <w:bookmarkStart w:id="286" w:name="_Ref8087949"/>
            <w:r w:rsidRPr="00711122">
              <w:rPr>
                <w:rFonts w:ascii="Arial" w:eastAsia="Times New Roman" w:hAnsi="Arial" w:cs="Arial"/>
                <w:b/>
                <w:bCs/>
                <w:color w:val="FFFFFF" w:themeColor="background1"/>
                <w:szCs w:val="22"/>
                <w:lang w:eastAsia="en-GB"/>
              </w:rPr>
              <w:t xml:space="preserve">Table </w:t>
            </w:r>
            <w:r w:rsidRPr="00711122">
              <w:rPr>
                <w:rFonts w:ascii="Arial" w:eastAsia="Times New Roman" w:hAnsi="Arial" w:cs="Arial"/>
                <w:b/>
                <w:bCs/>
                <w:color w:val="FFFFFF" w:themeColor="background1"/>
                <w:szCs w:val="22"/>
                <w:lang w:eastAsia="en-GB"/>
              </w:rPr>
              <w:fldChar w:fldCharType="begin"/>
            </w:r>
            <w:r w:rsidRPr="00711122">
              <w:rPr>
                <w:rFonts w:ascii="Arial" w:eastAsia="Times New Roman" w:hAnsi="Arial" w:cs="Arial"/>
                <w:b/>
                <w:bCs/>
                <w:color w:val="FFFFFF" w:themeColor="background1"/>
                <w:szCs w:val="22"/>
                <w:lang w:eastAsia="en-GB"/>
              </w:rPr>
              <w:instrText xml:space="preserve"> SEQ Table \* ARABIC </w:instrText>
            </w:r>
            <w:r w:rsidRPr="00711122">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29</w:t>
            </w:r>
            <w:r w:rsidRPr="00711122">
              <w:rPr>
                <w:rFonts w:ascii="Arial" w:eastAsia="Times New Roman" w:hAnsi="Arial" w:cs="Arial"/>
                <w:b/>
                <w:bCs/>
                <w:color w:val="FFFFFF" w:themeColor="background1"/>
                <w:szCs w:val="22"/>
                <w:lang w:eastAsia="en-GB"/>
              </w:rPr>
              <w:fldChar w:fldCharType="end"/>
            </w:r>
            <w:bookmarkEnd w:id="286"/>
            <w:r>
              <w:rPr>
                <w:rFonts w:ascii="Arial" w:eastAsia="Times New Roman" w:hAnsi="Arial" w:cs="Arial"/>
                <w:b/>
                <w:bCs/>
                <w:color w:val="FFFFFF" w:themeColor="background1"/>
                <w:szCs w:val="22"/>
                <w:lang w:eastAsia="en-GB"/>
              </w:rPr>
              <w:t xml:space="preserve"> - </w:t>
            </w:r>
            <w:r w:rsidRPr="00E36DDC">
              <w:rPr>
                <w:rFonts w:ascii="Arial" w:eastAsia="Times New Roman" w:hAnsi="Arial" w:cs="Arial"/>
                <w:b/>
                <w:bCs/>
                <w:color w:val="FFFFFF" w:themeColor="background1"/>
                <w:szCs w:val="22"/>
                <w:lang w:eastAsia="en-GB"/>
              </w:rPr>
              <w:t>Non-cleared SFTs concluded by AIF</w:t>
            </w:r>
          </w:p>
        </w:tc>
      </w:tr>
      <w:tr w:rsidR="0088345A" w:rsidRPr="00A10ED3" w14:paraId="185D48A7" w14:textId="77777777" w:rsidTr="00A44F6C">
        <w:trPr>
          <w:trHeight w:val="397"/>
          <w:tblHeader/>
        </w:trPr>
        <w:tc>
          <w:tcPr>
            <w:tcW w:w="508"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41981A8A" w14:textId="77777777" w:rsidR="0088345A" w:rsidRPr="001D1FE8" w:rsidRDefault="0088345A" w:rsidP="000A26D8">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35" w:type="dxa"/>
            <w:tcBorders>
              <w:top w:val="single" w:sz="4" w:space="0" w:color="auto"/>
              <w:left w:val="nil"/>
              <w:bottom w:val="single" w:sz="4" w:space="0" w:color="auto"/>
              <w:right w:val="single" w:sz="4" w:space="0" w:color="auto"/>
            </w:tcBorders>
            <w:shd w:val="clear" w:color="auto" w:fill="5B9BD5" w:themeFill="accent1"/>
            <w:vAlign w:val="center"/>
            <w:hideMark/>
          </w:tcPr>
          <w:p w14:paraId="033F0464" w14:textId="77777777" w:rsidR="0088345A" w:rsidRPr="001D1FE8" w:rsidRDefault="0088345A" w:rsidP="000A26D8">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635" w:type="dxa"/>
            <w:tcBorders>
              <w:top w:val="single" w:sz="4" w:space="0" w:color="auto"/>
              <w:left w:val="nil"/>
              <w:bottom w:val="single" w:sz="4" w:space="0" w:color="auto"/>
              <w:right w:val="single" w:sz="4" w:space="0" w:color="auto"/>
            </w:tcBorders>
            <w:shd w:val="clear" w:color="auto" w:fill="5B9BD5" w:themeFill="accent1"/>
            <w:vAlign w:val="center"/>
            <w:hideMark/>
          </w:tcPr>
          <w:p w14:paraId="23982528" w14:textId="57865326" w:rsidR="0088345A" w:rsidRPr="001D1FE8" w:rsidRDefault="0088345A" w:rsidP="000A26D8">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392" w:type="dxa"/>
            <w:gridSpan w:val="2"/>
            <w:tcBorders>
              <w:top w:val="single" w:sz="4" w:space="0" w:color="auto"/>
              <w:left w:val="nil"/>
              <w:bottom w:val="single" w:sz="4" w:space="0" w:color="auto"/>
              <w:right w:val="single" w:sz="4" w:space="0" w:color="auto"/>
            </w:tcBorders>
            <w:shd w:val="clear" w:color="auto" w:fill="5B9BD5" w:themeFill="accent1"/>
            <w:vAlign w:val="center"/>
            <w:hideMark/>
          </w:tcPr>
          <w:p w14:paraId="1ED6252F" w14:textId="77777777" w:rsidR="0088345A" w:rsidRPr="001D1FE8" w:rsidRDefault="0088345A" w:rsidP="000A26D8">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88345A" w:rsidRPr="00A10ED3" w14:paraId="7A014423" w14:textId="77777777" w:rsidTr="00A44F6C">
        <w:trPr>
          <w:trHeight w:val="495"/>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4DB8FA92"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w:t>
            </w:r>
          </w:p>
        </w:tc>
        <w:tc>
          <w:tcPr>
            <w:tcW w:w="2535" w:type="dxa"/>
            <w:tcBorders>
              <w:top w:val="nil"/>
              <w:left w:val="nil"/>
              <w:bottom w:val="single" w:sz="4" w:space="0" w:color="auto"/>
              <w:right w:val="single" w:sz="4" w:space="0" w:color="auto"/>
            </w:tcBorders>
            <w:shd w:val="clear" w:color="000000" w:fill="FFFFFF"/>
            <w:vAlign w:val="center"/>
            <w:hideMark/>
          </w:tcPr>
          <w:p w14:paraId="4C718CF4"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635" w:type="dxa"/>
            <w:tcBorders>
              <w:top w:val="nil"/>
              <w:left w:val="nil"/>
              <w:bottom w:val="single" w:sz="4" w:space="0" w:color="auto"/>
              <w:right w:val="single" w:sz="4" w:space="0" w:color="auto"/>
            </w:tcBorders>
            <w:shd w:val="clear" w:color="auto" w:fill="auto"/>
            <w:noWrap/>
            <w:vAlign w:val="bottom"/>
            <w:hideMark/>
          </w:tcPr>
          <w:p w14:paraId="3B394548" w14:textId="7479F851" w:rsidR="0088345A" w:rsidRPr="00A10ED3" w:rsidRDefault="0088345A" w:rsidP="000A26D8">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2020-01-01</w:t>
            </w:r>
            <w:r w:rsidR="00070B2E">
              <w:rPr>
                <w:rFonts w:ascii="Arial" w:eastAsia="Times New Roman" w:hAnsi="Arial" w:cs="Arial"/>
                <w:color w:val="000000"/>
                <w:szCs w:val="22"/>
                <w:lang w:eastAsia="en-GB"/>
              </w:rPr>
              <w:t>T</w:t>
            </w:r>
            <w:r w:rsidRPr="00A10ED3">
              <w:rPr>
                <w:rFonts w:ascii="Arial" w:eastAsia="Times New Roman" w:hAnsi="Arial" w:cs="Arial"/>
                <w:color w:val="000000"/>
                <w:szCs w:val="22"/>
                <w:lang w:eastAsia="en-GB"/>
              </w:rPr>
              <w:t>15:15:15Z</w:t>
            </w:r>
          </w:p>
        </w:tc>
        <w:tc>
          <w:tcPr>
            <w:tcW w:w="4392" w:type="dxa"/>
            <w:gridSpan w:val="2"/>
            <w:vMerge w:val="restart"/>
            <w:tcBorders>
              <w:top w:val="nil"/>
              <w:left w:val="nil"/>
              <w:right w:val="single" w:sz="4" w:space="0" w:color="auto"/>
            </w:tcBorders>
            <w:shd w:val="clear" w:color="auto" w:fill="auto"/>
            <w:noWrap/>
            <w:vAlign w:val="bottom"/>
            <w:hideMark/>
          </w:tcPr>
          <w:p w14:paraId="6C8A3A21" w14:textId="77777777" w:rsidR="003138F4" w:rsidRPr="003138F4" w:rsidRDefault="00067677" w:rsidP="003138F4">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r w:rsidR="003138F4" w:rsidRPr="003138F4">
              <w:rPr>
                <w:rFonts w:ascii="Arial" w:eastAsia="Times New Roman" w:hAnsi="Arial" w:cs="Arial"/>
                <w:color w:val="000000"/>
                <w:szCs w:val="22"/>
                <w:lang w:eastAsia="en-GB"/>
              </w:rPr>
              <w:t xml:space="preserve">      &lt;SctiesFincgRptgTxRpt&gt;</w:t>
            </w:r>
          </w:p>
          <w:p w14:paraId="0DE4F116"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&lt;TradData&gt;</w:t>
            </w:r>
          </w:p>
          <w:p w14:paraId="23019E74"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&lt;Rpt&gt;</w:t>
            </w:r>
          </w:p>
          <w:p w14:paraId="10288A3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&lt;New&gt;</w:t>
            </w:r>
          </w:p>
          <w:p w14:paraId="7E4BB4D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t xml:space="preserve">  ...</w:t>
            </w:r>
          </w:p>
          <w:p w14:paraId="3965EA9C"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15E62D3A" w14:textId="5D6CA2F9"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w:t>
            </w:r>
            <w:r w:rsidR="00926518">
              <w:rPr>
                <w:rFonts w:ascii="Arial" w:eastAsia="Times New Roman" w:hAnsi="Arial" w:cs="Arial"/>
                <w:color w:val="000000"/>
                <w:szCs w:val="22"/>
                <w:lang w:eastAsia="en-GB"/>
              </w:rPr>
              <w:t>&lt;RptgDtTm&gt;2020-01-01T15:15:15Z</w:t>
            </w:r>
            <w:r w:rsidRPr="003138F4">
              <w:rPr>
                <w:rFonts w:ascii="Arial" w:eastAsia="Times New Roman" w:hAnsi="Arial" w:cs="Arial"/>
                <w:color w:val="000000"/>
                <w:szCs w:val="22"/>
                <w:lang w:eastAsia="en-GB"/>
              </w:rPr>
              <w:t>&lt;/RptgDtTm&gt;</w:t>
            </w:r>
          </w:p>
          <w:p w14:paraId="3A61D9A5"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&lt;RptSubmitgNtty&gt;</w:t>
            </w:r>
          </w:p>
          <w:p w14:paraId="56E7650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&lt;LEI&gt;AAAAAAAAAA2222222222&lt;/LEI&gt;</w:t>
            </w:r>
          </w:p>
          <w:p w14:paraId="061BD8CC"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&lt;/RptSubmitgNtty&gt;</w:t>
            </w:r>
          </w:p>
          <w:p w14:paraId="7558CB5E"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6A7EDD5E"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&lt;RptgCtrPty&gt;</w:t>
            </w:r>
          </w:p>
          <w:p w14:paraId="1FFF41AE"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1E878495"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&lt;LEI&gt;AAAAAAAAAA1111111111&lt;/LEI&gt;</w:t>
            </w:r>
          </w:p>
          <w:p w14:paraId="4FF60FD6"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2DCA5810"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&lt;Ntr&gt;</w:t>
            </w:r>
          </w:p>
          <w:p w14:paraId="46A1370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&lt;FI&gt;</w:t>
            </w:r>
          </w:p>
          <w:p w14:paraId="31C9D460"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&lt;Clssfctn&gt;AIFD&lt;/Clssfctn&gt;</w:t>
            </w:r>
          </w:p>
          <w:p w14:paraId="26E53ADF"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&lt;/FI&gt;</w:t>
            </w:r>
          </w:p>
          <w:p w14:paraId="4310483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&lt;/Ntr&gt;</w:t>
            </w:r>
          </w:p>
          <w:p w14:paraId="62B03415"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&lt;Sd&gt;GIVE&lt;/Sd&gt;</w:t>
            </w:r>
          </w:p>
          <w:p w14:paraId="1CCB075C"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&lt;/RptgCtrPty&gt;</w:t>
            </w:r>
          </w:p>
          <w:p w14:paraId="33E62652"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&lt;OthrCtrPty&gt;</w:t>
            </w:r>
          </w:p>
          <w:p w14:paraId="1F58DFB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2F8B7E12"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&lt;LEI&gt;ABCDEFGHIJKLMNOPQRST&lt;/LEI&gt;</w:t>
            </w:r>
          </w:p>
          <w:p w14:paraId="1570456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0F23DB4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&lt;CtryCd&gt;FR&lt;/CtryCd&gt;</w:t>
            </w:r>
          </w:p>
          <w:p w14:paraId="6DA048F2"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&lt;/OthrCtrPty&gt;</w:t>
            </w:r>
          </w:p>
          <w:p w14:paraId="391B6C6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lastRenderedPageBreak/>
              <w:t xml:space="preserve">                  &lt;NttyRspnsblForRpt&gt;</w:t>
            </w:r>
          </w:p>
          <w:p w14:paraId="6C1B0C20"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&lt;LEI&gt;AAAAAAAAAA2222222222&lt;/LEI&gt;</w:t>
            </w:r>
          </w:p>
          <w:p w14:paraId="64AD1DDC"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&lt;/NttyRspnsblForRpt&gt;</w:t>
            </w:r>
          </w:p>
          <w:p w14:paraId="605F730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&lt;OthrPtyData&gt;</w:t>
            </w:r>
          </w:p>
          <w:p w14:paraId="48CD129C"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&lt;SttlmPties&gt;</w:t>
            </w:r>
          </w:p>
          <w:p w14:paraId="7E4FCB8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&lt;CntrlSctiesDpstryPtcpt&gt;</w:t>
            </w:r>
          </w:p>
          <w:p w14:paraId="5640DB1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&lt;LEI&gt;AAAAAAAAAAAAAAAAAAAA&lt;/LEI&gt;</w:t>
            </w:r>
          </w:p>
          <w:p w14:paraId="11227074"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&lt;/CntrlSctiesDpstryPtcpt&gt;</w:t>
            </w:r>
          </w:p>
          <w:p w14:paraId="7140DD37"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&lt;/SttlmPties&gt;</w:t>
            </w:r>
          </w:p>
          <w:p w14:paraId="60738755"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&lt;/OthrPtyData&gt;</w:t>
            </w:r>
          </w:p>
          <w:p w14:paraId="4B1BA790"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7EF8176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0EA7A1D1"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&lt;LnData&gt;</w:t>
            </w:r>
          </w:p>
          <w:p w14:paraId="4FF79415"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67F8DC91"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513298F1"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1D222F78"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4383C0DF"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308B0048"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p>
          <w:p w14:paraId="5F9698C1"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2F6F12B5"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3138F4">
              <w:rPr>
                <w:rFonts w:ascii="Arial" w:eastAsia="Times New Roman" w:hAnsi="Arial" w:cs="Arial"/>
                <w:color w:val="000000"/>
                <w:szCs w:val="22"/>
                <w:lang w:eastAsia="en-GB"/>
              </w:rPr>
              <w:t>&lt;/Rpt&gt;</w:t>
            </w:r>
          </w:p>
          <w:p w14:paraId="532D877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&lt;/TradData&gt;</w:t>
            </w:r>
          </w:p>
          <w:p w14:paraId="07B30631" w14:textId="59E543E5" w:rsidR="0088345A" w:rsidRPr="00A10ED3" w:rsidRDefault="003138F4" w:rsidP="000A26D8">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&lt;/SctiesFincgRptgTxRpt&gt;</w:t>
            </w:r>
            <w:r w:rsidR="00067677" w:rsidRPr="00A10ED3">
              <w:rPr>
                <w:rFonts w:ascii="Arial" w:eastAsia="Times New Roman" w:hAnsi="Arial" w:cs="Arial"/>
                <w:color w:val="000000"/>
                <w:szCs w:val="22"/>
                <w:lang w:eastAsia="en-GB"/>
              </w:rPr>
              <w:t>  </w:t>
            </w:r>
          </w:p>
        </w:tc>
      </w:tr>
      <w:tr w:rsidR="0088345A" w:rsidRPr="00A10ED3" w14:paraId="3108555F" w14:textId="77777777" w:rsidTr="00A44F6C">
        <w:trPr>
          <w:trHeight w:val="375"/>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1D9FF7B7"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535" w:type="dxa"/>
            <w:tcBorders>
              <w:top w:val="nil"/>
              <w:left w:val="nil"/>
              <w:bottom w:val="single" w:sz="4" w:space="0" w:color="auto"/>
              <w:right w:val="single" w:sz="4" w:space="0" w:color="auto"/>
            </w:tcBorders>
            <w:shd w:val="clear" w:color="000000" w:fill="FFFFFF"/>
            <w:vAlign w:val="center"/>
            <w:hideMark/>
          </w:tcPr>
          <w:p w14:paraId="1CEEEAD8"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635" w:type="dxa"/>
            <w:tcBorders>
              <w:top w:val="nil"/>
              <w:left w:val="nil"/>
              <w:bottom w:val="single" w:sz="4" w:space="0" w:color="auto"/>
              <w:right w:val="single" w:sz="4" w:space="0" w:color="auto"/>
            </w:tcBorders>
            <w:shd w:val="clear" w:color="auto" w:fill="auto"/>
            <w:noWrap/>
            <w:vAlign w:val="bottom"/>
            <w:hideMark/>
          </w:tcPr>
          <w:p w14:paraId="14B41F43" w14:textId="40A7F832" w:rsidR="0088345A" w:rsidRPr="00A10ED3" w:rsidRDefault="00001B2F" w:rsidP="000A26D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w:t>
            </w:r>
            <w:r w:rsidR="003633DB">
              <w:rPr>
                <w:rFonts w:ascii="Arial" w:eastAsia="Times New Roman" w:hAnsi="Arial" w:cs="Arial"/>
                <w:color w:val="000000"/>
                <w:szCs w:val="22"/>
                <w:lang w:eastAsia="en-GB"/>
              </w:rPr>
              <w:t xml:space="preserve"> </w:t>
            </w:r>
            <w:r>
              <w:rPr>
                <w:rFonts w:ascii="Arial" w:eastAsia="Times New Roman" w:hAnsi="Arial" w:cs="Arial"/>
                <w:color w:val="000000"/>
                <w:szCs w:val="22"/>
                <w:lang w:eastAsia="en-GB"/>
              </w:rPr>
              <w:t>AIF managemen</w:t>
            </w:r>
            <w:r w:rsidR="00197017">
              <w:rPr>
                <w:rFonts w:ascii="Arial" w:eastAsia="Times New Roman" w:hAnsi="Arial" w:cs="Arial"/>
                <w:color w:val="000000"/>
                <w:szCs w:val="22"/>
                <w:lang w:eastAsia="en-GB"/>
              </w:rPr>
              <w:t>t</w:t>
            </w:r>
            <w:r>
              <w:rPr>
                <w:rFonts w:ascii="Arial" w:eastAsia="Times New Roman" w:hAnsi="Arial" w:cs="Arial"/>
                <w:color w:val="000000"/>
                <w:szCs w:val="22"/>
                <w:lang w:eastAsia="en-GB"/>
              </w:rPr>
              <w:t xml:space="preserve"> company N</w:t>
            </w:r>
          </w:p>
        </w:tc>
        <w:tc>
          <w:tcPr>
            <w:tcW w:w="4392" w:type="dxa"/>
            <w:gridSpan w:val="2"/>
            <w:vMerge/>
            <w:tcBorders>
              <w:left w:val="nil"/>
              <w:right w:val="single" w:sz="4" w:space="0" w:color="auto"/>
            </w:tcBorders>
            <w:shd w:val="clear" w:color="auto" w:fill="auto"/>
            <w:noWrap/>
            <w:vAlign w:val="bottom"/>
            <w:hideMark/>
          </w:tcPr>
          <w:p w14:paraId="5D20090E"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201C7DA6" w14:textId="77777777" w:rsidTr="00A44F6C">
        <w:trPr>
          <w:trHeight w:val="345"/>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27BFFDF2"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w:t>
            </w:r>
          </w:p>
        </w:tc>
        <w:tc>
          <w:tcPr>
            <w:tcW w:w="2535" w:type="dxa"/>
            <w:tcBorders>
              <w:top w:val="nil"/>
              <w:left w:val="nil"/>
              <w:bottom w:val="single" w:sz="4" w:space="0" w:color="auto"/>
              <w:right w:val="single" w:sz="4" w:space="0" w:color="auto"/>
            </w:tcBorders>
            <w:shd w:val="clear" w:color="000000" w:fill="FFFFFF"/>
            <w:vAlign w:val="center"/>
            <w:hideMark/>
          </w:tcPr>
          <w:p w14:paraId="0B7DFDFD"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635" w:type="dxa"/>
            <w:tcBorders>
              <w:top w:val="nil"/>
              <w:left w:val="nil"/>
              <w:bottom w:val="single" w:sz="4" w:space="0" w:color="auto"/>
              <w:right w:val="single" w:sz="4" w:space="0" w:color="auto"/>
            </w:tcBorders>
            <w:shd w:val="clear" w:color="auto" w:fill="auto"/>
            <w:noWrap/>
            <w:vAlign w:val="bottom"/>
            <w:hideMark/>
          </w:tcPr>
          <w:p w14:paraId="7B859AEA" w14:textId="6B1ECA97" w:rsidR="0088345A" w:rsidRPr="00A10ED3" w:rsidRDefault="00001B2F" w:rsidP="000A26D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AIF M</w:t>
            </w:r>
          </w:p>
        </w:tc>
        <w:tc>
          <w:tcPr>
            <w:tcW w:w="4392" w:type="dxa"/>
            <w:gridSpan w:val="2"/>
            <w:vMerge/>
            <w:tcBorders>
              <w:left w:val="nil"/>
              <w:right w:val="single" w:sz="4" w:space="0" w:color="auto"/>
            </w:tcBorders>
            <w:shd w:val="clear" w:color="auto" w:fill="auto"/>
            <w:noWrap/>
            <w:vAlign w:val="bottom"/>
            <w:hideMark/>
          </w:tcPr>
          <w:p w14:paraId="4F94F233"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15AFB5DF" w14:textId="77777777" w:rsidTr="00A44F6C">
        <w:trPr>
          <w:trHeight w:val="675"/>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000D0B19"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4</w:t>
            </w:r>
          </w:p>
        </w:tc>
        <w:tc>
          <w:tcPr>
            <w:tcW w:w="2535" w:type="dxa"/>
            <w:tcBorders>
              <w:top w:val="nil"/>
              <w:left w:val="nil"/>
              <w:bottom w:val="single" w:sz="4" w:space="0" w:color="auto"/>
              <w:right w:val="single" w:sz="4" w:space="0" w:color="auto"/>
            </w:tcBorders>
            <w:shd w:val="clear" w:color="000000" w:fill="FFFFFF"/>
            <w:vAlign w:val="center"/>
            <w:hideMark/>
          </w:tcPr>
          <w:p w14:paraId="0F6F5DA1"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635" w:type="dxa"/>
            <w:tcBorders>
              <w:top w:val="nil"/>
              <w:left w:val="nil"/>
              <w:bottom w:val="single" w:sz="4" w:space="0" w:color="auto"/>
              <w:right w:val="single" w:sz="4" w:space="0" w:color="auto"/>
            </w:tcBorders>
            <w:shd w:val="clear" w:color="auto" w:fill="auto"/>
            <w:noWrap/>
            <w:vAlign w:val="bottom"/>
            <w:hideMark/>
          </w:tcPr>
          <w:p w14:paraId="3E67AF06" w14:textId="77777777" w:rsidR="0088345A" w:rsidRPr="00A10ED3" w:rsidRDefault="0088345A" w:rsidP="000A26D8">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392" w:type="dxa"/>
            <w:gridSpan w:val="2"/>
            <w:vMerge/>
            <w:tcBorders>
              <w:left w:val="nil"/>
              <w:right w:val="single" w:sz="4" w:space="0" w:color="auto"/>
            </w:tcBorders>
            <w:shd w:val="clear" w:color="auto" w:fill="auto"/>
            <w:noWrap/>
            <w:vAlign w:val="bottom"/>
            <w:hideMark/>
          </w:tcPr>
          <w:p w14:paraId="2AB24FE4"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738E4C8E" w14:textId="77777777" w:rsidTr="00A44F6C">
        <w:trPr>
          <w:trHeight w:val="615"/>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10E0EFE6"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535" w:type="dxa"/>
            <w:tcBorders>
              <w:top w:val="nil"/>
              <w:left w:val="nil"/>
              <w:bottom w:val="single" w:sz="4" w:space="0" w:color="auto"/>
              <w:right w:val="single" w:sz="4" w:space="0" w:color="auto"/>
            </w:tcBorders>
            <w:shd w:val="clear" w:color="000000" w:fill="FFFFFF"/>
            <w:vAlign w:val="center"/>
            <w:hideMark/>
          </w:tcPr>
          <w:p w14:paraId="206013C3"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635" w:type="dxa"/>
            <w:tcBorders>
              <w:top w:val="nil"/>
              <w:left w:val="nil"/>
              <w:bottom w:val="single" w:sz="4" w:space="0" w:color="auto"/>
              <w:right w:val="single" w:sz="4" w:space="0" w:color="auto"/>
            </w:tcBorders>
            <w:shd w:val="clear" w:color="auto" w:fill="auto"/>
            <w:noWrap/>
            <w:vAlign w:val="bottom"/>
            <w:hideMark/>
          </w:tcPr>
          <w:p w14:paraId="20E2E513" w14:textId="292D4A19" w:rsidR="0088345A" w:rsidRPr="00A10ED3" w:rsidRDefault="009A5DB7" w:rsidP="000A26D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AIFD</w:t>
            </w:r>
          </w:p>
        </w:tc>
        <w:tc>
          <w:tcPr>
            <w:tcW w:w="4392" w:type="dxa"/>
            <w:gridSpan w:val="2"/>
            <w:vMerge/>
            <w:tcBorders>
              <w:left w:val="nil"/>
              <w:right w:val="single" w:sz="4" w:space="0" w:color="auto"/>
            </w:tcBorders>
            <w:shd w:val="clear" w:color="auto" w:fill="auto"/>
            <w:noWrap/>
            <w:vAlign w:val="bottom"/>
            <w:hideMark/>
          </w:tcPr>
          <w:p w14:paraId="3B7ADD73"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2E10E908" w14:textId="77777777" w:rsidTr="00A44F6C">
        <w:trPr>
          <w:trHeight w:val="645"/>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351BE43D"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535" w:type="dxa"/>
            <w:tcBorders>
              <w:top w:val="nil"/>
              <w:left w:val="nil"/>
              <w:bottom w:val="single" w:sz="4" w:space="0" w:color="auto"/>
              <w:right w:val="single" w:sz="4" w:space="0" w:color="auto"/>
            </w:tcBorders>
            <w:shd w:val="clear" w:color="000000" w:fill="FFFFFF"/>
            <w:vAlign w:val="center"/>
            <w:hideMark/>
          </w:tcPr>
          <w:p w14:paraId="0A0FCD5B"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635" w:type="dxa"/>
            <w:tcBorders>
              <w:top w:val="nil"/>
              <w:left w:val="nil"/>
              <w:bottom w:val="single" w:sz="4" w:space="0" w:color="auto"/>
              <w:right w:val="single" w:sz="4" w:space="0" w:color="auto"/>
            </w:tcBorders>
            <w:shd w:val="clear" w:color="000000" w:fill="E7E6E6"/>
            <w:noWrap/>
            <w:vAlign w:val="bottom"/>
            <w:hideMark/>
          </w:tcPr>
          <w:p w14:paraId="1B45E3B1" w14:textId="77777777" w:rsidR="0088345A" w:rsidRPr="00A10ED3" w:rsidRDefault="0088345A" w:rsidP="000A26D8">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392" w:type="dxa"/>
            <w:gridSpan w:val="2"/>
            <w:vMerge/>
            <w:tcBorders>
              <w:left w:val="nil"/>
              <w:right w:val="single" w:sz="4" w:space="0" w:color="auto"/>
            </w:tcBorders>
            <w:shd w:val="clear" w:color="000000" w:fill="E7E6E6"/>
            <w:noWrap/>
            <w:vAlign w:val="bottom"/>
            <w:hideMark/>
          </w:tcPr>
          <w:p w14:paraId="633CC9A7"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36B10ED5" w14:textId="77777777" w:rsidTr="00A44F6C">
        <w:trPr>
          <w:trHeight w:val="570"/>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59C897D2"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535" w:type="dxa"/>
            <w:tcBorders>
              <w:top w:val="nil"/>
              <w:left w:val="nil"/>
              <w:bottom w:val="single" w:sz="4" w:space="0" w:color="auto"/>
              <w:right w:val="single" w:sz="4" w:space="0" w:color="auto"/>
            </w:tcBorders>
            <w:shd w:val="clear" w:color="000000" w:fill="FFFFFF"/>
            <w:vAlign w:val="center"/>
            <w:hideMark/>
          </w:tcPr>
          <w:p w14:paraId="7F752ACD"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635" w:type="dxa"/>
            <w:tcBorders>
              <w:top w:val="nil"/>
              <w:left w:val="nil"/>
              <w:bottom w:val="single" w:sz="4" w:space="0" w:color="auto"/>
              <w:right w:val="single" w:sz="4" w:space="0" w:color="auto"/>
            </w:tcBorders>
            <w:shd w:val="clear" w:color="000000" w:fill="E7E6E6"/>
            <w:noWrap/>
            <w:vAlign w:val="bottom"/>
            <w:hideMark/>
          </w:tcPr>
          <w:p w14:paraId="4CF800AB" w14:textId="77777777" w:rsidR="0088345A" w:rsidRPr="00A10ED3" w:rsidRDefault="0088345A" w:rsidP="000A26D8">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392" w:type="dxa"/>
            <w:gridSpan w:val="2"/>
            <w:vMerge/>
            <w:tcBorders>
              <w:left w:val="nil"/>
              <w:right w:val="single" w:sz="4" w:space="0" w:color="auto"/>
            </w:tcBorders>
            <w:shd w:val="clear" w:color="000000" w:fill="E7E6E6"/>
            <w:noWrap/>
            <w:vAlign w:val="bottom"/>
            <w:hideMark/>
          </w:tcPr>
          <w:p w14:paraId="613E863F"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2C1DEA9A" w14:textId="77777777" w:rsidTr="00A44F6C">
        <w:trPr>
          <w:trHeight w:val="435"/>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4192C317"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w:t>
            </w:r>
          </w:p>
        </w:tc>
        <w:tc>
          <w:tcPr>
            <w:tcW w:w="2535" w:type="dxa"/>
            <w:tcBorders>
              <w:top w:val="nil"/>
              <w:left w:val="nil"/>
              <w:bottom w:val="single" w:sz="4" w:space="0" w:color="auto"/>
              <w:right w:val="single" w:sz="4" w:space="0" w:color="auto"/>
            </w:tcBorders>
            <w:shd w:val="clear" w:color="000000" w:fill="FFFFFF"/>
            <w:vAlign w:val="center"/>
            <w:hideMark/>
          </w:tcPr>
          <w:p w14:paraId="36532EA9"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635" w:type="dxa"/>
            <w:tcBorders>
              <w:top w:val="nil"/>
              <w:left w:val="nil"/>
              <w:bottom w:val="single" w:sz="4" w:space="0" w:color="auto"/>
              <w:right w:val="single" w:sz="4" w:space="0" w:color="auto"/>
            </w:tcBorders>
            <w:shd w:val="clear" w:color="000000" w:fill="E7E6E6"/>
            <w:noWrap/>
            <w:vAlign w:val="bottom"/>
            <w:hideMark/>
          </w:tcPr>
          <w:p w14:paraId="3031D30D" w14:textId="77777777" w:rsidR="0088345A" w:rsidRPr="00A10ED3" w:rsidRDefault="0088345A" w:rsidP="000A26D8">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392" w:type="dxa"/>
            <w:gridSpan w:val="2"/>
            <w:vMerge/>
            <w:tcBorders>
              <w:left w:val="nil"/>
              <w:right w:val="single" w:sz="4" w:space="0" w:color="auto"/>
            </w:tcBorders>
            <w:shd w:val="clear" w:color="000000" w:fill="E7E6E6"/>
            <w:noWrap/>
            <w:vAlign w:val="bottom"/>
            <w:hideMark/>
          </w:tcPr>
          <w:p w14:paraId="027A6268"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0C719C31" w14:textId="77777777" w:rsidTr="00A44F6C">
        <w:trPr>
          <w:trHeight w:val="390"/>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12BDDFFB"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9</w:t>
            </w:r>
          </w:p>
        </w:tc>
        <w:tc>
          <w:tcPr>
            <w:tcW w:w="2535" w:type="dxa"/>
            <w:tcBorders>
              <w:top w:val="nil"/>
              <w:left w:val="nil"/>
              <w:bottom w:val="single" w:sz="4" w:space="0" w:color="auto"/>
              <w:right w:val="single" w:sz="4" w:space="0" w:color="auto"/>
            </w:tcBorders>
            <w:shd w:val="clear" w:color="000000" w:fill="FFFFFF"/>
            <w:vAlign w:val="center"/>
            <w:hideMark/>
          </w:tcPr>
          <w:p w14:paraId="194655FC"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635" w:type="dxa"/>
            <w:tcBorders>
              <w:top w:val="nil"/>
              <w:left w:val="nil"/>
              <w:bottom w:val="single" w:sz="4" w:space="0" w:color="auto"/>
              <w:right w:val="single" w:sz="4" w:space="0" w:color="auto"/>
            </w:tcBorders>
            <w:shd w:val="clear" w:color="auto" w:fill="auto"/>
            <w:noWrap/>
            <w:vAlign w:val="bottom"/>
            <w:hideMark/>
          </w:tcPr>
          <w:p w14:paraId="3A5D680F" w14:textId="77777777" w:rsidR="0088345A" w:rsidRPr="00A10ED3" w:rsidRDefault="0088345A" w:rsidP="000A26D8">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392" w:type="dxa"/>
            <w:gridSpan w:val="2"/>
            <w:vMerge/>
            <w:tcBorders>
              <w:left w:val="nil"/>
              <w:right w:val="single" w:sz="4" w:space="0" w:color="auto"/>
            </w:tcBorders>
            <w:shd w:val="clear" w:color="auto" w:fill="auto"/>
            <w:noWrap/>
            <w:vAlign w:val="bottom"/>
            <w:hideMark/>
          </w:tcPr>
          <w:p w14:paraId="2C6DD42D"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18261735" w14:textId="77777777" w:rsidTr="00A44F6C">
        <w:trPr>
          <w:trHeight w:val="405"/>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7D81AF1B"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10</w:t>
            </w:r>
          </w:p>
        </w:tc>
        <w:tc>
          <w:tcPr>
            <w:tcW w:w="2535" w:type="dxa"/>
            <w:tcBorders>
              <w:top w:val="nil"/>
              <w:left w:val="nil"/>
              <w:bottom w:val="single" w:sz="4" w:space="0" w:color="auto"/>
              <w:right w:val="single" w:sz="4" w:space="0" w:color="auto"/>
            </w:tcBorders>
            <w:shd w:val="clear" w:color="000000" w:fill="FFFFFF"/>
            <w:vAlign w:val="center"/>
            <w:hideMark/>
          </w:tcPr>
          <w:p w14:paraId="73279E8F"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Entity responsible for the report</w:t>
            </w:r>
          </w:p>
        </w:tc>
        <w:tc>
          <w:tcPr>
            <w:tcW w:w="1635" w:type="dxa"/>
            <w:tcBorders>
              <w:top w:val="nil"/>
              <w:left w:val="nil"/>
              <w:bottom w:val="single" w:sz="4" w:space="0" w:color="auto"/>
              <w:right w:val="single" w:sz="4" w:space="0" w:color="auto"/>
            </w:tcBorders>
            <w:shd w:val="clear" w:color="auto" w:fill="auto"/>
            <w:noWrap/>
            <w:vAlign w:val="bottom"/>
            <w:hideMark/>
          </w:tcPr>
          <w:p w14:paraId="51FAC89D" w14:textId="174F03E3" w:rsidR="0088345A" w:rsidRPr="00A10ED3" w:rsidRDefault="00001B2F" w:rsidP="000A26D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AIF management company N</w:t>
            </w:r>
          </w:p>
        </w:tc>
        <w:tc>
          <w:tcPr>
            <w:tcW w:w="4392" w:type="dxa"/>
            <w:gridSpan w:val="2"/>
            <w:vMerge/>
            <w:tcBorders>
              <w:left w:val="nil"/>
              <w:right w:val="single" w:sz="4" w:space="0" w:color="auto"/>
            </w:tcBorders>
            <w:shd w:val="clear" w:color="auto" w:fill="auto"/>
            <w:noWrap/>
            <w:vAlign w:val="bottom"/>
            <w:hideMark/>
          </w:tcPr>
          <w:p w14:paraId="1CEF01D5"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2122579B" w14:textId="77777777" w:rsidTr="00A44F6C">
        <w:trPr>
          <w:trHeight w:val="315"/>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08550308"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11</w:t>
            </w:r>
          </w:p>
        </w:tc>
        <w:tc>
          <w:tcPr>
            <w:tcW w:w="2535" w:type="dxa"/>
            <w:tcBorders>
              <w:top w:val="nil"/>
              <w:left w:val="nil"/>
              <w:bottom w:val="single" w:sz="4" w:space="0" w:color="auto"/>
              <w:right w:val="single" w:sz="4" w:space="0" w:color="auto"/>
            </w:tcBorders>
            <w:shd w:val="clear" w:color="000000" w:fill="FFFFFF"/>
            <w:vAlign w:val="center"/>
            <w:hideMark/>
          </w:tcPr>
          <w:p w14:paraId="4061F4EA"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Other counterparty</w:t>
            </w:r>
          </w:p>
        </w:tc>
        <w:tc>
          <w:tcPr>
            <w:tcW w:w="1635" w:type="dxa"/>
            <w:tcBorders>
              <w:top w:val="nil"/>
              <w:left w:val="nil"/>
              <w:bottom w:val="single" w:sz="4" w:space="0" w:color="auto"/>
              <w:right w:val="single" w:sz="4" w:space="0" w:color="auto"/>
            </w:tcBorders>
            <w:shd w:val="clear" w:color="auto" w:fill="auto"/>
            <w:noWrap/>
            <w:vAlign w:val="bottom"/>
            <w:hideMark/>
          </w:tcPr>
          <w:p w14:paraId="08FD98E4" w14:textId="4D54C6D9" w:rsidR="0088345A" w:rsidRPr="00A10ED3" w:rsidRDefault="00001B2F" w:rsidP="000A26D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p>
        </w:tc>
        <w:tc>
          <w:tcPr>
            <w:tcW w:w="4392" w:type="dxa"/>
            <w:gridSpan w:val="2"/>
            <w:vMerge/>
            <w:tcBorders>
              <w:left w:val="nil"/>
              <w:right w:val="single" w:sz="4" w:space="0" w:color="auto"/>
            </w:tcBorders>
            <w:shd w:val="clear" w:color="auto" w:fill="auto"/>
            <w:noWrap/>
            <w:vAlign w:val="bottom"/>
            <w:hideMark/>
          </w:tcPr>
          <w:p w14:paraId="03DF1B2E"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4D865FFA" w14:textId="77777777" w:rsidTr="00A44F6C">
        <w:trPr>
          <w:trHeight w:val="630"/>
        </w:trPr>
        <w:tc>
          <w:tcPr>
            <w:tcW w:w="508" w:type="dxa"/>
            <w:tcBorders>
              <w:top w:val="nil"/>
              <w:left w:val="single" w:sz="4" w:space="0" w:color="auto"/>
              <w:bottom w:val="single" w:sz="4" w:space="0" w:color="auto"/>
              <w:right w:val="single" w:sz="4" w:space="0" w:color="auto"/>
            </w:tcBorders>
            <w:shd w:val="clear" w:color="000000" w:fill="FFFFFF"/>
            <w:noWrap/>
            <w:vAlign w:val="center"/>
            <w:hideMark/>
          </w:tcPr>
          <w:p w14:paraId="3D878902"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12</w:t>
            </w:r>
          </w:p>
        </w:tc>
        <w:tc>
          <w:tcPr>
            <w:tcW w:w="2535" w:type="dxa"/>
            <w:tcBorders>
              <w:top w:val="nil"/>
              <w:left w:val="nil"/>
              <w:bottom w:val="single" w:sz="4" w:space="0" w:color="auto"/>
              <w:right w:val="single" w:sz="4" w:space="0" w:color="auto"/>
            </w:tcBorders>
            <w:shd w:val="clear" w:color="000000" w:fill="FFFFFF"/>
            <w:vAlign w:val="center"/>
            <w:hideMark/>
          </w:tcPr>
          <w:p w14:paraId="139FF84E" w14:textId="06E95A5A"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Country of the other </w:t>
            </w:r>
            <w:r w:rsidR="00197017">
              <w:rPr>
                <w:rFonts w:ascii="Arial" w:eastAsia="Times New Roman" w:hAnsi="Arial" w:cs="Arial"/>
                <w:szCs w:val="22"/>
                <w:lang w:eastAsia="en-GB"/>
              </w:rPr>
              <w:t>c</w:t>
            </w:r>
            <w:r w:rsidRPr="00A10ED3">
              <w:rPr>
                <w:rFonts w:ascii="Arial" w:eastAsia="Times New Roman" w:hAnsi="Arial" w:cs="Arial"/>
                <w:szCs w:val="22"/>
                <w:lang w:eastAsia="en-GB"/>
              </w:rPr>
              <w:t>ounterparty</w:t>
            </w:r>
          </w:p>
        </w:tc>
        <w:tc>
          <w:tcPr>
            <w:tcW w:w="1635" w:type="dxa"/>
            <w:tcBorders>
              <w:top w:val="nil"/>
              <w:left w:val="nil"/>
              <w:bottom w:val="single" w:sz="4" w:space="0" w:color="auto"/>
              <w:right w:val="single" w:sz="4" w:space="0" w:color="auto"/>
            </w:tcBorders>
            <w:shd w:val="clear" w:color="auto" w:fill="auto"/>
            <w:noWrap/>
            <w:vAlign w:val="bottom"/>
            <w:hideMark/>
          </w:tcPr>
          <w:p w14:paraId="7B05955C" w14:textId="77777777" w:rsidR="0088345A" w:rsidRPr="00A10ED3" w:rsidRDefault="0088345A" w:rsidP="000A26D8">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392" w:type="dxa"/>
            <w:gridSpan w:val="2"/>
            <w:vMerge/>
            <w:tcBorders>
              <w:left w:val="nil"/>
              <w:right w:val="single" w:sz="4" w:space="0" w:color="auto"/>
            </w:tcBorders>
            <w:shd w:val="clear" w:color="auto" w:fill="auto"/>
            <w:noWrap/>
            <w:vAlign w:val="bottom"/>
            <w:hideMark/>
          </w:tcPr>
          <w:p w14:paraId="203FE023"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1EE01F28" w14:textId="77777777" w:rsidTr="00A44F6C">
        <w:trPr>
          <w:trHeight w:val="480"/>
        </w:trPr>
        <w:tc>
          <w:tcPr>
            <w:tcW w:w="508" w:type="dxa"/>
            <w:tcBorders>
              <w:top w:val="nil"/>
              <w:left w:val="single" w:sz="4" w:space="0" w:color="auto"/>
              <w:bottom w:val="single" w:sz="4" w:space="0" w:color="auto"/>
              <w:right w:val="single" w:sz="4" w:space="0" w:color="auto"/>
            </w:tcBorders>
            <w:shd w:val="clear" w:color="000000" w:fill="FFFFFF"/>
            <w:vAlign w:val="center"/>
            <w:hideMark/>
          </w:tcPr>
          <w:p w14:paraId="371CDBAD"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13</w:t>
            </w:r>
          </w:p>
        </w:tc>
        <w:tc>
          <w:tcPr>
            <w:tcW w:w="2535" w:type="dxa"/>
            <w:tcBorders>
              <w:top w:val="nil"/>
              <w:left w:val="nil"/>
              <w:bottom w:val="single" w:sz="4" w:space="0" w:color="auto"/>
              <w:right w:val="single" w:sz="4" w:space="0" w:color="auto"/>
            </w:tcBorders>
            <w:shd w:val="clear" w:color="000000" w:fill="FFFFFF"/>
            <w:vAlign w:val="center"/>
            <w:hideMark/>
          </w:tcPr>
          <w:p w14:paraId="69245E3A"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635" w:type="dxa"/>
            <w:tcBorders>
              <w:top w:val="nil"/>
              <w:left w:val="nil"/>
              <w:bottom w:val="single" w:sz="4" w:space="0" w:color="auto"/>
              <w:right w:val="single" w:sz="4" w:space="0" w:color="auto"/>
            </w:tcBorders>
            <w:shd w:val="clear" w:color="auto" w:fill="E7E6E6" w:themeFill="background2"/>
            <w:noWrap/>
            <w:vAlign w:val="bottom"/>
            <w:hideMark/>
          </w:tcPr>
          <w:p w14:paraId="333FC3DE"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c>
          <w:tcPr>
            <w:tcW w:w="4392" w:type="dxa"/>
            <w:gridSpan w:val="2"/>
            <w:vMerge/>
            <w:tcBorders>
              <w:left w:val="nil"/>
              <w:right w:val="single" w:sz="4" w:space="0" w:color="auto"/>
            </w:tcBorders>
            <w:shd w:val="clear" w:color="auto" w:fill="auto"/>
            <w:noWrap/>
            <w:vAlign w:val="bottom"/>
            <w:hideMark/>
          </w:tcPr>
          <w:p w14:paraId="3049EB99"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29BF7D11" w14:textId="77777777" w:rsidTr="00A44F6C">
        <w:trPr>
          <w:trHeight w:val="345"/>
        </w:trPr>
        <w:tc>
          <w:tcPr>
            <w:tcW w:w="508" w:type="dxa"/>
            <w:tcBorders>
              <w:top w:val="nil"/>
              <w:left w:val="single" w:sz="4" w:space="0" w:color="auto"/>
              <w:bottom w:val="single" w:sz="4" w:space="0" w:color="auto"/>
              <w:right w:val="single" w:sz="4" w:space="0" w:color="auto"/>
            </w:tcBorders>
            <w:shd w:val="clear" w:color="000000" w:fill="FFFFFF"/>
            <w:vAlign w:val="center"/>
            <w:hideMark/>
          </w:tcPr>
          <w:p w14:paraId="1717FB74"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35" w:type="dxa"/>
            <w:tcBorders>
              <w:top w:val="nil"/>
              <w:left w:val="nil"/>
              <w:bottom w:val="single" w:sz="4" w:space="0" w:color="auto"/>
              <w:right w:val="single" w:sz="4" w:space="0" w:color="auto"/>
            </w:tcBorders>
            <w:shd w:val="clear" w:color="000000" w:fill="FFFFFF"/>
            <w:vAlign w:val="center"/>
            <w:hideMark/>
          </w:tcPr>
          <w:p w14:paraId="0E165448"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635" w:type="dxa"/>
            <w:tcBorders>
              <w:top w:val="nil"/>
              <w:left w:val="nil"/>
              <w:bottom w:val="single" w:sz="4" w:space="0" w:color="auto"/>
              <w:right w:val="single" w:sz="4" w:space="0" w:color="auto"/>
            </w:tcBorders>
            <w:shd w:val="clear" w:color="000000" w:fill="E7E6E6"/>
            <w:noWrap/>
            <w:vAlign w:val="bottom"/>
            <w:hideMark/>
          </w:tcPr>
          <w:p w14:paraId="09ABF80B" w14:textId="77777777" w:rsidR="0088345A" w:rsidRPr="00A10ED3" w:rsidRDefault="0088345A" w:rsidP="000A26D8">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392" w:type="dxa"/>
            <w:gridSpan w:val="2"/>
            <w:vMerge/>
            <w:tcBorders>
              <w:left w:val="nil"/>
              <w:right w:val="single" w:sz="4" w:space="0" w:color="auto"/>
            </w:tcBorders>
            <w:shd w:val="clear" w:color="000000" w:fill="E7E6E6"/>
            <w:noWrap/>
            <w:vAlign w:val="bottom"/>
            <w:hideMark/>
          </w:tcPr>
          <w:p w14:paraId="25578614"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74B6D789" w14:textId="77777777" w:rsidTr="00A44F6C">
        <w:trPr>
          <w:trHeight w:val="300"/>
        </w:trPr>
        <w:tc>
          <w:tcPr>
            <w:tcW w:w="508" w:type="dxa"/>
            <w:tcBorders>
              <w:top w:val="nil"/>
              <w:left w:val="single" w:sz="4" w:space="0" w:color="auto"/>
              <w:bottom w:val="single" w:sz="4" w:space="0" w:color="auto"/>
              <w:right w:val="single" w:sz="4" w:space="0" w:color="auto"/>
            </w:tcBorders>
            <w:shd w:val="clear" w:color="000000" w:fill="FFFFFF"/>
            <w:vAlign w:val="center"/>
            <w:hideMark/>
          </w:tcPr>
          <w:p w14:paraId="322DB9D0"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lastRenderedPageBreak/>
              <w:t>15</w:t>
            </w:r>
          </w:p>
        </w:tc>
        <w:tc>
          <w:tcPr>
            <w:tcW w:w="2535" w:type="dxa"/>
            <w:tcBorders>
              <w:top w:val="nil"/>
              <w:left w:val="nil"/>
              <w:bottom w:val="single" w:sz="4" w:space="0" w:color="auto"/>
              <w:right w:val="single" w:sz="4" w:space="0" w:color="auto"/>
            </w:tcBorders>
            <w:shd w:val="clear" w:color="000000" w:fill="FFFFFF"/>
            <w:vAlign w:val="center"/>
            <w:hideMark/>
          </w:tcPr>
          <w:p w14:paraId="1F3E22BA"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635" w:type="dxa"/>
            <w:tcBorders>
              <w:top w:val="nil"/>
              <w:left w:val="nil"/>
              <w:bottom w:val="single" w:sz="4" w:space="0" w:color="auto"/>
              <w:right w:val="single" w:sz="4" w:space="0" w:color="auto"/>
            </w:tcBorders>
            <w:shd w:val="clear" w:color="000000" w:fill="E7E6E6"/>
            <w:noWrap/>
            <w:vAlign w:val="bottom"/>
            <w:hideMark/>
          </w:tcPr>
          <w:p w14:paraId="2DC6FBF5" w14:textId="77777777" w:rsidR="0088345A" w:rsidRPr="00A10ED3" w:rsidRDefault="0088345A" w:rsidP="000A26D8">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392" w:type="dxa"/>
            <w:gridSpan w:val="2"/>
            <w:vMerge/>
            <w:tcBorders>
              <w:left w:val="nil"/>
              <w:right w:val="single" w:sz="4" w:space="0" w:color="auto"/>
            </w:tcBorders>
            <w:shd w:val="clear" w:color="000000" w:fill="E7E6E6"/>
            <w:noWrap/>
            <w:vAlign w:val="bottom"/>
            <w:hideMark/>
          </w:tcPr>
          <w:p w14:paraId="45BCBD4C"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4CE9CF08" w14:textId="77777777" w:rsidTr="00A44F6C">
        <w:trPr>
          <w:trHeight w:val="420"/>
        </w:trPr>
        <w:tc>
          <w:tcPr>
            <w:tcW w:w="508" w:type="dxa"/>
            <w:tcBorders>
              <w:top w:val="nil"/>
              <w:left w:val="single" w:sz="4" w:space="0" w:color="auto"/>
              <w:bottom w:val="single" w:sz="4" w:space="0" w:color="auto"/>
              <w:right w:val="single" w:sz="4" w:space="0" w:color="auto"/>
            </w:tcBorders>
            <w:shd w:val="clear" w:color="000000" w:fill="FFFFFF"/>
            <w:vAlign w:val="center"/>
            <w:hideMark/>
          </w:tcPr>
          <w:p w14:paraId="25779530"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35" w:type="dxa"/>
            <w:tcBorders>
              <w:top w:val="nil"/>
              <w:left w:val="nil"/>
              <w:bottom w:val="single" w:sz="4" w:space="0" w:color="auto"/>
              <w:right w:val="single" w:sz="4" w:space="0" w:color="auto"/>
            </w:tcBorders>
            <w:shd w:val="clear" w:color="000000" w:fill="FFFFFF"/>
            <w:vAlign w:val="center"/>
            <w:hideMark/>
          </w:tcPr>
          <w:p w14:paraId="77A313FF"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635" w:type="dxa"/>
            <w:tcBorders>
              <w:top w:val="nil"/>
              <w:left w:val="nil"/>
              <w:bottom w:val="single" w:sz="4" w:space="0" w:color="auto"/>
              <w:right w:val="single" w:sz="4" w:space="0" w:color="auto"/>
            </w:tcBorders>
            <w:shd w:val="clear" w:color="000000" w:fill="E7E6E6"/>
            <w:noWrap/>
            <w:vAlign w:val="bottom"/>
            <w:hideMark/>
          </w:tcPr>
          <w:p w14:paraId="46431B5E" w14:textId="77777777" w:rsidR="0088345A" w:rsidRPr="00A10ED3" w:rsidRDefault="0088345A" w:rsidP="000A26D8">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392" w:type="dxa"/>
            <w:gridSpan w:val="2"/>
            <w:vMerge/>
            <w:tcBorders>
              <w:left w:val="nil"/>
              <w:right w:val="single" w:sz="4" w:space="0" w:color="auto"/>
            </w:tcBorders>
            <w:shd w:val="clear" w:color="000000" w:fill="E7E6E6"/>
            <w:noWrap/>
            <w:vAlign w:val="bottom"/>
            <w:hideMark/>
          </w:tcPr>
          <w:p w14:paraId="177DB733"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774E0EC2" w14:textId="77777777" w:rsidTr="00A44F6C">
        <w:trPr>
          <w:trHeight w:val="600"/>
        </w:trPr>
        <w:tc>
          <w:tcPr>
            <w:tcW w:w="508" w:type="dxa"/>
            <w:tcBorders>
              <w:top w:val="nil"/>
              <w:left w:val="single" w:sz="4" w:space="0" w:color="auto"/>
              <w:bottom w:val="single" w:sz="4" w:space="0" w:color="auto"/>
              <w:right w:val="single" w:sz="4" w:space="0" w:color="auto"/>
            </w:tcBorders>
            <w:shd w:val="clear" w:color="000000" w:fill="FFFFFF"/>
            <w:vAlign w:val="center"/>
            <w:hideMark/>
          </w:tcPr>
          <w:p w14:paraId="40B845E4"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35" w:type="dxa"/>
            <w:tcBorders>
              <w:top w:val="nil"/>
              <w:left w:val="nil"/>
              <w:bottom w:val="single" w:sz="4" w:space="0" w:color="auto"/>
              <w:right w:val="single" w:sz="4" w:space="0" w:color="auto"/>
            </w:tcBorders>
            <w:shd w:val="clear" w:color="000000" w:fill="FFFFFF"/>
            <w:vAlign w:val="center"/>
            <w:hideMark/>
          </w:tcPr>
          <w:p w14:paraId="785E0973" w14:textId="485D5331" w:rsidR="0088345A" w:rsidRPr="001D1FE8" w:rsidRDefault="00B64766" w:rsidP="000A26D8">
            <w:pPr>
              <w:spacing w:after="0" w:line="240" w:lineRule="auto"/>
              <w:jc w:val="center"/>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635" w:type="dxa"/>
            <w:tcBorders>
              <w:top w:val="nil"/>
              <w:left w:val="nil"/>
              <w:bottom w:val="single" w:sz="4" w:space="0" w:color="auto"/>
              <w:right w:val="single" w:sz="4" w:space="0" w:color="auto"/>
            </w:tcBorders>
            <w:shd w:val="clear" w:color="auto" w:fill="auto"/>
            <w:noWrap/>
            <w:vAlign w:val="bottom"/>
            <w:hideMark/>
          </w:tcPr>
          <w:p w14:paraId="4A9D87DF" w14:textId="3F4D48E8" w:rsidR="0088345A" w:rsidRPr="00A10ED3" w:rsidRDefault="00001B2F" w:rsidP="000A26D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custodian bank H</w:t>
            </w:r>
          </w:p>
        </w:tc>
        <w:tc>
          <w:tcPr>
            <w:tcW w:w="4392" w:type="dxa"/>
            <w:gridSpan w:val="2"/>
            <w:vMerge/>
            <w:tcBorders>
              <w:left w:val="nil"/>
              <w:right w:val="single" w:sz="4" w:space="0" w:color="auto"/>
            </w:tcBorders>
            <w:shd w:val="clear" w:color="auto" w:fill="auto"/>
            <w:noWrap/>
            <w:vAlign w:val="bottom"/>
            <w:hideMark/>
          </w:tcPr>
          <w:p w14:paraId="18726309"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r w:rsidR="0088345A" w:rsidRPr="00A10ED3" w14:paraId="3C2C6C47" w14:textId="77777777" w:rsidTr="00A44F6C">
        <w:trPr>
          <w:trHeight w:val="435"/>
        </w:trPr>
        <w:tc>
          <w:tcPr>
            <w:tcW w:w="508" w:type="dxa"/>
            <w:tcBorders>
              <w:top w:val="nil"/>
              <w:left w:val="single" w:sz="4" w:space="0" w:color="auto"/>
              <w:bottom w:val="single" w:sz="4" w:space="0" w:color="auto"/>
              <w:right w:val="single" w:sz="4" w:space="0" w:color="auto"/>
            </w:tcBorders>
            <w:shd w:val="clear" w:color="000000" w:fill="FFFFFF"/>
            <w:vAlign w:val="center"/>
            <w:hideMark/>
          </w:tcPr>
          <w:p w14:paraId="0899150D"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35" w:type="dxa"/>
            <w:tcBorders>
              <w:top w:val="nil"/>
              <w:left w:val="nil"/>
              <w:bottom w:val="single" w:sz="4" w:space="0" w:color="auto"/>
              <w:right w:val="single" w:sz="4" w:space="0" w:color="auto"/>
            </w:tcBorders>
            <w:shd w:val="clear" w:color="000000" w:fill="FFFFFF"/>
            <w:vAlign w:val="center"/>
            <w:hideMark/>
          </w:tcPr>
          <w:p w14:paraId="73C94ED7" w14:textId="77777777" w:rsidR="0088345A" w:rsidRPr="00A10ED3" w:rsidRDefault="0088345A" w:rsidP="000A26D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635" w:type="dxa"/>
            <w:tcBorders>
              <w:top w:val="nil"/>
              <w:left w:val="nil"/>
              <w:bottom w:val="single" w:sz="4" w:space="0" w:color="auto"/>
              <w:right w:val="single" w:sz="4" w:space="0" w:color="auto"/>
            </w:tcBorders>
            <w:shd w:val="clear" w:color="000000" w:fill="E7E6E6"/>
            <w:noWrap/>
            <w:vAlign w:val="bottom"/>
            <w:hideMark/>
          </w:tcPr>
          <w:p w14:paraId="0CE27403" w14:textId="77777777" w:rsidR="0088345A" w:rsidRPr="00A10ED3" w:rsidRDefault="0088345A" w:rsidP="000A26D8">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392" w:type="dxa"/>
            <w:gridSpan w:val="2"/>
            <w:vMerge/>
            <w:tcBorders>
              <w:left w:val="nil"/>
              <w:bottom w:val="single" w:sz="4" w:space="0" w:color="auto"/>
              <w:right w:val="single" w:sz="4" w:space="0" w:color="auto"/>
            </w:tcBorders>
            <w:shd w:val="clear" w:color="000000" w:fill="E7E6E6"/>
            <w:noWrap/>
            <w:vAlign w:val="bottom"/>
            <w:hideMark/>
          </w:tcPr>
          <w:p w14:paraId="66894BC3" w14:textId="77777777" w:rsidR="0088345A" w:rsidRPr="00A10ED3" w:rsidRDefault="0088345A" w:rsidP="000A26D8">
            <w:pPr>
              <w:spacing w:after="0" w:line="240" w:lineRule="auto"/>
              <w:jc w:val="left"/>
              <w:rPr>
                <w:rFonts w:ascii="Arial" w:eastAsia="Times New Roman" w:hAnsi="Arial" w:cs="Arial"/>
                <w:color w:val="000000"/>
                <w:szCs w:val="22"/>
                <w:lang w:eastAsia="en-GB"/>
              </w:rPr>
            </w:pPr>
          </w:p>
        </w:tc>
      </w:tr>
    </w:tbl>
    <w:p w14:paraId="2D9D2D23" w14:textId="666E7D61" w:rsidR="00F0611C" w:rsidRPr="00A10ED3" w:rsidRDefault="0067617F" w:rsidP="00F0611C">
      <w:pPr>
        <w:pStyle w:val="Heading3"/>
      </w:pPr>
      <w:bookmarkStart w:id="287" w:name="_Toc27050810"/>
      <w:r w:rsidRPr="00A10ED3">
        <w:t>Non-clear</w:t>
      </w:r>
      <w:r w:rsidR="00F0611C" w:rsidRPr="00A10ED3">
        <w:t>ed SFT</w:t>
      </w:r>
      <w:r w:rsidR="00C94BF5" w:rsidRPr="00A10ED3">
        <w:t>s</w:t>
      </w:r>
      <w:r w:rsidR="00F0611C" w:rsidRPr="00A10ED3">
        <w:t xml:space="preserve"> where fund portfolio management </w:t>
      </w:r>
      <w:r w:rsidR="00C87AAF" w:rsidRPr="00A10ED3">
        <w:t xml:space="preserve">is </w:t>
      </w:r>
      <w:r w:rsidR="00F0611C" w:rsidRPr="00A10ED3">
        <w:t>outsourced</w:t>
      </w:r>
      <w:bookmarkEnd w:id="287"/>
      <w:r w:rsidR="00F0611C" w:rsidRPr="00A10ED3">
        <w:t xml:space="preserve"> </w:t>
      </w:r>
    </w:p>
    <w:p w14:paraId="01D9614C" w14:textId="67D4A7EE" w:rsidR="00F0611C" w:rsidRPr="00A10ED3" w:rsidRDefault="00356362" w:rsidP="00AA6E92">
      <w:pPr>
        <w:pStyle w:val="ListParagraph"/>
      </w:pPr>
      <w:r>
        <w:t>I</w:t>
      </w:r>
      <w:r w:rsidR="00F0611C" w:rsidRPr="00A10ED3">
        <w:t>n the case of outsourcing of the portfolio management to a different entity f</w:t>
      </w:r>
      <w:r w:rsidR="00A04F46" w:rsidRPr="00A10ED3">
        <w:t>r</w:t>
      </w:r>
      <w:r w:rsidR="00F0611C" w:rsidRPr="00A10ED3">
        <w:t xml:space="preserve">om the </w:t>
      </w:r>
      <w:r w:rsidR="000F12F9">
        <w:t>fund management company</w:t>
      </w:r>
      <w:r w:rsidR="00F0611C" w:rsidRPr="00A10ED3">
        <w:t xml:space="preserve">, that entity should only be reported as broker, in case it acts as such. Otherwise this entity, similarly to other entities which might participate directly or indirectly in the SFT, </w:t>
      </w:r>
      <w:r>
        <w:t>should</w:t>
      </w:r>
      <w:r w:rsidRPr="00A10ED3">
        <w:t xml:space="preserve"> </w:t>
      </w:r>
      <w:r w:rsidR="00F0611C" w:rsidRPr="00A10ED3">
        <w:t xml:space="preserve">not be reported in any field </w:t>
      </w:r>
    </w:p>
    <w:p w14:paraId="565AEEA6" w14:textId="7027A744" w:rsidR="00D66587" w:rsidRPr="00A10ED3" w:rsidRDefault="00D66587" w:rsidP="00AA6E92">
      <w:pPr>
        <w:pStyle w:val="ListParagraph"/>
      </w:pPr>
      <w:r>
        <w:t>In the scenario illustrated i</w:t>
      </w:r>
      <w:r w:rsidRPr="00455F21">
        <w:t xml:space="preserve">n </w:t>
      </w:r>
      <w:r w:rsidR="00455F21" w:rsidRPr="00455F21">
        <w:fldChar w:fldCharType="begin"/>
      </w:r>
      <w:r w:rsidR="00455F21" w:rsidRPr="00455F21">
        <w:instrText xml:space="preserve"> REF _Ref8088025 \h </w:instrText>
      </w:r>
      <w:r w:rsidR="00455F21" w:rsidRPr="001C56E7">
        <w:instrText xml:space="preserve"> \* MERGEFORMAT </w:instrText>
      </w:r>
      <w:r w:rsidR="00455F21" w:rsidRPr="00455F21">
        <w:fldChar w:fldCharType="separate"/>
      </w:r>
      <w:r w:rsidR="004B660B" w:rsidRPr="00380AEB">
        <w:t>Table 31</w:t>
      </w:r>
      <w:r w:rsidR="00455F21" w:rsidRPr="00455F21">
        <w:fldChar w:fldCharType="end"/>
      </w:r>
      <w:r>
        <w:t xml:space="preserve">, portfolio management of the AIF M is delegated to another entity which </w:t>
      </w:r>
      <w:r>
        <w:rPr>
          <w:u w:val="single"/>
        </w:rPr>
        <w:t>does not</w:t>
      </w:r>
      <w:r>
        <w:t xml:space="preserve"> act as a broker.</w:t>
      </w:r>
      <w:r w:rsidR="000F12F9" w:rsidRPr="000F12F9">
        <w:t xml:space="preserve"> </w:t>
      </w:r>
      <w:r w:rsidR="000F12F9">
        <w:t>The transaction is settled with custodian bank H.</w:t>
      </w:r>
    </w:p>
    <w:tbl>
      <w:tblPr>
        <w:tblW w:w="9070" w:type="dxa"/>
        <w:tblInd w:w="-5" w:type="dxa"/>
        <w:tblLayout w:type="fixed"/>
        <w:tblLook w:val="04A0" w:firstRow="1" w:lastRow="0" w:firstColumn="1" w:lastColumn="0" w:noHBand="0" w:noVBand="1"/>
      </w:tblPr>
      <w:tblGrid>
        <w:gridCol w:w="2265"/>
        <w:gridCol w:w="2265"/>
        <w:gridCol w:w="2266"/>
        <w:gridCol w:w="2274"/>
      </w:tblGrid>
      <w:tr w:rsidR="007B13AB" w:rsidRPr="00B32D21" w14:paraId="1B7E84EA"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1CF5F0E" w14:textId="3C48DCCE" w:rsidR="007B13AB" w:rsidRPr="00B32D21" w:rsidRDefault="00711122" w:rsidP="001D1FE8">
            <w:pPr>
              <w:spacing w:after="0" w:line="240" w:lineRule="auto"/>
              <w:jc w:val="left"/>
              <w:rPr>
                <w:rFonts w:ascii="Arial" w:eastAsia="Times New Roman" w:hAnsi="Arial" w:cs="Arial"/>
                <w:b/>
                <w:bCs/>
                <w:color w:val="FFFFFF" w:themeColor="background1"/>
                <w:szCs w:val="22"/>
                <w:lang w:eastAsia="en-GB"/>
              </w:rPr>
            </w:pPr>
            <w:r w:rsidRPr="00711122">
              <w:rPr>
                <w:rFonts w:ascii="Arial" w:eastAsia="Times New Roman" w:hAnsi="Arial" w:cs="Arial"/>
                <w:b/>
                <w:bCs/>
                <w:color w:val="FFFFFF" w:themeColor="background1"/>
                <w:szCs w:val="22"/>
                <w:lang w:eastAsia="en-GB"/>
              </w:rPr>
              <w:t xml:space="preserve">Table </w:t>
            </w:r>
            <w:r w:rsidRPr="00711122">
              <w:rPr>
                <w:rFonts w:ascii="Arial" w:eastAsia="Times New Roman" w:hAnsi="Arial" w:cs="Arial"/>
                <w:b/>
                <w:bCs/>
                <w:color w:val="FFFFFF" w:themeColor="background1"/>
                <w:szCs w:val="22"/>
                <w:lang w:eastAsia="en-GB"/>
              </w:rPr>
              <w:fldChar w:fldCharType="begin"/>
            </w:r>
            <w:r w:rsidRPr="00711122">
              <w:rPr>
                <w:rFonts w:ascii="Arial" w:eastAsia="Times New Roman" w:hAnsi="Arial" w:cs="Arial"/>
                <w:b/>
                <w:bCs/>
                <w:color w:val="FFFFFF" w:themeColor="background1"/>
                <w:szCs w:val="22"/>
                <w:lang w:eastAsia="en-GB"/>
              </w:rPr>
              <w:instrText xml:space="preserve"> SEQ Table \* ARABIC </w:instrText>
            </w:r>
            <w:r w:rsidRPr="00711122">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30</w:t>
            </w:r>
            <w:r w:rsidRPr="00711122">
              <w:rPr>
                <w:rFonts w:ascii="Arial" w:eastAsia="Times New Roman" w:hAnsi="Arial" w:cs="Arial"/>
                <w:b/>
                <w:bCs/>
                <w:color w:val="FFFFFF" w:themeColor="background1"/>
                <w:szCs w:val="22"/>
                <w:lang w:eastAsia="en-GB"/>
              </w:rPr>
              <w:fldChar w:fldCharType="end"/>
            </w:r>
            <w:r w:rsidR="00D55CF0">
              <w:rPr>
                <w:b/>
                <w:color w:val="FFFFFF" w:themeColor="background1"/>
              </w:rPr>
              <w:t xml:space="preserve"> – SFTs to which the use case applies</w:t>
            </w:r>
          </w:p>
        </w:tc>
      </w:tr>
      <w:tr w:rsidR="00F0611C" w:rsidRPr="00A10ED3" w14:paraId="518AC203" w14:textId="77777777" w:rsidTr="007B13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2265" w:type="dxa"/>
            <w:shd w:val="clear" w:color="auto" w:fill="5B9BD5" w:themeFill="accent1"/>
          </w:tcPr>
          <w:p w14:paraId="0B766253" w14:textId="77777777" w:rsidR="00F0611C" w:rsidRPr="001D1FE8" w:rsidRDefault="00F0611C" w:rsidP="001D1FE8">
            <w:pPr>
              <w:jc w:val="center"/>
              <w:rPr>
                <w:b/>
                <w:color w:val="FFFFFF" w:themeColor="background1"/>
              </w:rPr>
            </w:pPr>
            <w:r w:rsidRPr="001D1FE8">
              <w:rPr>
                <w:b/>
                <w:color w:val="FFFFFF" w:themeColor="background1"/>
              </w:rPr>
              <w:t>Repo and reverse repo</w:t>
            </w:r>
          </w:p>
        </w:tc>
        <w:tc>
          <w:tcPr>
            <w:tcW w:w="2265" w:type="dxa"/>
            <w:shd w:val="clear" w:color="auto" w:fill="5B9BD5" w:themeFill="accent1"/>
          </w:tcPr>
          <w:p w14:paraId="57A6C918" w14:textId="77777777" w:rsidR="00F0611C" w:rsidRPr="001D1FE8" w:rsidRDefault="00F0611C" w:rsidP="001D1FE8">
            <w:pPr>
              <w:jc w:val="center"/>
              <w:rPr>
                <w:b/>
                <w:color w:val="FFFFFF" w:themeColor="background1"/>
              </w:rPr>
            </w:pPr>
            <w:r w:rsidRPr="001D1FE8">
              <w:rPr>
                <w:b/>
                <w:color w:val="FFFFFF" w:themeColor="background1"/>
              </w:rPr>
              <w:t>Buy sell back/sell buy-back</w:t>
            </w:r>
          </w:p>
        </w:tc>
        <w:tc>
          <w:tcPr>
            <w:tcW w:w="2266" w:type="dxa"/>
            <w:shd w:val="clear" w:color="auto" w:fill="5B9BD5" w:themeFill="accent1"/>
          </w:tcPr>
          <w:p w14:paraId="347D7E5E" w14:textId="77777777" w:rsidR="00F0611C" w:rsidRPr="001D1FE8" w:rsidRDefault="00F0611C" w:rsidP="001D1FE8">
            <w:pPr>
              <w:jc w:val="center"/>
              <w:rPr>
                <w:b/>
                <w:color w:val="FFFFFF" w:themeColor="background1"/>
              </w:rPr>
            </w:pPr>
            <w:r w:rsidRPr="001D1FE8">
              <w:rPr>
                <w:b/>
                <w:color w:val="FFFFFF" w:themeColor="background1"/>
              </w:rPr>
              <w:t>Securities and commodities lending</w:t>
            </w:r>
          </w:p>
        </w:tc>
        <w:tc>
          <w:tcPr>
            <w:tcW w:w="2266" w:type="dxa"/>
            <w:shd w:val="clear" w:color="auto" w:fill="5B9BD5" w:themeFill="accent1"/>
          </w:tcPr>
          <w:p w14:paraId="4D65B2D7" w14:textId="77777777" w:rsidR="00F0611C" w:rsidRPr="001D1FE8" w:rsidRDefault="00F0611C" w:rsidP="001D1FE8">
            <w:pPr>
              <w:jc w:val="center"/>
              <w:rPr>
                <w:b/>
                <w:color w:val="FFFFFF" w:themeColor="background1"/>
              </w:rPr>
            </w:pPr>
            <w:r w:rsidRPr="001D1FE8">
              <w:rPr>
                <w:b/>
                <w:color w:val="FFFFFF" w:themeColor="background1"/>
              </w:rPr>
              <w:t>Margin lending</w:t>
            </w:r>
          </w:p>
        </w:tc>
      </w:tr>
      <w:tr w:rsidR="00F0611C" w:rsidRPr="00A10ED3" w14:paraId="55A8D777" w14:textId="77777777" w:rsidTr="007B13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5" w:type="dxa"/>
          </w:tcPr>
          <w:p w14:paraId="5341DA1C" w14:textId="77777777" w:rsidR="00F0611C" w:rsidRPr="00A10ED3" w:rsidRDefault="00F0611C" w:rsidP="00F0611C">
            <w:r w:rsidRPr="00A10ED3">
              <w:t>Y</w:t>
            </w:r>
          </w:p>
        </w:tc>
        <w:tc>
          <w:tcPr>
            <w:tcW w:w="2265" w:type="dxa"/>
          </w:tcPr>
          <w:p w14:paraId="20594907" w14:textId="77777777" w:rsidR="00F0611C" w:rsidRPr="00A10ED3" w:rsidRDefault="00F0611C" w:rsidP="00F0611C">
            <w:r w:rsidRPr="00A10ED3">
              <w:t>Y</w:t>
            </w:r>
          </w:p>
        </w:tc>
        <w:tc>
          <w:tcPr>
            <w:tcW w:w="2266" w:type="dxa"/>
          </w:tcPr>
          <w:p w14:paraId="1C5357C1" w14:textId="77777777" w:rsidR="00F0611C" w:rsidRPr="00A10ED3" w:rsidRDefault="00F0611C" w:rsidP="00F0611C">
            <w:r w:rsidRPr="00A10ED3">
              <w:t>Y</w:t>
            </w:r>
          </w:p>
        </w:tc>
        <w:tc>
          <w:tcPr>
            <w:tcW w:w="2266" w:type="dxa"/>
          </w:tcPr>
          <w:p w14:paraId="445A4228" w14:textId="77777777" w:rsidR="00F0611C" w:rsidRPr="00A10ED3" w:rsidRDefault="00F0611C" w:rsidP="00F0611C">
            <w:r w:rsidRPr="00A10ED3">
              <w:t>Y</w:t>
            </w:r>
          </w:p>
        </w:tc>
      </w:tr>
    </w:tbl>
    <w:p w14:paraId="3A7E4521" w14:textId="47FDBC42" w:rsidR="0097022C" w:rsidRDefault="0097022C" w:rsidP="0097022C">
      <w:pPr>
        <w:pStyle w:val="Caption"/>
        <w:keepNext/>
      </w:pPr>
    </w:p>
    <w:tbl>
      <w:tblPr>
        <w:tblW w:w="9070" w:type="dxa"/>
        <w:tblInd w:w="-5" w:type="dxa"/>
        <w:tblLayout w:type="fixed"/>
        <w:tblLook w:val="04A0" w:firstRow="1" w:lastRow="0" w:firstColumn="1" w:lastColumn="0" w:noHBand="0" w:noVBand="1"/>
      </w:tblPr>
      <w:tblGrid>
        <w:gridCol w:w="510"/>
        <w:gridCol w:w="2551"/>
        <w:gridCol w:w="1474"/>
        <w:gridCol w:w="4535"/>
      </w:tblGrid>
      <w:tr w:rsidR="007B13AB" w:rsidRPr="00B32D21" w14:paraId="63543B48" w14:textId="77777777" w:rsidTr="007B13AB">
        <w:trPr>
          <w:trHeight w:val="283"/>
          <w:tblHeader/>
        </w:trPr>
        <w:tc>
          <w:tcPr>
            <w:tcW w:w="9070"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40372B5" w14:textId="524BA37A" w:rsidR="007B13AB" w:rsidRPr="00B32D21" w:rsidRDefault="00711122" w:rsidP="001D1FE8">
            <w:pPr>
              <w:spacing w:after="0" w:line="240" w:lineRule="auto"/>
              <w:jc w:val="left"/>
              <w:rPr>
                <w:rFonts w:ascii="Arial" w:eastAsia="Times New Roman" w:hAnsi="Arial" w:cs="Arial"/>
                <w:b/>
                <w:bCs/>
                <w:color w:val="FFFFFF" w:themeColor="background1"/>
                <w:szCs w:val="22"/>
                <w:lang w:eastAsia="en-GB"/>
              </w:rPr>
            </w:pPr>
            <w:bookmarkStart w:id="288" w:name="_Ref8088025"/>
            <w:bookmarkStart w:id="289" w:name="_Ref24718658"/>
            <w:r w:rsidRPr="00711122">
              <w:rPr>
                <w:rFonts w:ascii="Arial" w:eastAsia="Times New Roman" w:hAnsi="Arial" w:cs="Arial"/>
                <w:b/>
                <w:bCs/>
                <w:color w:val="FFFFFF" w:themeColor="background1"/>
                <w:szCs w:val="22"/>
                <w:lang w:eastAsia="en-GB"/>
              </w:rPr>
              <w:t xml:space="preserve">Table </w:t>
            </w:r>
            <w:r w:rsidRPr="00711122">
              <w:rPr>
                <w:rFonts w:ascii="Arial" w:eastAsia="Times New Roman" w:hAnsi="Arial" w:cs="Arial"/>
                <w:b/>
                <w:bCs/>
                <w:color w:val="FFFFFF" w:themeColor="background1"/>
                <w:szCs w:val="22"/>
                <w:lang w:eastAsia="en-GB"/>
              </w:rPr>
              <w:fldChar w:fldCharType="begin"/>
            </w:r>
            <w:r w:rsidRPr="00711122">
              <w:rPr>
                <w:rFonts w:ascii="Arial" w:eastAsia="Times New Roman" w:hAnsi="Arial" w:cs="Arial"/>
                <w:b/>
                <w:bCs/>
                <w:color w:val="FFFFFF" w:themeColor="background1"/>
                <w:szCs w:val="22"/>
                <w:lang w:eastAsia="en-GB"/>
              </w:rPr>
              <w:instrText xml:space="preserve"> SEQ Table \* ARABIC </w:instrText>
            </w:r>
            <w:r w:rsidRPr="00711122">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31</w:t>
            </w:r>
            <w:r w:rsidRPr="00711122">
              <w:rPr>
                <w:rFonts w:ascii="Arial" w:eastAsia="Times New Roman" w:hAnsi="Arial" w:cs="Arial"/>
                <w:b/>
                <w:bCs/>
                <w:color w:val="FFFFFF" w:themeColor="background1"/>
                <w:szCs w:val="22"/>
                <w:lang w:eastAsia="en-GB"/>
              </w:rPr>
              <w:fldChar w:fldCharType="end"/>
            </w:r>
            <w:bookmarkEnd w:id="288"/>
            <w:r w:rsidR="00E36DDC">
              <w:rPr>
                <w:rFonts w:ascii="Arial" w:eastAsia="Times New Roman" w:hAnsi="Arial" w:cs="Arial"/>
                <w:b/>
                <w:bCs/>
                <w:color w:val="FFFFFF" w:themeColor="background1"/>
                <w:szCs w:val="22"/>
                <w:lang w:eastAsia="en-GB"/>
              </w:rPr>
              <w:t xml:space="preserve"> - </w:t>
            </w:r>
            <w:r w:rsidR="00E36DDC" w:rsidRPr="00E36DDC">
              <w:rPr>
                <w:rFonts w:ascii="Arial" w:eastAsia="Times New Roman" w:hAnsi="Arial" w:cs="Arial"/>
                <w:b/>
                <w:bCs/>
                <w:color w:val="FFFFFF" w:themeColor="background1"/>
                <w:szCs w:val="22"/>
                <w:lang w:eastAsia="en-GB"/>
              </w:rPr>
              <w:t>Non-cleared SFTs where fund portfolio management is outsourced</w:t>
            </w:r>
            <w:bookmarkEnd w:id="289"/>
          </w:p>
        </w:tc>
      </w:tr>
      <w:tr w:rsidR="00F0611C" w:rsidRPr="00A10ED3" w14:paraId="651ACE06"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546FD07" w14:textId="77777777" w:rsidR="00F0611C" w:rsidRPr="001D1FE8" w:rsidRDefault="00F0611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1F65DD3F" w14:textId="77777777" w:rsidR="00F0611C" w:rsidRPr="001D1FE8" w:rsidRDefault="00F0611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21E57C5A" w14:textId="784AE9A6" w:rsidR="00F0611C" w:rsidRPr="001D1FE8" w:rsidRDefault="00F0611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5" w:type="dxa"/>
            <w:tcBorders>
              <w:top w:val="single" w:sz="4" w:space="0" w:color="auto"/>
              <w:left w:val="nil"/>
              <w:bottom w:val="single" w:sz="4" w:space="0" w:color="auto"/>
              <w:right w:val="single" w:sz="4" w:space="0" w:color="auto"/>
            </w:tcBorders>
            <w:shd w:val="clear" w:color="auto" w:fill="5B9BD5" w:themeFill="accent1"/>
            <w:vAlign w:val="center"/>
            <w:hideMark/>
          </w:tcPr>
          <w:p w14:paraId="7BE04097" w14:textId="77777777" w:rsidR="00F0611C" w:rsidRPr="001D1FE8" w:rsidRDefault="00F0611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3B0FE6" w:rsidRPr="00A10ED3" w14:paraId="2CE1C907" w14:textId="77777777" w:rsidTr="00BD2491">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05EAF0B" w14:textId="77777777" w:rsidR="003B0FE6" w:rsidRPr="00A10ED3" w:rsidRDefault="003B0FE6" w:rsidP="0097022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hideMark/>
          </w:tcPr>
          <w:p w14:paraId="5B6E244B" w14:textId="77777777" w:rsidR="003B0FE6" w:rsidRPr="00A10ED3" w:rsidRDefault="003B0FE6" w:rsidP="0097022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timestamp</w:t>
            </w:r>
          </w:p>
        </w:tc>
        <w:tc>
          <w:tcPr>
            <w:tcW w:w="1474" w:type="dxa"/>
            <w:tcBorders>
              <w:top w:val="nil"/>
              <w:left w:val="nil"/>
              <w:bottom w:val="single" w:sz="4" w:space="0" w:color="auto"/>
              <w:right w:val="single" w:sz="4" w:space="0" w:color="auto"/>
            </w:tcBorders>
            <w:shd w:val="clear" w:color="auto" w:fill="auto"/>
            <w:noWrap/>
            <w:vAlign w:val="center"/>
            <w:hideMark/>
          </w:tcPr>
          <w:p w14:paraId="2B732F48" w14:textId="0C04642D" w:rsidR="003B0FE6" w:rsidRPr="00A10ED3" w:rsidRDefault="003B0FE6" w:rsidP="0097022C">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2020-01-01</w:t>
            </w:r>
            <w:r w:rsidR="00070B2E">
              <w:rPr>
                <w:rFonts w:ascii="Arial" w:eastAsia="Times New Roman" w:hAnsi="Arial" w:cs="Arial"/>
                <w:color w:val="000000"/>
                <w:szCs w:val="22"/>
                <w:lang w:eastAsia="en-GB"/>
              </w:rPr>
              <w:t>T</w:t>
            </w:r>
            <w:r w:rsidRPr="00A10ED3">
              <w:rPr>
                <w:rFonts w:ascii="Arial" w:eastAsia="Times New Roman" w:hAnsi="Arial" w:cs="Arial"/>
                <w:color w:val="000000"/>
                <w:szCs w:val="22"/>
                <w:lang w:eastAsia="en-GB"/>
              </w:rPr>
              <w:t>15:15:15Z</w:t>
            </w:r>
          </w:p>
        </w:tc>
        <w:tc>
          <w:tcPr>
            <w:tcW w:w="4535" w:type="dxa"/>
            <w:vMerge w:val="restart"/>
            <w:tcBorders>
              <w:top w:val="nil"/>
              <w:left w:val="nil"/>
              <w:right w:val="single" w:sz="4" w:space="0" w:color="auto"/>
            </w:tcBorders>
            <w:shd w:val="clear" w:color="auto" w:fill="auto"/>
            <w:noWrap/>
            <w:vAlign w:val="center"/>
            <w:hideMark/>
          </w:tcPr>
          <w:p w14:paraId="341320C0"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&lt;SctiesFincgRptgTxRpt&gt;</w:t>
            </w:r>
          </w:p>
          <w:p w14:paraId="5CDC35D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&lt;TradData&gt;</w:t>
            </w:r>
          </w:p>
          <w:p w14:paraId="070AA65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&lt;Rpt&gt;</w:t>
            </w:r>
          </w:p>
          <w:p w14:paraId="3E9C2FA6"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&lt;New&gt;</w:t>
            </w:r>
          </w:p>
          <w:p w14:paraId="08DCB732"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t xml:space="preserve">  ...</w:t>
            </w:r>
          </w:p>
          <w:p w14:paraId="166C9C02"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5FA9BDF5" w14:textId="5BCE79A2"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w:t>
            </w:r>
            <w:r w:rsidR="00926518">
              <w:rPr>
                <w:rFonts w:ascii="Arial" w:eastAsia="Times New Roman" w:hAnsi="Arial" w:cs="Arial"/>
                <w:color w:val="000000"/>
                <w:szCs w:val="22"/>
                <w:lang w:eastAsia="en-GB"/>
              </w:rPr>
              <w:t>&lt;RptgDtTm&gt;2020-01-01T15:15:15Z</w:t>
            </w:r>
            <w:r w:rsidRPr="003138F4">
              <w:rPr>
                <w:rFonts w:ascii="Arial" w:eastAsia="Times New Roman" w:hAnsi="Arial" w:cs="Arial"/>
                <w:color w:val="000000"/>
                <w:szCs w:val="22"/>
                <w:lang w:eastAsia="en-GB"/>
              </w:rPr>
              <w:t>&lt;/RptgDtTm&gt;</w:t>
            </w:r>
          </w:p>
          <w:p w14:paraId="0DE959E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&lt;RptSubmitgNtty&gt;</w:t>
            </w:r>
          </w:p>
          <w:p w14:paraId="4C2B2DC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&lt;LEI&gt;AAAAAAAAAA2222222222&lt;/LEI&gt;</w:t>
            </w:r>
          </w:p>
          <w:p w14:paraId="2F8878AC"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&lt;/RptSubmitgNtty&gt;</w:t>
            </w:r>
          </w:p>
          <w:p w14:paraId="218A339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4DEA81F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&lt;RptgCtrPty&gt;</w:t>
            </w:r>
          </w:p>
          <w:p w14:paraId="3888FDEE"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7A827072"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&lt;LEI&gt;AAAAAAAAAA1111111111&lt;/LEI&gt;</w:t>
            </w:r>
          </w:p>
          <w:p w14:paraId="7920AF36"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75EE96BC"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&lt;Ntr&gt;</w:t>
            </w:r>
          </w:p>
          <w:p w14:paraId="5D19AEB2"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&lt;FI&gt;</w:t>
            </w:r>
          </w:p>
          <w:p w14:paraId="3D4FBB01"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&lt;Clssfctn&gt;AIFD&lt;/Clssfctn&gt;</w:t>
            </w:r>
          </w:p>
          <w:p w14:paraId="36C5F51F"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&lt;/FI&gt;</w:t>
            </w:r>
          </w:p>
          <w:p w14:paraId="63598558"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&lt;/Ntr&gt;</w:t>
            </w:r>
          </w:p>
          <w:p w14:paraId="7C5D6E10"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&lt;Sd&gt;GIVE&lt;/Sd&gt;</w:t>
            </w:r>
          </w:p>
          <w:p w14:paraId="275447A3"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&lt;/RptgCtrPty&gt;</w:t>
            </w:r>
          </w:p>
          <w:p w14:paraId="674CFA60"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&lt;OthrCtrPty&gt;</w:t>
            </w:r>
          </w:p>
          <w:p w14:paraId="0F2E1DA1"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77335A6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&lt;LEI&gt;ABCDEFGHIJKLMNOPQRST&lt;/LEI&gt;</w:t>
            </w:r>
          </w:p>
          <w:p w14:paraId="082085CE"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&lt;/Id&gt;</w:t>
            </w:r>
          </w:p>
          <w:p w14:paraId="62B9D586"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&lt;CtryCd&gt;FR&lt;/CtryCd&gt;</w:t>
            </w:r>
          </w:p>
          <w:p w14:paraId="0E415D8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&lt;/OthrCtrPty&gt;</w:t>
            </w:r>
          </w:p>
          <w:p w14:paraId="7CADFAC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&lt;NttyRspnsblForRpt&gt;</w:t>
            </w:r>
          </w:p>
          <w:p w14:paraId="397B86DB"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&lt;LEI&gt;AAAAAAAAAA2222222222&lt;/LEI&gt;</w:t>
            </w:r>
          </w:p>
          <w:p w14:paraId="52F1471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&lt;/NttyRspnsblForRpt&gt;</w:t>
            </w:r>
          </w:p>
          <w:p w14:paraId="0D420F49" w14:textId="49DB0EB7" w:rsidR="003138F4" w:rsidRPr="006C090D" w:rsidRDefault="003138F4" w:rsidP="003138F4">
            <w:pPr>
              <w:spacing w:after="0" w:line="240" w:lineRule="auto"/>
              <w:jc w:val="left"/>
              <w:rPr>
                <w:rFonts w:ascii="Arial" w:eastAsia="Times New Roman" w:hAnsi="Arial" w:cs="Arial"/>
                <w:color w:val="000000"/>
                <w:szCs w:val="22"/>
                <w:lang w:val="it-IT" w:eastAsia="en-GB"/>
              </w:rPr>
            </w:pPr>
            <w:r w:rsidRPr="003138F4">
              <w:rPr>
                <w:rFonts w:ascii="Arial" w:eastAsia="Times New Roman" w:hAnsi="Arial" w:cs="Arial"/>
                <w:color w:val="000000"/>
                <w:szCs w:val="22"/>
                <w:lang w:eastAsia="en-GB"/>
              </w:rPr>
              <w:t xml:space="preserve">                  </w:t>
            </w:r>
            <w:r w:rsidRPr="006C090D">
              <w:rPr>
                <w:rFonts w:ascii="Arial" w:eastAsia="Times New Roman" w:hAnsi="Arial" w:cs="Arial"/>
                <w:color w:val="000000"/>
                <w:szCs w:val="22"/>
                <w:lang w:val="it-IT" w:eastAsia="en-GB"/>
              </w:rPr>
              <w:t>&lt;OthrPtyData&gt;</w:t>
            </w:r>
          </w:p>
          <w:p w14:paraId="1E4F867C" w14:textId="77777777" w:rsidR="00045676" w:rsidRPr="00647CA8" w:rsidRDefault="00045676" w:rsidP="00045676">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w:t>
            </w:r>
            <w:r w:rsidRPr="00647CA8">
              <w:rPr>
                <w:rFonts w:ascii="Arial" w:eastAsia="Times New Roman" w:hAnsi="Arial" w:cs="Arial"/>
                <w:color w:val="000000"/>
                <w:szCs w:val="22"/>
                <w:lang w:val="it-IT" w:eastAsia="en-GB"/>
              </w:rPr>
              <w:t>&lt;Brkr&gt;</w:t>
            </w:r>
          </w:p>
          <w:p w14:paraId="6BE70D73" w14:textId="1A94865C" w:rsidR="00045676" w:rsidRPr="00647CA8" w:rsidRDefault="00045676" w:rsidP="0004567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w:t>
            </w:r>
            <w:r w:rsidR="000F2C4A" w:rsidRPr="006C090D">
              <w:rPr>
                <w:rFonts w:ascii="Arial" w:eastAsia="Times New Roman" w:hAnsi="Arial" w:cs="Arial"/>
                <w:color w:val="000000"/>
                <w:szCs w:val="22"/>
                <w:lang w:val="it-IT" w:eastAsia="en-GB"/>
              </w:rPr>
              <w:t xml:space="preserve"> AAAAAAAAAA2222222222</w:t>
            </w:r>
            <w:r w:rsidRPr="00647CA8">
              <w:rPr>
                <w:rFonts w:ascii="Arial" w:eastAsia="Times New Roman" w:hAnsi="Arial" w:cs="Arial"/>
                <w:color w:val="000000"/>
                <w:szCs w:val="22"/>
                <w:lang w:val="it-IT" w:eastAsia="en-GB"/>
              </w:rPr>
              <w:t>&lt;/LEI&gt;</w:t>
            </w:r>
          </w:p>
          <w:p w14:paraId="19FBDCC8" w14:textId="77777777" w:rsidR="00045676" w:rsidRPr="00647CA8" w:rsidRDefault="00045676" w:rsidP="0004567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&lt;/Brkr&gt;</w:t>
            </w:r>
          </w:p>
          <w:p w14:paraId="73D06F6C" w14:textId="77777777" w:rsidR="00045676" w:rsidRPr="006C090D" w:rsidRDefault="00045676" w:rsidP="003138F4">
            <w:pPr>
              <w:spacing w:after="0" w:line="240" w:lineRule="auto"/>
              <w:jc w:val="left"/>
              <w:rPr>
                <w:rFonts w:ascii="Arial" w:eastAsia="Times New Roman" w:hAnsi="Arial" w:cs="Arial"/>
                <w:color w:val="000000"/>
                <w:szCs w:val="22"/>
                <w:lang w:val="it-IT" w:eastAsia="en-GB"/>
              </w:rPr>
            </w:pPr>
          </w:p>
          <w:p w14:paraId="3A511EA3" w14:textId="77777777" w:rsidR="003138F4" w:rsidRPr="006C090D" w:rsidRDefault="003138F4" w:rsidP="003138F4">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&lt;SttlmPties&gt;</w:t>
            </w:r>
          </w:p>
          <w:p w14:paraId="5511391E" w14:textId="77777777" w:rsidR="003138F4" w:rsidRPr="006C090D" w:rsidRDefault="003138F4" w:rsidP="003138F4">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&lt;CntrlSctiesDpstryPtcpt&gt;</w:t>
            </w:r>
          </w:p>
          <w:p w14:paraId="10C90EF1" w14:textId="77777777" w:rsidR="003138F4" w:rsidRPr="006C090D" w:rsidRDefault="003138F4" w:rsidP="003138F4">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&lt;LEI&gt;AAAAAAAAAAAAAAAAAAAA&lt;/LEI&gt;</w:t>
            </w:r>
          </w:p>
          <w:p w14:paraId="0C4EDB44" w14:textId="77777777" w:rsidR="003138F4" w:rsidRPr="006C090D" w:rsidRDefault="003138F4" w:rsidP="003138F4">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&lt;/CntrlSctiesDpstryPtcpt&gt;</w:t>
            </w:r>
          </w:p>
          <w:p w14:paraId="483E7D85" w14:textId="77777777" w:rsidR="003138F4" w:rsidRPr="006C090D" w:rsidRDefault="003138F4" w:rsidP="003138F4">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&lt;/SttlmPties&gt;</w:t>
            </w:r>
          </w:p>
          <w:p w14:paraId="20622B8A" w14:textId="77777777" w:rsidR="003138F4" w:rsidRPr="006C090D" w:rsidRDefault="003138F4" w:rsidP="003138F4">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lastRenderedPageBreak/>
              <w:t xml:space="preserve">                  &lt;/OthrPtyData&gt;</w:t>
            </w:r>
          </w:p>
          <w:p w14:paraId="712D06E6" w14:textId="77777777" w:rsidR="003138F4" w:rsidRPr="006C090D" w:rsidRDefault="003138F4" w:rsidP="003138F4">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&lt;/CtrPtyData&gt;</w:t>
            </w:r>
          </w:p>
          <w:p w14:paraId="676EA77A" w14:textId="77777777" w:rsidR="003138F4" w:rsidRPr="006C090D" w:rsidRDefault="003138F4" w:rsidP="003138F4">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&lt;/CtrPtyData&gt;</w:t>
            </w:r>
          </w:p>
          <w:p w14:paraId="1B1BF254" w14:textId="77777777" w:rsidR="003138F4" w:rsidRPr="00294591" w:rsidRDefault="003138F4" w:rsidP="003138F4">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w:t>
            </w:r>
            <w:r w:rsidRPr="00294591">
              <w:rPr>
                <w:rFonts w:ascii="Arial" w:eastAsia="Times New Roman" w:hAnsi="Arial" w:cs="Arial"/>
                <w:color w:val="000000"/>
                <w:szCs w:val="22"/>
                <w:lang w:val="it-IT" w:eastAsia="en-GB"/>
              </w:rPr>
              <w:t>&lt;LnData&gt;</w:t>
            </w:r>
          </w:p>
          <w:p w14:paraId="1A2C2F6C" w14:textId="77777777" w:rsidR="003138F4" w:rsidRPr="00294591" w:rsidRDefault="003138F4" w:rsidP="003138F4">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t xml:space="preserve">  ...</w:t>
            </w:r>
          </w:p>
          <w:p w14:paraId="2C2410D6" w14:textId="77777777" w:rsidR="003138F4" w:rsidRPr="00294591" w:rsidRDefault="003138F4" w:rsidP="003138F4">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t xml:space="preserve">  &lt;/LnData&gt;</w:t>
            </w:r>
          </w:p>
          <w:p w14:paraId="7EA6A9F8" w14:textId="77777777" w:rsidR="003138F4" w:rsidRPr="00294591" w:rsidRDefault="003138F4" w:rsidP="003138F4">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t xml:space="preserve">  &lt;CollData&gt;</w:t>
            </w:r>
          </w:p>
          <w:p w14:paraId="5AD39331" w14:textId="77777777" w:rsidR="003138F4" w:rsidRPr="00294591" w:rsidRDefault="003138F4" w:rsidP="003138F4">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t xml:space="preserve">  ...</w:t>
            </w:r>
          </w:p>
          <w:p w14:paraId="01C2A1A3" w14:textId="77777777" w:rsidR="003138F4" w:rsidRPr="00294591" w:rsidRDefault="003138F4" w:rsidP="003138F4">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r>
            <w:r w:rsidRPr="00294591">
              <w:rPr>
                <w:rFonts w:ascii="Arial" w:eastAsia="Times New Roman" w:hAnsi="Arial" w:cs="Arial"/>
                <w:color w:val="000000"/>
                <w:szCs w:val="22"/>
                <w:lang w:val="it-IT" w:eastAsia="en-GB"/>
              </w:rPr>
              <w:tab/>
              <w:t xml:space="preserve">  &lt;/CollData&gt;</w:t>
            </w:r>
          </w:p>
          <w:p w14:paraId="22BF8DBC" w14:textId="77777777" w:rsidR="003138F4" w:rsidRPr="00294591" w:rsidRDefault="003138F4" w:rsidP="003138F4">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w:t>
            </w:r>
          </w:p>
          <w:p w14:paraId="29AD1C86" w14:textId="77777777" w:rsidR="003138F4" w:rsidRPr="00294591" w:rsidRDefault="003138F4" w:rsidP="003138F4">
            <w:pPr>
              <w:spacing w:after="0" w:line="240" w:lineRule="auto"/>
              <w:jc w:val="left"/>
              <w:rPr>
                <w:rFonts w:ascii="Arial" w:eastAsia="Times New Roman" w:hAnsi="Arial" w:cs="Arial"/>
                <w:color w:val="000000"/>
                <w:szCs w:val="22"/>
                <w:lang w:val="it-IT" w:eastAsia="en-GB"/>
              </w:rPr>
            </w:pPr>
            <w:r w:rsidRPr="00294591">
              <w:rPr>
                <w:rFonts w:ascii="Arial" w:eastAsia="Times New Roman" w:hAnsi="Arial" w:cs="Arial"/>
                <w:color w:val="000000"/>
                <w:szCs w:val="22"/>
                <w:lang w:val="it-IT" w:eastAsia="en-GB"/>
              </w:rPr>
              <w:t xml:space="preserve">            &lt;/New&gt;</w:t>
            </w:r>
          </w:p>
          <w:p w14:paraId="712C0623"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294591">
              <w:rPr>
                <w:rFonts w:ascii="Arial" w:eastAsia="Times New Roman" w:hAnsi="Arial" w:cs="Arial"/>
                <w:color w:val="000000"/>
                <w:szCs w:val="22"/>
                <w:lang w:val="it-IT" w:eastAsia="en-GB"/>
              </w:rPr>
              <w:t xml:space="preserve">          </w:t>
            </w:r>
            <w:r w:rsidRPr="003138F4">
              <w:rPr>
                <w:rFonts w:ascii="Arial" w:eastAsia="Times New Roman" w:hAnsi="Arial" w:cs="Arial"/>
                <w:color w:val="000000"/>
                <w:szCs w:val="22"/>
                <w:lang w:eastAsia="en-GB"/>
              </w:rPr>
              <w:t>&lt;/Rpt&gt;</w:t>
            </w:r>
          </w:p>
          <w:p w14:paraId="40F4552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&lt;/TradData&gt;</w:t>
            </w:r>
          </w:p>
          <w:p w14:paraId="6C2CF605" w14:textId="2C5081D0" w:rsidR="00F65C6C" w:rsidRPr="00F65C6C" w:rsidRDefault="003138F4" w:rsidP="00F65C6C">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&lt;/SctiesFincgRptgTxRpt&gt;</w:t>
            </w:r>
            <w:r w:rsidR="00F65C6C" w:rsidRPr="00F65C6C">
              <w:rPr>
                <w:rFonts w:ascii="Arial" w:eastAsia="Times New Roman" w:hAnsi="Arial" w:cs="Arial"/>
                <w:color w:val="000000"/>
                <w:szCs w:val="22"/>
                <w:lang w:eastAsia="en-GB"/>
              </w:rPr>
              <w:t xml:space="preserve"> </w:t>
            </w:r>
          </w:p>
          <w:p w14:paraId="7CE9B56B" w14:textId="6DDC6DF9" w:rsidR="003B0FE6" w:rsidRPr="00A10ED3" w:rsidRDefault="003B0FE6" w:rsidP="00214C52">
            <w:pPr>
              <w:spacing w:after="0" w:line="240" w:lineRule="auto"/>
              <w:jc w:val="left"/>
              <w:rPr>
                <w:rFonts w:ascii="Arial" w:eastAsia="Times New Roman" w:hAnsi="Arial" w:cs="Arial"/>
                <w:color w:val="000000"/>
                <w:szCs w:val="22"/>
                <w:lang w:eastAsia="en-GB"/>
              </w:rPr>
            </w:pPr>
          </w:p>
        </w:tc>
      </w:tr>
      <w:tr w:rsidR="003B0FE6" w:rsidRPr="00A10ED3" w14:paraId="77BD2B45" w14:textId="77777777" w:rsidTr="00BD2491">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CE9CE75" w14:textId="77777777" w:rsidR="003B0FE6" w:rsidRPr="00A10ED3" w:rsidRDefault="003B0FE6" w:rsidP="0097022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551" w:type="dxa"/>
            <w:tcBorders>
              <w:top w:val="nil"/>
              <w:left w:val="nil"/>
              <w:bottom w:val="single" w:sz="4" w:space="0" w:color="auto"/>
              <w:right w:val="single" w:sz="4" w:space="0" w:color="auto"/>
            </w:tcBorders>
            <w:shd w:val="clear" w:color="000000" w:fill="FFFFFF"/>
            <w:vAlign w:val="center"/>
            <w:hideMark/>
          </w:tcPr>
          <w:p w14:paraId="60A25231" w14:textId="77777777" w:rsidR="003B0FE6" w:rsidRPr="00A10ED3" w:rsidRDefault="003B0FE6" w:rsidP="0097022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submitting entity</w:t>
            </w:r>
          </w:p>
        </w:tc>
        <w:tc>
          <w:tcPr>
            <w:tcW w:w="1474" w:type="dxa"/>
            <w:tcBorders>
              <w:top w:val="nil"/>
              <w:left w:val="nil"/>
              <w:bottom w:val="single" w:sz="4" w:space="0" w:color="auto"/>
              <w:right w:val="single" w:sz="4" w:space="0" w:color="auto"/>
            </w:tcBorders>
            <w:shd w:val="clear" w:color="auto" w:fill="auto"/>
            <w:noWrap/>
            <w:vAlign w:val="center"/>
            <w:hideMark/>
          </w:tcPr>
          <w:p w14:paraId="4E380D06" w14:textId="661D5F2A" w:rsidR="003B0FE6" w:rsidRPr="00A10ED3" w:rsidRDefault="00D66587" w:rsidP="0097022C">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AIF management company N</w:t>
            </w:r>
          </w:p>
        </w:tc>
        <w:tc>
          <w:tcPr>
            <w:tcW w:w="4535" w:type="dxa"/>
            <w:vMerge/>
            <w:tcBorders>
              <w:left w:val="nil"/>
              <w:right w:val="single" w:sz="4" w:space="0" w:color="auto"/>
            </w:tcBorders>
            <w:shd w:val="clear" w:color="auto" w:fill="auto"/>
            <w:noWrap/>
            <w:vAlign w:val="center"/>
            <w:hideMark/>
          </w:tcPr>
          <w:p w14:paraId="5758763F" w14:textId="3850669E"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27642405"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F31F4D9"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w:t>
            </w:r>
          </w:p>
        </w:tc>
        <w:tc>
          <w:tcPr>
            <w:tcW w:w="2551" w:type="dxa"/>
            <w:tcBorders>
              <w:top w:val="nil"/>
              <w:left w:val="nil"/>
              <w:bottom w:val="single" w:sz="4" w:space="0" w:color="auto"/>
              <w:right w:val="single" w:sz="4" w:space="0" w:color="auto"/>
            </w:tcBorders>
            <w:shd w:val="clear" w:color="000000" w:fill="FFFFFF"/>
            <w:vAlign w:val="center"/>
            <w:hideMark/>
          </w:tcPr>
          <w:p w14:paraId="2A8AE932"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2E20FE21" w14:textId="0FD8B0F1" w:rsidR="003B0FE6" w:rsidRPr="00A10ED3" w:rsidRDefault="00D66587" w:rsidP="00F0611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AIF M</w:t>
            </w:r>
          </w:p>
        </w:tc>
        <w:tc>
          <w:tcPr>
            <w:tcW w:w="4535" w:type="dxa"/>
            <w:vMerge/>
            <w:tcBorders>
              <w:left w:val="nil"/>
              <w:right w:val="single" w:sz="4" w:space="0" w:color="auto"/>
            </w:tcBorders>
            <w:shd w:val="clear" w:color="auto" w:fill="auto"/>
            <w:noWrap/>
            <w:vAlign w:val="bottom"/>
            <w:hideMark/>
          </w:tcPr>
          <w:p w14:paraId="42C1FF18" w14:textId="443A05D3"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60235F55" w14:textId="77777777" w:rsidTr="00BD2491">
        <w:trPr>
          <w:trHeight w:val="6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7C6A7A9"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4</w:t>
            </w:r>
          </w:p>
        </w:tc>
        <w:tc>
          <w:tcPr>
            <w:tcW w:w="2551" w:type="dxa"/>
            <w:tcBorders>
              <w:top w:val="nil"/>
              <w:left w:val="nil"/>
              <w:bottom w:val="single" w:sz="4" w:space="0" w:color="auto"/>
              <w:right w:val="single" w:sz="4" w:space="0" w:color="auto"/>
            </w:tcBorders>
            <w:shd w:val="clear" w:color="000000" w:fill="FFFFFF"/>
            <w:vAlign w:val="center"/>
            <w:hideMark/>
          </w:tcPr>
          <w:p w14:paraId="2B1AE20D"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Nature of the 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415ED687"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w:t>
            </w:r>
          </w:p>
        </w:tc>
        <w:tc>
          <w:tcPr>
            <w:tcW w:w="4535" w:type="dxa"/>
            <w:vMerge/>
            <w:tcBorders>
              <w:left w:val="nil"/>
              <w:right w:val="single" w:sz="4" w:space="0" w:color="auto"/>
            </w:tcBorders>
            <w:shd w:val="clear" w:color="auto" w:fill="auto"/>
            <w:noWrap/>
            <w:vAlign w:val="bottom"/>
            <w:hideMark/>
          </w:tcPr>
          <w:p w14:paraId="6E58CFA8" w14:textId="26605055"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1F65D10C" w14:textId="77777777" w:rsidTr="00BD2491">
        <w:trPr>
          <w:trHeight w:val="6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80D3118"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551" w:type="dxa"/>
            <w:tcBorders>
              <w:top w:val="nil"/>
              <w:left w:val="nil"/>
              <w:bottom w:val="single" w:sz="4" w:space="0" w:color="auto"/>
              <w:right w:val="single" w:sz="4" w:space="0" w:color="auto"/>
            </w:tcBorders>
            <w:shd w:val="clear" w:color="000000" w:fill="FFFFFF"/>
            <w:vAlign w:val="center"/>
            <w:hideMark/>
          </w:tcPr>
          <w:p w14:paraId="3D21512B"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Sector of the reporting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4233A43B" w14:textId="1F26EBF4"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AIFD</w:t>
            </w:r>
          </w:p>
        </w:tc>
        <w:tc>
          <w:tcPr>
            <w:tcW w:w="4535" w:type="dxa"/>
            <w:vMerge/>
            <w:tcBorders>
              <w:left w:val="nil"/>
              <w:right w:val="single" w:sz="4" w:space="0" w:color="auto"/>
            </w:tcBorders>
            <w:shd w:val="clear" w:color="auto" w:fill="auto"/>
            <w:noWrap/>
            <w:vAlign w:val="bottom"/>
            <w:hideMark/>
          </w:tcPr>
          <w:p w14:paraId="52303B75" w14:textId="4BC4B48F"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349257D9" w14:textId="77777777" w:rsidTr="00BD2491">
        <w:trPr>
          <w:trHeight w:val="64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0116F29"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551" w:type="dxa"/>
            <w:tcBorders>
              <w:top w:val="nil"/>
              <w:left w:val="nil"/>
              <w:bottom w:val="single" w:sz="4" w:space="0" w:color="auto"/>
              <w:right w:val="single" w:sz="4" w:space="0" w:color="auto"/>
            </w:tcBorders>
            <w:shd w:val="clear" w:color="000000" w:fill="FFFFFF"/>
            <w:vAlign w:val="center"/>
            <w:hideMark/>
          </w:tcPr>
          <w:p w14:paraId="57E23B67"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Additional sector classification</w:t>
            </w:r>
          </w:p>
        </w:tc>
        <w:tc>
          <w:tcPr>
            <w:tcW w:w="1474" w:type="dxa"/>
            <w:tcBorders>
              <w:top w:val="nil"/>
              <w:left w:val="nil"/>
              <w:bottom w:val="single" w:sz="4" w:space="0" w:color="auto"/>
              <w:right w:val="single" w:sz="4" w:space="0" w:color="auto"/>
            </w:tcBorders>
            <w:shd w:val="clear" w:color="000000" w:fill="E7E6E6"/>
            <w:noWrap/>
            <w:vAlign w:val="bottom"/>
            <w:hideMark/>
          </w:tcPr>
          <w:p w14:paraId="1D0DD183"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362B4211" w14:textId="26562FE8"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7A922BC6" w14:textId="77777777" w:rsidTr="00BD2491">
        <w:trPr>
          <w:trHeight w:val="57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D40F938"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551" w:type="dxa"/>
            <w:tcBorders>
              <w:top w:val="nil"/>
              <w:left w:val="nil"/>
              <w:bottom w:val="single" w:sz="4" w:space="0" w:color="auto"/>
              <w:right w:val="single" w:sz="4" w:space="0" w:color="auto"/>
            </w:tcBorders>
            <w:shd w:val="clear" w:color="000000" w:fill="FFFFFF"/>
            <w:vAlign w:val="center"/>
            <w:hideMark/>
          </w:tcPr>
          <w:p w14:paraId="70A5CDEE"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reporting counterparty</w:t>
            </w:r>
          </w:p>
        </w:tc>
        <w:tc>
          <w:tcPr>
            <w:tcW w:w="1474" w:type="dxa"/>
            <w:tcBorders>
              <w:top w:val="nil"/>
              <w:left w:val="nil"/>
              <w:bottom w:val="single" w:sz="4" w:space="0" w:color="auto"/>
              <w:right w:val="single" w:sz="4" w:space="0" w:color="auto"/>
            </w:tcBorders>
            <w:shd w:val="clear" w:color="000000" w:fill="E7E6E6"/>
            <w:noWrap/>
            <w:vAlign w:val="bottom"/>
            <w:hideMark/>
          </w:tcPr>
          <w:p w14:paraId="23DA1594"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007A9AD2" w14:textId="7C2DEDB9"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059CE265"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4A641B1"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w:t>
            </w:r>
          </w:p>
        </w:tc>
        <w:tc>
          <w:tcPr>
            <w:tcW w:w="2551" w:type="dxa"/>
            <w:tcBorders>
              <w:top w:val="nil"/>
              <w:left w:val="nil"/>
              <w:bottom w:val="single" w:sz="4" w:space="0" w:color="auto"/>
              <w:right w:val="single" w:sz="4" w:space="0" w:color="auto"/>
            </w:tcBorders>
            <w:shd w:val="clear" w:color="000000" w:fill="FFFFFF"/>
            <w:vAlign w:val="center"/>
            <w:hideMark/>
          </w:tcPr>
          <w:p w14:paraId="093304F0"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Branch of the other counterparty</w:t>
            </w:r>
          </w:p>
        </w:tc>
        <w:tc>
          <w:tcPr>
            <w:tcW w:w="1474" w:type="dxa"/>
            <w:tcBorders>
              <w:top w:val="nil"/>
              <w:left w:val="nil"/>
              <w:bottom w:val="single" w:sz="4" w:space="0" w:color="auto"/>
              <w:right w:val="single" w:sz="4" w:space="0" w:color="auto"/>
            </w:tcBorders>
            <w:shd w:val="clear" w:color="000000" w:fill="E7E6E6"/>
            <w:noWrap/>
            <w:vAlign w:val="bottom"/>
            <w:hideMark/>
          </w:tcPr>
          <w:p w14:paraId="0551124E"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1237E6C6" w14:textId="20C5DADE"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5C8366B1" w14:textId="77777777" w:rsidTr="00BD2491">
        <w:trPr>
          <w:trHeight w:val="39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EA5F376"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9</w:t>
            </w:r>
          </w:p>
        </w:tc>
        <w:tc>
          <w:tcPr>
            <w:tcW w:w="2551" w:type="dxa"/>
            <w:tcBorders>
              <w:top w:val="nil"/>
              <w:left w:val="nil"/>
              <w:bottom w:val="single" w:sz="4" w:space="0" w:color="auto"/>
              <w:right w:val="single" w:sz="4" w:space="0" w:color="auto"/>
            </w:tcBorders>
            <w:shd w:val="clear" w:color="000000" w:fill="FFFFFF"/>
            <w:vAlign w:val="center"/>
            <w:hideMark/>
          </w:tcPr>
          <w:p w14:paraId="6F79ED9A"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Counterparty side</w:t>
            </w:r>
          </w:p>
        </w:tc>
        <w:tc>
          <w:tcPr>
            <w:tcW w:w="1474" w:type="dxa"/>
            <w:tcBorders>
              <w:top w:val="nil"/>
              <w:left w:val="nil"/>
              <w:bottom w:val="single" w:sz="4" w:space="0" w:color="auto"/>
              <w:right w:val="single" w:sz="4" w:space="0" w:color="auto"/>
            </w:tcBorders>
            <w:shd w:val="clear" w:color="auto" w:fill="auto"/>
            <w:noWrap/>
            <w:vAlign w:val="bottom"/>
            <w:hideMark/>
          </w:tcPr>
          <w:p w14:paraId="339D10FA"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GIVE</w:t>
            </w:r>
          </w:p>
        </w:tc>
        <w:tc>
          <w:tcPr>
            <w:tcW w:w="4535" w:type="dxa"/>
            <w:vMerge/>
            <w:tcBorders>
              <w:left w:val="nil"/>
              <w:right w:val="single" w:sz="4" w:space="0" w:color="auto"/>
            </w:tcBorders>
            <w:shd w:val="clear" w:color="auto" w:fill="auto"/>
            <w:noWrap/>
            <w:vAlign w:val="bottom"/>
            <w:hideMark/>
          </w:tcPr>
          <w:p w14:paraId="2BA10D2E" w14:textId="3CA94ECC"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7BD26096" w14:textId="77777777" w:rsidTr="00BD2491">
        <w:trPr>
          <w:trHeight w:val="40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8076AFE"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10</w:t>
            </w:r>
          </w:p>
        </w:tc>
        <w:tc>
          <w:tcPr>
            <w:tcW w:w="2551" w:type="dxa"/>
            <w:tcBorders>
              <w:top w:val="nil"/>
              <w:left w:val="nil"/>
              <w:bottom w:val="single" w:sz="4" w:space="0" w:color="auto"/>
              <w:right w:val="single" w:sz="4" w:space="0" w:color="auto"/>
            </w:tcBorders>
            <w:shd w:val="clear" w:color="000000" w:fill="FFFFFF"/>
            <w:vAlign w:val="center"/>
            <w:hideMark/>
          </w:tcPr>
          <w:p w14:paraId="0FA0722F"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Entity responsible for the report</w:t>
            </w:r>
          </w:p>
        </w:tc>
        <w:tc>
          <w:tcPr>
            <w:tcW w:w="1474" w:type="dxa"/>
            <w:tcBorders>
              <w:top w:val="nil"/>
              <w:left w:val="nil"/>
              <w:bottom w:val="single" w:sz="4" w:space="0" w:color="auto"/>
              <w:right w:val="single" w:sz="4" w:space="0" w:color="auto"/>
            </w:tcBorders>
            <w:shd w:val="clear" w:color="auto" w:fill="auto"/>
            <w:noWrap/>
            <w:vAlign w:val="bottom"/>
            <w:hideMark/>
          </w:tcPr>
          <w:p w14:paraId="19493BBC" w14:textId="0708C97F" w:rsidR="003B0FE6" w:rsidRPr="00A10ED3" w:rsidRDefault="00D66587" w:rsidP="00F0611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AIF management company N</w:t>
            </w:r>
          </w:p>
        </w:tc>
        <w:tc>
          <w:tcPr>
            <w:tcW w:w="4535" w:type="dxa"/>
            <w:vMerge/>
            <w:tcBorders>
              <w:left w:val="nil"/>
              <w:right w:val="single" w:sz="4" w:space="0" w:color="auto"/>
            </w:tcBorders>
            <w:shd w:val="clear" w:color="auto" w:fill="auto"/>
            <w:noWrap/>
            <w:vAlign w:val="bottom"/>
            <w:hideMark/>
          </w:tcPr>
          <w:p w14:paraId="298559CA" w14:textId="0D734031"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6BA0F049" w14:textId="77777777" w:rsidTr="00BD2491">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0D06243"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11</w:t>
            </w:r>
          </w:p>
        </w:tc>
        <w:tc>
          <w:tcPr>
            <w:tcW w:w="2551" w:type="dxa"/>
            <w:tcBorders>
              <w:top w:val="nil"/>
              <w:left w:val="nil"/>
              <w:bottom w:val="single" w:sz="4" w:space="0" w:color="auto"/>
              <w:right w:val="single" w:sz="4" w:space="0" w:color="auto"/>
            </w:tcBorders>
            <w:shd w:val="clear" w:color="000000" w:fill="FFFFFF"/>
            <w:vAlign w:val="center"/>
            <w:hideMark/>
          </w:tcPr>
          <w:p w14:paraId="65568346"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Other counterparty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42F6F397" w14:textId="7726CC99" w:rsidR="003B0FE6" w:rsidRPr="00A10ED3" w:rsidRDefault="00D66587" w:rsidP="00F0611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counterparty B</w:t>
            </w:r>
          </w:p>
        </w:tc>
        <w:tc>
          <w:tcPr>
            <w:tcW w:w="4535" w:type="dxa"/>
            <w:vMerge/>
            <w:tcBorders>
              <w:left w:val="nil"/>
              <w:right w:val="single" w:sz="4" w:space="0" w:color="auto"/>
            </w:tcBorders>
            <w:shd w:val="clear" w:color="auto" w:fill="auto"/>
            <w:noWrap/>
            <w:vAlign w:val="bottom"/>
            <w:hideMark/>
          </w:tcPr>
          <w:p w14:paraId="16EBB58F" w14:textId="7E1A956C"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0FDE49D0" w14:textId="77777777" w:rsidTr="00BD2491">
        <w:trPr>
          <w:trHeight w:val="630"/>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82F0959"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12</w:t>
            </w:r>
          </w:p>
        </w:tc>
        <w:tc>
          <w:tcPr>
            <w:tcW w:w="2551" w:type="dxa"/>
            <w:tcBorders>
              <w:top w:val="nil"/>
              <w:left w:val="nil"/>
              <w:bottom w:val="single" w:sz="4" w:space="0" w:color="auto"/>
              <w:right w:val="single" w:sz="4" w:space="0" w:color="auto"/>
            </w:tcBorders>
            <w:shd w:val="clear" w:color="000000" w:fill="FFFFFF"/>
            <w:vAlign w:val="center"/>
            <w:hideMark/>
          </w:tcPr>
          <w:p w14:paraId="5F86534D" w14:textId="3D7A1FC3"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Country of the other </w:t>
            </w:r>
            <w:r w:rsidR="00197017">
              <w:rPr>
                <w:rFonts w:ascii="Arial" w:eastAsia="Times New Roman" w:hAnsi="Arial" w:cs="Arial"/>
                <w:szCs w:val="22"/>
                <w:lang w:eastAsia="en-GB"/>
              </w:rPr>
              <w:t>c</w:t>
            </w:r>
            <w:r w:rsidRPr="00A10ED3">
              <w:rPr>
                <w:rFonts w:ascii="Arial" w:eastAsia="Times New Roman" w:hAnsi="Arial" w:cs="Arial"/>
                <w:szCs w:val="22"/>
                <w:lang w:eastAsia="en-GB"/>
              </w:rPr>
              <w:t>ounterparty</w:t>
            </w:r>
          </w:p>
        </w:tc>
        <w:tc>
          <w:tcPr>
            <w:tcW w:w="1474" w:type="dxa"/>
            <w:tcBorders>
              <w:top w:val="nil"/>
              <w:left w:val="nil"/>
              <w:bottom w:val="single" w:sz="4" w:space="0" w:color="auto"/>
              <w:right w:val="single" w:sz="4" w:space="0" w:color="auto"/>
            </w:tcBorders>
            <w:shd w:val="clear" w:color="auto" w:fill="auto"/>
            <w:noWrap/>
            <w:vAlign w:val="bottom"/>
            <w:hideMark/>
          </w:tcPr>
          <w:p w14:paraId="3F36A51D"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FR</w:t>
            </w:r>
          </w:p>
        </w:tc>
        <w:tc>
          <w:tcPr>
            <w:tcW w:w="4535" w:type="dxa"/>
            <w:vMerge/>
            <w:tcBorders>
              <w:left w:val="nil"/>
              <w:right w:val="single" w:sz="4" w:space="0" w:color="auto"/>
            </w:tcBorders>
            <w:shd w:val="clear" w:color="auto" w:fill="auto"/>
            <w:noWrap/>
            <w:vAlign w:val="bottom"/>
            <w:hideMark/>
          </w:tcPr>
          <w:p w14:paraId="2E6911D8" w14:textId="45ED8A84"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00BDD87B" w14:textId="77777777" w:rsidTr="00BD2491">
        <w:trPr>
          <w:trHeight w:val="48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5DC268D5"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13</w:t>
            </w:r>
          </w:p>
        </w:tc>
        <w:tc>
          <w:tcPr>
            <w:tcW w:w="2551" w:type="dxa"/>
            <w:tcBorders>
              <w:top w:val="nil"/>
              <w:left w:val="nil"/>
              <w:bottom w:val="single" w:sz="4" w:space="0" w:color="auto"/>
              <w:right w:val="single" w:sz="4" w:space="0" w:color="auto"/>
            </w:tcBorders>
            <w:shd w:val="clear" w:color="000000" w:fill="FFFFFF"/>
            <w:vAlign w:val="center"/>
            <w:hideMark/>
          </w:tcPr>
          <w:p w14:paraId="063C9D08"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Beneficiary</w:t>
            </w:r>
          </w:p>
        </w:tc>
        <w:tc>
          <w:tcPr>
            <w:tcW w:w="1474" w:type="dxa"/>
            <w:tcBorders>
              <w:top w:val="nil"/>
              <w:left w:val="nil"/>
              <w:bottom w:val="single" w:sz="4" w:space="0" w:color="auto"/>
              <w:right w:val="single" w:sz="4" w:space="0" w:color="auto"/>
            </w:tcBorders>
            <w:shd w:val="clear" w:color="auto" w:fill="E7E6E6" w:themeFill="background2"/>
            <w:noWrap/>
            <w:vAlign w:val="bottom"/>
            <w:hideMark/>
          </w:tcPr>
          <w:p w14:paraId="5E60F3BA" w14:textId="26840404" w:rsidR="003B0FE6" w:rsidRPr="00A10ED3" w:rsidRDefault="003B0FE6" w:rsidP="00F0611C">
            <w:pPr>
              <w:spacing w:after="0" w:line="240" w:lineRule="auto"/>
              <w:jc w:val="left"/>
              <w:rPr>
                <w:rFonts w:ascii="Arial" w:eastAsia="Times New Roman" w:hAnsi="Arial" w:cs="Arial"/>
                <w:color w:val="000000"/>
                <w:szCs w:val="22"/>
                <w:lang w:eastAsia="en-GB"/>
              </w:rPr>
            </w:pPr>
          </w:p>
        </w:tc>
        <w:tc>
          <w:tcPr>
            <w:tcW w:w="4535" w:type="dxa"/>
            <w:vMerge/>
            <w:tcBorders>
              <w:left w:val="nil"/>
              <w:right w:val="single" w:sz="4" w:space="0" w:color="auto"/>
            </w:tcBorders>
            <w:shd w:val="clear" w:color="auto" w:fill="auto"/>
            <w:noWrap/>
            <w:vAlign w:val="bottom"/>
            <w:hideMark/>
          </w:tcPr>
          <w:p w14:paraId="48730CC6" w14:textId="55AB6E83"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058A2A24" w14:textId="77777777" w:rsidTr="00BD2491">
        <w:trPr>
          <w:trHeight w:val="34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0E26A447"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51" w:type="dxa"/>
            <w:tcBorders>
              <w:top w:val="nil"/>
              <w:left w:val="nil"/>
              <w:bottom w:val="single" w:sz="4" w:space="0" w:color="auto"/>
              <w:right w:val="single" w:sz="4" w:space="0" w:color="auto"/>
            </w:tcBorders>
            <w:shd w:val="clear" w:color="000000" w:fill="FFFFFF"/>
            <w:vAlign w:val="center"/>
            <w:hideMark/>
          </w:tcPr>
          <w:p w14:paraId="7B78F71B"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Tri-party agent</w:t>
            </w:r>
            <w:r w:rsidRPr="00A10ED3">
              <w:rPr>
                <w:rFonts w:ascii="Arial" w:eastAsia="Times New Roman" w:hAnsi="Arial" w:cs="Arial"/>
                <w:strike/>
                <w:szCs w:val="22"/>
                <w:lang w:eastAsia="en-GB"/>
              </w:rPr>
              <w:t xml:space="preserve"> </w:t>
            </w:r>
          </w:p>
        </w:tc>
        <w:tc>
          <w:tcPr>
            <w:tcW w:w="1474" w:type="dxa"/>
            <w:tcBorders>
              <w:top w:val="nil"/>
              <w:left w:val="nil"/>
              <w:bottom w:val="single" w:sz="4" w:space="0" w:color="auto"/>
              <w:right w:val="single" w:sz="4" w:space="0" w:color="auto"/>
            </w:tcBorders>
            <w:shd w:val="clear" w:color="000000" w:fill="E7E6E6"/>
            <w:noWrap/>
            <w:vAlign w:val="bottom"/>
            <w:hideMark/>
          </w:tcPr>
          <w:p w14:paraId="6AACBECE"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0020CDF7" w14:textId="5A322FFE"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041457FE" w14:textId="77777777" w:rsidTr="00294591">
        <w:trPr>
          <w:trHeight w:val="3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207F5D68"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15</w:t>
            </w:r>
          </w:p>
        </w:tc>
        <w:tc>
          <w:tcPr>
            <w:tcW w:w="2551" w:type="dxa"/>
            <w:tcBorders>
              <w:top w:val="nil"/>
              <w:left w:val="nil"/>
              <w:bottom w:val="single" w:sz="4" w:space="0" w:color="auto"/>
              <w:right w:val="single" w:sz="4" w:space="0" w:color="auto"/>
            </w:tcBorders>
            <w:shd w:val="clear" w:color="000000" w:fill="FFFFFF"/>
            <w:vAlign w:val="center"/>
            <w:hideMark/>
          </w:tcPr>
          <w:p w14:paraId="512F14B7"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Broker</w:t>
            </w:r>
          </w:p>
        </w:tc>
        <w:tc>
          <w:tcPr>
            <w:tcW w:w="1474" w:type="dxa"/>
            <w:tcBorders>
              <w:top w:val="nil"/>
              <w:left w:val="nil"/>
              <w:bottom w:val="single" w:sz="4" w:space="0" w:color="auto"/>
              <w:right w:val="single" w:sz="4" w:space="0" w:color="auto"/>
            </w:tcBorders>
            <w:shd w:val="clear" w:color="auto" w:fill="auto"/>
            <w:noWrap/>
            <w:vAlign w:val="bottom"/>
            <w:hideMark/>
          </w:tcPr>
          <w:p w14:paraId="163A9167" w14:textId="6F8F635F"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r w:rsidR="00E04F76">
              <w:rPr>
                <w:rFonts w:ascii="Arial" w:eastAsia="Times New Roman" w:hAnsi="Arial" w:cs="Arial"/>
                <w:color w:val="000000"/>
                <w:szCs w:val="22"/>
                <w:lang w:eastAsia="en-GB"/>
              </w:rPr>
              <w:t>{</w:t>
            </w:r>
            <w:r w:rsidR="00E04F76" w:rsidRPr="00A10ED3">
              <w:rPr>
                <w:rFonts w:ascii="Arial" w:eastAsia="Times New Roman" w:hAnsi="Arial" w:cs="Arial"/>
                <w:color w:val="000000"/>
                <w:szCs w:val="22"/>
                <w:lang w:eastAsia="en-GB"/>
              </w:rPr>
              <w:t>LEI</w:t>
            </w:r>
            <w:r w:rsidR="00E04F76">
              <w:rPr>
                <w:rFonts w:ascii="Arial" w:eastAsia="Times New Roman" w:hAnsi="Arial" w:cs="Arial"/>
                <w:color w:val="000000"/>
                <w:szCs w:val="22"/>
                <w:lang w:eastAsia="en-GB"/>
              </w:rPr>
              <w:t>} of AIF management company N</w:t>
            </w:r>
          </w:p>
        </w:tc>
        <w:tc>
          <w:tcPr>
            <w:tcW w:w="4535" w:type="dxa"/>
            <w:vMerge/>
            <w:tcBorders>
              <w:left w:val="nil"/>
              <w:right w:val="single" w:sz="4" w:space="0" w:color="auto"/>
            </w:tcBorders>
            <w:shd w:val="clear" w:color="000000" w:fill="E7E6E6"/>
            <w:noWrap/>
            <w:vAlign w:val="bottom"/>
            <w:hideMark/>
          </w:tcPr>
          <w:p w14:paraId="5FE8E133" w14:textId="6402DF6C"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402BC95D" w14:textId="77777777" w:rsidTr="00BD2491">
        <w:trPr>
          <w:trHeight w:val="42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1B80656C"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51" w:type="dxa"/>
            <w:tcBorders>
              <w:top w:val="nil"/>
              <w:left w:val="nil"/>
              <w:bottom w:val="single" w:sz="4" w:space="0" w:color="auto"/>
              <w:right w:val="single" w:sz="4" w:space="0" w:color="auto"/>
            </w:tcBorders>
            <w:shd w:val="clear" w:color="000000" w:fill="FFFFFF"/>
            <w:vAlign w:val="center"/>
            <w:hideMark/>
          </w:tcPr>
          <w:p w14:paraId="27BF91EA"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 xml:space="preserve">Clearing member </w:t>
            </w:r>
          </w:p>
        </w:tc>
        <w:tc>
          <w:tcPr>
            <w:tcW w:w="1474" w:type="dxa"/>
            <w:tcBorders>
              <w:top w:val="nil"/>
              <w:left w:val="nil"/>
              <w:bottom w:val="single" w:sz="4" w:space="0" w:color="auto"/>
              <w:right w:val="single" w:sz="4" w:space="0" w:color="auto"/>
            </w:tcBorders>
            <w:shd w:val="clear" w:color="000000" w:fill="E7E6E6"/>
            <w:noWrap/>
            <w:vAlign w:val="bottom"/>
            <w:hideMark/>
          </w:tcPr>
          <w:p w14:paraId="7B4D81E4"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right w:val="single" w:sz="4" w:space="0" w:color="auto"/>
            </w:tcBorders>
            <w:shd w:val="clear" w:color="000000" w:fill="E7E6E6"/>
            <w:noWrap/>
            <w:vAlign w:val="bottom"/>
            <w:hideMark/>
          </w:tcPr>
          <w:p w14:paraId="677CF765" w14:textId="2A28CC2D"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64655BAF" w14:textId="77777777" w:rsidTr="00BD2491">
        <w:trPr>
          <w:trHeight w:val="600"/>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6AD8CF4C"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51" w:type="dxa"/>
            <w:tcBorders>
              <w:top w:val="nil"/>
              <w:left w:val="nil"/>
              <w:bottom w:val="single" w:sz="4" w:space="0" w:color="auto"/>
              <w:right w:val="single" w:sz="4" w:space="0" w:color="auto"/>
            </w:tcBorders>
            <w:shd w:val="clear" w:color="000000" w:fill="FFFFFF"/>
            <w:vAlign w:val="center"/>
            <w:hideMark/>
          </w:tcPr>
          <w:p w14:paraId="1A9580A3" w14:textId="319ADFCD" w:rsidR="003B0FE6" w:rsidRPr="00BA3D0D" w:rsidRDefault="00B64766" w:rsidP="00F0611C">
            <w:pPr>
              <w:spacing w:after="0" w:line="240" w:lineRule="auto"/>
              <w:jc w:val="center"/>
              <w:rPr>
                <w:rFonts w:ascii="Arial" w:eastAsia="Times New Roman" w:hAnsi="Arial" w:cs="Arial"/>
                <w:szCs w:val="22"/>
                <w:lang w:val="fr-FR" w:eastAsia="en-GB"/>
              </w:rPr>
            </w:pPr>
            <w:r>
              <w:rPr>
                <w:rFonts w:ascii="Arial" w:eastAsia="Times New Roman" w:hAnsi="Arial" w:cs="Arial"/>
                <w:szCs w:val="22"/>
                <w:lang w:val="fr-FR" w:eastAsia="en-GB"/>
              </w:rPr>
              <w:t>Central Securities Depository (‘CSD’) participant or indirect participant</w:t>
            </w:r>
          </w:p>
        </w:tc>
        <w:tc>
          <w:tcPr>
            <w:tcW w:w="1474" w:type="dxa"/>
            <w:tcBorders>
              <w:top w:val="nil"/>
              <w:left w:val="nil"/>
              <w:bottom w:val="single" w:sz="4" w:space="0" w:color="auto"/>
              <w:right w:val="single" w:sz="4" w:space="0" w:color="auto"/>
            </w:tcBorders>
            <w:shd w:val="clear" w:color="auto" w:fill="auto"/>
            <w:noWrap/>
            <w:vAlign w:val="bottom"/>
            <w:hideMark/>
          </w:tcPr>
          <w:p w14:paraId="7474A196" w14:textId="1D8886DA" w:rsidR="003B0FE6" w:rsidRPr="00A10ED3" w:rsidRDefault="00D66587" w:rsidP="00F0611C">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Pr="00A10ED3">
              <w:rPr>
                <w:rFonts w:ascii="Arial" w:eastAsia="Times New Roman" w:hAnsi="Arial" w:cs="Arial"/>
                <w:color w:val="000000"/>
                <w:szCs w:val="22"/>
                <w:lang w:eastAsia="en-GB"/>
              </w:rPr>
              <w:t>LEI</w:t>
            </w:r>
            <w:r>
              <w:rPr>
                <w:rFonts w:ascii="Arial" w:eastAsia="Times New Roman" w:hAnsi="Arial" w:cs="Arial"/>
                <w:color w:val="000000"/>
                <w:szCs w:val="22"/>
                <w:lang w:eastAsia="en-GB"/>
              </w:rPr>
              <w:t>} of custodian bank H</w:t>
            </w:r>
          </w:p>
        </w:tc>
        <w:tc>
          <w:tcPr>
            <w:tcW w:w="4535" w:type="dxa"/>
            <w:vMerge/>
            <w:tcBorders>
              <w:left w:val="nil"/>
              <w:right w:val="single" w:sz="4" w:space="0" w:color="auto"/>
            </w:tcBorders>
            <w:shd w:val="clear" w:color="auto" w:fill="auto"/>
            <w:noWrap/>
            <w:vAlign w:val="bottom"/>
            <w:hideMark/>
          </w:tcPr>
          <w:p w14:paraId="3967F66C" w14:textId="129356AC" w:rsidR="003B0FE6" w:rsidRPr="00A10ED3" w:rsidRDefault="003B0FE6" w:rsidP="00F0611C">
            <w:pPr>
              <w:spacing w:after="0" w:line="240" w:lineRule="auto"/>
              <w:jc w:val="left"/>
              <w:rPr>
                <w:rFonts w:ascii="Arial" w:eastAsia="Times New Roman" w:hAnsi="Arial" w:cs="Arial"/>
                <w:color w:val="000000"/>
                <w:szCs w:val="22"/>
                <w:lang w:eastAsia="en-GB"/>
              </w:rPr>
            </w:pPr>
          </w:p>
        </w:tc>
      </w:tr>
      <w:tr w:rsidR="003B0FE6" w:rsidRPr="00A10ED3" w14:paraId="2C209BD1" w14:textId="77777777" w:rsidTr="00BD2491">
        <w:trPr>
          <w:trHeight w:val="435"/>
        </w:trPr>
        <w:tc>
          <w:tcPr>
            <w:tcW w:w="510" w:type="dxa"/>
            <w:tcBorders>
              <w:top w:val="nil"/>
              <w:left w:val="single" w:sz="4" w:space="0" w:color="auto"/>
              <w:bottom w:val="single" w:sz="4" w:space="0" w:color="auto"/>
              <w:right w:val="single" w:sz="4" w:space="0" w:color="auto"/>
            </w:tcBorders>
            <w:shd w:val="clear" w:color="000000" w:fill="FFFFFF"/>
            <w:vAlign w:val="center"/>
            <w:hideMark/>
          </w:tcPr>
          <w:p w14:paraId="1F7B293C"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51" w:type="dxa"/>
            <w:tcBorders>
              <w:top w:val="nil"/>
              <w:left w:val="nil"/>
              <w:bottom w:val="single" w:sz="4" w:space="0" w:color="auto"/>
              <w:right w:val="single" w:sz="4" w:space="0" w:color="auto"/>
            </w:tcBorders>
            <w:shd w:val="clear" w:color="000000" w:fill="FFFFFF"/>
            <w:vAlign w:val="center"/>
            <w:hideMark/>
          </w:tcPr>
          <w:p w14:paraId="52E9A269" w14:textId="77777777" w:rsidR="003B0FE6" w:rsidRPr="00A10ED3" w:rsidRDefault="003B0FE6" w:rsidP="00F0611C">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Agent lender</w:t>
            </w:r>
          </w:p>
        </w:tc>
        <w:tc>
          <w:tcPr>
            <w:tcW w:w="1474" w:type="dxa"/>
            <w:tcBorders>
              <w:top w:val="nil"/>
              <w:left w:val="nil"/>
              <w:bottom w:val="single" w:sz="4" w:space="0" w:color="auto"/>
              <w:right w:val="single" w:sz="4" w:space="0" w:color="auto"/>
            </w:tcBorders>
            <w:shd w:val="clear" w:color="000000" w:fill="E7E6E6"/>
            <w:noWrap/>
            <w:vAlign w:val="bottom"/>
            <w:hideMark/>
          </w:tcPr>
          <w:p w14:paraId="68087826" w14:textId="77777777" w:rsidR="003B0FE6" w:rsidRPr="00A10ED3" w:rsidRDefault="003B0FE6" w:rsidP="00F0611C">
            <w:pPr>
              <w:spacing w:after="0" w:line="240" w:lineRule="auto"/>
              <w:jc w:val="left"/>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 </w:t>
            </w:r>
          </w:p>
        </w:tc>
        <w:tc>
          <w:tcPr>
            <w:tcW w:w="4535" w:type="dxa"/>
            <w:vMerge/>
            <w:tcBorders>
              <w:left w:val="nil"/>
              <w:bottom w:val="single" w:sz="4" w:space="0" w:color="auto"/>
              <w:right w:val="single" w:sz="4" w:space="0" w:color="auto"/>
            </w:tcBorders>
            <w:shd w:val="clear" w:color="000000" w:fill="E7E6E6"/>
            <w:noWrap/>
            <w:vAlign w:val="bottom"/>
            <w:hideMark/>
          </w:tcPr>
          <w:p w14:paraId="27F63A20" w14:textId="3F6C0B94" w:rsidR="003B0FE6" w:rsidRPr="00A10ED3" w:rsidRDefault="003B0FE6" w:rsidP="00F0611C">
            <w:pPr>
              <w:spacing w:after="0" w:line="240" w:lineRule="auto"/>
              <w:jc w:val="left"/>
              <w:rPr>
                <w:rFonts w:ascii="Arial" w:eastAsia="Times New Roman" w:hAnsi="Arial" w:cs="Arial"/>
                <w:color w:val="000000"/>
                <w:szCs w:val="22"/>
                <w:lang w:eastAsia="en-GB"/>
              </w:rPr>
            </w:pPr>
          </w:p>
        </w:tc>
      </w:tr>
    </w:tbl>
    <w:p w14:paraId="225D6988" w14:textId="3602AD0B" w:rsidR="00B377A6" w:rsidRPr="00A10ED3" w:rsidRDefault="00043A88" w:rsidP="00B377A6">
      <w:pPr>
        <w:pStyle w:val="Heading2"/>
      </w:pPr>
      <w:bookmarkStart w:id="290" w:name="_Toc535834741"/>
      <w:bookmarkStart w:id="291" w:name="_Toc535934751"/>
      <w:bookmarkStart w:id="292" w:name="_Toc536006054"/>
      <w:bookmarkStart w:id="293" w:name="_Toc169122"/>
      <w:bookmarkStart w:id="294" w:name="_Toc535934752"/>
      <w:bookmarkStart w:id="295" w:name="_Toc536006055"/>
      <w:bookmarkStart w:id="296" w:name="_Toc169124"/>
      <w:bookmarkStart w:id="297" w:name="_Toc535934753"/>
      <w:bookmarkStart w:id="298" w:name="_Toc536006056"/>
      <w:bookmarkStart w:id="299" w:name="_Toc169125"/>
      <w:bookmarkStart w:id="300" w:name="_Toc535934755"/>
      <w:bookmarkStart w:id="301" w:name="_Toc536006058"/>
      <w:bookmarkStart w:id="302" w:name="_Toc169127"/>
      <w:bookmarkStart w:id="303" w:name="_Toc535934756"/>
      <w:bookmarkStart w:id="304" w:name="_Toc536006059"/>
      <w:bookmarkStart w:id="305" w:name="_Toc169128"/>
      <w:bookmarkStart w:id="306" w:name="_Toc535934757"/>
      <w:bookmarkStart w:id="307" w:name="_Toc536006060"/>
      <w:bookmarkStart w:id="308" w:name="_Toc169129"/>
      <w:bookmarkStart w:id="309" w:name="_Toc535934758"/>
      <w:bookmarkStart w:id="310" w:name="_Toc536006061"/>
      <w:bookmarkStart w:id="311" w:name="_Toc169130"/>
      <w:bookmarkStart w:id="312" w:name="_Toc169132"/>
      <w:bookmarkStart w:id="313" w:name="_Toc169133"/>
      <w:bookmarkStart w:id="314" w:name="_Toc947674"/>
      <w:bookmarkStart w:id="315" w:name="_Ref2085059"/>
      <w:bookmarkStart w:id="316" w:name="_Ref5791433"/>
      <w:bookmarkStart w:id="317" w:name="_Ref7773268"/>
      <w:bookmarkStart w:id="318" w:name="_Toc27050811"/>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A10ED3">
        <w:t xml:space="preserve">Loan </w:t>
      </w:r>
      <w:r w:rsidR="00227B55" w:rsidRPr="00A10ED3">
        <w:t xml:space="preserve">and Collateral </w:t>
      </w:r>
      <w:r w:rsidRPr="00A10ED3">
        <w:t>Data</w:t>
      </w:r>
      <w:bookmarkEnd w:id="314"/>
      <w:bookmarkEnd w:id="315"/>
      <w:bookmarkEnd w:id="316"/>
      <w:bookmarkEnd w:id="317"/>
      <w:bookmarkEnd w:id="318"/>
    </w:p>
    <w:p w14:paraId="19B5973C" w14:textId="671861CD" w:rsidR="00F765F3" w:rsidRDefault="00F6258D" w:rsidP="00AA6E92">
      <w:pPr>
        <w:pStyle w:val="ListParagraph"/>
      </w:pPr>
      <w:r w:rsidRPr="00DB3781">
        <w:t xml:space="preserve">Following the population of the counterparty data fields, the population of the loan and collateral fields for different use cases is included. </w:t>
      </w:r>
      <w:r w:rsidR="00A41425" w:rsidRPr="00DB3781">
        <w:t>The reporting in accordance with the ISO 20002 XML schemas is provided too.</w:t>
      </w:r>
      <w:r w:rsidR="009A5DB7" w:rsidRPr="00DB3781">
        <w:t xml:space="preserve"> This will facilitate the population of fields by the counterparties.</w:t>
      </w:r>
    </w:p>
    <w:p w14:paraId="1680663F" w14:textId="1702F25C" w:rsidR="00F765F3" w:rsidRPr="00DB3781" w:rsidRDefault="00F765F3" w:rsidP="00AA6E92">
      <w:pPr>
        <w:pStyle w:val="ListParagraph"/>
      </w:pPr>
      <w:r w:rsidRPr="00DB3781">
        <w:t>Each of the subsections will include a short description of the reporting logic for the fields that are being discussed.</w:t>
      </w:r>
    </w:p>
    <w:p w14:paraId="4DC0F2C1" w14:textId="2CB0EB89" w:rsidR="00F765F3" w:rsidRDefault="00F765F3" w:rsidP="0086597D">
      <w:pPr>
        <w:pStyle w:val="Heading3"/>
      </w:pPr>
      <w:bookmarkStart w:id="319" w:name="_Ref22566675"/>
      <w:bookmarkStart w:id="320" w:name="_Toc27050812"/>
      <w:r w:rsidRPr="00DB3781">
        <w:t xml:space="preserve">Reporting of action types at transaction </w:t>
      </w:r>
      <w:r>
        <w:t xml:space="preserve">level </w:t>
      </w:r>
      <w:r w:rsidRPr="00DB3781">
        <w:t>and position level</w:t>
      </w:r>
      <w:r>
        <w:t>.</w:t>
      </w:r>
      <w:bookmarkEnd w:id="319"/>
      <w:bookmarkEnd w:id="320"/>
    </w:p>
    <w:p w14:paraId="7DF0872C" w14:textId="5C3D8E3C" w:rsidR="00F765F3" w:rsidRDefault="00F765F3" w:rsidP="0086597D">
      <w:pPr>
        <w:pStyle w:val="Heading4"/>
      </w:pPr>
      <w:r w:rsidRPr="00DB3781">
        <w:t xml:space="preserve">New </w:t>
      </w:r>
      <w:r>
        <w:t xml:space="preserve">bilateral </w:t>
      </w:r>
      <w:r w:rsidRPr="00DB3781">
        <w:t>SFT at transaction level</w:t>
      </w:r>
      <w:r>
        <w:t xml:space="preserve"> </w:t>
      </w:r>
      <w:r w:rsidRPr="00DB3781">
        <w:t>that is not cleared</w:t>
      </w:r>
    </w:p>
    <w:p w14:paraId="099D4AE0" w14:textId="2578F375" w:rsidR="00F765F3" w:rsidRPr="007A2F72" w:rsidRDefault="00A03FF9" w:rsidP="00AA6E92">
      <w:pPr>
        <w:pStyle w:val="ListParagraph"/>
      </w:pPr>
      <w:r w:rsidRPr="00C76B2F">
        <w:fldChar w:fldCharType="begin"/>
      </w:r>
      <w:r w:rsidRPr="00C76B2F">
        <w:instrText xml:space="preserve"> REF _Ref22551336 \h </w:instrText>
      </w:r>
      <w:r w:rsidR="00C76B2F" w:rsidRPr="00C76B2F">
        <w:instrText xml:space="preserve"> \* MERGEFORMAT </w:instrText>
      </w:r>
      <w:r w:rsidRPr="00C76B2F">
        <w:fldChar w:fldCharType="separate"/>
      </w:r>
      <w:r w:rsidR="004B660B" w:rsidRPr="00380AEB">
        <w:t xml:space="preserve">Table </w:t>
      </w:r>
      <w:r w:rsidR="004B660B" w:rsidRPr="00380AEB">
        <w:rPr>
          <w:noProof/>
        </w:rPr>
        <w:t>32</w:t>
      </w:r>
      <w:r w:rsidRPr="00C76B2F">
        <w:fldChar w:fldCharType="end"/>
      </w:r>
      <w:r w:rsidR="00F765F3" w:rsidRPr="00982F8B">
        <w:t xml:space="preserve"> illustrates t</w:t>
      </w:r>
      <w:r w:rsidR="00F765F3" w:rsidRPr="00DB3781">
        <w:t xml:space="preserve">he population of the reporting fields in case of a new SFT, </w:t>
      </w:r>
      <w:r w:rsidR="00C76B2F">
        <w:t xml:space="preserve">which </w:t>
      </w:r>
      <w:r w:rsidR="00C76B2F" w:rsidRPr="00DB3781">
        <w:t>is not cleared</w:t>
      </w:r>
      <w:r w:rsidR="00294591">
        <w:t>.</w:t>
      </w:r>
      <w:r w:rsidR="00F765F3">
        <w:t xml:space="preserve"> </w:t>
      </w:r>
      <w:r w:rsidR="00F765F3" w:rsidRPr="00DB3781">
        <w:t xml:space="preserve">This is how the SFTs that </w:t>
      </w:r>
      <w:r w:rsidR="00F765F3" w:rsidRPr="002A360D">
        <w:t xml:space="preserve">are </w:t>
      </w:r>
      <w:r w:rsidR="00F765F3" w:rsidRPr="006C090D">
        <w:t>bilateral</w:t>
      </w:r>
      <w:r w:rsidR="00F765F3" w:rsidRPr="002A360D">
        <w:t xml:space="preserve"> should be reported, at transaction level.</w:t>
      </w:r>
    </w:p>
    <w:p w14:paraId="724E164A" w14:textId="21D84671" w:rsidR="00F765F3" w:rsidRPr="00040B30" w:rsidRDefault="00F765F3" w:rsidP="00F765F3">
      <w:pPr>
        <w:autoSpaceDE w:val="0"/>
        <w:autoSpaceDN w:val="0"/>
        <w:adjustRightInd w:val="0"/>
        <w:spacing w:after="0" w:line="240" w:lineRule="auto"/>
        <w:rPr>
          <w:rFonts w:ascii="Arial" w:hAnsi="Arial" w:cs="Arial"/>
        </w:rPr>
      </w:pPr>
    </w:p>
    <w:p w14:paraId="38BA0773" w14:textId="01132475" w:rsidR="00F765F3" w:rsidRPr="00040B30" w:rsidRDefault="00F765F3" w:rsidP="00F765F3">
      <w:pPr>
        <w:autoSpaceDE w:val="0"/>
        <w:autoSpaceDN w:val="0"/>
        <w:adjustRightInd w:val="0"/>
        <w:spacing w:after="0" w:line="240" w:lineRule="auto"/>
        <w:rPr>
          <w:rFonts w:ascii="Arial" w:hAnsi="Arial" w:cs="Arial"/>
        </w:rPr>
      </w:pPr>
    </w:p>
    <w:tbl>
      <w:tblPr>
        <w:tblW w:w="9072" w:type="dxa"/>
        <w:tblInd w:w="-5" w:type="dxa"/>
        <w:tblLayout w:type="fixed"/>
        <w:tblLook w:val="04A0" w:firstRow="1" w:lastRow="0" w:firstColumn="1" w:lastColumn="0" w:noHBand="0" w:noVBand="1"/>
      </w:tblPr>
      <w:tblGrid>
        <w:gridCol w:w="510"/>
        <w:gridCol w:w="2381"/>
        <w:gridCol w:w="1644"/>
        <w:gridCol w:w="4537"/>
      </w:tblGrid>
      <w:tr w:rsidR="00F765F3" w:rsidRPr="005130EB" w14:paraId="04DDF0EC" w14:textId="77777777" w:rsidTr="00101B6C">
        <w:trPr>
          <w:trHeight w:val="298"/>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3BC9646" w14:textId="2C2097BC" w:rsidR="00F765F3" w:rsidRPr="002A360D" w:rsidRDefault="00F765F3" w:rsidP="0086597D">
            <w:pPr>
              <w:pStyle w:val="Caption"/>
              <w:keepNext/>
              <w:spacing w:after="0"/>
              <w:rPr>
                <w:b w:val="0"/>
                <w:bCs w:val="0"/>
              </w:rPr>
            </w:pPr>
            <w:bookmarkStart w:id="321" w:name="_Ref22551336"/>
            <w:r w:rsidRPr="00040B30">
              <w:rPr>
                <w:smallCaps w:val="0"/>
                <w:color w:val="FFFFFF" w:themeColor="background1"/>
              </w:rPr>
              <w:t xml:space="preserve">Table </w:t>
            </w:r>
            <w:r w:rsidR="00A03FF9" w:rsidRPr="002A360D">
              <w:rPr>
                <w:smallCaps w:val="0"/>
                <w:color w:val="FFFFFF" w:themeColor="background1"/>
              </w:rPr>
              <w:fldChar w:fldCharType="begin"/>
            </w:r>
            <w:r w:rsidR="00A03FF9" w:rsidRPr="002A360D">
              <w:rPr>
                <w:smallCaps w:val="0"/>
                <w:color w:val="FFFFFF" w:themeColor="background1"/>
              </w:rPr>
              <w:instrText xml:space="preserve"> SEQ Table \* ARABIC </w:instrText>
            </w:r>
            <w:r w:rsidR="00A03FF9" w:rsidRPr="002A360D">
              <w:rPr>
                <w:smallCaps w:val="0"/>
                <w:color w:val="FFFFFF" w:themeColor="background1"/>
              </w:rPr>
              <w:fldChar w:fldCharType="separate"/>
            </w:r>
            <w:r w:rsidR="004B660B">
              <w:rPr>
                <w:smallCaps w:val="0"/>
                <w:noProof/>
                <w:color w:val="FFFFFF" w:themeColor="background1"/>
              </w:rPr>
              <w:t>32</w:t>
            </w:r>
            <w:r w:rsidR="00A03FF9" w:rsidRPr="002A360D">
              <w:rPr>
                <w:smallCaps w:val="0"/>
                <w:color w:val="FFFFFF" w:themeColor="background1"/>
              </w:rPr>
              <w:fldChar w:fldCharType="end"/>
            </w:r>
            <w:bookmarkEnd w:id="321"/>
            <w:r w:rsidRPr="002A360D">
              <w:rPr>
                <w:rFonts w:ascii="Arial" w:hAnsi="Arial" w:cs="Arial"/>
                <w:bCs w:val="0"/>
                <w:smallCaps w:val="0"/>
                <w:color w:val="FFFFFF" w:themeColor="background1"/>
                <w:szCs w:val="22"/>
              </w:rPr>
              <w:t>-</w:t>
            </w:r>
            <w:r w:rsidRPr="002A360D">
              <w:rPr>
                <w:rFonts w:ascii="Arial" w:hAnsi="Arial" w:cs="Arial"/>
                <w:smallCaps w:val="0"/>
                <w:color w:val="FFFFFF" w:themeColor="background1"/>
                <w:szCs w:val="22"/>
              </w:rPr>
              <w:t xml:space="preserve"> New </w:t>
            </w:r>
            <w:r w:rsidRPr="002A360D">
              <w:rPr>
                <w:rFonts w:ascii="Arial" w:hAnsi="Arial" w:cs="Arial"/>
                <w:smallCaps w:val="0"/>
                <w:color w:val="FFFFFF"/>
                <w:szCs w:val="22"/>
              </w:rPr>
              <w:t xml:space="preserve">SFT at transaction level that is not cleared </w:t>
            </w:r>
          </w:p>
        </w:tc>
      </w:tr>
      <w:tr w:rsidR="00F765F3" w:rsidRPr="005130EB" w14:paraId="1CA5825D"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51703A04" w14:textId="77777777" w:rsidR="00F765F3" w:rsidRPr="005130EB" w:rsidRDefault="00F765F3" w:rsidP="00147508">
            <w:pPr>
              <w:spacing w:after="0" w:line="240" w:lineRule="auto"/>
              <w:jc w:val="center"/>
              <w:rPr>
                <w:rFonts w:eastAsia="Times New Roman" w:cstheme="minorHAnsi"/>
                <w:b/>
                <w:color w:val="FFFFFF" w:themeColor="background1"/>
                <w:szCs w:val="22"/>
                <w:lang w:eastAsia="en-GB"/>
              </w:rPr>
            </w:pPr>
            <w:r w:rsidRPr="005130EB">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596E92B4" w14:textId="77777777" w:rsidR="00F765F3" w:rsidRPr="005130EB" w:rsidRDefault="00F765F3" w:rsidP="00147508">
            <w:pPr>
              <w:spacing w:after="0" w:line="240" w:lineRule="auto"/>
              <w:jc w:val="center"/>
              <w:rPr>
                <w:rFonts w:eastAsia="Times New Roman" w:cstheme="minorHAnsi"/>
                <w:b/>
                <w:color w:val="FFFFFF" w:themeColor="background1"/>
                <w:szCs w:val="22"/>
                <w:lang w:eastAsia="en-GB"/>
              </w:rPr>
            </w:pPr>
            <w:r w:rsidRPr="005130EB">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01FEE8C6" w14:textId="77777777" w:rsidR="00F765F3" w:rsidRPr="005130EB" w:rsidRDefault="00F765F3" w:rsidP="00147508">
            <w:pPr>
              <w:spacing w:after="0" w:line="240" w:lineRule="auto"/>
              <w:jc w:val="center"/>
              <w:rPr>
                <w:rFonts w:eastAsia="Times New Roman" w:cstheme="minorHAnsi"/>
                <w:b/>
                <w:color w:val="FFFFFF" w:themeColor="background1"/>
                <w:szCs w:val="22"/>
                <w:lang w:eastAsia="en-GB"/>
              </w:rPr>
            </w:pPr>
            <w:r w:rsidRPr="005130EB">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2B349E31" w14:textId="77777777" w:rsidR="00F765F3" w:rsidRPr="005130EB" w:rsidRDefault="00F765F3" w:rsidP="00147508">
            <w:pPr>
              <w:spacing w:after="0" w:line="240" w:lineRule="auto"/>
              <w:jc w:val="center"/>
              <w:rPr>
                <w:rFonts w:eastAsia="Times New Roman" w:cstheme="minorHAnsi"/>
                <w:b/>
                <w:color w:val="FFFFFF" w:themeColor="background1"/>
                <w:szCs w:val="22"/>
                <w:lang w:eastAsia="en-GB"/>
              </w:rPr>
            </w:pPr>
            <w:r w:rsidRPr="005130EB">
              <w:rPr>
                <w:rFonts w:eastAsia="Times New Roman" w:cstheme="minorHAnsi"/>
                <w:b/>
                <w:color w:val="FFFFFF" w:themeColor="background1"/>
                <w:szCs w:val="22"/>
                <w:lang w:eastAsia="en-GB"/>
              </w:rPr>
              <w:t>XML Message</w:t>
            </w:r>
          </w:p>
        </w:tc>
      </w:tr>
      <w:tr w:rsidR="00F765F3" w:rsidRPr="002A360D" w14:paraId="3BD66D03"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510" w:type="dxa"/>
            <w:shd w:val="clear" w:color="000000" w:fill="FFFFFF"/>
            <w:noWrap/>
            <w:vAlign w:val="center"/>
            <w:hideMark/>
          </w:tcPr>
          <w:p w14:paraId="1486FBFC" w14:textId="77777777" w:rsidR="00F765F3" w:rsidRPr="005130EB" w:rsidRDefault="00F765F3" w:rsidP="00147508">
            <w:pPr>
              <w:spacing w:after="0" w:line="240" w:lineRule="auto"/>
              <w:jc w:val="center"/>
              <w:rPr>
                <w:rFonts w:eastAsia="Times New Roman" w:cstheme="minorHAnsi"/>
                <w:szCs w:val="22"/>
                <w:lang w:eastAsia="en-GB"/>
              </w:rPr>
            </w:pPr>
            <w:r w:rsidRPr="005130EB">
              <w:rPr>
                <w:rFonts w:eastAsia="Times New Roman" w:cstheme="minorHAnsi"/>
                <w:szCs w:val="22"/>
                <w:lang w:eastAsia="en-GB"/>
              </w:rPr>
              <w:t>1</w:t>
            </w:r>
          </w:p>
        </w:tc>
        <w:tc>
          <w:tcPr>
            <w:tcW w:w="2381" w:type="dxa"/>
            <w:shd w:val="clear" w:color="000000" w:fill="FFFFFF"/>
            <w:vAlign w:val="center"/>
            <w:hideMark/>
          </w:tcPr>
          <w:p w14:paraId="197DAFFE" w14:textId="77777777" w:rsidR="00F765F3" w:rsidRPr="005130EB" w:rsidRDefault="00F765F3" w:rsidP="00147508">
            <w:pPr>
              <w:spacing w:after="0" w:line="240" w:lineRule="auto"/>
              <w:jc w:val="center"/>
              <w:rPr>
                <w:rFonts w:eastAsia="Times New Roman" w:cstheme="minorHAnsi"/>
                <w:szCs w:val="22"/>
                <w:lang w:eastAsia="en-GB"/>
              </w:rPr>
            </w:pPr>
            <w:r w:rsidRPr="005130EB">
              <w:rPr>
                <w:rFonts w:cstheme="minorHAnsi"/>
              </w:rPr>
              <w:t>Unique Trade Identifier (UTI)</w:t>
            </w:r>
          </w:p>
        </w:tc>
        <w:tc>
          <w:tcPr>
            <w:tcW w:w="1644" w:type="dxa"/>
            <w:shd w:val="clear" w:color="auto" w:fill="auto"/>
            <w:noWrap/>
            <w:vAlign w:val="center"/>
            <w:hideMark/>
          </w:tcPr>
          <w:p w14:paraId="05D554A8" w14:textId="77777777" w:rsidR="00F765F3" w:rsidRPr="005130EB" w:rsidRDefault="00F765F3" w:rsidP="00147508">
            <w:pPr>
              <w:spacing w:after="0" w:line="240" w:lineRule="auto"/>
              <w:jc w:val="center"/>
              <w:rPr>
                <w:rFonts w:eastAsia="Times New Roman" w:cstheme="minorHAnsi"/>
                <w:color w:val="000000"/>
                <w:szCs w:val="22"/>
                <w:lang w:eastAsia="en-GB"/>
              </w:rPr>
            </w:pPr>
            <w:r w:rsidRPr="005130EB">
              <w:rPr>
                <w:rFonts w:eastAsia="Times New Roman" w:cstheme="minorHAnsi"/>
                <w:color w:val="000000"/>
                <w:szCs w:val="22"/>
                <w:lang w:eastAsia="en-GB"/>
              </w:rPr>
              <w:t>UTI1</w:t>
            </w:r>
          </w:p>
        </w:tc>
        <w:tc>
          <w:tcPr>
            <w:tcW w:w="4537" w:type="dxa"/>
            <w:vMerge w:val="restart"/>
            <w:shd w:val="clear" w:color="auto" w:fill="auto"/>
            <w:noWrap/>
            <w:vAlign w:val="center"/>
            <w:hideMark/>
          </w:tcPr>
          <w:p w14:paraId="0A3E0357" w14:textId="77777777" w:rsidR="003138F4" w:rsidRPr="002A360D" w:rsidRDefault="003138F4" w:rsidP="003138F4">
            <w:pPr>
              <w:autoSpaceDE w:val="0"/>
              <w:autoSpaceDN w:val="0"/>
              <w:adjustRightInd w:val="0"/>
              <w:spacing w:after="0" w:line="240" w:lineRule="auto"/>
              <w:jc w:val="left"/>
              <w:rPr>
                <w:rFonts w:ascii="Arial" w:hAnsi="Arial" w:cs="Arial"/>
                <w:szCs w:val="22"/>
              </w:rPr>
            </w:pPr>
            <w:r w:rsidRPr="00E4723D">
              <w:rPr>
                <w:rFonts w:ascii="Arial" w:hAnsi="Arial" w:cs="Arial"/>
                <w:szCs w:val="22"/>
              </w:rPr>
              <w:t xml:space="preserve">      &lt;</w:t>
            </w:r>
            <w:r w:rsidRPr="002A360D">
              <w:rPr>
                <w:rFonts w:ascii="Arial" w:hAnsi="Arial" w:cs="Arial"/>
                <w:szCs w:val="22"/>
              </w:rPr>
              <w:t>SctiesFincgRptgTxRpt&gt;</w:t>
            </w:r>
          </w:p>
          <w:p w14:paraId="0812C7CC" w14:textId="77777777" w:rsidR="003138F4" w:rsidRPr="002A360D" w:rsidRDefault="003138F4" w:rsidP="003138F4">
            <w:pPr>
              <w:autoSpaceDE w:val="0"/>
              <w:autoSpaceDN w:val="0"/>
              <w:adjustRightInd w:val="0"/>
              <w:spacing w:after="0" w:line="240" w:lineRule="auto"/>
              <w:jc w:val="left"/>
              <w:rPr>
                <w:rFonts w:ascii="Arial" w:hAnsi="Arial" w:cs="Arial"/>
                <w:szCs w:val="22"/>
              </w:rPr>
            </w:pPr>
            <w:r w:rsidRPr="002A360D">
              <w:rPr>
                <w:rFonts w:ascii="Arial" w:hAnsi="Arial" w:cs="Arial"/>
                <w:szCs w:val="22"/>
              </w:rPr>
              <w:t xml:space="preserve">        &lt;TradData&gt;</w:t>
            </w:r>
          </w:p>
          <w:p w14:paraId="53879082" w14:textId="77777777" w:rsidR="003138F4" w:rsidRPr="002A360D" w:rsidRDefault="003138F4" w:rsidP="003138F4">
            <w:pPr>
              <w:autoSpaceDE w:val="0"/>
              <w:autoSpaceDN w:val="0"/>
              <w:adjustRightInd w:val="0"/>
              <w:spacing w:after="0" w:line="240" w:lineRule="auto"/>
              <w:jc w:val="left"/>
              <w:rPr>
                <w:rFonts w:ascii="Arial" w:hAnsi="Arial" w:cs="Arial"/>
                <w:szCs w:val="22"/>
              </w:rPr>
            </w:pPr>
            <w:r w:rsidRPr="002A360D">
              <w:rPr>
                <w:rFonts w:ascii="Arial" w:hAnsi="Arial" w:cs="Arial"/>
                <w:szCs w:val="22"/>
              </w:rPr>
              <w:t xml:space="preserve">          &lt;Rpt&gt;</w:t>
            </w:r>
          </w:p>
          <w:p w14:paraId="12BFBC4C" w14:textId="77777777" w:rsidR="003138F4" w:rsidRPr="002A360D" w:rsidRDefault="003138F4" w:rsidP="003138F4">
            <w:pPr>
              <w:autoSpaceDE w:val="0"/>
              <w:autoSpaceDN w:val="0"/>
              <w:adjustRightInd w:val="0"/>
              <w:spacing w:after="0" w:line="240" w:lineRule="auto"/>
              <w:jc w:val="left"/>
              <w:rPr>
                <w:rFonts w:ascii="Arial" w:hAnsi="Arial" w:cs="Arial"/>
                <w:szCs w:val="22"/>
              </w:rPr>
            </w:pPr>
            <w:r w:rsidRPr="002A360D">
              <w:rPr>
                <w:rFonts w:ascii="Arial" w:hAnsi="Arial" w:cs="Arial"/>
                <w:szCs w:val="22"/>
              </w:rPr>
              <w:t xml:space="preserve">            &lt;New&gt;</w:t>
            </w:r>
          </w:p>
          <w:p w14:paraId="60A766C1" w14:textId="77777777" w:rsidR="003138F4" w:rsidRPr="00F60CC6" w:rsidRDefault="003138F4" w:rsidP="003138F4">
            <w:pPr>
              <w:autoSpaceDE w:val="0"/>
              <w:autoSpaceDN w:val="0"/>
              <w:adjustRightInd w:val="0"/>
              <w:spacing w:after="0" w:line="240" w:lineRule="auto"/>
              <w:jc w:val="left"/>
              <w:rPr>
                <w:rFonts w:ascii="Arial" w:hAnsi="Arial" w:cs="Arial"/>
                <w:szCs w:val="22"/>
              </w:rPr>
            </w:pPr>
            <w:r w:rsidRPr="00F60CC6">
              <w:rPr>
                <w:rFonts w:ascii="Arial" w:hAnsi="Arial" w:cs="Arial"/>
                <w:szCs w:val="22"/>
              </w:rPr>
              <w:tab/>
            </w:r>
            <w:r w:rsidRPr="00F60CC6">
              <w:rPr>
                <w:rFonts w:ascii="Arial" w:hAnsi="Arial" w:cs="Arial"/>
                <w:szCs w:val="22"/>
              </w:rPr>
              <w:tab/>
            </w:r>
            <w:r w:rsidRPr="00F60CC6">
              <w:rPr>
                <w:rFonts w:ascii="Arial" w:hAnsi="Arial" w:cs="Arial"/>
                <w:szCs w:val="22"/>
              </w:rPr>
              <w:tab/>
              <w:t xml:space="preserve">  ...</w:t>
            </w:r>
          </w:p>
          <w:p w14:paraId="111DEE55" w14:textId="77777777" w:rsidR="003138F4" w:rsidRPr="00F60CC6" w:rsidRDefault="003138F4" w:rsidP="003138F4">
            <w:pPr>
              <w:autoSpaceDE w:val="0"/>
              <w:autoSpaceDN w:val="0"/>
              <w:adjustRightInd w:val="0"/>
              <w:spacing w:after="0" w:line="240" w:lineRule="auto"/>
              <w:jc w:val="left"/>
              <w:rPr>
                <w:rFonts w:ascii="Arial" w:hAnsi="Arial" w:cs="Arial"/>
                <w:szCs w:val="22"/>
              </w:rPr>
            </w:pPr>
            <w:r w:rsidRPr="00F60CC6">
              <w:rPr>
                <w:rFonts w:ascii="Arial" w:hAnsi="Arial" w:cs="Arial"/>
                <w:szCs w:val="22"/>
              </w:rPr>
              <w:t xml:space="preserve">              &lt;CtrPtyData&gt;</w:t>
            </w:r>
          </w:p>
          <w:p w14:paraId="444CDBCA" w14:textId="77777777" w:rsidR="003138F4" w:rsidRPr="006C090D" w:rsidRDefault="003138F4" w:rsidP="003138F4">
            <w:pPr>
              <w:autoSpaceDE w:val="0"/>
              <w:autoSpaceDN w:val="0"/>
              <w:adjustRightInd w:val="0"/>
              <w:spacing w:after="0" w:line="240" w:lineRule="auto"/>
              <w:jc w:val="left"/>
              <w:rPr>
                <w:rFonts w:ascii="Arial" w:hAnsi="Arial" w:cs="Arial"/>
                <w:szCs w:val="22"/>
                <w:lang w:val="it-IT"/>
              </w:rPr>
            </w:pPr>
            <w:r w:rsidRPr="00F60CC6">
              <w:rPr>
                <w:rFonts w:ascii="Arial" w:hAnsi="Arial" w:cs="Arial"/>
                <w:szCs w:val="22"/>
              </w:rPr>
              <w:tab/>
            </w:r>
            <w:r w:rsidRPr="00F60CC6">
              <w:rPr>
                <w:rFonts w:ascii="Arial" w:hAnsi="Arial" w:cs="Arial"/>
                <w:szCs w:val="22"/>
              </w:rPr>
              <w:tab/>
            </w:r>
            <w:r w:rsidRPr="00F60CC6">
              <w:rPr>
                <w:rFonts w:ascii="Arial" w:hAnsi="Arial" w:cs="Arial"/>
                <w:szCs w:val="22"/>
              </w:rPr>
              <w:tab/>
              <w:t xml:space="preserve">  </w:t>
            </w:r>
            <w:r w:rsidRPr="006C090D">
              <w:rPr>
                <w:rFonts w:ascii="Arial" w:hAnsi="Arial" w:cs="Arial"/>
                <w:szCs w:val="22"/>
                <w:lang w:val="it-IT"/>
              </w:rPr>
              <w:t>...</w:t>
            </w:r>
          </w:p>
          <w:p w14:paraId="5398B4F7" w14:textId="77777777" w:rsidR="003138F4" w:rsidRPr="006C090D" w:rsidRDefault="003138F4" w:rsidP="003138F4">
            <w:pPr>
              <w:autoSpaceDE w:val="0"/>
              <w:autoSpaceDN w:val="0"/>
              <w:adjustRightInd w:val="0"/>
              <w:spacing w:after="0" w:line="240" w:lineRule="auto"/>
              <w:jc w:val="left"/>
              <w:rPr>
                <w:rFonts w:ascii="Arial" w:hAnsi="Arial" w:cs="Arial"/>
                <w:szCs w:val="22"/>
                <w:lang w:val="it-IT"/>
              </w:rPr>
            </w:pPr>
            <w:r w:rsidRPr="006C090D">
              <w:rPr>
                <w:rFonts w:ascii="Arial" w:hAnsi="Arial" w:cs="Arial"/>
                <w:szCs w:val="22"/>
                <w:lang w:val="it-IT"/>
              </w:rPr>
              <w:t xml:space="preserve">              &lt;/CtrPtyData&gt;</w:t>
            </w:r>
          </w:p>
          <w:p w14:paraId="246346BE" w14:textId="77777777" w:rsidR="003138F4" w:rsidRPr="006C090D" w:rsidRDefault="003138F4" w:rsidP="003138F4">
            <w:pPr>
              <w:autoSpaceDE w:val="0"/>
              <w:autoSpaceDN w:val="0"/>
              <w:adjustRightInd w:val="0"/>
              <w:spacing w:after="0" w:line="240" w:lineRule="auto"/>
              <w:jc w:val="left"/>
              <w:rPr>
                <w:rFonts w:ascii="Arial" w:hAnsi="Arial" w:cs="Arial"/>
                <w:szCs w:val="22"/>
                <w:lang w:val="it-IT"/>
              </w:rPr>
            </w:pPr>
            <w:r w:rsidRPr="006C090D">
              <w:rPr>
                <w:rFonts w:ascii="Arial" w:hAnsi="Arial" w:cs="Arial"/>
                <w:szCs w:val="22"/>
                <w:lang w:val="it-IT"/>
              </w:rPr>
              <w:t xml:space="preserve">              &lt;LnData&gt;</w:t>
            </w:r>
          </w:p>
          <w:p w14:paraId="0F9DA6CA" w14:textId="77777777" w:rsidR="003138F4" w:rsidRPr="006C090D" w:rsidRDefault="003138F4" w:rsidP="003138F4">
            <w:pPr>
              <w:autoSpaceDE w:val="0"/>
              <w:autoSpaceDN w:val="0"/>
              <w:adjustRightInd w:val="0"/>
              <w:spacing w:after="0" w:line="240" w:lineRule="auto"/>
              <w:jc w:val="left"/>
              <w:rPr>
                <w:rFonts w:ascii="Arial" w:hAnsi="Arial" w:cs="Arial"/>
                <w:szCs w:val="22"/>
                <w:lang w:val="it-IT"/>
              </w:rPr>
            </w:pPr>
            <w:r w:rsidRPr="006C090D">
              <w:rPr>
                <w:rFonts w:ascii="Arial" w:hAnsi="Arial" w:cs="Arial"/>
                <w:szCs w:val="22"/>
                <w:lang w:val="it-IT"/>
              </w:rPr>
              <w:t xml:space="preserve">                &lt;RpTrad&gt;</w:t>
            </w:r>
          </w:p>
          <w:p w14:paraId="2E145CF7" w14:textId="77777777" w:rsidR="003138F4" w:rsidRPr="006C090D" w:rsidRDefault="003138F4" w:rsidP="003138F4">
            <w:pPr>
              <w:autoSpaceDE w:val="0"/>
              <w:autoSpaceDN w:val="0"/>
              <w:adjustRightInd w:val="0"/>
              <w:spacing w:after="0" w:line="240" w:lineRule="auto"/>
              <w:jc w:val="left"/>
              <w:rPr>
                <w:rFonts w:ascii="Arial" w:hAnsi="Arial" w:cs="Arial"/>
                <w:szCs w:val="22"/>
                <w:lang w:val="it-IT"/>
              </w:rPr>
            </w:pPr>
            <w:r w:rsidRPr="006C090D">
              <w:rPr>
                <w:rFonts w:ascii="Arial" w:hAnsi="Arial" w:cs="Arial"/>
                <w:szCs w:val="22"/>
                <w:lang w:val="it-IT"/>
              </w:rPr>
              <w:lastRenderedPageBreak/>
              <w:t xml:space="preserve">                  &lt;UnqTradIdr&gt;UTI1&lt;/UnqTradIdr&gt;</w:t>
            </w:r>
          </w:p>
          <w:p w14:paraId="4FF0D2AD" w14:textId="77777777" w:rsidR="00DB582D" w:rsidRPr="002A360D" w:rsidRDefault="00DB582D" w:rsidP="00DB582D">
            <w:pPr>
              <w:autoSpaceDE w:val="0"/>
              <w:autoSpaceDN w:val="0"/>
              <w:adjustRightInd w:val="0"/>
              <w:spacing w:after="0" w:line="240" w:lineRule="auto"/>
              <w:jc w:val="left"/>
              <w:rPr>
                <w:rFonts w:ascii="Arial" w:hAnsi="Arial" w:cs="Arial"/>
                <w:szCs w:val="22"/>
              </w:rPr>
            </w:pPr>
            <w:r w:rsidRPr="002A360D">
              <w:rPr>
                <w:rFonts w:ascii="Arial" w:hAnsi="Arial" w:cs="Arial"/>
                <w:szCs w:val="22"/>
              </w:rPr>
              <w:t>&lt;ClrSts&gt;</w:t>
            </w:r>
          </w:p>
          <w:p w14:paraId="64CF29F0" w14:textId="77777777" w:rsidR="00DB582D" w:rsidRPr="00040B30" w:rsidRDefault="00DB582D" w:rsidP="00DB582D">
            <w:pPr>
              <w:autoSpaceDE w:val="0"/>
              <w:autoSpaceDN w:val="0"/>
              <w:adjustRightInd w:val="0"/>
              <w:spacing w:after="0" w:line="240" w:lineRule="auto"/>
              <w:jc w:val="left"/>
              <w:rPr>
                <w:rFonts w:ascii="Arial" w:hAnsi="Arial" w:cs="Arial"/>
                <w:szCs w:val="22"/>
              </w:rPr>
            </w:pPr>
            <w:r w:rsidRPr="007A2F72">
              <w:rPr>
                <w:rFonts w:ascii="Arial" w:hAnsi="Arial" w:cs="Arial"/>
                <w:szCs w:val="22"/>
              </w:rPr>
              <w:t>&lt;NonClrd&gt;NORE&lt;/NonClrd&gt;</w:t>
            </w:r>
          </w:p>
          <w:p w14:paraId="096B0726" w14:textId="7A88B606" w:rsidR="00DB582D" w:rsidRPr="00040B30" w:rsidRDefault="00DB582D" w:rsidP="00DB582D">
            <w:pPr>
              <w:autoSpaceDE w:val="0"/>
              <w:autoSpaceDN w:val="0"/>
              <w:adjustRightInd w:val="0"/>
              <w:spacing w:after="0" w:line="240" w:lineRule="auto"/>
              <w:jc w:val="left"/>
              <w:rPr>
                <w:rFonts w:ascii="Arial" w:hAnsi="Arial" w:cs="Arial"/>
                <w:szCs w:val="22"/>
              </w:rPr>
            </w:pPr>
            <w:r w:rsidRPr="00040B30">
              <w:rPr>
                <w:rFonts w:ascii="Arial" w:hAnsi="Arial" w:cs="Arial"/>
                <w:szCs w:val="22"/>
              </w:rPr>
              <w:t>&lt;/ClrSts&gt;</w:t>
            </w:r>
          </w:p>
          <w:p w14:paraId="5E3F3171" w14:textId="77777777" w:rsidR="003138F4" w:rsidRPr="006C090D" w:rsidRDefault="003138F4" w:rsidP="003138F4">
            <w:pPr>
              <w:autoSpaceDE w:val="0"/>
              <w:autoSpaceDN w:val="0"/>
              <w:adjustRightInd w:val="0"/>
              <w:spacing w:after="0" w:line="240" w:lineRule="auto"/>
              <w:jc w:val="left"/>
              <w:rPr>
                <w:rFonts w:ascii="Arial" w:hAnsi="Arial" w:cs="Arial"/>
                <w:szCs w:val="22"/>
                <w:lang w:val="it-IT"/>
              </w:rPr>
            </w:pPr>
            <w:r w:rsidRPr="00040B30">
              <w:rPr>
                <w:rFonts w:ascii="Arial" w:hAnsi="Arial" w:cs="Arial"/>
                <w:szCs w:val="22"/>
              </w:rPr>
              <w:t xml:space="preserve">                </w:t>
            </w:r>
            <w:r w:rsidRPr="006C090D">
              <w:rPr>
                <w:rFonts w:ascii="Arial" w:hAnsi="Arial" w:cs="Arial"/>
                <w:szCs w:val="22"/>
                <w:lang w:val="it-IT"/>
              </w:rPr>
              <w:t>&lt;/RpTrad&gt;</w:t>
            </w:r>
          </w:p>
          <w:p w14:paraId="3958A15B" w14:textId="77777777" w:rsidR="003138F4" w:rsidRPr="006C090D" w:rsidRDefault="003138F4" w:rsidP="003138F4">
            <w:pPr>
              <w:autoSpaceDE w:val="0"/>
              <w:autoSpaceDN w:val="0"/>
              <w:adjustRightInd w:val="0"/>
              <w:spacing w:after="0" w:line="240" w:lineRule="auto"/>
              <w:jc w:val="left"/>
              <w:rPr>
                <w:rFonts w:ascii="Arial" w:hAnsi="Arial" w:cs="Arial"/>
                <w:szCs w:val="22"/>
                <w:lang w:val="it-IT"/>
              </w:rPr>
            </w:pPr>
            <w:r w:rsidRPr="006C090D">
              <w:rPr>
                <w:rFonts w:ascii="Arial" w:hAnsi="Arial" w:cs="Arial"/>
                <w:szCs w:val="22"/>
                <w:lang w:val="it-IT"/>
              </w:rPr>
              <w:t xml:space="preserve">              &lt;/LnData&gt;</w:t>
            </w:r>
          </w:p>
          <w:p w14:paraId="1832E9B7" w14:textId="77777777" w:rsidR="003138F4" w:rsidRPr="006C090D" w:rsidRDefault="003138F4" w:rsidP="003138F4">
            <w:pPr>
              <w:autoSpaceDE w:val="0"/>
              <w:autoSpaceDN w:val="0"/>
              <w:adjustRightInd w:val="0"/>
              <w:spacing w:after="0" w:line="240" w:lineRule="auto"/>
              <w:jc w:val="left"/>
              <w:rPr>
                <w:rFonts w:ascii="Arial" w:hAnsi="Arial" w:cs="Arial"/>
                <w:szCs w:val="22"/>
                <w:lang w:val="it-IT"/>
              </w:rPr>
            </w:pPr>
            <w:r w:rsidRPr="006C090D">
              <w:rPr>
                <w:rFonts w:ascii="Arial" w:hAnsi="Arial" w:cs="Arial"/>
                <w:szCs w:val="22"/>
                <w:lang w:val="it-IT"/>
              </w:rPr>
              <w:tab/>
            </w:r>
            <w:r w:rsidRPr="006C090D">
              <w:rPr>
                <w:rFonts w:ascii="Arial" w:hAnsi="Arial" w:cs="Arial"/>
                <w:szCs w:val="22"/>
                <w:lang w:val="it-IT"/>
              </w:rPr>
              <w:tab/>
            </w:r>
            <w:r w:rsidRPr="006C090D">
              <w:rPr>
                <w:rFonts w:ascii="Arial" w:hAnsi="Arial" w:cs="Arial"/>
                <w:szCs w:val="22"/>
                <w:lang w:val="it-IT"/>
              </w:rPr>
              <w:tab/>
              <w:t xml:space="preserve">  &lt;CollData&gt;</w:t>
            </w:r>
          </w:p>
          <w:p w14:paraId="743CDA28" w14:textId="77777777" w:rsidR="003138F4" w:rsidRPr="006C090D" w:rsidRDefault="003138F4" w:rsidP="003138F4">
            <w:pPr>
              <w:autoSpaceDE w:val="0"/>
              <w:autoSpaceDN w:val="0"/>
              <w:adjustRightInd w:val="0"/>
              <w:spacing w:after="0" w:line="240" w:lineRule="auto"/>
              <w:jc w:val="left"/>
              <w:rPr>
                <w:rFonts w:ascii="Arial" w:hAnsi="Arial" w:cs="Arial"/>
                <w:szCs w:val="22"/>
                <w:lang w:val="it-IT"/>
              </w:rPr>
            </w:pPr>
            <w:r w:rsidRPr="006C090D">
              <w:rPr>
                <w:rFonts w:ascii="Arial" w:hAnsi="Arial" w:cs="Arial"/>
                <w:szCs w:val="22"/>
                <w:lang w:val="it-IT"/>
              </w:rPr>
              <w:tab/>
            </w:r>
            <w:r w:rsidRPr="006C090D">
              <w:rPr>
                <w:rFonts w:ascii="Arial" w:hAnsi="Arial" w:cs="Arial"/>
                <w:szCs w:val="22"/>
                <w:lang w:val="it-IT"/>
              </w:rPr>
              <w:tab/>
            </w:r>
            <w:r w:rsidRPr="006C090D">
              <w:rPr>
                <w:rFonts w:ascii="Arial" w:hAnsi="Arial" w:cs="Arial"/>
                <w:szCs w:val="22"/>
                <w:lang w:val="it-IT"/>
              </w:rPr>
              <w:tab/>
              <w:t xml:space="preserve">  ...</w:t>
            </w:r>
          </w:p>
          <w:p w14:paraId="5D8A3813" w14:textId="77777777" w:rsidR="003138F4" w:rsidRPr="006C090D" w:rsidRDefault="003138F4" w:rsidP="003138F4">
            <w:pPr>
              <w:autoSpaceDE w:val="0"/>
              <w:autoSpaceDN w:val="0"/>
              <w:adjustRightInd w:val="0"/>
              <w:spacing w:after="0" w:line="240" w:lineRule="auto"/>
              <w:jc w:val="left"/>
              <w:rPr>
                <w:rFonts w:ascii="Arial" w:hAnsi="Arial" w:cs="Arial"/>
                <w:szCs w:val="22"/>
                <w:lang w:val="it-IT"/>
              </w:rPr>
            </w:pPr>
            <w:r w:rsidRPr="006C090D">
              <w:rPr>
                <w:rFonts w:ascii="Arial" w:hAnsi="Arial" w:cs="Arial"/>
                <w:szCs w:val="22"/>
                <w:lang w:val="it-IT"/>
              </w:rPr>
              <w:tab/>
            </w:r>
            <w:r w:rsidRPr="006C090D">
              <w:rPr>
                <w:rFonts w:ascii="Arial" w:hAnsi="Arial" w:cs="Arial"/>
                <w:szCs w:val="22"/>
                <w:lang w:val="it-IT"/>
              </w:rPr>
              <w:tab/>
            </w:r>
            <w:r w:rsidRPr="006C090D">
              <w:rPr>
                <w:rFonts w:ascii="Arial" w:hAnsi="Arial" w:cs="Arial"/>
                <w:szCs w:val="22"/>
                <w:lang w:val="it-IT"/>
              </w:rPr>
              <w:tab/>
              <w:t xml:space="preserve">  &lt;/CollData&gt;</w:t>
            </w:r>
          </w:p>
          <w:p w14:paraId="1A96215F" w14:textId="77777777" w:rsidR="003138F4" w:rsidRPr="006C090D" w:rsidRDefault="003138F4" w:rsidP="003138F4">
            <w:pPr>
              <w:autoSpaceDE w:val="0"/>
              <w:autoSpaceDN w:val="0"/>
              <w:adjustRightInd w:val="0"/>
              <w:spacing w:after="0" w:line="240" w:lineRule="auto"/>
              <w:jc w:val="left"/>
              <w:rPr>
                <w:rFonts w:ascii="Arial" w:hAnsi="Arial" w:cs="Arial"/>
                <w:szCs w:val="22"/>
                <w:lang w:val="it-IT"/>
              </w:rPr>
            </w:pPr>
            <w:r w:rsidRPr="006C090D">
              <w:rPr>
                <w:rFonts w:ascii="Arial" w:hAnsi="Arial" w:cs="Arial"/>
                <w:szCs w:val="22"/>
                <w:lang w:val="it-IT"/>
              </w:rPr>
              <w:t xml:space="preserve">              &lt;LvlTp&gt;TCTN&lt;/LvlTp&gt;</w:t>
            </w:r>
          </w:p>
          <w:p w14:paraId="0C8B05A4" w14:textId="77777777" w:rsidR="003138F4" w:rsidRPr="002A360D" w:rsidRDefault="003138F4" w:rsidP="003138F4">
            <w:pPr>
              <w:autoSpaceDE w:val="0"/>
              <w:autoSpaceDN w:val="0"/>
              <w:adjustRightInd w:val="0"/>
              <w:spacing w:after="0" w:line="240" w:lineRule="auto"/>
              <w:jc w:val="left"/>
              <w:rPr>
                <w:rFonts w:ascii="Arial" w:hAnsi="Arial" w:cs="Arial"/>
                <w:szCs w:val="22"/>
              </w:rPr>
            </w:pPr>
            <w:r w:rsidRPr="006C090D">
              <w:rPr>
                <w:rFonts w:ascii="Arial" w:hAnsi="Arial" w:cs="Arial"/>
                <w:szCs w:val="22"/>
                <w:lang w:val="it-IT"/>
              </w:rPr>
              <w:t xml:space="preserve">            </w:t>
            </w:r>
            <w:r w:rsidRPr="002A360D">
              <w:rPr>
                <w:rFonts w:ascii="Arial" w:hAnsi="Arial" w:cs="Arial"/>
                <w:szCs w:val="22"/>
              </w:rPr>
              <w:t>&lt;/New&gt;</w:t>
            </w:r>
          </w:p>
          <w:p w14:paraId="4C642D09" w14:textId="77777777" w:rsidR="003138F4" w:rsidRPr="00040B30" w:rsidRDefault="003138F4" w:rsidP="003138F4">
            <w:pPr>
              <w:autoSpaceDE w:val="0"/>
              <w:autoSpaceDN w:val="0"/>
              <w:adjustRightInd w:val="0"/>
              <w:spacing w:after="0" w:line="240" w:lineRule="auto"/>
              <w:jc w:val="left"/>
              <w:rPr>
                <w:rFonts w:ascii="Arial" w:hAnsi="Arial" w:cs="Arial"/>
                <w:szCs w:val="22"/>
              </w:rPr>
            </w:pPr>
            <w:r w:rsidRPr="007A2F72">
              <w:rPr>
                <w:rFonts w:ascii="Arial" w:hAnsi="Arial" w:cs="Arial"/>
                <w:szCs w:val="22"/>
              </w:rPr>
              <w:t xml:space="preserve">          &lt;/Rpt&gt;</w:t>
            </w:r>
          </w:p>
          <w:p w14:paraId="3A207E8C" w14:textId="77777777" w:rsidR="003138F4" w:rsidRPr="00040B30" w:rsidRDefault="003138F4" w:rsidP="003138F4">
            <w:pPr>
              <w:autoSpaceDE w:val="0"/>
              <w:autoSpaceDN w:val="0"/>
              <w:adjustRightInd w:val="0"/>
              <w:spacing w:after="0" w:line="240" w:lineRule="auto"/>
              <w:jc w:val="left"/>
              <w:rPr>
                <w:rFonts w:ascii="Arial" w:hAnsi="Arial" w:cs="Arial"/>
                <w:szCs w:val="22"/>
              </w:rPr>
            </w:pPr>
            <w:r w:rsidRPr="00040B30">
              <w:rPr>
                <w:rFonts w:ascii="Arial" w:hAnsi="Arial" w:cs="Arial"/>
                <w:szCs w:val="22"/>
              </w:rPr>
              <w:t xml:space="preserve">        &lt;/TradData&gt;</w:t>
            </w:r>
          </w:p>
          <w:p w14:paraId="559E7AB6" w14:textId="28FE5F63" w:rsidR="00F765F3" w:rsidRPr="00F4058D" w:rsidRDefault="003138F4" w:rsidP="00147508">
            <w:pPr>
              <w:spacing w:after="0" w:line="240" w:lineRule="auto"/>
              <w:jc w:val="left"/>
              <w:rPr>
                <w:rFonts w:eastAsia="Times New Roman" w:cstheme="minorHAnsi"/>
                <w:color w:val="000000"/>
                <w:szCs w:val="22"/>
                <w:lang w:val="it-IT" w:eastAsia="en-GB"/>
              </w:rPr>
            </w:pPr>
            <w:r w:rsidRPr="00040B30">
              <w:rPr>
                <w:rFonts w:ascii="Arial" w:hAnsi="Arial" w:cs="Arial"/>
                <w:szCs w:val="22"/>
              </w:rPr>
              <w:t xml:space="preserve">      &lt;/SctiesFincgRptgTxRpt&gt;</w:t>
            </w:r>
          </w:p>
        </w:tc>
      </w:tr>
      <w:tr w:rsidR="00F765F3" w:rsidRPr="00F86338" w14:paraId="3DBC20FF"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C20DE36" w14:textId="77777777" w:rsidR="00F765F3" w:rsidRPr="002A360D" w:rsidRDefault="00F765F3" w:rsidP="00147508">
            <w:pPr>
              <w:spacing w:after="0" w:line="240" w:lineRule="auto"/>
              <w:jc w:val="center"/>
              <w:rPr>
                <w:rFonts w:eastAsia="Times New Roman" w:cstheme="minorHAnsi"/>
                <w:szCs w:val="22"/>
                <w:lang w:eastAsia="en-GB"/>
              </w:rPr>
            </w:pPr>
            <w:r w:rsidRPr="002A360D">
              <w:rPr>
                <w:rFonts w:eastAsia="Times New Roman" w:cstheme="minorHAnsi"/>
                <w:szCs w:val="22"/>
                <w:lang w:eastAsia="en-GB"/>
              </w:rPr>
              <w:t>5</w:t>
            </w:r>
          </w:p>
        </w:tc>
        <w:tc>
          <w:tcPr>
            <w:tcW w:w="2381" w:type="dxa"/>
            <w:shd w:val="clear" w:color="000000" w:fill="FFFFFF"/>
            <w:vAlign w:val="center"/>
          </w:tcPr>
          <w:p w14:paraId="03F99A75" w14:textId="77777777" w:rsidR="00F765F3" w:rsidRPr="006C090D" w:rsidRDefault="00F765F3" w:rsidP="00147508">
            <w:pPr>
              <w:spacing w:after="0" w:line="240" w:lineRule="auto"/>
              <w:jc w:val="center"/>
              <w:rPr>
                <w:rFonts w:eastAsia="Times New Roman" w:cstheme="minorHAnsi"/>
                <w:szCs w:val="22"/>
                <w:lang w:eastAsia="en-GB"/>
              </w:rPr>
            </w:pPr>
            <w:r w:rsidRPr="006C090D">
              <w:rPr>
                <w:rFonts w:eastAsia="Times New Roman" w:cstheme="minorHAnsi"/>
                <w:color w:val="000000"/>
                <w:szCs w:val="22"/>
                <w:lang w:eastAsia="en-GB"/>
              </w:rPr>
              <w:t>Cleared</w:t>
            </w:r>
          </w:p>
        </w:tc>
        <w:tc>
          <w:tcPr>
            <w:tcW w:w="1644" w:type="dxa"/>
            <w:shd w:val="clear" w:color="auto" w:fill="auto"/>
            <w:noWrap/>
            <w:vAlign w:val="center"/>
          </w:tcPr>
          <w:p w14:paraId="19A73001" w14:textId="77777777" w:rsidR="00F765F3" w:rsidRPr="006C090D" w:rsidRDefault="00F765F3" w:rsidP="00147508">
            <w:pPr>
              <w:spacing w:after="0" w:line="240" w:lineRule="auto"/>
              <w:jc w:val="center"/>
              <w:rPr>
                <w:rFonts w:eastAsia="Times New Roman" w:cstheme="minorHAnsi"/>
                <w:color w:val="000000"/>
                <w:szCs w:val="22"/>
                <w:lang w:eastAsia="en-GB"/>
              </w:rPr>
            </w:pPr>
            <w:r w:rsidRPr="006C090D">
              <w:rPr>
                <w:rFonts w:eastAsia="Times New Roman" w:cstheme="minorHAnsi"/>
                <w:color w:val="000000"/>
                <w:szCs w:val="22"/>
                <w:lang w:eastAsia="en-GB"/>
              </w:rPr>
              <w:t>false</w:t>
            </w:r>
          </w:p>
        </w:tc>
        <w:tc>
          <w:tcPr>
            <w:tcW w:w="4537" w:type="dxa"/>
            <w:vMerge/>
            <w:shd w:val="clear" w:color="auto" w:fill="auto"/>
            <w:noWrap/>
            <w:vAlign w:val="center"/>
          </w:tcPr>
          <w:p w14:paraId="3DE9645D" w14:textId="77777777" w:rsidR="00F765F3" w:rsidRPr="00F86338" w:rsidRDefault="00F765F3" w:rsidP="00147508">
            <w:pPr>
              <w:spacing w:after="0" w:line="240" w:lineRule="auto"/>
              <w:jc w:val="center"/>
              <w:rPr>
                <w:rFonts w:eastAsia="Times New Roman" w:cstheme="minorHAnsi"/>
                <w:color w:val="000000"/>
                <w:szCs w:val="22"/>
                <w:lang w:eastAsia="en-GB"/>
              </w:rPr>
            </w:pPr>
          </w:p>
        </w:tc>
      </w:tr>
      <w:tr w:rsidR="00F765F3" w:rsidRPr="00F86338" w14:paraId="038B78B5"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54AAEF9"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98</w:t>
            </w:r>
          </w:p>
        </w:tc>
        <w:tc>
          <w:tcPr>
            <w:tcW w:w="2381" w:type="dxa"/>
            <w:shd w:val="clear" w:color="000000" w:fill="FFFFFF"/>
            <w:vAlign w:val="center"/>
          </w:tcPr>
          <w:p w14:paraId="4D278C94" w14:textId="77777777" w:rsidR="00F765F3" w:rsidRPr="00F86338"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644" w:type="dxa"/>
            <w:shd w:val="clear" w:color="auto" w:fill="auto"/>
            <w:noWrap/>
            <w:vAlign w:val="center"/>
          </w:tcPr>
          <w:p w14:paraId="0148E901" w14:textId="77777777" w:rsidR="00F765F3" w:rsidRPr="008B52AF"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NEWT</w:t>
            </w:r>
          </w:p>
        </w:tc>
        <w:tc>
          <w:tcPr>
            <w:tcW w:w="4537" w:type="dxa"/>
            <w:vMerge/>
            <w:shd w:val="clear" w:color="auto" w:fill="auto"/>
            <w:noWrap/>
            <w:vAlign w:val="center"/>
          </w:tcPr>
          <w:p w14:paraId="651F79AB" w14:textId="77777777" w:rsidR="00F765F3" w:rsidRPr="00F86338" w:rsidRDefault="00F765F3" w:rsidP="00147508">
            <w:pPr>
              <w:spacing w:after="0" w:line="240" w:lineRule="auto"/>
              <w:jc w:val="center"/>
              <w:rPr>
                <w:rFonts w:eastAsia="Times New Roman" w:cstheme="minorHAnsi"/>
                <w:color w:val="000000"/>
                <w:szCs w:val="22"/>
                <w:lang w:eastAsia="en-GB"/>
              </w:rPr>
            </w:pPr>
          </w:p>
        </w:tc>
      </w:tr>
      <w:tr w:rsidR="00F765F3" w:rsidRPr="00F86338" w14:paraId="2631080B"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8A25FB2"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99</w:t>
            </w:r>
          </w:p>
        </w:tc>
        <w:tc>
          <w:tcPr>
            <w:tcW w:w="2381" w:type="dxa"/>
            <w:shd w:val="clear" w:color="000000" w:fill="FFFFFF"/>
            <w:vAlign w:val="center"/>
          </w:tcPr>
          <w:p w14:paraId="283DDC06"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color w:val="000000"/>
                <w:szCs w:val="22"/>
                <w:lang w:eastAsia="en-GB"/>
              </w:rPr>
              <w:t>Level</w:t>
            </w:r>
          </w:p>
        </w:tc>
        <w:tc>
          <w:tcPr>
            <w:tcW w:w="1644" w:type="dxa"/>
            <w:shd w:val="clear" w:color="auto" w:fill="auto"/>
            <w:noWrap/>
            <w:vAlign w:val="center"/>
          </w:tcPr>
          <w:p w14:paraId="682E9A09" w14:textId="77777777" w:rsidR="00F765F3" w:rsidRPr="008B52AF"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TCTN</w:t>
            </w:r>
          </w:p>
        </w:tc>
        <w:tc>
          <w:tcPr>
            <w:tcW w:w="4537" w:type="dxa"/>
            <w:vMerge/>
            <w:shd w:val="clear" w:color="auto" w:fill="auto"/>
            <w:noWrap/>
            <w:vAlign w:val="center"/>
          </w:tcPr>
          <w:p w14:paraId="5ED82C86" w14:textId="77777777" w:rsidR="00F765F3" w:rsidRPr="00F86338" w:rsidRDefault="00F765F3" w:rsidP="00147508">
            <w:pPr>
              <w:spacing w:after="0" w:line="240" w:lineRule="auto"/>
              <w:jc w:val="center"/>
              <w:rPr>
                <w:rFonts w:eastAsia="Times New Roman" w:cstheme="minorHAnsi"/>
                <w:color w:val="000000"/>
                <w:szCs w:val="22"/>
                <w:lang w:eastAsia="en-GB"/>
              </w:rPr>
            </w:pPr>
          </w:p>
        </w:tc>
      </w:tr>
    </w:tbl>
    <w:p w14:paraId="420E4F09" w14:textId="252774FC" w:rsidR="00F765F3" w:rsidRDefault="00F765F3" w:rsidP="00F765F3">
      <w:pPr>
        <w:autoSpaceDE w:val="0"/>
        <w:autoSpaceDN w:val="0"/>
        <w:adjustRightInd w:val="0"/>
        <w:spacing w:after="0" w:line="240" w:lineRule="auto"/>
        <w:rPr>
          <w:rFonts w:ascii="Arial" w:hAnsi="Arial" w:cs="Arial"/>
        </w:rPr>
      </w:pPr>
    </w:p>
    <w:p w14:paraId="676C2816" w14:textId="389E7DFC" w:rsidR="00F765F3" w:rsidRDefault="00F765F3" w:rsidP="002A360D">
      <w:pPr>
        <w:pStyle w:val="Heading4"/>
      </w:pPr>
      <w:r w:rsidRPr="00DB3781">
        <w:t xml:space="preserve">New </w:t>
      </w:r>
      <w:r>
        <w:t xml:space="preserve">bilateral </w:t>
      </w:r>
      <w:r w:rsidRPr="00DB3781">
        <w:t>SFT at transaction level</w:t>
      </w:r>
      <w:r>
        <w:t xml:space="preserve"> </w:t>
      </w:r>
      <w:r w:rsidRPr="00DB3781">
        <w:t xml:space="preserve">that is </w:t>
      </w:r>
      <w:r w:rsidR="002A360D">
        <w:t xml:space="preserve">i) </w:t>
      </w:r>
      <w:r>
        <w:t xml:space="preserve">cleared on the same day </w:t>
      </w:r>
      <w:r w:rsidR="002A360D">
        <w:t xml:space="preserve">ii) </w:t>
      </w:r>
      <w:r>
        <w:t>or</w:t>
      </w:r>
      <w:r w:rsidRPr="002525D0">
        <w:t xml:space="preserve"> </w:t>
      </w:r>
      <w:r>
        <w:t>after.</w:t>
      </w:r>
    </w:p>
    <w:p w14:paraId="29F29905" w14:textId="12E5E92F" w:rsidR="00F765F3" w:rsidRPr="0086597D" w:rsidRDefault="007B0FA7" w:rsidP="00AA6E92">
      <w:pPr>
        <w:pStyle w:val="ListParagraph"/>
      </w:pPr>
      <w:r w:rsidRPr="000D15D1">
        <w:fldChar w:fldCharType="begin"/>
      </w:r>
      <w:r w:rsidRPr="000D15D1">
        <w:instrText xml:space="preserve"> REF _Ref22554684 \h </w:instrText>
      </w:r>
      <w:r w:rsidR="00982F8B" w:rsidRPr="000D15D1">
        <w:instrText xml:space="preserve"> \* MERGEFORMAT </w:instrText>
      </w:r>
      <w:r w:rsidRPr="000D15D1">
        <w:fldChar w:fldCharType="separate"/>
      </w:r>
      <w:r w:rsidR="004B660B" w:rsidRPr="00380AEB">
        <w:t xml:space="preserve">Table </w:t>
      </w:r>
      <w:r w:rsidR="004B660B" w:rsidRPr="00380AEB">
        <w:rPr>
          <w:noProof/>
        </w:rPr>
        <w:t>33</w:t>
      </w:r>
      <w:r w:rsidRPr="000D15D1">
        <w:fldChar w:fldCharType="end"/>
      </w:r>
      <w:r w:rsidR="00982F8B" w:rsidRPr="000D15D1">
        <w:t xml:space="preserve">, </w:t>
      </w:r>
      <w:r w:rsidRPr="000D15D1">
        <w:fldChar w:fldCharType="begin"/>
      </w:r>
      <w:r w:rsidRPr="00647CA8">
        <w:instrText xml:space="preserve"> REF _Ref22554701 \h </w:instrText>
      </w:r>
      <w:r w:rsidR="00982F8B" w:rsidRPr="00647CA8">
        <w:instrText xml:space="preserve"> \* MERGEFORMAT </w:instrText>
      </w:r>
      <w:r w:rsidRPr="000D15D1">
        <w:fldChar w:fldCharType="separate"/>
      </w:r>
      <w:r w:rsidR="004B660B" w:rsidRPr="00380AEB">
        <w:rPr>
          <w:noProof/>
        </w:rPr>
        <w:t>Table</w:t>
      </w:r>
      <w:r w:rsidR="004B660B" w:rsidRPr="00380AEB">
        <w:t xml:space="preserve"> </w:t>
      </w:r>
      <w:r w:rsidR="004B660B" w:rsidRPr="00380AEB">
        <w:rPr>
          <w:noProof/>
        </w:rPr>
        <w:t>34</w:t>
      </w:r>
      <w:r w:rsidRPr="000D15D1">
        <w:fldChar w:fldCharType="end"/>
      </w:r>
      <w:r w:rsidR="00982F8B" w:rsidRPr="000D15D1">
        <w:t xml:space="preserve">, and </w:t>
      </w:r>
      <w:r w:rsidRPr="000D15D1">
        <w:fldChar w:fldCharType="begin"/>
      </w:r>
      <w:r w:rsidRPr="000D15D1">
        <w:instrText xml:space="preserve"> REF _Ref22554703 \h </w:instrText>
      </w:r>
      <w:r w:rsidR="00982F8B" w:rsidRPr="000D15D1">
        <w:instrText xml:space="preserve"> \* MERGEFORMAT </w:instrText>
      </w:r>
      <w:r w:rsidRPr="000D15D1">
        <w:fldChar w:fldCharType="separate"/>
      </w:r>
      <w:r w:rsidR="004B660B" w:rsidRPr="00380AEB">
        <w:rPr>
          <w:noProof/>
        </w:rPr>
        <w:t>Table</w:t>
      </w:r>
      <w:r w:rsidR="004B660B" w:rsidRPr="00380AEB">
        <w:t xml:space="preserve"> </w:t>
      </w:r>
      <w:r w:rsidR="004B660B" w:rsidRPr="00380AEB">
        <w:rPr>
          <w:noProof/>
        </w:rPr>
        <w:t>35</w:t>
      </w:r>
      <w:r w:rsidRPr="000D15D1">
        <w:fldChar w:fldCharType="end"/>
      </w:r>
      <w:r w:rsidR="00F765F3" w:rsidRPr="000D15D1">
        <w:t xml:space="preserve"> illustrate the population of the reporting fields </w:t>
      </w:r>
      <w:r w:rsidR="00C76B2F" w:rsidRPr="000D15D1">
        <w:t xml:space="preserve">by a CP (not the CCP) </w:t>
      </w:r>
      <w:r w:rsidR="00F765F3" w:rsidRPr="000D15D1">
        <w:t xml:space="preserve">in case of a new SFT where the transaction is </w:t>
      </w:r>
      <w:r w:rsidR="002A360D">
        <w:t xml:space="preserve">i) executed bilaterally and cleared afterwards on the same day or ii) </w:t>
      </w:r>
      <w:r w:rsidR="00F765F3" w:rsidRPr="000D15D1">
        <w:t xml:space="preserve">cleared </w:t>
      </w:r>
      <w:r w:rsidR="00294591" w:rsidRPr="000D15D1">
        <w:t xml:space="preserve">on a day </w:t>
      </w:r>
      <w:r w:rsidR="00294591" w:rsidRPr="00C20EA9">
        <w:t>following</w:t>
      </w:r>
      <w:r w:rsidR="00294591" w:rsidRPr="004D3652">
        <w:t xml:space="preserve"> </w:t>
      </w:r>
      <w:r w:rsidR="00294591" w:rsidRPr="00647CA8">
        <w:t xml:space="preserve">the one of its </w:t>
      </w:r>
      <w:r w:rsidR="00294591" w:rsidRPr="000D15D1">
        <w:t>conclusion on a venue</w:t>
      </w:r>
      <w:r w:rsidR="00F765F3" w:rsidRPr="000D15D1">
        <w:t xml:space="preserve">. </w:t>
      </w:r>
      <w:r w:rsidR="000D15D1" w:rsidRPr="000D15D1">
        <w:t>Counterparties should submit</w:t>
      </w:r>
      <w:r w:rsidR="00F765F3" w:rsidRPr="000D15D1">
        <w:t xml:space="preserve"> an </w:t>
      </w:r>
      <w:r w:rsidR="000D15D1" w:rsidRPr="000D15D1">
        <w:t xml:space="preserve">SFT report with action type “ETRM”, which does not allow for population of </w:t>
      </w:r>
      <w:r w:rsidR="00E80883">
        <w:t>F</w:t>
      </w:r>
      <w:r w:rsidR="000D15D1" w:rsidRPr="000D15D1">
        <w:t>ie</w:t>
      </w:r>
      <w:r w:rsidR="00E80883">
        <w:t>l</w:t>
      </w:r>
      <w:r w:rsidR="000D15D1" w:rsidRPr="000D15D1">
        <w:t>d “</w:t>
      </w:r>
      <w:r w:rsidR="00E80883">
        <w:t>C</w:t>
      </w:r>
      <w:r w:rsidR="000D15D1" w:rsidRPr="000D15D1">
        <w:t xml:space="preserve">leared” to indicate the </w:t>
      </w:r>
      <w:r w:rsidR="00F765F3" w:rsidRPr="000D15D1">
        <w:t>early termination of the trade reported as uncleared</w:t>
      </w:r>
      <w:r w:rsidR="000D15D1" w:rsidRPr="000D15D1">
        <w:t>. Afterward</w:t>
      </w:r>
      <w:r w:rsidR="00244F5A">
        <w:t>s</w:t>
      </w:r>
      <w:r w:rsidR="000D15D1" w:rsidRPr="000D15D1">
        <w:t xml:space="preserve"> the counterparty should submit a</w:t>
      </w:r>
      <w:r w:rsidR="00244F5A">
        <w:t>n</w:t>
      </w:r>
      <w:r w:rsidR="000D15D1" w:rsidRPr="000D15D1">
        <w:t xml:space="preserve"> SFT</w:t>
      </w:r>
      <w:r w:rsidR="00244F5A">
        <w:t xml:space="preserve"> </w:t>
      </w:r>
      <w:r w:rsidR="000D15D1" w:rsidRPr="000D15D1">
        <w:t>report with action type “NEWT”</w:t>
      </w:r>
      <w:r w:rsidR="00F765F3" w:rsidRPr="000D15D1">
        <w:t xml:space="preserve"> to indicate that the SFT has been cleared. </w:t>
      </w:r>
      <w:r w:rsidR="00A30F4D">
        <w:t xml:space="preserve">The sequence of the submissions are illustrated by </w:t>
      </w:r>
      <w:r w:rsidR="00A30F4D" w:rsidRPr="000D15D1">
        <w:fldChar w:fldCharType="begin"/>
      </w:r>
      <w:r w:rsidR="00A30F4D" w:rsidRPr="000D15D1">
        <w:instrText xml:space="preserve"> REF _Ref22554684 \h  \* MERGEFORMAT </w:instrText>
      </w:r>
      <w:r w:rsidR="00A30F4D" w:rsidRPr="000D15D1">
        <w:fldChar w:fldCharType="separate"/>
      </w:r>
      <w:r w:rsidR="004B660B" w:rsidRPr="00380AEB">
        <w:t xml:space="preserve">Table </w:t>
      </w:r>
      <w:r w:rsidR="004B660B" w:rsidRPr="00380AEB">
        <w:rPr>
          <w:noProof/>
        </w:rPr>
        <w:t>33</w:t>
      </w:r>
      <w:r w:rsidR="00A30F4D" w:rsidRPr="000D15D1">
        <w:fldChar w:fldCharType="end"/>
      </w:r>
      <w:r w:rsidR="00A30F4D" w:rsidRPr="000D15D1">
        <w:t xml:space="preserve">, </w:t>
      </w:r>
      <w:r w:rsidR="00A30F4D" w:rsidRPr="000D15D1">
        <w:fldChar w:fldCharType="begin"/>
      </w:r>
      <w:r w:rsidR="00A30F4D" w:rsidRPr="00647CA8">
        <w:instrText xml:space="preserve"> REF _Ref22554701 \h  \* MERGEFORMAT </w:instrText>
      </w:r>
      <w:r w:rsidR="00A30F4D" w:rsidRPr="000D15D1">
        <w:fldChar w:fldCharType="separate"/>
      </w:r>
      <w:r w:rsidR="004B660B" w:rsidRPr="00380AEB">
        <w:rPr>
          <w:noProof/>
        </w:rPr>
        <w:t>Table</w:t>
      </w:r>
      <w:r w:rsidR="004B660B" w:rsidRPr="00380AEB">
        <w:t xml:space="preserve"> </w:t>
      </w:r>
      <w:r w:rsidR="004B660B" w:rsidRPr="00380AEB">
        <w:rPr>
          <w:noProof/>
        </w:rPr>
        <w:t>34</w:t>
      </w:r>
      <w:r w:rsidR="00A30F4D" w:rsidRPr="000D15D1">
        <w:fldChar w:fldCharType="end"/>
      </w:r>
      <w:r w:rsidR="00A30F4D" w:rsidRPr="000D15D1">
        <w:t xml:space="preserve">, and </w:t>
      </w:r>
      <w:r w:rsidR="00A30F4D" w:rsidRPr="000D15D1">
        <w:fldChar w:fldCharType="begin"/>
      </w:r>
      <w:r w:rsidR="00A30F4D" w:rsidRPr="000D15D1">
        <w:instrText xml:space="preserve"> REF _Ref22554703 \h  \* MERGEFORMAT </w:instrText>
      </w:r>
      <w:r w:rsidR="00A30F4D" w:rsidRPr="000D15D1">
        <w:fldChar w:fldCharType="separate"/>
      </w:r>
      <w:r w:rsidR="004B660B" w:rsidRPr="00380AEB">
        <w:rPr>
          <w:noProof/>
        </w:rPr>
        <w:t>Table</w:t>
      </w:r>
      <w:r w:rsidR="004B660B" w:rsidRPr="00380AEB">
        <w:t xml:space="preserve"> </w:t>
      </w:r>
      <w:r w:rsidR="004B660B" w:rsidRPr="00380AEB">
        <w:rPr>
          <w:noProof/>
        </w:rPr>
        <w:t>35</w:t>
      </w:r>
      <w:r w:rsidR="00A30F4D" w:rsidRPr="000D15D1">
        <w:fldChar w:fldCharType="end"/>
      </w:r>
      <w:r w:rsidR="00A30F4D">
        <w:t xml:space="preserve"> respectively</w:t>
      </w:r>
      <w:r w:rsidR="00FA47DC">
        <w:t>.</w:t>
      </w:r>
    </w:p>
    <w:p w14:paraId="5AE52669" w14:textId="1344B4D2" w:rsidR="00F765F3" w:rsidRDefault="00F765F3" w:rsidP="00F765F3">
      <w:pPr>
        <w:autoSpaceDE w:val="0"/>
        <w:autoSpaceDN w:val="0"/>
        <w:adjustRightInd w:val="0"/>
        <w:spacing w:after="0" w:line="240" w:lineRule="auto"/>
        <w:rPr>
          <w:rFonts w:ascii="Arial" w:hAnsi="Arial" w:cs="Arial"/>
          <w:color w:val="000000"/>
        </w:rPr>
      </w:pPr>
    </w:p>
    <w:tbl>
      <w:tblPr>
        <w:tblW w:w="9072" w:type="dxa"/>
        <w:tblInd w:w="-5" w:type="dxa"/>
        <w:tblLayout w:type="fixed"/>
        <w:tblLook w:val="04A0" w:firstRow="1" w:lastRow="0" w:firstColumn="1" w:lastColumn="0" w:noHBand="0" w:noVBand="1"/>
      </w:tblPr>
      <w:tblGrid>
        <w:gridCol w:w="510"/>
        <w:gridCol w:w="2381"/>
        <w:gridCol w:w="1644"/>
        <w:gridCol w:w="4537"/>
      </w:tblGrid>
      <w:tr w:rsidR="00F765F3" w:rsidRPr="00F86338" w14:paraId="1C4EB6CF" w14:textId="77777777" w:rsidTr="00147508">
        <w:trPr>
          <w:trHeight w:val="33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3FF82EE" w14:textId="192F58FD" w:rsidR="00F765F3" w:rsidRPr="008B52AF" w:rsidRDefault="00F765F3" w:rsidP="0086597D">
            <w:pPr>
              <w:spacing w:after="0"/>
              <w:rPr>
                <w:rFonts w:ascii="Arial" w:hAnsi="Arial" w:cs="Arial"/>
                <w:b/>
                <w:bCs/>
                <w:color w:val="FFFFFF"/>
                <w:szCs w:val="22"/>
              </w:rPr>
            </w:pPr>
            <w:bookmarkStart w:id="322" w:name="_Ref22554684"/>
            <w:r w:rsidRPr="0086597D">
              <w:rPr>
                <w:b/>
                <w:color w:val="FFFFFF" w:themeColor="background1"/>
              </w:rPr>
              <w:t xml:space="preserve">Table </w:t>
            </w:r>
            <w:r w:rsidR="007D7BDB" w:rsidRPr="0086597D">
              <w:rPr>
                <w:b/>
                <w:color w:val="FFFFFF" w:themeColor="background1"/>
              </w:rPr>
              <w:fldChar w:fldCharType="begin"/>
            </w:r>
            <w:r w:rsidR="007D7BDB" w:rsidRPr="0086597D">
              <w:rPr>
                <w:b/>
                <w:color w:val="FFFFFF" w:themeColor="background1"/>
              </w:rPr>
              <w:instrText xml:space="preserve"> SEQ Table \* ARABIC </w:instrText>
            </w:r>
            <w:r w:rsidR="007D7BDB" w:rsidRPr="0086597D">
              <w:rPr>
                <w:b/>
                <w:color w:val="FFFFFF" w:themeColor="background1"/>
              </w:rPr>
              <w:fldChar w:fldCharType="separate"/>
            </w:r>
            <w:r w:rsidR="004B660B">
              <w:rPr>
                <w:b/>
                <w:noProof/>
                <w:color w:val="FFFFFF" w:themeColor="background1"/>
              </w:rPr>
              <w:t>33</w:t>
            </w:r>
            <w:r w:rsidR="007D7BDB" w:rsidRPr="0086597D">
              <w:rPr>
                <w:b/>
                <w:color w:val="FFFFFF" w:themeColor="background1"/>
              </w:rPr>
              <w:fldChar w:fldCharType="end"/>
            </w:r>
            <w:bookmarkEnd w:id="322"/>
            <w:r w:rsidRPr="0086597D">
              <w:rPr>
                <w:b/>
                <w:color w:val="FFFFFF" w:themeColor="background1"/>
              </w:rPr>
              <w:t xml:space="preserve"> </w:t>
            </w:r>
            <w:r>
              <w:rPr>
                <w:rFonts w:ascii="Arial" w:hAnsi="Arial" w:cs="Arial"/>
                <w:b/>
                <w:bCs/>
                <w:color w:val="FFFFFF"/>
                <w:szCs w:val="22"/>
              </w:rPr>
              <w:t xml:space="preserve">- New bilateral SFT at transaction level that is cleared </w:t>
            </w:r>
            <w:r w:rsidRPr="00324503">
              <w:rPr>
                <w:rFonts w:ascii="Arial" w:hAnsi="Arial" w:cs="Arial"/>
                <w:b/>
                <w:bCs/>
                <w:color w:val="FFFFFF"/>
                <w:szCs w:val="22"/>
              </w:rPr>
              <w:t>on the same day or after.</w:t>
            </w:r>
          </w:p>
        </w:tc>
      </w:tr>
      <w:tr w:rsidR="00F765F3" w:rsidRPr="00F86338" w14:paraId="03668BA6"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12C7EE95"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1B187344"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140AC6D5"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7C7A85A8"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XML Message</w:t>
            </w:r>
          </w:p>
        </w:tc>
      </w:tr>
      <w:tr w:rsidR="00F765F3" w:rsidRPr="00F86338" w14:paraId="531D18C8"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510" w:type="dxa"/>
            <w:shd w:val="clear" w:color="000000" w:fill="FFFFFF"/>
            <w:noWrap/>
            <w:vAlign w:val="center"/>
            <w:hideMark/>
          </w:tcPr>
          <w:p w14:paraId="10081E79"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hideMark/>
          </w:tcPr>
          <w:p w14:paraId="2285C028" w14:textId="77777777" w:rsidR="00F765F3" w:rsidRPr="00F86338" w:rsidRDefault="00F765F3" w:rsidP="00147508">
            <w:pPr>
              <w:spacing w:after="0" w:line="240" w:lineRule="auto"/>
              <w:jc w:val="center"/>
              <w:rPr>
                <w:rFonts w:eastAsia="Times New Roman" w:cstheme="minorHAnsi"/>
                <w:szCs w:val="22"/>
                <w:lang w:eastAsia="en-GB"/>
              </w:rPr>
            </w:pPr>
            <w:r>
              <w:rPr>
                <w:rFonts w:cstheme="minorHAnsi"/>
              </w:rPr>
              <w:t>Unique Trade Identifier (UTI)</w:t>
            </w:r>
          </w:p>
        </w:tc>
        <w:tc>
          <w:tcPr>
            <w:tcW w:w="1644" w:type="dxa"/>
            <w:shd w:val="clear" w:color="auto" w:fill="auto"/>
            <w:noWrap/>
            <w:vAlign w:val="center"/>
            <w:hideMark/>
          </w:tcPr>
          <w:p w14:paraId="00297ADA" w14:textId="77777777" w:rsidR="00F765F3" w:rsidRPr="00F86338"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UTI1</w:t>
            </w:r>
          </w:p>
        </w:tc>
        <w:tc>
          <w:tcPr>
            <w:tcW w:w="4537" w:type="dxa"/>
            <w:vMerge w:val="restart"/>
            <w:shd w:val="clear" w:color="auto" w:fill="auto"/>
            <w:noWrap/>
            <w:vAlign w:val="center"/>
            <w:hideMark/>
          </w:tcPr>
          <w:p w14:paraId="4D5AA7AA"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&lt;SctiesFincgRptgTxRpt&gt;</w:t>
            </w:r>
          </w:p>
          <w:p w14:paraId="29DEFD40"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&lt;TradData&gt;</w:t>
            </w:r>
          </w:p>
          <w:p w14:paraId="6AA64794"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&lt;Rpt&gt;</w:t>
            </w:r>
          </w:p>
          <w:p w14:paraId="0814F5F9"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&lt;New&gt;</w:t>
            </w:r>
          </w:p>
          <w:p w14:paraId="272D18F1"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ab/>
            </w:r>
            <w:r w:rsidRPr="003138F4">
              <w:rPr>
                <w:rFonts w:ascii="Arial" w:hAnsi="Arial" w:cs="Arial"/>
                <w:szCs w:val="22"/>
              </w:rPr>
              <w:tab/>
            </w:r>
            <w:r w:rsidRPr="003138F4">
              <w:rPr>
                <w:rFonts w:ascii="Arial" w:hAnsi="Arial" w:cs="Arial"/>
                <w:szCs w:val="22"/>
              </w:rPr>
              <w:tab/>
              <w:t xml:space="preserve">  ...</w:t>
            </w:r>
          </w:p>
          <w:p w14:paraId="082293F8"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&lt;CtrPtyData&gt;</w:t>
            </w:r>
          </w:p>
          <w:p w14:paraId="31935056" w14:textId="77777777" w:rsidR="003138F4" w:rsidRPr="00647CA8" w:rsidRDefault="003138F4" w:rsidP="003138F4">
            <w:pPr>
              <w:autoSpaceDE w:val="0"/>
              <w:autoSpaceDN w:val="0"/>
              <w:adjustRightInd w:val="0"/>
              <w:spacing w:after="0" w:line="240" w:lineRule="auto"/>
              <w:jc w:val="left"/>
              <w:rPr>
                <w:rFonts w:ascii="Arial" w:hAnsi="Arial" w:cs="Arial"/>
                <w:szCs w:val="22"/>
                <w:lang w:val="it-IT"/>
              </w:rPr>
            </w:pPr>
            <w:r w:rsidRPr="003138F4">
              <w:rPr>
                <w:rFonts w:ascii="Arial" w:hAnsi="Arial" w:cs="Arial"/>
                <w:szCs w:val="22"/>
              </w:rPr>
              <w:tab/>
            </w:r>
            <w:r w:rsidRPr="003138F4">
              <w:rPr>
                <w:rFonts w:ascii="Arial" w:hAnsi="Arial" w:cs="Arial"/>
                <w:szCs w:val="22"/>
              </w:rPr>
              <w:tab/>
            </w:r>
            <w:r w:rsidRPr="003138F4">
              <w:rPr>
                <w:rFonts w:ascii="Arial" w:hAnsi="Arial" w:cs="Arial"/>
                <w:szCs w:val="22"/>
              </w:rPr>
              <w:tab/>
              <w:t xml:space="preserve">  </w:t>
            </w:r>
            <w:r w:rsidRPr="00647CA8">
              <w:rPr>
                <w:rFonts w:ascii="Arial" w:hAnsi="Arial" w:cs="Arial"/>
                <w:szCs w:val="22"/>
                <w:lang w:val="it-IT"/>
              </w:rPr>
              <w:t>...</w:t>
            </w:r>
          </w:p>
          <w:p w14:paraId="7B7DB267" w14:textId="77777777" w:rsidR="003138F4" w:rsidRPr="00647CA8" w:rsidRDefault="003138F4" w:rsidP="003138F4">
            <w:pPr>
              <w:autoSpaceDE w:val="0"/>
              <w:autoSpaceDN w:val="0"/>
              <w:adjustRightInd w:val="0"/>
              <w:spacing w:after="0" w:line="240" w:lineRule="auto"/>
              <w:jc w:val="left"/>
              <w:rPr>
                <w:rFonts w:ascii="Arial" w:hAnsi="Arial" w:cs="Arial"/>
                <w:szCs w:val="22"/>
                <w:lang w:val="it-IT"/>
              </w:rPr>
            </w:pPr>
            <w:r w:rsidRPr="00647CA8">
              <w:rPr>
                <w:rFonts w:ascii="Arial" w:hAnsi="Arial" w:cs="Arial"/>
                <w:szCs w:val="22"/>
                <w:lang w:val="it-IT"/>
              </w:rPr>
              <w:t xml:space="preserve">              &lt;/CtrPtyData&gt;</w:t>
            </w:r>
          </w:p>
          <w:p w14:paraId="20321E58" w14:textId="77777777" w:rsidR="003138F4" w:rsidRPr="00647CA8" w:rsidRDefault="003138F4" w:rsidP="003138F4">
            <w:pPr>
              <w:autoSpaceDE w:val="0"/>
              <w:autoSpaceDN w:val="0"/>
              <w:adjustRightInd w:val="0"/>
              <w:spacing w:after="0" w:line="240" w:lineRule="auto"/>
              <w:jc w:val="left"/>
              <w:rPr>
                <w:rFonts w:ascii="Arial" w:hAnsi="Arial" w:cs="Arial"/>
                <w:szCs w:val="22"/>
                <w:lang w:val="it-IT"/>
              </w:rPr>
            </w:pPr>
            <w:r w:rsidRPr="00647CA8">
              <w:rPr>
                <w:rFonts w:ascii="Arial" w:hAnsi="Arial" w:cs="Arial"/>
                <w:szCs w:val="22"/>
                <w:lang w:val="it-IT"/>
              </w:rPr>
              <w:t xml:space="preserve">              &lt;LnData&gt;</w:t>
            </w:r>
          </w:p>
          <w:p w14:paraId="3DC2D270" w14:textId="77777777" w:rsidR="003138F4" w:rsidRPr="00647CA8" w:rsidRDefault="003138F4" w:rsidP="003138F4">
            <w:pPr>
              <w:autoSpaceDE w:val="0"/>
              <w:autoSpaceDN w:val="0"/>
              <w:adjustRightInd w:val="0"/>
              <w:spacing w:after="0" w:line="240" w:lineRule="auto"/>
              <w:jc w:val="left"/>
              <w:rPr>
                <w:rFonts w:ascii="Arial" w:hAnsi="Arial" w:cs="Arial"/>
                <w:szCs w:val="22"/>
                <w:lang w:val="it-IT"/>
              </w:rPr>
            </w:pPr>
            <w:r w:rsidRPr="00647CA8">
              <w:rPr>
                <w:rFonts w:ascii="Arial" w:hAnsi="Arial" w:cs="Arial"/>
                <w:szCs w:val="22"/>
                <w:lang w:val="it-IT"/>
              </w:rPr>
              <w:t xml:space="preserve">                &lt;RpTrad&gt;</w:t>
            </w:r>
          </w:p>
          <w:p w14:paraId="760FDC90" w14:textId="77777777" w:rsidR="003138F4" w:rsidRPr="00647CA8" w:rsidRDefault="003138F4" w:rsidP="003138F4">
            <w:pPr>
              <w:autoSpaceDE w:val="0"/>
              <w:autoSpaceDN w:val="0"/>
              <w:adjustRightInd w:val="0"/>
              <w:spacing w:after="0" w:line="240" w:lineRule="auto"/>
              <w:jc w:val="left"/>
              <w:rPr>
                <w:rFonts w:ascii="Arial" w:hAnsi="Arial" w:cs="Arial"/>
                <w:szCs w:val="22"/>
                <w:lang w:val="it-IT"/>
              </w:rPr>
            </w:pPr>
            <w:r w:rsidRPr="00647CA8">
              <w:rPr>
                <w:rFonts w:ascii="Arial" w:hAnsi="Arial" w:cs="Arial"/>
                <w:szCs w:val="22"/>
                <w:lang w:val="it-IT"/>
              </w:rPr>
              <w:t xml:space="preserve">                  &lt;UnqTradIdr&gt;UTI1&lt;/UnqTradIdr&gt;</w:t>
            </w:r>
          </w:p>
          <w:p w14:paraId="598D8443" w14:textId="77777777" w:rsidR="003138F4" w:rsidRPr="006C090D" w:rsidRDefault="003138F4" w:rsidP="003138F4">
            <w:pPr>
              <w:autoSpaceDE w:val="0"/>
              <w:autoSpaceDN w:val="0"/>
              <w:adjustRightInd w:val="0"/>
              <w:spacing w:after="0" w:line="240" w:lineRule="auto"/>
              <w:jc w:val="left"/>
              <w:rPr>
                <w:rFonts w:ascii="Arial" w:hAnsi="Arial" w:cs="Arial"/>
                <w:szCs w:val="22"/>
              </w:rPr>
            </w:pPr>
            <w:r w:rsidRPr="00647CA8">
              <w:rPr>
                <w:rFonts w:ascii="Arial" w:hAnsi="Arial" w:cs="Arial"/>
                <w:szCs w:val="22"/>
                <w:lang w:val="it-IT"/>
              </w:rPr>
              <w:t xml:space="preserve">                </w:t>
            </w:r>
            <w:r w:rsidRPr="006C090D">
              <w:rPr>
                <w:rFonts w:ascii="Arial" w:hAnsi="Arial" w:cs="Arial"/>
                <w:szCs w:val="22"/>
              </w:rPr>
              <w:t>&lt;/RpTrad&gt;</w:t>
            </w:r>
          </w:p>
          <w:p w14:paraId="18E0AFFA" w14:textId="77777777" w:rsidR="00D87419" w:rsidRPr="006C090D" w:rsidRDefault="00D87419" w:rsidP="00D87419">
            <w:pPr>
              <w:autoSpaceDE w:val="0"/>
              <w:autoSpaceDN w:val="0"/>
              <w:adjustRightInd w:val="0"/>
              <w:spacing w:after="0" w:line="240" w:lineRule="auto"/>
              <w:jc w:val="left"/>
              <w:rPr>
                <w:rFonts w:ascii="Arial" w:hAnsi="Arial" w:cs="Arial"/>
                <w:szCs w:val="22"/>
              </w:rPr>
            </w:pPr>
            <w:r w:rsidRPr="006C090D">
              <w:rPr>
                <w:rFonts w:ascii="Arial" w:hAnsi="Arial" w:cs="Arial"/>
                <w:szCs w:val="22"/>
              </w:rPr>
              <w:t>&lt;ClrSts&gt;</w:t>
            </w:r>
          </w:p>
          <w:p w14:paraId="7ECBB9D9" w14:textId="77777777" w:rsidR="00D87419" w:rsidRPr="006C090D" w:rsidRDefault="00D87419" w:rsidP="00D87419">
            <w:pPr>
              <w:autoSpaceDE w:val="0"/>
              <w:autoSpaceDN w:val="0"/>
              <w:adjustRightInd w:val="0"/>
              <w:spacing w:after="0" w:line="240" w:lineRule="auto"/>
              <w:jc w:val="left"/>
              <w:rPr>
                <w:rFonts w:ascii="Arial" w:hAnsi="Arial" w:cs="Arial"/>
                <w:szCs w:val="22"/>
              </w:rPr>
            </w:pPr>
            <w:r w:rsidRPr="006C090D">
              <w:rPr>
                <w:rFonts w:ascii="Arial" w:hAnsi="Arial" w:cs="Arial"/>
                <w:szCs w:val="22"/>
              </w:rPr>
              <w:t>&lt;NonClrd&gt;NORE&lt;/NonClrd&gt;</w:t>
            </w:r>
          </w:p>
          <w:p w14:paraId="46840199" w14:textId="68A5A43A" w:rsidR="00D87419" w:rsidRPr="00387FF6" w:rsidRDefault="00D87419" w:rsidP="00D87419">
            <w:pPr>
              <w:autoSpaceDE w:val="0"/>
              <w:autoSpaceDN w:val="0"/>
              <w:adjustRightInd w:val="0"/>
              <w:spacing w:after="0" w:line="240" w:lineRule="auto"/>
              <w:jc w:val="left"/>
              <w:rPr>
                <w:rFonts w:ascii="Arial" w:hAnsi="Arial" w:cs="Arial"/>
                <w:szCs w:val="22"/>
                <w:lang w:val="it-IT"/>
              </w:rPr>
            </w:pPr>
            <w:r w:rsidRPr="00387FF6">
              <w:rPr>
                <w:rFonts w:ascii="Arial" w:hAnsi="Arial" w:cs="Arial"/>
                <w:szCs w:val="22"/>
                <w:lang w:val="it-IT"/>
              </w:rPr>
              <w:lastRenderedPageBreak/>
              <w:t>&lt;/ClrSts&gt;</w:t>
            </w:r>
          </w:p>
          <w:p w14:paraId="2517D33C" w14:textId="77777777" w:rsidR="003138F4" w:rsidRPr="00647CA8" w:rsidRDefault="003138F4" w:rsidP="003138F4">
            <w:pPr>
              <w:autoSpaceDE w:val="0"/>
              <w:autoSpaceDN w:val="0"/>
              <w:adjustRightInd w:val="0"/>
              <w:spacing w:after="0" w:line="240" w:lineRule="auto"/>
              <w:jc w:val="left"/>
              <w:rPr>
                <w:rFonts w:ascii="Arial" w:hAnsi="Arial" w:cs="Arial"/>
                <w:szCs w:val="22"/>
                <w:lang w:val="it-IT"/>
              </w:rPr>
            </w:pPr>
            <w:r w:rsidRPr="00387FF6">
              <w:rPr>
                <w:rFonts w:ascii="Arial" w:hAnsi="Arial" w:cs="Arial"/>
                <w:szCs w:val="22"/>
                <w:lang w:val="it-IT"/>
              </w:rPr>
              <w:t xml:space="preserve">              </w:t>
            </w:r>
            <w:r w:rsidRPr="00647CA8">
              <w:rPr>
                <w:rFonts w:ascii="Arial" w:hAnsi="Arial" w:cs="Arial"/>
                <w:szCs w:val="22"/>
                <w:lang w:val="it-IT"/>
              </w:rPr>
              <w:t>&lt;/LnData&gt;</w:t>
            </w:r>
          </w:p>
          <w:p w14:paraId="1E0F76EC" w14:textId="77777777" w:rsidR="003138F4" w:rsidRPr="00647CA8" w:rsidRDefault="003138F4" w:rsidP="003138F4">
            <w:pPr>
              <w:autoSpaceDE w:val="0"/>
              <w:autoSpaceDN w:val="0"/>
              <w:adjustRightInd w:val="0"/>
              <w:spacing w:after="0" w:line="240" w:lineRule="auto"/>
              <w:jc w:val="left"/>
              <w:rPr>
                <w:rFonts w:ascii="Arial" w:hAnsi="Arial" w:cs="Arial"/>
                <w:szCs w:val="22"/>
                <w:lang w:val="it-IT"/>
              </w:rPr>
            </w:pPr>
            <w:r w:rsidRPr="00647CA8">
              <w:rPr>
                <w:rFonts w:ascii="Arial" w:hAnsi="Arial" w:cs="Arial"/>
                <w:szCs w:val="22"/>
                <w:lang w:val="it-IT"/>
              </w:rPr>
              <w:tab/>
            </w:r>
            <w:r w:rsidRPr="00647CA8">
              <w:rPr>
                <w:rFonts w:ascii="Arial" w:hAnsi="Arial" w:cs="Arial"/>
                <w:szCs w:val="22"/>
                <w:lang w:val="it-IT"/>
              </w:rPr>
              <w:tab/>
            </w:r>
            <w:r w:rsidRPr="00647CA8">
              <w:rPr>
                <w:rFonts w:ascii="Arial" w:hAnsi="Arial" w:cs="Arial"/>
                <w:szCs w:val="22"/>
                <w:lang w:val="it-IT"/>
              </w:rPr>
              <w:tab/>
              <w:t xml:space="preserve">  &lt;CollData&gt;</w:t>
            </w:r>
          </w:p>
          <w:p w14:paraId="5251F235" w14:textId="77777777" w:rsidR="003138F4" w:rsidRPr="00647CA8" w:rsidRDefault="003138F4" w:rsidP="003138F4">
            <w:pPr>
              <w:autoSpaceDE w:val="0"/>
              <w:autoSpaceDN w:val="0"/>
              <w:adjustRightInd w:val="0"/>
              <w:spacing w:after="0" w:line="240" w:lineRule="auto"/>
              <w:jc w:val="left"/>
              <w:rPr>
                <w:rFonts w:ascii="Arial" w:hAnsi="Arial" w:cs="Arial"/>
                <w:szCs w:val="22"/>
                <w:lang w:val="it-IT"/>
              </w:rPr>
            </w:pPr>
            <w:r w:rsidRPr="00647CA8">
              <w:rPr>
                <w:rFonts w:ascii="Arial" w:hAnsi="Arial" w:cs="Arial"/>
                <w:szCs w:val="22"/>
                <w:lang w:val="it-IT"/>
              </w:rPr>
              <w:tab/>
            </w:r>
            <w:r w:rsidRPr="00647CA8">
              <w:rPr>
                <w:rFonts w:ascii="Arial" w:hAnsi="Arial" w:cs="Arial"/>
                <w:szCs w:val="22"/>
                <w:lang w:val="it-IT"/>
              </w:rPr>
              <w:tab/>
            </w:r>
            <w:r w:rsidRPr="00647CA8">
              <w:rPr>
                <w:rFonts w:ascii="Arial" w:hAnsi="Arial" w:cs="Arial"/>
                <w:szCs w:val="22"/>
                <w:lang w:val="it-IT"/>
              </w:rPr>
              <w:tab/>
              <w:t xml:space="preserve">  ...</w:t>
            </w:r>
          </w:p>
          <w:p w14:paraId="2CC5B71E" w14:textId="77777777" w:rsidR="003138F4" w:rsidRPr="00647CA8" w:rsidRDefault="003138F4" w:rsidP="003138F4">
            <w:pPr>
              <w:autoSpaceDE w:val="0"/>
              <w:autoSpaceDN w:val="0"/>
              <w:adjustRightInd w:val="0"/>
              <w:spacing w:after="0" w:line="240" w:lineRule="auto"/>
              <w:jc w:val="left"/>
              <w:rPr>
                <w:rFonts w:ascii="Arial" w:hAnsi="Arial" w:cs="Arial"/>
                <w:szCs w:val="22"/>
                <w:lang w:val="it-IT"/>
              </w:rPr>
            </w:pPr>
            <w:r w:rsidRPr="00647CA8">
              <w:rPr>
                <w:rFonts w:ascii="Arial" w:hAnsi="Arial" w:cs="Arial"/>
                <w:szCs w:val="22"/>
                <w:lang w:val="it-IT"/>
              </w:rPr>
              <w:tab/>
            </w:r>
            <w:r w:rsidRPr="00647CA8">
              <w:rPr>
                <w:rFonts w:ascii="Arial" w:hAnsi="Arial" w:cs="Arial"/>
                <w:szCs w:val="22"/>
                <w:lang w:val="it-IT"/>
              </w:rPr>
              <w:tab/>
            </w:r>
            <w:r w:rsidRPr="00647CA8">
              <w:rPr>
                <w:rFonts w:ascii="Arial" w:hAnsi="Arial" w:cs="Arial"/>
                <w:szCs w:val="22"/>
                <w:lang w:val="it-IT"/>
              </w:rPr>
              <w:tab/>
              <w:t xml:space="preserve">  &lt;/CollData&gt;</w:t>
            </w:r>
          </w:p>
          <w:p w14:paraId="380EC7E6" w14:textId="77777777" w:rsidR="003138F4" w:rsidRPr="00647CA8" w:rsidRDefault="003138F4" w:rsidP="003138F4">
            <w:pPr>
              <w:autoSpaceDE w:val="0"/>
              <w:autoSpaceDN w:val="0"/>
              <w:adjustRightInd w:val="0"/>
              <w:spacing w:after="0" w:line="240" w:lineRule="auto"/>
              <w:jc w:val="left"/>
              <w:rPr>
                <w:rFonts w:ascii="Arial" w:hAnsi="Arial" w:cs="Arial"/>
                <w:szCs w:val="22"/>
                <w:lang w:val="it-IT"/>
              </w:rPr>
            </w:pPr>
            <w:r w:rsidRPr="00647CA8">
              <w:rPr>
                <w:rFonts w:ascii="Arial" w:hAnsi="Arial" w:cs="Arial"/>
                <w:szCs w:val="22"/>
                <w:lang w:val="it-IT"/>
              </w:rPr>
              <w:t xml:space="preserve">              &lt;LvlTp&gt;TCTN&lt;/LvlTp&gt;</w:t>
            </w:r>
          </w:p>
          <w:p w14:paraId="2A179FC4"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647CA8">
              <w:rPr>
                <w:rFonts w:ascii="Arial" w:hAnsi="Arial" w:cs="Arial"/>
                <w:szCs w:val="22"/>
                <w:lang w:val="it-IT"/>
              </w:rPr>
              <w:t xml:space="preserve">            </w:t>
            </w:r>
            <w:r w:rsidRPr="003138F4">
              <w:rPr>
                <w:rFonts w:ascii="Arial" w:hAnsi="Arial" w:cs="Arial"/>
                <w:szCs w:val="22"/>
              </w:rPr>
              <w:t>&lt;/New&gt;</w:t>
            </w:r>
          </w:p>
          <w:p w14:paraId="6758FA8B"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&lt;/Rpt&gt;</w:t>
            </w:r>
          </w:p>
          <w:p w14:paraId="5B908641"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&lt;/TradData&gt;</w:t>
            </w:r>
          </w:p>
          <w:p w14:paraId="6A622B1E" w14:textId="1FB69DD9" w:rsidR="00F765F3" w:rsidRPr="00F86338" w:rsidRDefault="003138F4" w:rsidP="00147508">
            <w:pPr>
              <w:spacing w:after="0" w:line="240" w:lineRule="auto"/>
              <w:jc w:val="left"/>
              <w:rPr>
                <w:rFonts w:eastAsia="Times New Roman" w:cstheme="minorHAnsi"/>
                <w:color w:val="000000"/>
                <w:szCs w:val="22"/>
                <w:lang w:eastAsia="en-GB"/>
              </w:rPr>
            </w:pPr>
            <w:r w:rsidRPr="003138F4">
              <w:rPr>
                <w:rFonts w:ascii="Arial" w:hAnsi="Arial" w:cs="Arial"/>
                <w:szCs w:val="22"/>
              </w:rPr>
              <w:t xml:space="preserve">      &lt;/SctiesFincgRptgTxRpt&gt;</w:t>
            </w:r>
          </w:p>
        </w:tc>
      </w:tr>
      <w:tr w:rsidR="00F765F3" w:rsidRPr="00F86338" w14:paraId="2CBE3C97"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E4C864D"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78C9030C" w14:textId="77777777" w:rsidR="00F765F3" w:rsidRPr="006C090D" w:rsidRDefault="00F765F3" w:rsidP="00147508">
            <w:pPr>
              <w:spacing w:after="0" w:line="240" w:lineRule="auto"/>
              <w:jc w:val="center"/>
              <w:rPr>
                <w:rFonts w:eastAsia="Times New Roman" w:cstheme="minorHAnsi"/>
                <w:szCs w:val="22"/>
                <w:lang w:eastAsia="en-GB"/>
              </w:rPr>
            </w:pPr>
            <w:r w:rsidRPr="006C090D">
              <w:rPr>
                <w:rFonts w:eastAsia="Times New Roman" w:cstheme="minorHAnsi"/>
                <w:color w:val="000000"/>
                <w:szCs w:val="22"/>
                <w:lang w:eastAsia="en-GB"/>
              </w:rPr>
              <w:t>Cleared</w:t>
            </w:r>
          </w:p>
        </w:tc>
        <w:tc>
          <w:tcPr>
            <w:tcW w:w="1644" w:type="dxa"/>
            <w:shd w:val="clear" w:color="auto" w:fill="auto"/>
            <w:noWrap/>
            <w:vAlign w:val="center"/>
          </w:tcPr>
          <w:p w14:paraId="5286E3B6" w14:textId="77777777" w:rsidR="00F765F3" w:rsidRPr="006C090D" w:rsidRDefault="00F765F3" w:rsidP="00147508">
            <w:pPr>
              <w:spacing w:after="0" w:line="240" w:lineRule="auto"/>
              <w:jc w:val="center"/>
              <w:rPr>
                <w:rFonts w:eastAsia="Times New Roman" w:cstheme="minorHAnsi"/>
                <w:color w:val="000000"/>
                <w:szCs w:val="22"/>
                <w:lang w:eastAsia="en-GB"/>
              </w:rPr>
            </w:pPr>
            <w:r w:rsidRPr="006C090D">
              <w:rPr>
                <w:rFonts w:eastAsia="Times New Roman" w:cstheme="minorHAnsi"/>
                <w:color w:val="000000"/>
                <w:szCs w:val="22"/>
                <w:lang w:eastAsia="en-GB"/>
              </w:rPr>
              <w:t>false</w:t>
            </w:r>
          </w:p>
        </w:tc>
        <w:tc>
          <w:tcPr>
            <w:tcW w:w="4537" w:type="dxa"/>
            <w:vMerge/>
            <w:shd w:val="clear" w:color="auto" w:fill="auto"/>
            <w:noWrap/>
            <w:vAlign w:val="center"/>
          </w:tcPr>
          <w:p w14:paraId="1BDA9CCE" w14:textId="77777777" w:rsidR="00F765F3" w:rsidRPr="00F86338" w:rsidRDefault="00F765F3" w:rsidP="00147508">
            <w:pPr>
              <w:spacing w:after="0" w:line="240" w:lineRule="auto"/>
              <w:jc w:val="center"/>
              <w:rPr>
                <w:rFonts w:eastAsia="Times New Roman" w:cstheme="minorHAnsi"/>
                <w:color w:val="000000"/>
                <w:szCs w:val="22"/>
                <w:lang w:eastAsia="en-GB"/>
              </w:rPr>
            </w:pPr>
          </w:p>
        </w:tc>
      </w:tr>
      <w:tr w:rsidR="00F765F3" w:rsidRPr="00F86338" w14:paraId="286E6239"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92737B6"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98</w:t>
            </w:r>
          </w:p>
        </w:tc>
        <w:tc>
          <w:tcPr>
            <w:tcW w:w="2381" w:type="dxa"/>
            <w:shd w:val="clear" w:color="000000" w:fill="FFFFFF"/>
            <w:vAlign w:val="center"/>
          </w:tcPr>
          <w:p w14:paraId="10910634" w14:textId="77777777" w:rsidR="00F765F3" w:rsidRPr="00F86338"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644" w:type="dxa"/>
            <w:shd w:val="clear" w:color="auto" w:fill="auto"/>
            <w:noWrap/>
            <w:vAlign w:val="center"/>
          </w:tcPr>
          <w:p w14:paraId="26A7BE80" w14:textId="77777777" w:rsidR="00F765F3" w:rsidRPr="008B52AF"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NEWT</w:t>
            </w:r>
          </w:p>
        </w:tc>
        <w:tc>
          <w:tcPr>
            <w:tcW w:w="4537" w:type="dxa"/>
            <w:vMerge/>
            <w:shd w:val="clear" w:color="auto" w:fill="auto"/>
            <w:noWrap/>
            <w:vAlign w:val="center"/>
          </w:tcPr>
          <w:p w14:paraId="0C440487" w14:textId="77777777" w:rsidR="00F765F3" w:rsidRPr="00F86338" w:rsidRDefault="00F765F3" w:rsidP="00147508">
            <w:pPr>
              <w:spacing w:after="0" w:line="240" w:lineRule="auto"/>
              <w:jc w:val="center"/>
              <w:rPr>
                <w:rFonts w:eastAsia="Times New Roman" w:cstheme="minorHAnsi"/>
                <w:color w:val="000000"/>
                <w:szCs w:val="22"/>
                <w:lang w:eastAsia="en-GB"/>
              </w:rPr>
            </w:pPr>
          </w:p>
        </w:tc>
      </w:tr>
      <w:tr w:rsidR="00F765F3" w:rsidRPr="00F86338" w14:paraId="75B3CA81"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DBADA82"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99</w:t>
            </w:r>
          </w:p>
        </w:tc>
        <w:tc>
          <w:tcPr>
            <w:tcW w:w="2381" w:type="dxa"/>
            <w:shd w:val="clear" w:color="000000" w:fill="FFFFFF"/>
            <w:vAlign w:val="center"/>
          </w:tcPr>
          <w:p w14:paraId="745D70BC"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color w:val="000000"/>
                <w:szCs w:val="22"/>
                <w:lang w:eastAsia="en-GB"/>
              </w:rPr>
              <w:t>Level</w:t>
            </w:r>
          </w:p>
        </w:tc>
        <w:tc>
          <w:tcPr>
            <w:tcW w:w="1644" w:type="dxa"/>
            <w:shd w:val="clear" w:color="auto" w:fill="auto"/>
            <w:noWrap/>
            <w:vAlign w:val="center"/>
          </w:tcPr>
          <w:p w14:paraId="3FBACF63" w14:textId="77777777" w:rsidR="00F765F3" w:rsidRPr="008B52AF"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TCTN</w:t>
            </w:r>
          </w:p>
        </w:tc>
        <w:tc>
          <w:tcPr>
            <w:tcW w:w="4537" w:type="dxa"/>
            <w:vMerge/>
            <w:shd w:val="clear" w:color="auto" w:fill="auto"/>
            <w:noWrap/>
            <w:vAlign w:val="center"/>
          </w:tcPr>
          <w:p w14:paraId="7CB2E2CD" w14:textId="77777777" w:rsidR="00F765F3" w:rsidRPr="00F86338" w:rsidRDefault="00F765F3" w:rsidP="00147508">
            <w:pPr>
              <w:spacing w:after="0" w:line="240" w:lineRule="auto"/>
              <w:jc w:val="center"/>
              <w:rPr>
                <w:rFonts w:eastAsia="Times New Roman" w:cstheme="minorHAnsi"/>
                <w:color w:val="000000"/>
                <w:szCs w:val="22"/>
                <w:lang w:eastAsia="en-GB"/>
              </w:rPr>
            </w:pPr>
          </w:p>
        </w:tc>
      </w:tr>
    </w:tbl>
    <w:p w14:paraId="0D6CB6C5" w14:textId="4DD9A02C" w:rsidR="00F765F3" w:rsidRDefault="00F765F3" w:rsidP="00F765F3">
      <w:pPr>
        <w:autoSpaceDE w:val="0"/>
        <w:autoSpaceDN w:val="0"/>
        <w:adjustRightInd w:val="0"/>
        <w:spacing w:after="0" w:line="240" w:lineRule="auto"/>
        <w:rPr>
          <w:rFonts w:ascii="Arial" w:hAnsi="Arial" w:cs="Arial"/>
          <w:color w:val="000000"/>
        </w:rPr>
      </w:pPr>
    </w:p>
    <w:p w14:paraId="1EAC5971" w14:textId="30E2A78E" w:rsidR="00F765F3" w:rsidRDefault="00F765F3" w:rsidP="00F765F3">
      <w:pPr>
        <w:autoSpaceDE w:val="0"/>
        <w:autoSpaceDN w:val="0"/>
        <w:adjustRightInd w:val="0"/>
        <w:spacing w:after="0" w:line="240" w:lineRule="auto"/>
        <w:rPr>
          <w:rFonts w:ascii="Arial" w:hAnsi="Arial" w:cs="Arial"/>
          <w:color w:val="000000"/>
        </w:rPr>
      </w:pPr>
    </w:p>
    <w:tbl>
      <w:tblPr>
        <w:tblW w:w="9072" w:type="dxa"/>
        <w:tblInd w:w="-5" w:type="dxa"/>
        <w:tblLayout w:type="fixed"/>
        <w:tblLook w:val="04A0" w:firstRow="1" w:lastRow="0" w:firstColumn="1" w:lastColumn="0" w:noHBand="0" w:noVBand="1"/>
      </w:tblPr>
      <w:tblGrid>
        <w:gridCol w:w="510"/>
        <w:gridCol w:w="2381"/>
        <w:gridCol w:w="1644"/>
        <w:gridCol w:w="4537"/>
      </w:tblGrid>
      <w:tr w:rsidR="00F765F3" w:rsidRPr="00F86338" w14:paraId="186A4004" w14:textId="77777777" w:rsidTr="00147508">
        <w:trPr>
          <w:trHeight w:val="33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4F00E87" w14:textId="48759C21" w:rsidR="00F765F3" w:rsidRPr="008B52AF" w:rsidRDefault="00F765F3" w:rsidP="00147508">
            <w:pPr>
              <w:rPr>
                <w:rFonts w:ascii="Arial" w:hAnsi="Arial" w:cs="Arial"/>
                <w:b/>
                <w:bCs/>
                <w:color w:val="FFFFFF"/>
                <w:szCs w:val="22"/>
              </w:rPr>
            </w:pPr>
            <w:bookmarkStart w:id="323" w:name="_Ref22554701"/>
            <w:r w:rsidRPr="0086597D">
              <w:rPr>
                <w:b/>
                <w:color w:val="FFFFFF" w:themeColor="background1"/>
              </w:rPr>
              <w:t xml:space="preserve">Table </w:t>
            </w:r>
            <w:r w:rsidR="007D7BDB" w:rsidRPr="0086597D">
              <w:rPr>
                <w:b/>
                <w:color w:val="FFFFFF" w:themeColor="background1"/>
              </w:rPr>
              <w:fldChar w:fldCharType="begin"/>
            </w:r>
            <w:r w:rsidR="007D7BDB" w:rsidRPr="0086597D">
              <w:rPr>
                <w:b/>
                <w:color w:val="FFFFFF" w:themeColor="background1"/>
              </w:rPr>
              <w:instrText xml:space="preserve"> SEQ Table \* ARABIC </w:instrText>
            </w:r>
            <w:r w:rsidR="007D7BDB" w:rsidRPr="0086597D">
              <w:rPr>
                <w:b/>
                <w:color w:val="FFFFFF" w:themeColor="background1"/>
              </w:rPr>
              <w:fldChar w:fldCharType="separate"/>
            </w:r>
            <w:r w:rsidR="004B660B">
              <w:rPr>
                <w:b/>
                <w:noProof/>
                <w:color w:val="FFFFFF" w:themeColor="background1"/>
              </w:rPr>
              <w:t>34</w:t>
            </w:r>
            <w:r w:rsidR="007D7BDB" w:rsidRPr="0086597D">
              <w:rPr>
                <w:b/>
                <w:color w:val="FFFFFF" w:themeColor="background1"/>
              </w:rPr>
              <w:fldChar w:fldCharType="end"/>
            </w:r>
            <w:bookmarkEnd w:id="323"/>
            <w:r>
              <w:rPr>
                <w:rFonts w:ascii="Arial" w:hAnsi="Arial" w:cs="Arial"/>
                <w:b/>
                <w:bCs/>
                <w:color w:val="FFFFFF"/>
                <w:szCs w:val="22"/>
              </w:rPr>
              <w:t xml:space="preserve"> </w:t>
            </w:r>
            <w:r w:rsidR="006F503A">
              <w:rPr>
                <w:rFonts w:ascii="Arial" w:hAnsi="Arial" w:cs="Arial"/>
                <w:b/>
                <w:bCs/>
                <w:color w:val="FFFFFF"/>
                <w:szCs w:val="22"/>
              </w:rPr>
              <w:t>–</w:t>
            </w:r>
            <w:r>
              <w:rPr>
                <w:rFonts w:ascii="Arial" w:hAnsi="Arial" w:cs="Arial"/>
                <w:b/>
                <w:bCs/>
                <w:color w:val="FFFFFF"/>
                <w:szCs w:val="22"/>
              </w:rPr>
              <w:t xml:space="preserve"> </w:t>
            </w:r>
            <w:r w:rsidR="006F503A">
              <w:rPr>
                <w:rFonts w:ascii="Arial" w:hAnsi="Arial" w:cs="Arial"/>
                <w:b/>
                <w:bCs/>
                <w:color w:val="FFFFFF"/>
                <w:szCs w:val="22"/>
              </w:rPr>
              <w:t>Termination of the</w:t>
            </w:r>
            <w:r>
              <w:rPr>
                <w:rFonts w:ascii="Arial" w:hAnsi="Arial" w:cs="Arial"/>
                <w:b/>
                <w:bCs/>
                <w:color w:val="FFFFFF"/>
                <w:szCs w:val="22"/>
              </w:rPr>
              <w:t xml:space="preserve"> bilateral SFT at transaction level </w:t>
            </w:r>
            <w:r w:rsidR="006F503A">
              <w:rPr>
                <w:rFonts w:ascii="Arial" w:hAnsi="Arial" w:cs="Arial"/>
                <w:b/>
                <w:bCs/>
                <w:color w:val="FFFFFF"/>
                <w:szCs w:val="22"/>
              </w:rPr>
              <w:t>due to clearing</w:t>
            </w:r>
            <w:r>
              <w:rPr>
                <w:rFonts w:ascii="Arial" w:hAnsi="Arial" w:cs="Arial"/>
                <w:b/>
                <w:bCs/>
                <w:color w:val="FFFFFF"/>
                <w:szCs w:val="22"/>
              </w:rPr>
              <w:t xml:space="preserve"> </w:t>
            </w:r>
            <w:r w:rsidRPr="00324503">
              <w:rPr>
                <w:rFonts w:ascii="Arial" w:hAnsi="Arial" w:cs="Arial"/>
                <w:b/>
                <w:bCs/>
                <w:color w:val="FFFFFF"/>
                <w:szCs w:val="22"/>
              </w:rPr>
              <w:t>on the same day or after.</w:t>
            </w:r>
          </w:p>
        </w:tc>
      </w:tr>
      <w:tr w:rsidR="00F765F3" w:rsidRPr="00F86338" w14:paraId="376553D9"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3F268D4E"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4507B77C"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5416FB32"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10AF7D44"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XML Message</w:t>
            </w:r>
          </w:p>
        </w:tc>
      </w:tr>
      <w:tr w:rsidR="00F765F3" w:rsidRPr="008101A1" w14:paraId="12409308"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510" w:type="dxa"/>
            <w:shd w:val="clear" w:color="000000" w:fill="FFFFFF"/>
            <w:noWrap/>
            <w:vAlign w:val="center"/>
            <w:hideMark/>
          </w:tcPr>
          <w:p w14:paraId="454E83DF"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hideMark/>
          </w:tcPr>
          <w:p w14:paraId="7025EC42" w14:textId="77777777" w:rsidR="00F765F3" w:rsidRPr="00F86338" w:rsidRDefault="00F765F3" w:rsidP="00147508">
            <w:pPr>
              <w:spacing w:after="0" w:line="240" w:lineRule="auto"/>
              <w:jc w:val="center"/>
              <w:rPr>
                <w:rFonts w:eastAsia="Times New Roman" w:cstheme="minorHAnsi"/>
                <w:szCs w:val="22"/>
                <w:lang w:eastAsia="en-GB"/>
              </w:rPr>
            </w:pPr>
            <w:r>
              <w:rPr>
                <w:rFonts w:cstheme="minorHAnsi"/>
              </w:rPr>
              <w:t>Unique Trade Identifier (UTI)</w:t>
            </w:r>
          </w:p>
        </w:tc>
        <w:tc>
          <w:tcPr>
            <w:tcW w:w="1644" w:type="dxa"/>
            <w:shd w:val="clear" w:color="auto" w:fill="auto"/>
            <w:noWrap/>
            <w:vAlign w:val="center"/>
            <w:hideMark/>
          </w:tcPr>
          <w:p w14:paraId="79E58F8B" w14:textId="77777777" w:rsidR="00F765F3" w:rsidRPr="00F86338"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UTI1</w:t>
            </w:r>
          </w:p>
        </w:tc>
        <w:tc>
          <w:tcPr>
            <w:tcW w:w="4537" w:type="dxa"/>
            <w:vMerge w:val="restart"/>
            <w:shd w:val="clear" w:color="auto" w:fill="auto"/>
            <w:noWrap/>
            <w:vAlign w:val="center"/>
            <w:hideMark/>
          </w:tcPr>
          <w:p w14:paraId="214D3B18"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 xml:space="preserve">      &lt;SctiesFincgRptgTxRpt&gt;</w:t>
            </w:r>
          </w:p>
          <w:p w14:paraId="2AE0DD97"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 xml:space="preserve">        &lt;TradData&gt;</w:t>
            </w:r>
          </w:p>
          <w:p w14:paraId="0FA1A37B"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 xml:space="preserve">          &lt;Rpt&gt;</w:t>
            </w:r>
          </w:p>
          <w:p w14:paraId="47094CF2"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 xml:space="preserve">            &lt;EarlyTermntn&gt;</w:t>
            </w:r>
          </w:p>
          <w:p w14:paraId="4AD9C0A5"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ab/>
            </w:r>
            <w:r w:rsidRPr="003138F4">
              <w:rPr>
                <w:rFonts w:ascii="Arial" w:hAnsi="Arial" w:cs="Arial"/>
              </w:rPr>
              <w:tab/>
            </w:r>
            <w:r w:rsidRPr="003138F4">
              <w:rPr>
                <w:rFonts w:ascii="Arial" w:hAnsi="Arial" w:cs="Arial"/>
              </w:rPr>
              <w:tab/>
              <w:t xml:space="preserve">  ...</w:t>
            </w:r>
          </w:p>
          <w:p w14:paraId="1EC066E4"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 xml:space="preserve">              &lt;CtrPtyData&gt;</w:t>
            </w:r>
          </w:p>
          <w:p w14:paraId="5637F059" w14:textId="77777777" w:rsidR="003138F4" w:rsidRPr="000D15D1" w:rsidRDefault="003138F4" w:rsidP="003138F4">
            <w:pPr>
              <w:autoSpaceDE w:val="0"/>
              <w:autoSpaceDN w:val="0"/>
              <w:adjustRightInd w:val="0"/>
              <w:spacing w:after="0" w:line="240" w:lineRule="auto"/>
              <w:rPr>
                <w:rFonts w:ascii="Arial" w:hAnsi="Arial" w:cs="Arial"/>
                <w:lang w:val="it-IT"/>
              </w:rPr>
            </w:pPr>
            <w:r w:rsidRPr="003138F4">
              <w:rPr>
                <w:rFonts w:ascii="Arial" w:hAnsi="Arial" w:cs="Arial"/>
              </w:rPr>
              <w:tab/>
            </w:r>
            <w:r w:rsidRPr="003138F4">
              <w:rPr>
                <w:rFonts w:ascii="Arial" w:hAnsi="Arial" w:cs="Arial"/>
              </w:rPr>
              <w:tab/>
            </w:r>
            <w:r w:rsidRPr="003138F4">
              <w:rPr>
                <w:rFonts w:ascii="Arial" w:hAnsi="Arial" w:cs="Arial"/>
              </w:rPr>
              <w:tab/>
              <w:t xml:space="preserve">  </w:t>
            </w:r>
            <w:r w:rsidRPr="000D15D1">
              <w:rPr>
                <w:rFonts w:ascii="Arial" w:hAnsi="Arial" w:cs="Arial"/>
                <w:lang w:val="it-IT"/>
              </w:rPr>
              <w:t>...</w:t>
            </w:r>
          </w:p>
          <w:p w14:paraId="3B0C7706" w14:textId="77777777" w:rsidR="003138F4" w:rsidRPr="000D15D1" w:rsidRDefault="003138F4" w:rsidP="003138F4">
            <w:pPr>
              <w:autoSpaceDE w:val="0"/>
              <w:autoSpaceDN w:val="0"/>
              <w:adjustRightInd w:val="0"/>
              <w:spacing w:after="0" w:line="240" w:lineRule="auto"/>
              <w:rPr>
                <w:rFonts w:ascii="Arial" w:hAnsi="Arial" w:cs="Arial"/>
                <w:lang w:val="it-IT"/>
              </w:rPr>
            </w:pPr>
            <w:r w:rsidRPr="000D15D1">
              <w:rPr>
                <w:rFonts w:ascii="Arial" w:hAnsi="Arial" w:cs="Arial"/>
                <w:lang w:val="it-IT"/>
              </w:rPr>
              <w:t xml:space="preserve">              &lt;/CtrPtyData&gt;</w:t>
            </w:r>
          </w:p>
          <w:p w14:paraId="683F0236" w14:textId="77777777" w:rsidR="003138F4" w:rsidRPr="000D15D1" w:rsidRDefault="003138F4" w:rsidP="003138F4">
            <w:pPr>
              <w:autoSpaceDE w:val="0"/>
              <w:autoSpaceDN w:val="0"/>
              <w:adjustRightInd w:val="0"/>
              <w:spacing w:after="0" w:line="240" w:lineRule="auto"/>
              <w:rPr>
                <w:rFonts w:ascii="Arial" w:hAnsi="Arial" w:cs="Arial"/>
                <w:lang w:val="it-IT"/>
              </w:rPr>
            </w:pPr>
            <w:r w:rsidRPr="000D15D1">
              <w:rPr>
                <w:rFonts w:ascii="Arial" w:hAnsi="Arial" w:cs="Arial"/>
                <w:lang w:val="it-IT"/>
              </w:rPr>
              <w:t xml:space="preserve">              &lt;LnData&gt;</w:t>
            </w:r>
          </w:p>
          <w:p w14:paraId="5444B412" w14:textId="77777777" w:rsidR="003138F4" w:rsidRPr="000D15D1" w:rsidRDefault="003138F4" w:rsidP="003138F4">
            <w:pPr>
              <w:autoSpaceDE w:val="0"/>
              <w:autoSpaceDN w:val="0"/>
              <w:adjustRightInd w:val="0"/>
              <w:spacing w:after="0" w:line="240" w:lineRule="auto"/>
              <w:rPr>
                <w:rFonts w:ascii="Arial" w:hAnsi="Arial" w:cs="Arial"/>
                <w:lang w:val="it-IT"/>
              </w:rPr>
            </w:pPr>
            <w:r w:rsidRPr="000D15D1">
              <w:rPr>
                <w:rFonts w:ascii="Arial" w:hAnsi="Arial" w:cs="Arial"/>
                <w:lang w:val="it-IT"/>
              </w:rPr>
              <w:t xml:space="preserve">                &lt;UnqTradIdr&gt;UTI1&lt;/UnqTradIdr&gt;</w:t>
            </w:r>
          </w:p>
          <w:p w14:paraId="6ABD0A4D" w14:textId="77777777" w:rsidR="003138F4" w:rsidRPr="000D15D1" w:rsidRDefault="003138F4" w:rsidP="003138F4">
            <w:pPr>
              <w:autoSpaceDE w:val="0"/>
              <w:autoSpaceDN w:val="0"/>
              <w:adjustRightInd w:val="0"/>
              <w:spacing w:after="0" w:line="240" w:lineRule="auto"/>
              <w:rPr>
                <w:rFonts w:ascii="Arial" w:hAnsi="Arial" w:cs="Arial"/>
                <w:lang w:val="it-IT"/>
              </w:rPr>
            </w:pPr>
            <w:r w:rsidRPr="000D15D1">
              <w:rPr>
                <w:rFonts w:ascii="Arial" w:hAnsi="Arial" w:cs="Arial"/>
                <w:lang w:val="it-IT"/>
              </w:rPr>
              <w:t xml:space="preserve">              &lt;/LnData&gt;</w:t>
            </w:r>
          </w:p>
          <w:p w14:paraId="71411E29" w14:textId="77777777" w:rsidR="003138F4" w:rsidRPr="000D15D1" w:rsidRDefault="003138F4" w:rsidP="003138F4">
            <w:pPr>
              <w:autoSpaceDE w:val="0"/>
              <w:autoSpaceDN w:val="0"/>
              <w:adjustRightInd w:val="0"/>
              <w:spacing w:after="0" w:line="240" w:lineRule="auto"/>
              <w:rPr>
                <w:rFonts w:ascii="Arial" w:hAnsi="Arial" w:cs="Arial"/>
                <w:lang w:val="it-IT"/>
              </w:rPr>
            </w:pPr>
            <w:r w:rsidRPr="000D15D1">
              <w:rPr>
                <w:rFonts w:ascii="Arial" w:hAnsi="Arial" w:cs="Arial"/>
                <w:lang w:val="it-IT"/>
              </w:rPr>
              <w:tab/>
            </w:r>
            <w:r w:rsidRPr="000D15D1">
              <w:rPr>
                <w:rFonts w:ascii="Arial" w:hAnsi="Arial" w:cs="Arial"/>
                <w:lang w:val="it-IT"/>
              </w:rPr>
              <w:tab/>
            </w:r>
            <w:r w:rsidRPr="000D15D1">
              <w:rPr>
                <w:rFonts w:ascii="Arial" w:hAnsi="Arial" w:cs="Arial"/>
                <w:lang w:val="it-IT"/>
              </w:rPr>
              <w:tab/>
              <w:t xml:space="preserve">  &lt;CollData&gt;</w:t>
            </w:r>
          </w:p>
          <w:p w14:paraId="6A2F0434" w14:textId="77777777" w:rsidR="003138F4" w:rsidRPr="000D15D1" w:rsidRDefault="003138F4" w:rsidP="003138F4">
            <w:pPr>
              <w:autoSpaceDE w:val="0"/>
              <w:autoSpaceDN w:val="0"/>
              <w:adjustRightInd w:val="0"/>
              <w:spacing w:after="0" w:line="240" w:lineRule="auto"/>
              <w:rPr>
                <w:rFonts w:ascii="Arial" w:hAnsi="Arial" w:cs="Arial"/>
                <w:lang w:val="it-IT"/>
              </w:rPr>
            </w:pPr>
            <w:r w:rsidRPr="000D15D1">
              <w:rPr>
                <w:rFonts w:ascii="Arial" w:hAnsi="Arial" w:cs="Arial"/>
                <w:lang w:val="it-IT"/>
              </w:rPr>
              <w:tab/>
            </w:r>
            <w:r w:rsidRPr="000D15D1">
              <w:rPr>
                <w:rFonts w:ascii="Arial" w:hAnsi="Arial" w:cs="Arial"/>
                <w:lang w:val="it-IT"/>
              </w:rPr>
              <w:tab/>
            </w:r>
            <w:r w:rsidRPr="000D15D1">
              <w:rPr>
                <w:rFonts w:ascii="Arial" w:hAnsi="Arial" w:cs="Arial"/>
                <w:lang w:val="it-IT"/>
              </w:rPr>
              <w:tab/>
              <w:t xml:space="preserve">  ...</w:t>
            </w:r>
          </w:p>
          <w:p w14:paraId="28C11BBB" w14:textId="77777777" w:rsidR="003138F4" w:rsidRPr="000D15D1" w:rsidRDefault="003138F4" w:rsidP="003138F4">
            <w:pPr>
              <w:autoSpaceDE w:val="0"/>
              <w:autoSpaceDN w:val="0"/>
              <w:adjustRightInd w:val="0"/>
              <w:spacing w:after="0" w:line="240" w:lineRule="auto"/>
              <w:rPr>
                <w:rFonts w:ascii="Arial" w:hAnsi="Arial" w:cs="Arial"/>
                <w:lang w:val="it-IT"/>
              </w:rPr>
            </w:pPr>
            <w:r w:rsidRPr="000D15D1">
              <w:rPr>
                <w:rFonts w:ascii="Arial" w:hAnsi="Arial" w:cs="Arial"/>
                <w:lang w:val="it-IT"/>
              </w:rPr>
              <w:tab/>
            </w:r>
            <w:r w:rsidRPr="000D15D1">
              <w:rPr>
                <w:rFonts w:ascii="Arial" w:hAnsi="Arial" w:cs="Arial"/>
                <w:lang w:val="it-IT"/>
              </w:rPr>
              <w:tab/>
            </w:r>
            <w:r w:rsidRPr="000D15D1">
              <w:rPr>
                <w:rFonts w:ascii="Arial" w:hAnsi="Arial" w:cs="Arial"/>
                <w:lang w:val="it-IT"/>
              </w:rPr>
              <w:tab/>
              <w:t xml:space="preserve">  &lt;/CollData&gt;</w:t>
            </w:r>
          </w:p>
          <w:p w14:paraId="13518A6F" w14:textId="77777777" w:rsidR="003138F4" w:rsidRPr="000D15D1" w:rsidRDefault="003138F4" w:rsidP="003138F4">
            <w:pPr>
              <w:autoSpaceDE w:val="0"/>
              <w:autoSpaceDN w:val="0"/>
              <w:adjustRightInd w:val="0"/>
              <w:spacing w:after="0" w:line="240" w:lineRule="auto"/>
              <w:rPr>
                <w:rFonts w:ascii="Arial" w:hAnsi="Arial" w:cs="Arial"/>
                <w:lang w:val="it-IT"/>
              </w:rPr>
            </w:pPr>
            <w:r w:rsidRPr="000D15D1">
              <w:rPr>
                <w:rFonts w:ascii="Arial" w:hAnsi="Arial" w:cs="Arial"/>
                <w:lang w:val="it-IT"/>
              </w:rPr>
              <w:t xml:space="preserve">              ...</w:t>
            </w:r>
          </w:p>
          <w:p w14:paraId="3A389253" w14:textId="77777777" w:rsidR="003138F4" w:rsidRPr="000D15D1" w:rsidRDefault="003138F4" w:rsidP="003138F4">
            <w:pPr>
              <w:autoSpaceDE w:val="0"/>
              <w:autoSpaceDN w:val="0"/>
              <w:adjustRightInd w:val="0"/>
              <w:spacing w:after="0" w:line="240" w:lineRule="auto"/>
              <w:rPr>
                <w:rFonts w:ascii="Arial" w:hAnsi="Arial" w:cs="Arial"/>
                <w:lang w:val="it-IT"/>
              </w:rPr>
            </w:pPr>
            <w:r w:rsidRPr="000D15D1">
              <w:rPr>
                <w:rFonts w:ascii="Arial" w:hAnsi="Arial" w:cs="Arial"/>
                <w:lang w:val="it-IT"/>
              </w:rPr>
              <w:t xml:space="preserve">            &lt;/EarlyTermntn&gt;</w:t>
            </w:r>
          </w:p>
          <w:p w14:paraId="2752575D" w14:textId="77777777" w:rsidR="003138F4" w:rsidRPr="000D15D1" w:rsidRDefault="003138F4" w:rsidP="003138F4">
            <w:pPr>
              <w:autoSpaceDE w:val="0"/>
              <w:autoSpaceDN w:val="0"/>
              <w:adjustRightInd w:val="0"/>
              <w:spacing w:after="0" w:line="240" w:lineRule="auto"/>
              <w:rPr>
                <w:rFonts w:ascii="Arial" w:hAnsi="Arial" w:cs="Arial"/>
                <w:lang w:val="it-IT"/>
              </w:rPr>
            </w:pPr>
            <w:r w:rsidRPr="000D15D1">
              <w:rPr>
                <w:rFonts w:ascii="Arial" w:hAnsi="Arial" w:cs="Arial"/>
                <w:lang w:val="it-IT"/>
              </w:rPr>
              <w:t xml:space="preserve">          &lt;/Rpt&gt;</w:t>
            </w:r>
          </w:p>
          <w:p w14:paraId="1CEE6321" w14:textId="77777777" w:rsidR="003138F4" w:rsidRPr="003138F4" w:rsidRDefault="003138F4" w:rsidP="003138F4">
            <w:pPr>
              <w:autoSpaceDE w:val="0"/>
              <w:autoSpaceDN w:val="0"/>
              <w:adjustRightInd w:val="0"/>
              <w:spacing w:after="0" w:line="240" w:lineRule="auto"/>
              <w:rPr>
                <w:rFonts w:ascii="Arial" w:hAnsi="Arial" w:cs="Arial"/>
              </w:rPr>
            </w:pPr>
            <w:r w:rsidRPr="000D15D1">
              <w:rPr>
                <w:rFonts w:ascii="Arial" w:hAnsi="Arial" w:cs="Arial"/>
                <w:lang w:val="it-IT"/>
              </w:rPr>
              <w:t xml:space="preserve">        </w:t>
            </w:r>
            <w:r w:rsidRPr="003138F4">
              <w:rPr>
                <w:rFonts w:ascii="Arial" w:hAnsi="Arial" w:cs="Arial"/>
              </w:rPr>
              <w:t>&lt;/TradData&gt;</w:t>
            </w:r>
          </w:p>
          <w:p w14:paraId="19ACB8F7" w14:textId="4D67AA5B" w:rsidR="00F765F3" w:rsidRPr="00FB535F" w:rsidRDefault="003138F4" w:rsidP="00147508">
            <w:pPr>
              <w:spacing w:after="0" w:line="240" w:lineRule="auto"/>
              <w:jc w:val="left"/>
              <w:rPr>
                <w:rFonts w:eastAsia="Times New Roman" w:cstheme="minorHAnsi"/>
                <w:color w:val="000000"/>
                <w:szCs w:val="22"/>
                <w:lang w:val="es-ES" w:eastAsia="en-GB"/>
              </w:rPr>
            </w:pPr>
            <w:r w:rsidRPr="003138F4">
              <w:rPr>
                <w:rFonts w:ascii="Arial" w:hAnsi="Arial" w:cs="Arial"/>
              </w:rPr>
              <w:t xml:space="preserve">      &lt;/SctiesFincgRptgTxRpt&gt;</w:t>
            </w:r>
          </w:p>
        </w:tc>
      </w:tr>
      <w:tr w:rsidR="000D15D1" w:rsidRPr="008101A1" w14:paraId="63B0C94C"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52554F54" w14:textId="19BF8F2E" w:rsidR="000D15D1" w:rsidRPr="00B03BBE" w:rsidRDefault="000D15D1" w:rsidP="00147508">
            <w:pPr>
              <w:spacing w:after="0" w:line="240" w:lineRule="auto"/>
              <w:jc w:val="center"/>
              <w:rPr>
                <w:rFonts w:eastAsia="Times New Roman" w:cstheme="minorHAnsi"/>
                <w:szCs w:val="22"/>
                <w:lang w:val="es-ES" w:eastAsia="en-GB"/>
              </w:rPr>
            </w:pPr>
            <w:r>
              <w:rPr>
                <w:rFonts w:eastAsia="Times New Roman" w:cstheme="minorHAnsi"/>
                <w:szCs w:val="22"/>
                <w:lang w:eastAsia="en-GB"/>
              </w:rPr>
              <w:t>98</w:t>
            </w:r>
          </w:p>
        </w:tc>
        <w:tc>
          <w:tcPr>
            <w:tcW w:w="2381" w:type="dxa"/>
            <w:shd w:val="clear" w:color="000000" w:fill="FFFFFF"/>
            <w:vAlign w:val="center"/>
          </w:tcPr>
          <w:p w14:paraId="2DD136EA" w14:textId="64E48AE3" w:rsidR="000D15D1" w:rsidRPr="00B03BBE" w:rsidRDefault="000D15D1" w:rsidP="00147508">
            <w:pPr>
              <w:spacing w:after="0" w:line="240" w:lineRule="auto"/>
              <w:jc w:val="center"/>
              <w:rPr>
                <w:rFonts w:eastAsia="Times New Roman" w:cstheme="minorHAnsi"/>
                <w:szCs w:val="22"/>
                <w:highlight w:val="lightGray"/>
                <w:lang w:val="es-ES" w:eastAsia="en-GB"/>
              </w:rPr>
            </w:pPr>
            <w:r>
              <w:rPr>
                <w:rFonts w:eastAsia="Times New Roman" w:cstheme="minorHAnsi"/>
                <w:color w:val="000000"/>
                <w:szCs w:val="22"/>
                <w:lang w:eastAsia="en-GB"/>
              </w:rPr>
              <w:t>Action type</w:t>
            </w:r>
          </w:p>
        </w:tc>
        <w:tc>
          <w:tcPr>
            <w:tcW w:w="1644" w:type="dxa"/>
            <w:shd w:val="clear" w:color="auto" w:fill="auto"/>
            <w:noWrap/>
            <w:vAlign w:val="center"/>
          </w:tcPr>
          <w:p w14:paraId="4E3469FA" w14:textId="2EB102A1" w:rsidR="000D15D1" w:rsidRPr="00B03BBE" w:rsidRDefault="000D15D1" w:rsidP="00147508">
            <w:pPr>
              <w:spacing w:after="0" w:line="240" w:lineRule="auto"/>
              <w:jc w:val="center"/>
              <w:rPr>
                <w:rFonts w:eastAsia="Times New Roman" w:cstheme="minorHAnsi"/>
                <w:color w:val="000000"/>
                <w:szCs w:val="22"/>
                <w:highlight w:val="lightGray"/>
                <w:lang w:val="es-ES" w:eastAsia="en-GB"/>
              </w:rPr>
            </w:pPr>
            <w:r>
              <w:rPr>
                <w:rFonts w:ascii="Arial" w:hAnsi="Arial" w:cs="Arial"/>
              </w:rPr>
              <w:t>ETRM</w:t>
            </w:r>
          </w:p>
        </w:tc>
        <w:tc>
          <w:tcPr>
            <w:tcW w:w="4537" w:type="dxa"/>
            <w:vMerge/>
            <w:shd w:val="clear" w:color="auto" w:fill="auto"/>
            <w:noWrap/>
            <w:vAlign w:val="center"/>
          </w:tcPr>
          <w:p w14:paraId="4BD273C9" w14:textId="77777777" w:rsidR="000D15D1" w:rsidRPr="00B03BBE" w:rsidRDefault="000D15D1" w:rsidP="00147508">
            <w:pPr>
              <w:spacing w:after="0" w:line="240" w:lineRule="auto"/>
              <w:jc w:val="center"/>
              <w:rPr>
                <w:rFonts w:eastAsia="Times New Roman" w:cstheme="minorHAnsi"/>
                <w:color w:val="000000"/>
                <w:szCs w:val="22"/>
                <w:lang w:val="es-ES" w:eastAsia="en-GB"/>
              </w:rPr>
            </w:pPr>
          </w:p>
        </w:tc>
      </w:tr>
      <w:tr w:rsidR="000D15D1" w:rsidRPr="00F86338" w14:paraId="5AC011F6" w14:textId="77777777" w:rsidTr="000D15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0275C4D" w14:textId="1CFF4305" w:rsidR="000D15D1" w:rsidRPr="00F86338" w:rsidRDefault="000D15D1" w:rsidP="00147508">
            <w:pPr>
              <w:spacing w:after="0" w:line="240" w:lineRule="auto"/>
              <w:jc w:val="center"/>
              <w:rPr>
                <w:rFonts w:eastAsia="Times New Roman" w:cstheme="minorHAnsi"/>
                <w:szCs w:val="22"/>
                <w:lang w:eastAsia="en-GB"/>
              </w:rPr>
            </w:pPr>
            <w:r>
              <w:rPr>
                <w:rFonts w:eastAsia="Times New Roman" w:cstheme="minorHAnsi"/>
                <w:szCs w:val="22"/>
                <w:lang w:eastAsia="en-GB"/>
              </w:rPr>
              <w:t>99</w:t>
            </w:r>
          </w:p>
        </w:tc>
        <w:tc>
          <w:tcPr>
            <w:tcW w:w="2381" w:type="dxa"/>
            <w:shd w:val="clear" w:color="000000" w:fill="FFFFFF"/>
            <w:vAlign w:val="center"/>
          </w:tcPr>
          <w:p w14:paraId="510CBAD5" w14:textId="07BAE81E" w:rsidR="000D15D1" w:rsidRPr="00F86338" w:rsidRDefault="000D15D1"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Level</w:t>
            </w:r>
          </w:p>
        </w:tc>
        <w:tc>
          <w:tcPr>
            <w:tcW w:w="1644" w:type="dxa"/>
            <w:shd w:val="clear" w:color="auto" w:fill="D9D9D9" w:themeFill="background1" w:themeFillShade="D9"/>
            <w:noWrap/>
            <w:vAlign w:val="center"/>
          </w:tcPr>
          <w:p w14:paraId="70685471" w14:textId="28677D73" w:rsidR="000D15D1" w:rsidRPr="008B52AF" w:rsidRDefault="000D15D1" w:rsidP="00147508">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6D7C75CC" w14:textId="77777777" w:rsidR="000D15D1" w:rsidRPr="00F86338" w:rsidRDefault="000D15D1" w:rsidP="00147508">
            <w:pPr>
              <w:spacing w:after="0" w:line="240" w:lineRule="auto"/>
              <w:jc w:val="center"/>
              <w:rPr>
                <w:rFonts w:eastAsia="Times New Roman" w:cstheme="minorHAnsi"/>
                <w:color w:val="000000"/>
                <w:szCs w:val="22"/>
                <w:lang w:eastAsia="en-GB"/>
              </w:rPr>
            </w:pPr>
          </w:p>
        </w:tc>
      </w:tr>
      <w:tr w:rsidR="000D15D1" w:rsidRPr="00F86338" w14:paraId="4F2CB91F"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57DF824" w14:textId="2544613F" w:rsidR="000D15D1" w:rsidRPr="00F86338" w:rsidRDefault="000D15D1" w:rsidP="00147508">
            <w:pPr>
              <w:spacing w:after="0" w:line="240" w:lineRule="auto"/>
              <w:jc w:val="center"/>
              <w:rPr>
                <w:rFonts w:eastAsia="Times New Roman" w:cstheme="minorHAnsi"/>
                <w:szCs w:val="22"/>
                <w:lang w:eastAsia="en-GB"/>
              </w:rPr>
            </w:pPr>
          </w:p>
        </w:tc>
        <w:tc>
          <w:tcPr>
            <w:tcW w:w="2381" w:type="dxa"/>
            <w:shd w:val="clear" w:color="000000" w:fill="FFFFFF"/>
            <w:vAlign w:val="center"/>
          </w:tcPr>
          <w:p w14:paraId="1CA53487" w14:textId="4B5377C4" w:rsidR="000D15D1" w:rsidRPr="00F86338" w:rsidRDefault="000D15D1" w:rsidP="00147508">
            <w:pPr>
              <w:spacing w:after="0" w:line="240" w:lineRule="auto"/>
              <w:jc w:val="center"/>
              <w:rPr>
                <w:rFonts w:eastAsia="Times New Roman" w:cstheme="minorHAnsi"/>
                <w:szCs w:val="22"/>
                <w:lang w:eastAsia="en-GB"/>
              </w:rPr>
            </w:pPr>
          </w:p>
        </w:tc>
        <w:tc>
          <w:tcPr>
            <w:tcW w:w="1644" w:type="dxa"/>
            <w:shd w:val="clear" w:color="auto" w:fill="D9D9D9" w:themeFill="background1" w:themeFillShade="D9"/>
            <w:noWrap/>
            <w:vAlign w:val="center"/>
          </w:tcPr>
          <w:p w14:paraId="08DCE268" w14:textId="0242B7D3" w:rsidR="000D15D1" w:rsidRPr="008B52AF" w:rsidRDefault="000D15D1" w:rsidP="00147508">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1CE66E93" w14:textId="77777777" w:rsidR="000D15D1" w:rsidRPr="00F86338" w:rsidRDefault="000D15D1" w:rsidP="00147508">
            <w:pPr>
              <w:spacing w:after="0" w:line="240" w:lineRule="auto"/>
              <w:jc w:val="center"/>
              <w:rPr>
                <w:rFonts w:eastAsia="Times New Roman" w:cstheme="minorHAnsi"/>
                <w:color w:val="000000"/>
                <w:szCs w:val="22"/>
                <w:lang w:eastAsia="en-GB"/>
              </w:rPr>
            </w:pPr>
          </w:p>
        </w:tc>
      </w:tr>
    </w:tbl>
    <w:p w14:paraId="166F9DB7" w14:textId="3E4A309D" w:rsidR="00F765F3" w:rsidRDefault="00F765F3" w:rsidP="00F765F3">
      <w:pPr>
        <w:autoSpaceDE w:val="0"/>
        <w:autoSpaceDN w:val="0"/>
        <w:adjustRightInd w:val="0"/>
        <w:spacing w:after="0" w:line="240" w:lineRule="auto"/>
        <w:rPr>
          <w:rFonts w:ascii="Arial" w:hAnsi="Arial" w:cs="Arial"/>
          <w:color w:val="000000"/>
        </w:rPr>
      </w:pPr>
    </w:p>
    <w:p w14:paraId="3F37DA77" w14:textId="5492C6D5" w:rsidR="00F765F3" w:rsidRDefault="00F765F3" w:rsidP="00F765F3">
      <w:pPr>
        <w:autoSpaceDE w:val="0"/>
        <w:autoSpaceDN w:val="0"/>
        <w:adjustRightInd w:val="0"/>
        <w:spacing w:after="0" w:line="240" w:lineRule="auto"/>
        <w:rPr>
          <w:rFonts w:ascii="Arial" w:hAnsi="Arial" w:cs="Arial"/>
          <w:color w:val="000000"/>
        </w:rPr>
      </w:pPr>
    </w:p>
    <w:tbl>
      <w:tblPr>
        <w:tblW w:w="9072" w:type="dxa"/>
        <w:tblInd w:w="-5" w:type="dxa"/>
        <w:tblLayout w:type="fixed"/>
        <w:tblLook w:val="04A0" w:firstRow="1" w:lastRow="0" w:firstColumn="1" w:lastColumn="0" w:noHBand="0" w:noVBand="1"/>
      </w:tblPr>
      <w:tblGrid>
        <w:gridCol w:w="510"/>
        <w:gridCol w:w="2381"/>
        <w:gridCol w:w="1644"/>
        <w:gridCol w:w="4537"/>
      </w:tblGrid>
      <w:tr w:rsidR="00F765F3" w:rsidRPr="00F86338" w14:paraId="1700B8A0" w14:textId="77777777" w:rsidTr="00147508">
        <w:trPr>
          <w:trHeight w:val="33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30236E4" w14:textId="62F37CFF" w:rsidR="00F765F3" w:rsidRPr="008B52AF" w:rsidRDefault="00F765F3" w:rsidP="00147508">
            <w:pPr>
              <w:rPr>
                <w:rFonts w:ascii="Arial" w:hAnsi="Arial" w:cs="Arial"/>
                <w:b/>
                <w:bCs/>
                <w:color w:val="FFFFFF"/>
                <w:szCs w:val="22"/>
              </w:rPr>
            </w:pPr>
            <w:bookmarkStart w:id="324" w:name="_Ref22554703"/>
            <w:r w:rsidRPr="0086597D">
              <w:rPr>
                <w:b/>
                <w:color w:val="FFFFFF" w:themeColor="background1"/>
              </w:rPr>
              <w:t xml:space="preserve">Table </w:t>
            </w:r>
            <w:r w:rsidR="007D7BDB" w:rsidRPr="0086597D">
              <w:rPr>
                <w:b/>
                <w:color w:val="FFFFFF" w:themeColor="background1"/>
              </w:rPr>
              <w:fldChar w:fldCharType="begin"/>
            </w:r>
            <w:r w:rsidR="007D7BDB" w:rsidRPr="0086597D">
              <w:rPr>
                <w:b/>
                <w:color w:val="FFFFFF" w:themeColor="background1"/>
              </w:rPr>
              <w:instrText xml:space="preserve"> SEQ Table \* ARABIC </w:instrText>
            </w:r>
            <w:r w:rsidR="007D7BDB" w:rsidRPr="0086597D">
              <w:rPr>
                <w:b/>
                <w:color w:val="FFFFFF" w:themeColor="background1"/>
              </w:rPr>
              <w:fldChar w:fldCharType="separate"/>
            </w:r>
            <w:r w:rsidR="004B660B">
              <w:rPr>
                <w:b/>
                <w:noProof/>
                <w:color w:val="FFFFFF" w:themeColor="background1"/>
              </w:rPr>
              <w:t>35</w:t>
            </w:r>
            <w:r w:rsidR="007D7BDB" w:rsidRPr="0086597D">
              <w:rPr>
                <w:b/>
                <w:color w:val="FFFFFF" w:themeColor="background1"/>
              </w:rPr>
              <w:fldChar w:fldCharType="end"/>
            </w:r>
            <w:bookmarkEnd w:id="324"/>
            <w:r w:rsidRPr="0086597D">
              <w:rPr>
                <w:color w:val="FFFFFF" w:themeColor="background1"/>
              </w:rPr>
              <w:t xml:space="preserve"> </w:t>
            </w:r>
            <w:r w:rsidR="006F503A">
              <w:rPr>
                <w:rFonts w:ascii="Arial" w:hAnsi="Arial" w:cs="Arial"/>
                <w:b/>
                <w:bCs/>
                <w:color w:val="FFFFFF"/>
                <w:szCs w:val="22"/>
              </w:rPr>
              <w:t>–</w:t>
            </w:r>
            <w:r>
              <w:rPr>
                <w:rFonts w:ascii="Arial" w:hAnsi="Arial" w:cs="Arial"/>
                <w:b/>
                <w:bCs/>
                <w:color w:val="FFFFFF"/>
                <w:szCs w:val="22"/>
              </w:rPr>
              <w:t xml:space="preserve"> New </w:t>
            </w:r>
            <w:r w:rsidR="006F503A">
              <w:rPr>
                <w:rFonts w:ascii="Arial" w:hAnsi="Arial" w:cs="Arial"/>
                <w:b/>
                <w:bCs/>
                <w:color w:val="FFFFFF"/>
                <w:szCs w:val="22"/>
              </w:rPr>
              <w:t>cleared</w:t>
            </w:r>
            <w:r>
              <w:rPr>
                <w:rFonts w:ascii="Arial" w:hAnsi="Arial" w:cs="Arial"/>
                <w:b/>
                <w:bCs/>
                <w:color w:val="FFFFFF"/>
                <w:szCs w:val="22"/>
              </w:rPr>
              <w:t xml:space="preserve"> SFT at transaction level </w:t>
            </w:r>
            <w:r w:rsidR="006F503A">
              <w:rPr>
                <w:rFonts w:ascii="Arial" w:hAnsi="Arial" w:cs="Arial"/>
                <w:b/>
                <w:bCs/>
                <w:color w:val="FFFFFF"/>
                <w:szCs w:val="22"/>
              </w:rPr>
              <w:t xml:space="preserve">resulting from clearing of a bilateral SFT </w:t>
            </w:r>
            <w:r w:rsidRPr="00324503">
              <w:rPr>
                <w:rFonts w:ascii="Arial" w:hAnsi="Arial" w:cs="Arial"/>
                <w:b/>
                <w:bCs/>
                <w:color w:val="FFFFFF"/>
                <w:szCs w:val="22"/>
              </w:rPr>
              <w:t>on the same day or after.</w:t>
            </w:r>
          </w:p>
        </w:tc>
      </w:tr>
      <w:tr w:rsidR="00F765F3" w:rsidRPr="00F86338" w14:paraId="78ACB4E6"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11B785E7"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4898B61A"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258ECC5A"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7242686B"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XML Message</w:t>
            </w:r>
          </w:p>
        </w:tc>
      </w:tr>
      <w:tr w:rsidR="00F765F3" w:rsidRPr="00F86338" w14:paraId="737C4011"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510" w:type="dxa"/>
            <w:shd w:val="clear" w:color="000000" w:fill="FFFFFF"/>
            <w:noWrap/>
            <w:vAlign w:val="center"/>
            <w:hideMark/>
          </w:tcPr>
          <w:p w14:paraId="14A4C847"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hideMark/>
          </w:tcPr>
          <w:p w14:paraId="10A414DA" w14:textId="77777777" w:rsidR="00F765F3" w:rsidRPr="00F86338" w:rsidRDefault="00F765F3" w:rsidP="00147508">
            <w:pPr>
              <w:spacing w:after="0" w:line="240" w:lineRule="auto"/>
              <w:jc w:val="center"/>
              <w:rPr>
                <w:rFonts w:eastAsia="Times New Roman" w:cstheme="minorHAnsi"/>
                <w:szCs w:val="22"/>
                <w:lang w:eastAsia="en-GB"/>
              </w:rPr>
            </w:pPr>
            <w:r>
              <w:rPr>
                <w:rFonts w:cstheme="minorHAnsi"/>
              </w:rPr>
              <w:t>Unique Trade Identifier (UTI)</w:t>
            </w:r>
          </w:p>
        </w:tc>
        <w:tc>
          <w:tcPr>
            <w:tcW w:w="1644" w:type="dxa"/>
            <w:shd w:val="clear" w:color="auto" w:fill="auto"/>
            <w:noWrap/>
            <w:vAlign w:val="center"/>
            <w:hideMark/>
          </w:tcPr>
          <w:p w14:paraId="01C0A67F" w14:textId="77777777" w:rsidR="00F765F3" w:rsidRPr="00F86338"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UTI2</w:t>
            </w:r>
          </w:p>
        </w:tc>
        <w:tc>
          <w:tcPr>
            <w:tcW w:w="4537" w:type="dxa"/>
            <w:vMerge w:val="restart"/>
            <w:shd w:val="clear" w:color="auto" w:fill="auto"/>
            <w:noWrap/>
            <w:vAlign w:val="center"/>
            <w:hideMark/>
          </w:tcPr>
          <w:p w14:paraId="4E1D5387"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&lt;SctiesFincgRptgTxRpt&gt;</w:t>
            </w:r>
          </w:p>
          <w:p w14:paraId="561A4E64"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&lt;TradData&gt;</w:t>
            </w:r>
          </w:p>
          <w:p w14:paraId="4A3E35D5"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lastRenderedPageBreak/>
              <w:t xml:space="preserve">          &lt;Rpt&gt;</w:t>
            </w:r>
          </w:p>
          <w:p w14:paraId="4FA40E9C" w14:textId="77777777" w:rsidR="003138F4" w:rsidRPr="006C090D"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w:t>
            </w:r>
            <w:r w:rsidRPr="006C090D">
              <w:rPr>
                <w:rFonts w:ascii="Arial" w:hAnsi="Arial" w:cs="Arial"/>
                <w:szCs w:val="22"/>
              </w:rPr>
              <w:t>&lt;New&gt;</w:t>
            </w:r>
          </w:p>
          <w:p w14:paraId="63D15587" w14:textId="77777777" w:rsidR="003138F4" w:rsidRPr="006C090D" w:rsidRDefault="003138F4" w:rsidP="003138F4">
            <w:pPr>
              <w:autoSpaceDE w:val="0"/>
              <w:autoSpaceDN w:val="0"/>
              <w:adjustRightInd w:val="0"/>
              <w:spacing w:after="0" w:line="240" w:lineRule="auto"/>
              <w:jc w:val="left"/>
              <w:rPr>
                <w:rFonts w:ascii="Arial" w:hAnsi="Arial" w:cs="Arial"/>
                <w:szCs w:val="22"/>
              </w:rPr>
            </w:pPr>
            <w:r w:rsidRPr="006C090D">
              <w:rPr>
                <w:rFonts w:ascii="Arial" w:hAnsi="Arial" w:cs="Arial"/>
                <w:szCs w:val="22"/>
              </w:rPr>
              <w:tab/>
            </w:r>
            <w:r w:rsidRPr="006C090D">
              <w:rPr>
                <w:rFonts w:ascii="Arial" w:hAnsi="Arial" w:cs="Arial"/>
                <w:szCs w:val="22"/>
              </w:rPr>
              <w:tab/>
            </w:r>
            <w:r w:rsidRPr="006C090D">
              <w:rPr>
                <w:rFonts w:ascii="Arial" w:hAnsi="Arial" w:cs="Arial"/>
                <w:szCs w:val="22"/>
              </w:rPr>
              <w:tab/>
              <w:t xml:space="preserve">  ...</w:t>
            </w:r>
          </w:p>
          <w:p w14:paraId="70CB1A98" w14:textId="77777777" w:rsidR="003138F4" w:rsidRPr="006C090D" w:rsidRDefault="003138F4" w:rsidP="003138F4">
            <w:pPr>
              <w:autoSpaceDE w:val="0"/>
              <w:autoSpaceDN w:val="0"/>
              <w:adjustRightInd w:val="0"/>
              <w:spacing w:after="0" w:line="240" w:lineRule="auto"/>
              <w:jc w:val="left"/>
              <w:rPr>
                <w:rFonts w:ascii="Arial" w:hAnsi="Arial" w:cs="Arial"/>
                <w:szCs w:val="22"/>
              </w:rPr>
            </w:pPr>
            <w:r w:rsidRPr="006C090D">
              <w:rPr>
                <w:rFonts w:ascii="Arial" w:hAnsi="Arial" w:cs="Arial"/>
                <w:szCs w:val="22"/>
              </w:rPr>
              <w:t xml:space="preserve">              &lt;CtrPtyData&gt;</w:t>
            </w:r>
          </w:p>
          <w:p w14:paraId="3AC83168"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6C090D">
              <w:rPr>
                <w:rFonts w:ascii="Arial" w:hAnsi="Arial" w:cs="Arial"/>
                <w:szCs w:val="22"/>
              </w:rPr>
              <w:tab/>
            </w:r>
            <w:r w:rsidRPr="006C090D">
              <w:rPr>
                <w:rFonts w:ascii="Arial" w:hAnsi="Arial" w:cs="Arial"/>
                <w:szCs w:val="22"/>
              </w:rPr>
              <w:tab/>
            </w:r>
            <w:r w:rsidRPr="006C090D">
              <w:rPr>
                <w:rFonts w:ascii="Arial" w:hAnsi="Arial" w:cs="Arial"/>
                <w:szCs w:val="22"/>
              </w:rPr>
              <w:tab/>
              <w:t xml:space="preserve">  </w:t>
            </w:r>
            <w:r w:rsidRPr="000D15D1">
              <w:rPr>
                <w:rFonts w:ascii="Arial" w:hAnsi="Arial" w:cs="Arial"/>
                <w:szCs w:val="22"/>
                <w:lang w:val="it-IT"/>
              </w:rPr>
              <w:t>...</w:t>
            </w:r>
          </w:p>
          <w:p w14:paraId="2D1C23BF"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 xml:space="preserve">              &lt;/CtrPtyData&gt;</w:t>
            </w:r>
          </w:p>
          <w:p w14:paraId="2B941C5F"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 xml:space="preserve">              &lt;LnData&gt;</w:t>
            </w:r>
          </w:p>
          <w:p w14:paraId="6C113503"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 xml:space="preserve">                &lt;RpTrad&gt;</w:t>
            </w:r>
          </w:p>
          <w:p w14:paraId="6B2B9F63"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 xml:space="preserve">                  &lt;UnqTradIdr&gt;UTI2&lt;/UnqTradIdr&gt;</w:t>
            </w:r>
          </w:p>
          <w:p w14:paraId="038E7701"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 xml:space="preserve">                  &lt;ClrSts&gt;</w:t>
            </w:r>
          </w:p>
          <w:p w14:paraId="0B781358"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 xml:space="preserve">                    &lt;Clrd&gt;</w:t>
            </w:r>
          </w:p>
          <w:p w14:paraId="188AD05E"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 xml:space="preserve">                      &lt;RptTrckgNb&gt;UTI1&lt;/RptTrckgNb&gt;</w:t>
            </w:r>
          </w:p>
          <w:p w14:paraId="20685EDF"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 xml:space="preserve">                    &lt;/Clrd&gt;</w:t>
            </w:r>
          </w:p>
          <w:p w14:paraId="5F0C57BE"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 xml:space="preserve">                  &lt;/ClrSts&gt;</w:t>
            </w:r>
          </w:p>
          <w:p w14:paraId="778EFFD8"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 xml:space="preserve">                &lt;/RpTrad&gt;</w:t>
            </w:r>
          </w:p>
          <w:p w14:paraId="43F9E9EB"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 xml:space="preserve">              &lt;/LnData&gt;</w:t>
            </w:r>
          </w:p>
          <w:p w14:paraId="658FBE4D"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ab/>
            </w:r>
            <w:r w:rsidRPr="000D15D1">
              <w:rPr>
                <w:rFonts w:ascii="Arial" w:hAnsi="Arial" w:cs="Arial"/>
                <w:szCs w:val="22"/>
                <w:lang w:val="it-IT"/>
              </w:rPr>
              <w:tab/>
            </w:r>
            <w:r w:rsidRPr="000D15D1">
              <w:rPr>
                <w:rFonts w:ascii="Arial" w:hAnsi="Arial" w:cs="Arial"/>
                <w:szCs w:val="22"/>
                <w:lang w:val="it-IT"/>
              </w:rPr>
              <w:tab/>
              <w:t xml:space="preserve">  &lt;CollData&gt;</w:t>
            </w:r>
          </w:p>
          <w:p w14:paraId="56847952"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ab/>
            </w:r>
            <w:r w:rsidRPr="000D15D1">
              <w:rPr>
                <w:rFonts w:ascii="Arial" w:hAnsi="Arial" w:cs="Arial"/>
                <w:szCs w:val="22"/>
                <w:lang w:val="it-IT"/>
              </w:rPr>
              <w:tab/>
            </w:r>
            <w:r w:rsidRPr="000D15D1">
              <w:rPr>
                <w:rFonts w:ascii="Arial" w:hAnsi="Arial" w:cs="Arial"/>
                <w:szCs w:val="22"/>
                <w:lang w:val="it-IT"/>
              </w:rPr>
              <w:tab/>
              <w:t xml:space="preserve">  ...</w:t>
            </w:r>
          </w:p>
          <w:p w14:paraId="332F2777" w14:textId="77777777" w:rsidR="003138F4" w:rsidRPr="000D15D1" w:rsidRDefault="003138F4" w:rsidP="003138F4">
            <w:pPr>
              <w:autoSpaceDE w:val="0"/>
              <w:autoSpaceDN w:val="0"/>
              <w:adjustRightInd w:val="0"/>
              <w:spacing w:after="0" w:line="240" w:lineRule="auto"/>
              <w:jc w:val="left"/>
              <w:rPr>
                <w:rFonts w:ascii="Arial" w:hAnsi="Arial" w:cs="Arial"/>
                <w:szCs w:val="22"/>
                <w:lang w:val="it-IT"/>
              </w:rPr>
            </w:pPr>
            <w:r w:rsidRPr="000D15D1">
              <w:rPr>
                <w:rFonts w:ascii="Arial" w:hAnsi="Arial" w:cs="Arial"/>
                <w:szCs w:val="22"/>
                <w:lang w:val="it-IT"/>
              </w:rPr>
              <w:tab/>
            </w:r>
            <w:r w:rsidRPr="000D15D1">
              <w:rPr>
                <w:rFonts w:ascii="Arial" w:hAnsi="Arial" w:cs="Arial"/>
                <w:szCs w:val="22"/>
                <w:lang w:val="it-IT"/>
              </w:rPr>
              <w:tab/>
            </w:r>
            <w:r w:rsidRPr="000D15D1">
              <w:rPr>
                <w:rFonts w:ascii="Arial" w:hAnsi="Arial" w:cs="Arial"/>
                <w:szCs w:val="22"/>
                <w:lang w:val="it-IT"/>
              </w:rPr>
              <w:tab/>
              <w:t xml:space="preserve">  &lt;/CollData&gt;</w:t>
            </w:r>
          </w:p>
          <w:p w14:paraId="3309D08E" w14:textId="77777777" w:rsidR="003138F4" w:rsidRPr="006C090D" w:rsidRDefault="003138F4" w:rsidP="003138F4">
            <w:pPr>
              <w:autoSpaceDE w:val="0"/>
              <w:autoSpaceDN w:val="0"/>
              <w:adjustRightInd w:val="0"/>
              <w:spacing w:after="0" w:line="240" w:lineRule="auto"/>
              <w:jc w:val="left"/>
              <w:rPr>
                <w:rFonts w:ascii="Arial" w:hAnsi="Arial" w:cs="Arial"/>
                <w:szCs w:val="22"/>
              </w:rPr>
            </w:pPr>
            <w:r w:rsidRPr="000D15D1">
              <w:rPr>
                <w:rFonts w:ascii="Arial" w:hAnsi="Arial" w:cs="Arial"/>
                <w:szCs w:val="22"/>
                <w:lang w:val="it-IT"/>
              </w:rPr>
              <w:t xml:space="preserve">              </w:t>
            </w:r>
            <w:r w:rsidRPr="006C090D">
              <w:rPr>
                <w:rFonts w:ascii="Arial" w:hAnsi="Arial" w:cs="Arial"/>
                <w:szCs w:val="22"/>
              </w:rPr>
              <w:t>&lt;LvlTp&gt;TCTN&lt;/LvlTp&gt;</w:t>
            </w:r>
          </w:p>
          <w:p w14:paraId="1A92A6A3"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6C090D">
              <w:rPr>
                <w:rFonts w:ascii="Arial" w:hAnsi="Arial" w:cs="Arial"/>
                <w:szCs w:val="22"/>
              </w:rPr>
              <w:t xml:space="preserve">            </w:t>
            </w:r>
            <w:r w:rsidRPr="003138F4">
              <w:rPr>
                <w:rFonts w:ascii="Arial" w:hAnsi="Arial" w:cs="Arial"/>
                <w:szCs w:val="22"/>
              </w:rPr>
              <w:t>&lt;/New&gt;</w:t>
            </w:r>
          </w:p>
          <w:p w14:paraId="070F86E5"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&lt;/Rpt&gt;</w:t>
            </w:r>
          </w:p>
          <w:p w14:paraId="79B6C432" w14:textId="77777777" w:rsidR="003138F4" w:rsidRPr="003138F4" w:rsidRDefault="003138F4" w:rsidP="003138F4">
            <w:pPr>
              <w:autoSpaceDE w:val="0"/>
              <w:autoSpaceDN w:val="0"/>
              <w:adjustRightInd w:val="0"/>
              <w:spacing w:after="0" w:line="240" w:lineRule="auto"/>
              <w:jc w:val="left"/>
              <w:rPr>
                <w:rFonts w:ascii="Arial" w:hAnsi="Arial" w:cs="Arial"/>
                <w:szCs w:val="22"/>
              </w:rPr>
            </w:pPr>
            <w:r w:rsidRPr="003138F4">
              <w:rPr>
                <w:rFonts w:ascii="Arial" w:hAnsi="Arial" w:cs="Arial"/>
                <w:szCs w:val="22"/>
              </w:rPr>
              <w:t xml:space="preserve">        &lt;/TradData&gt;</w:t>
            </w:r>
          </w:p>
          <w:p w14:paraId="339197E0" w14:textId="24947E71" w:rsidR="00F765F3" w:rsidRPr="00F86338" w:rsidRDefault="003138F4" w:rsidP="00147508">
            <w:pPr>
              <w:spacing w:after="0" w:line="240" w:lineRule="auto"/>
              <w:jc w:val="left"/>
              <w:rPr>
                <w:rFonts w:eastAsia="Times New Roman" w:cstheme="minorHAnsi"/>
                <w:color w:val="000000"/>
                <w:szCs w:val="22"/>
                <w:lang w:eastAsia="en-GB"/>
              </w:rPr>
            </w:pPr>
            <w:r w:rsidRPr="003138F4">
              <w:rPr>
                <w:rFonts w:ascii="Arial" w:hAnsi="Arial" w:cs="Arial"/>
                <w:szCs w:val="22"/>
              </w:rPr>
              <w:t xml:space="preserve">      &lt;/SctiesFincgRptgTxRpt&gt;</w:t>
            </w:r>
          </w:p>
        </w:tc>
      </w:tr>
      <w:tr w:rsidR="00F765F3" w:rsidRPr="00F86338" w14:paraId="36055039"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0B2C843" w14:textId="77777777" w:rsidR="00F765F3" w:rsidRDefault="00F765F3" w:rsidP="00147508">
            <w:pPr>
              <w:spacing w:after="0" w:line="240" w:lineRule="auto"/>
              <w:jc w:val="center"/>
              <w:rPr>
                <w:rFonts w:eastAsia="Times New Roman" w:cstheme="minorHAnsi"/>
                <w:szCs w:val="22"/>
                <w:lang w:eastAsia="en-GB"/>
              </w:rPr>
            </w:pPr>
            <w:r w:rsidRPr="007B1A49">
              <w:rPr>
                <w:rFonts w:eastAsia="Times New Roman" w:cstheme="minorHAnsi"/>
                <w:szCs w:val="22"/>
                <w:lang w:eastAsia="en-GB"/>
              </w:rPr>
              <w:lastRenderedPageBreak/>
              <w:t>2</w:t>
            </w:r>
          </w:p>
        </w:tc>
        <w:tc>
          <w:tcPr>
            <w:tcW w:w="2381" w:type="dxa"/>
            <w:shd w:val="clear" w:color="000000" w:fill="FFFFFF"/>
            <w:vAlign w:val="center"/>
          </w:tcPr>
          <w:p w14:paraId="65B95E05" w14:textId="77777777" w:rsidR="00F765F3" w:rsidRPr="007B1A49" w:rsidRDefault="00F765F3" w:rsidP="00147508">
            <w:pPr>
              <w:spacing w:after="0" w:line="240" w:lineRule="auto"/>
              <w:jc w:val="center"/>
              <w:rPr>
                <w:rFonts w:eastAsia="Times New Roman" w:cstheme="minorHAnsi"/>
                <w:szCs w:val="22"/>
                <w:lang w:eastAsia="en-GB"/>
              </w:rPr>
            </w:pPr>
            <w:r w:rsidRPr="007B1A49">
              <w:rPr>
                <w:rFonts w:eastAsia="Times New Roman" w:cstheme="minorHAnsi"/>
                <w:szCs w:val="22"/>
                <w:lang w:eastAsia="en-GB"/>
              </w:rPr>
              <w:t>Report tracking</w:t>
            </w:r>
          </w:p>
          <w:p w14:paraId="1358E20D" w14:textId="77777777" w:rsidR="00F765F3" w:rsidRPr="007B1A49" w:rsidRDefault="00F765F3" w:rsidP="00147508">
            <w:pPr>
              <w:spacing w:after="0" w:line="240" w:lineRule="auto"/>
              <w:jc w:val="center"/>
              <w:rPr>
                <w:rFonts w:eastAsia="Times New Roman" w:cstheme="minorHAnsi"/>
                <w:szCs w:val="22"/>
                <w:lang w:eastAsia="en-GB"/>
              </w:rPr>
            </w:pPr>
            <w:r w:rsidRPr="007B1A49">
              <w:rPr>
                <w:rFonts w:eastAsia="Times New Roman" w:cstheme="minorHAnsi"/>
                <w:szCs w:val="22"/>
                <w:lang w:eastAsia="en-GB"/>
              </w:rPr>
              <w:t>number</w:t>
            </w:r>
          </w:p>
        </w:tc>
        <w:tc>
          <w:tcPr>
            <w:tcW w:w="1644" w:type="dxa"/>
            <w:shd w:val="clear" w:color="auto" w:fill="auto"/>
            <w:noWrap/>
            <w:vAlign w:val="center"/>
          </w:tcPr>
          <w:p w14:paraId="53E4D1CE" w14:textId="77777777" w:rsidR="00F765F3" w:rsidRPr="007B1A49" w:rsidRDefault="00F765F3" w:rsidP="00147508">
            <w:pPr>
              <w:spacing w:after="0" w:line="240" w:lineRule="auto"/>
              <w:jc w:val="center"/>
              <w:rPr>
                <w:rFonts w:eastAsia="Times New Roman" w:cstheme="minorHAnsi"/>
                <w:szCs w:val="22"/>
                <w:lang w:eastAsia="en-GB"/>
              </w:rPr>
            </w:pPr>
            <w:r w:rsidRPr="007B1A49">
              <w:rPr>
                <w:rFonts w:eastAsia="Times New Roman" w:cstheme="minorHAnsi"/>
                <w:szCs w:val="22"/>
                <w:lang w:eastAsia="en-GB"/>
              </w:rPr>
              <w:t>UTI1</w:t>
            </w:r>
            <w:r>
              <w:rPr>
                <w:rStyle w:val="FootnoteReference"/>
                <w:rFonts w:eastAsia="Times New Roman" w:cstheme="minorHAnsi"/>
                <w:szCs w:val="22"/>
                <w:lang w:eastAsia="en-GB"/>
              </w:rPr>
              <w:footnoteReference w:id="9"/>
            </w:r>
          </w:p>
        </w:tc>
        <w:tc>
          <w:tcPr>
            <w:tcW w:w="4537" w:type="dxa"/>
            <w:vMerge/>
            <w:shd w:val="clear" w:color="auto" w:fill="auto"/>
            <w:noWrap/>
            <w:vAlign w:val="center"/>
          </w:tcPr>
          <w:p w14:paraId="0C51B7D0" w14:textId="77777777" w:rsidR="00F765F3" w:rsidRPr="00F86338" w:rsidRDefault="00F765F3" w:rsidP="00147508">
            <w:pPr>
              <w:spacing w:after="0" w:line="240" w:lineRule="auto"/>
              <w:jc w:val="center"/>
              <w:rPr>
                <w:rFonts w:eastAsia="Times New Roman" w:cstheme="minorHAnsi"/>
                <w:color w:val="000000"/>
                <w:szCs w:val="22"/>
                <w:lang w:eastAsia="en-GB"/>
              </w:rPr>
            </w:pPr>
          </w:p>
        </w:tc>
      </w:tr>
      <w:tr w:rsidR="00F765F3" w:rsidRPr="00F86338" w14:paraId="7EE76B84"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4E37440"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24EF710D" w14:textId="77777777" w:rsidR="00F765F3" w:rsidRPr="006C090D" w:rsidRDefault="00F765F3" w:rsidP="00147508">
            <w:pPr>
              <w:spacing w:after="0" w:line="240" w:lineRule="auto"/>
              <w:jc w:val="center"/>
              <w:rPr>
                <w:rFonts w:eastAsia="Times New Roman" w:cstheme="minorHAnsi"/>
                <w:szCs w:val="22"/>
                <w:lang w:eastAsia="en-GB"/>
              </w:rPr>
            </w:pPr>
            <w:r w:rsidRPr="006C090D">
              <w:rPr>
                <w:rFonts w:eastAsia="Times New Roman" w:cstheme="minorHAnsi"/>
                <w:color w:val="000000"/>
                <w:szCs w:val="22"/>
                <w:lang w:eastAsia="en-GB"/>
              </w:rPr>
              <w:t>Cleared</w:t>
            </w:r>
          </w:p>
        </w:tc>
        <w:tc>
          <w:tcPr>
            <w:tcW w:w="1644" w:type="dxa"/>
            <w:shd w:val="clear" w:color="auto" w:fill="auto"/>
            <w:noWrap/>
            <w:vAlign w:val="center"/>
          </w:tcPr>
          <w:p w14:paraId="10D0C33C" w14:textId="77777777" w:rsidR="00F765F3" w:rsidRPr="006C090D" w:rsidRDefault="00F765F3" w:rsidP="00147508">
            <w:pPr>
              <w:spacing w:after="0" w:line="240" w:lineRule="auto"/>
              <w:jc w:val="center"/>
              <w:rPr>
                <w:rFonts w:eastAsia="Times New Roman" w:cstheme="minorHAnsi"/>
                <w:color w:val="000000"/>
                <w:szCs w:val="22"/>
                <w:lang w:eastAsia="en-GB"/>
              </w:rPr>
            </w:pPr>
            <w:r w:rsidRPr="006C090D">
              <w:rPr>
                <w:rFonts w:eastAsia="Times New Roman" w:cstheme="minorHAnsi"/>
                <w:color w:val="000000"/>
                <w:lang w:eastAsia="en-GB"/>
              </w:rPr>
              <w:t>true</w:t>
            </w:r>
          </w:p>
        </w:tc>
        <w:tc>
          <w:tcPr>
            <w:tcW w:w="4537" w:type="dxa"/>
            <w:vMerge/>
            <w:shd w:val="clear" w:color="auto" w:fill="auto"/>
            <w:noWrap/>
            <w:vAlign w:val="center"/>
          </w:tcPr>
          <w:p w14:paraId="33DEA186" w14:textId="77777777" w:rsidR="00F765F3" w:rsidRPr="00F86338" w:rsidRDefault="00F765F3" w:rsidP="00147508">
            <w:pPr>
              <w:spacing w:after="0" w:line="240" w:lineRule="auto"/>
              <w:jc w:val="center"/>
              <w:rPr>
                <w:rFonts w:eastAsia="Times New Roman" w:cstheme="minorHAnsi"/>
                <w:color w:val="000000"/>
                <w:szCs w:val="22"/>
                <w:lang w:eastAsia="en-GB"/>
              </w:rPr>
            </w:pPr>
          </w:p>
        </w:tc>
      </w:tr>
      <w:tr w:rsidR="00F765F3" w:rsidRPr="00F86338" w14:paraId="2C8ECB9E"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F149EFE"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98</w:t>
            </w:r>
          </w:p>
        </w:tc>
        <w:tc>
          <w:tcPr>
            <w:tcW w:w="2381" w:type="dxa"/>
            <w:shd w:val="clear" w:color="000000" w:fill="FFFFFF"/>
            <w:vAlign w:val="center"/>
          </w:tcPr>
          <w:p w14:paraId="25242974" w14:textId="77777777" w:rsidR="00F765F3" w:rsidRPr="00F86338"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644" w:type="dxa"/>
            <w:shd w:val="clear" w:color="auto" w:fill="auto"/>
            <w:noWrap/>
            <w:vAlign w:val="center"/>
          </w:tcPr>
          <w:p w14:paraId="7756FCF0" w14:textId="77777777" w:rsidR="00F765F3" w:rsidRPr="008B52AF"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NEWT</w:t>
            </w:r>
          </w:p>
        </w:tc>
        <w:tc>
          <w:tcPr>
            <w:tcW w:w="4537" w:type="dxa"/>
            <w:vMerge/>
            <w:shd w:val="clear" w:color="auto" w:fill="auto"/>
            <w:noWrap/>
            <w:vAlign w:val="center"/>
          </w:tcPr>
          <w:p w14:paraId="5F326D0F" w14:textId="77777777" w:rsidR="00F765F3" w:rsidRPr="00F86338" w:rsidRDefault="00F765F3" w:rsidP="00147508">
            <w:pPr>
              <w:spacing w:after="0" w:line="240" w:lineRule="auto"/>
              <w:jc w:val="center"/>
              <w:rPr>
                <w:rFonts w:eastAsia="Times New Roman" w:cstheme="minorHAnsi"/>
                <w:color w:val="000000"/>
                <w:szCs w:val="22"/>
                <w:lang w:eastAsia="en-GB"/>
              </w:rPr>
            </w:pPr>
          </w:p>
        </w:tc>
      </w:tr>
      <w:tr w:rsidR="00F765F3" w:rsidRPr="00F86338" w14:paraId="65FC1BEE"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D2626D7"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99</w:t>
            </w:r>
          </w:p>
        </w:tc>
        <w:tc>
          <w:tcPr>
            <w:tcW w:w="2381" w:type="dxa"/>
            <w:shd w:val="clear" w:color="000000" w:fill="FFFFFF"/>
            <w:vAlign w:val="center"/>
          </w:tcPr>
          <w:p w14:paraId="3BACFA05"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color w:val="000000"/>
                <w:szCs w:val="22"/>
                <w:lang w:eastAsia="en-GB"/>
              </w:rPr>
              <w:t>Level</w:t>
            </w:r>
          </w:p>
        </w:tc>
        <w:tc>
          <w:tcPr>
            <w:tcW w:w="1644" w:type="dxa"/>
            <w:shd w:val="clear" w:color="auto" w:fill="auto"/>
            <w:noWrap/>
            <w:vAlign w:val="center"/>
          </w:tcPr>
          <w:p w14:paraId="76006BA7" w14:textId="77777777" w:rsidR="00F765F3" w:rsidRPr="008B52AF"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TCTN</w:t>
            </w:r>
          </w:p>
        </w:tc>
        <w:tc>
          <w:tcPr>
            <w:tcW w:w="4537" w:type="dxa"/>
            <w:vMerge/>
            <w:shd w:val="clear" w:color="auto" w:fill="auto"/>
            <w:noWrap/>
            <w:vAlign w:val="center"/>
          </w:tcPr>
          <w:p w14:paraId="092EDDB5" w14:textId="77777777" w:rsidR="00F765F3" w:rsidRPr="00F86338" w:rsidRDefault="00F765F3" w:rsidP="00147508">
            <w:pPr>
              <w:spacing w:after="0" w:line="240" w:lineRule="auto"/>
              <w:jc w:val="center"/>
              <w:rPr>
                <w:rFonts w:eastAsia="Times New Roman" w:cstheme="minorHAnsi"/>
                <w:color w:val="000000"/>
                <w:szCs w:val="22"/>
                <w:lang w:eastAsia="en-GB"/>
              </w:rPr>
            </w:pPr>
          </w:p>
        </w:tc>
      </w:tr>
    </w:tbl>
    <w:p w14:paraId="13C855A0" w14:textId="77777777" w:rsidR="00F765F3" w:rsidRDefault="00F765F3" w:rsidP="00F765F3">
      <w:pPr>
        <w:autoSpaceDE w:val="0"/>
        <w:autoSpaceDN w:val="0"/>
        <w:adjustRightInd w:val="0"/>
        <w:spacing w:after="0" w:line="240" w:lineRule="auto"/>
        <w:rPr>
          <w:rFonts w:ascii="Arial" w:hAnsi="Arial" w:cs="Arial"/>
          <w:color w:val="000000"/>
        </w:rPr>
      </w:pPr>
    </w:p>
    <w:p w14:paraId="64DFBA63" w14:textId="6A485AB1" w:rsidR="00F765F3" w:rsidRDefault="00F765F3" w:rsidP="00AA6E92">
      <w:pPr>
        <w:pStyle w:val="ListParagraph"/>
      </w:pPr>
      <w:r>
        <w:t xml:space="preserve">Note that </w:t>
      </w:r>
      <w:r w:rsidR="00BC7612" w:rsidRPr="006D2B7D">
        <w:fldChar w:fldCharType="begin"/>
      </w:r>
      <w:r w:rsidR="00BC7612" w:rsidRPr="006D2B7D">
        <w:instrText xml:space="preserve"> REF _Ref22554684 \h  \* MERGEFORMAT </w:instrText>
      </w:r>
      <w:r w:rsidR="00BC7612" w:rsidRPr="006D2B7D">
        <w:fldChar w:fldCharType="separate"/>
      </w:r>
      <w:r w:rsidR="004B660B" w:rsidRPr="00380AEB">
        <w:t xml:space="preserve">Table </w:t>
      </w:r>
      <w:r w:rsidR="004B660B" w:rsidRPr="00380AEB">
        <w:rPr>
          <w:noProof/>
        </w:rPr>
        <w:t>33</w:t>
      </w:r>
      <w:r w:rsidR="00BC7612" w:rsidRPr="006D2B7D">
        <w:fldChar w:fldCharType="end"/>
      </w:r>
      <w:r w:rsidRPr="006D2B7D">
        <w:t xml:space="preserve"> and </w:t>
      </w:r>
      <w:r w:rsidR="00BC7612" w:rsidRPr="0023460C">
        <w:fldChar w:fldCharType="begin"/>
      </w:r>
      <w:r w:rsidR="00BC7612" w:rsidRPr="00B03BBE">
        <w:instrText xml:space="preserve"> REF _Ref22554701 \h  \* MERGEFORMAT </w:instrText>
      </w:r>
      <w:r w:rsidR="00BC7612" w:rsidRPr="0023460C">
        <w:fldChar w:fldCharType="separate"/>
      </w:r>
      <w:r w:rsidR="004B660B" w:rsidRPr="00380AEB">
        <w:t>Table</w:t>
      </w:r>
      <w:r w:rsidR="004B660B" w:rsidRPr="00380AEB">
        <w:rPr>
          <w:color w:val="000000" w:themeColor="text1"/>
        </w:rPr>
        <w:t xml:space="preserve"> 34</w:t>
      </w:r>
      <w:r w:rsidR="00BC7612" w:rsidRPr="0023460C">
        <w:fldChar w:fldCharType="end"/>
      </w:r>
      <w:r w:rsidR="009C29C0">
        <w:t xml:space="preserve"> report is not expected</w:t>
      </w:r>
      <w:r w:rsidRPr="006D2B7D">
        <w:t xml:space="preserve"> </w:t>
      </w:r>
      <w:r>
        <w:t xml:space="preserve">if the trade is concluded on a trading venue </w:t>
      </w:r>
      <w:r w:rsidR="000D15D1">
        <w:t xml:space="preserve">by counterparties that are also the clearing members </w:t>
      </w:r>
      <w:r>
        <w:t xml:space="preserve">and cleared by a central counterparty on the same day, only </w:t>
      </w:r>
      <w:r w:rsidR="008F2E3A" w:rsidRPr="008F2E3A">
        <w:fldChar w:fldCharType="begin"/>
      </w:r>
      <w:r w:rsidR="008F2E3A" w:rsidRPr="008F2E3A">
        <w:instrText xml:space="preserve"> REF _Ref22554703 \h  \* MERGEFORMAT </w:instrText>
      </w:r>
      <w:r w:rsidR="008F2E3A" w:rsidRPr="008F2E3A">
        <w:fldChar w:fldCharType="separate"/>
      </w:r>
      <w:r w:rsidR="004B660B" w:rsidRPr="00380AEB">
        <w:t xml:space="preserve">Table </w:t>
      </w:r>
      <w:r w:rsidR="004B660B" w:rsidRPr="00380AEB">
        <w:rPr>
          <w:noProof/>
        </w:rPr>
        <w:t>35</w:t>
      </w:r>
      <w:r w:rsidR="008F2E3A" w:rsidRPr="008F2E3A">
        <w:fldChar w:fldCharType="end"/>
      </w:r>
      <w:r>
        <w:t xml:space="preserve"> report is expected.</w:t>
      </w:r>
      <w:r w:rsidR="006F503A">
        <w:t xml:space="preserve"> Furthermore</w:t>
      </w:r>
      <w:r w:rsidR="006F503A" w:rsidRPr="00FD41B2">
        <w:t xml:space="preserve">, </w:t>
      </w:r>
      <w:r w:rsidR="00FD41B2" w:rsidRPr="00FD41B2">
        <w:fldChar w:fldCharType="begin"/>
      </w:r>
      <w:r w:rsidR="00FD41B2" w:rsidRPr="00281C55">
        <w:instrText xml:space="preserve"> REF _Ref22554703 \h </w:instrText>
      </w:r>
      <w:r w:rsidR="00FD41B2" w:rsidRPr="003D20FB">
        <w:instrText xml:space="preserve"> \* MERGEFORMAT </w:instrText>
      </w:r>
      <w:r w:rsidR="00FD41B2" w:rsidRPr="00FD41B2">
        <w:fldChar w:fldCharType="separate"/>
      </w:r>
      <w:r w:rsidR="004B660B" w:rsidRPr="00380AEB">
        <w:t xml:space="preserve">Table </w:t>
      </w:r>
      <w:r w:rsidR="004B660B" w:rsidRPr="00380AEB">
        <w:rPr>
          <w:noProof/>
        </w:rPr>
        <w:t>35</w:t>
      </w:r>
      <w:r w:rsidR="00FD41B2" w:rsidRPr="00FD41B2">
        <w:fldChar w:fldCharType="end"/>
      </w:r>
      <w:r w:rsidR="006F503A">
        <w:t xml:space="preserve"> illustrates the reporting in the case where a cleared SFT is not included immediately in a position (in</w:t>
      </w:r>
      <w:r w:rsidR="0046036A">
        <w:t xml:space="preserve"> which</w:t>
      </w:r>
      <w:r w:rsidR="006F503A">
        <w:t xml:space="preserve"> case it would be reported with action type POSC as clarified in the subsequent examples).</w:t>
      </w:r>
    </w:p>
    <w:p w14:paraId="75FE5FFF" w14:textId="2E9CEE69" w:rsidR="00F765F3" w:rsidRPr="00DB3781" w:rsidRDefault="00F765F3" w:rsidP="0086597D">
      <w:pPr>
        <w:pStyle w:val="Heading4"/>
      </w:pPr>
      <w:bookmarkStart w:id="325" w:name="_Ref22566444"/>
      <w:r w:rsidRPr="00DB3781">
        <w:t xml:space="preserve">New SFT </w:t>
      </w:r>
      <w:r>
        <w:t>reported as position component</w:t>
      </w:r>
      <w:bookmarkEnd w:id="325"/>
    </w:p>
    <w:p w14:paraId="6895FFA0" w14:textId="306ED3CF" w:rsidR="00F765F3" w:rsidRDefault="00EB2C5F" w:rsidP="00AA6E92">
      <w:pPr>
        <w:pStyle w:val="ListParagraph"/>
      </w:pPr>
      <w:r w:rsidRPr="00AE6291">
        <w:fldChar w:fldCharType="begin"/>
      </w:r>
      <w:r w:rsidRPr="004D133F">
        <w:instrText xml:space="preserve"> REF _Ref22555118 \h  \* MERGEFORMAT </w:instrText>
      </w:r>
      <w:r w:rsidRPr="00AE6291">
        <w:fldChar w:fldCharType="separate"/>
      </w:r>
      <w:r w:rsidR="004B660B" w:rsidRPr="00380AEB">
        <w:t xml:space="preserve">Table </w:t>
      </w:r>
      <w:r w:rsidR="004B660B" w:rsidRPr="00380AEB">
        <w:rPr>
          <w:noProof/>
        </w:rPr>
        <w:t>36</w:t>
      </w:r>
      <w:r w:rsidRPr="00AE6291">
        <w:fldChar w:fldCharType="end"/>
      </w:r>
      <w:r w:rsidR="00BC7612" w:rsidRPr="00AE6291">
        <w:t xml:space="preserve"> and</w:t>
      </w:r>
      <w:r w:rsidRPr="00AE6291">
        <w:t xml:space="preserve"> </w:t>
      </w:r>
      <w:r w:rsidRPr="00AE6291">
        <w:fldChar w:fldCharType="begin"/>
      </w:r>
      <w:r w:rsidRPr="004D133F">
        <w:instrText xml:space="preserve"> REF _Ref22555124 \h  \* MERGEFORMAT </w:instrText>
      </w:r>
      <w:r w:rsidRPr="00AE6291">
        <w:fldChar w:fldCharType="separate"/>
      </w:r>
      <w:r w:rsidR="004B660B" w:rsidRPr="00380AEB">
        <w:t xml:space="preserve">Table </w:t>
      </w:r>
      <w:r w:rsidR="004B660B" w:rsidRPr="00380AEB">
        <w:rPr>
          <w:noProof/>
        </w:rPr>
        <w:t>37</w:t>
      </w:r>
      <w:r w:rsidRPr="00AE6291">
        <w:fldChar w:fldCharType="end"/>
      </w:r>
      <w:r w:rsidR="00F765F3" w:rsidRPr="00AE6291">
        <w:t xml:space="preserve"> illustrate </w:t>
      </w:r>
      <w:r w:rsidR="00F765F3" w:rsidRPr="00DB3781">
        <w:t>the population of the reporting fields in case of a new SFT</w:t>
      </w:r>
      <w:r w:rsidR="00F765F3">
        <w:rPr>
          <w:rStyle w:val="FootnoteReference"/>
        </w:rPr>
        <w:footnoteReference w:id="10"/>
      </w:r>
      <w:r w:rsidR="00F765F3" w:rsidRPr="00DB3781">
        <w:t xml:space="preserve"> </w:t>
      </w:r>
      <w:r w:rsidR="00F765F3">
        <w:t xml:space="preserve">is reported as a position component. </w:t>
      </w:r>
      <w:r w:rsidR="00F765F3" w:rsidRPr="00DB3781">
        <w:t xml:space="preserve">This is how the SFTs that are comprised in a CCP-cleared position </w:t>
      </w:r>
      <w:r w:rsidR="005D6D1C">
        <w:t>can</w:t>
      </w:r>
      <w:r w:rsidR="00F765F3" w:rsidRPr="00DB3781">
        <w:t xml:space="preserve"> be reported</w:t>
      </w:r>
      <w:r w:rsidR="00F765F3">
        <w:t>. See that the sequences</w:t>
      </w:r>
      <w:r w:rsidR="00FA47DC">
        <w:t xml:space="preserve"> showed by </w:t>
      </w:r>
      <w:r w:rsidR="00FA47DC" w:rsidRPr="00AE6291">
        <w:fldChar w:fldCharType="begin"/>
      </w:r>
      <w:r w:rsidR="00FA47DC" w:rsidRPr="004D133F">
        <w:instrText xml:space="preserve"> REF _Ref22555118 \h  \* MERGEFORMAT </w:instrText>
      </w:r>
      <w:r w:rsidR="00FA47DC" w:rsidRPr="00AE6291">
        <w:fldChar w:fldCharType="separate"/>
      </w:r>
      <w:r w:rsidR="004B660B" w:rsidRPr="00380AEB">
        <w:t xml:space="preserve">Table </w:t>
      </w:r>
      <w:r w:rsidR="004B660B" w:rsidRPr="00380AEB">
        <w:rPr>
          <w:noProof/>
        </w:rPr>
        <w:t>36</w:t>
      </w:r>
      <w:r w:rsidR="00FA47DC" w:rsidRPr="00AE6291">
        <w:fldChar w:fldCharType="end"/>
      </w:r>
      <w:r w:rsidR="00FA47DC" w:rsidRPr="00AE6291">
        <w:t xml:space="preserve"> and </w:t>
      </w:r>
      <w:r w:rsidR="00FA47DC" w:rsidRPr="00AE6291">
        <w:fldChar w:fldCharType="begin"/>
      </w:r>
      <w:r w:rsidR="00FA47DC" w:rsidRPr="004D133F">
        <w:instrText xml:space="preserve"> REF _Ref22555124 \h  \* MERGEFORMAT </w:instrText>
      </w:r>
      <w:r w:rsidR="00FA47DC" w:rsidRPr="00AE6291">
        <w:fldChar w:fldCharType="separate"/>
      </w:r>
      <w:r w:rsidR="004B660B" w:rsidRPr="00380AEB">
        <w:t xml:space="preserve">Table </w:t>
      </w:r>
      <w:r w:rsidR="004B660B" w:rsidRPr="00380AEB">
        <w:rPr>
          <w:noProof/>
        </w:rPr>
        <w:t>37</w:t>
      </w:r>
      <w:r w:rsidR="00FA47DC" w:rsidRPr="00AE6291">
        <w:fldChar w:fldCharType="end"/>
      </w:r>
      <w:r w:rsidR="00F765F3">
        <w:t xml:space="preserve"> have been developed taking into account that the SFT is concluded on a trading venue and cleared by a central counterparty on the same day, and therefore </w:t>
      </w:r>
      <w:r w:rsidR="006F503A">
        <w:t xml:space="preserve">only the SFT in its </w:t>
      </w:r>
      <w:r w:rsidR="006F503A">
        <w:lastRenderedPageBreak/>
        <w:t xml:space="preserve">cleared form </w:t>
      </w:r>
      <w:r w:rsidR="00F765F3">
        <w:t>shall be reported</w:t>
      </w:r>
      <w:r w:rsidR="005D6D1C">
        <w:t>.</w:t>
      </w:r>
      <w:r w:rsidR="009431F2">
        <w:t xml:space="preserve"> In the context of the examples for CCP-cleared SFTs, these are identified with Unique Trade Identifier (UTI) “PUTI1”.</w:t>
      </w:r>
    </w:p>
    <w:p w14:paraId="0F9B5D7A" w14:textId="443FB269" w:rsidR="00F765F3" w:rsidRDefault="00F765F3" w:rsidP="00AA6E92">
      <w:pPr>
        <w:pStyle w:val="ListParagraph"/>
      </w:pPr>
      <w:r>
        <w:t>Since this option is a supplement reporting to transaction level, the reports are as follow</w:t>
      </w:r>
      <w:r w:rsidR="004D3652">
        <w:t>s. Counterparties should not report Report tracking number (</w:t>
      </w:r>
      <w:r w:rsidR="000D6472">
        <w:t>F</w:t>
      </w:r>
      <w:r w:rsidR="004D3652">
        <w:t>ield 2.2) for CCP-cleared SFTs</w:t>
      </w:r>
      <w:r>
        <w:t xml:space="preserve">: </w:t>
      </w:r>
    </w:p>
    <w:p w14:paraId="50A21146" w14:textId="77777777" w:rsidR="00F765F3" w:rsidRDefault="00F765F3" w:rsidP="00F765F3">
      <w:pPr>
        <w:autoSpaceDE w:val="0"/>
        <w:autoSpaceDN w:val="0"/>
        <w:adjustRightInd w:val="0"/>
        <w:spacing w:after="0" w:line="240" w:lineRule="auto"/>
        <w:rPr>
          <w:rFonts w:ascii="Arial" w:hAnsi="Arial" w:cs="Arial"/>
        </w:rPr>
      </w:pPr>
    </w:p>
    <w:tbl>
      <w:tblPr>
        <w:tblW w:w="9072" w:type="dxa"/>
        <w:tblInd w:w="-5" w:type="dxa"/>
        <w:tblLayout w:type="fixed"/>
        <w:tblLook w:val="04A0" w:firstRow="1" w:lastRow="0" w:firstColumn="1" w:lastColumn="0" w:noHBand="0" w:noVBand="1"/>
      </w:tblPr>
      <w:tblGrid>
        <w:gridCol w:w="510"/>
        <w:gridCol w:w="2381"/>
        <w:gridCol w:w="1644"/>
        <w:gridCol w:w="4537"/>
      </w:tblGrid>
      <w:tr w:rsidR="00F765F3" w:rsidRPr="00F86338" w14:paraId="11F41274" w14:textId="77777777" w:rsidTr="00147508">
        <w:trPr>
          <w:trHeight w:val="33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47D9CC4" w14:textId="26C0825E" w:rsidR="00F765F3" w:rsidRPr="008B52AF" w:rsidRDefault="00F765F3" w:rsidP="00147508">
            <w:pPr>
              <w:jc w:val="left"/>
              <w:rPr>
                <w:rFonts w:ascii="Arial" w:hAnsi="Arial" w:cs="Arial"/>
                <w:b/>
                <w:bCs/>
                <w:color w:val="FFFFFF"/>
                <w:szCs w:val="22"/>
              </w:rPr>
            </w:pPr>
            <w:bookmarkStart w:id="326" w:name="_Ref22555118"/>
            <w:r w:rsidRPr="0086597D">
              <w:rPr>
                <w:b/>
                <w:color w:val="FFFFFF" w:themeColor="background1"/>
              </w:rPr>
              <w:t xml:space="preserve">Table </w:t>
            </w:r>
            <w:r w:rsidR="00EB2C5F" w:rsidRPr="0086597D">
              <w:rPr>
                <w:b/>
                <w:color w:val="FFFFFF" w:themeColor="background1"/>
              </w:rPr>
              <w:fldChar w:fldCharType="begin"/>
            </w:r>
            <w:r w:rsidR="00EB2C5F" w:rsidRPr="0086597D">
              <w:rPr>
                <w:b/>
                <w:color w:val="FFFFFF" w:themeColor="background1"/>
              </w:rPr>
              <w:instrText xml:space="preserve"> SEQ Table \* ARABIC </w:instrText>
            </w:r>
            <w:r w:rsidR="00EB2C5F" w:rsidRPr="0086597D">
              <w:rPr>
                <w:b/>
                <w:color w:val="FFFFFF" w:themeColor="background1"/>
              </w:rPr>
              <w:fldChar w:fldCharType="separate"/>
            </w:r>
            <w:r w:rsidR="004B660B">
              <w:rPr>
                <w:b/>
                <w:noProof/>
                <w:color w:val="FFFFFF" w:themeColor="background1"/>
              </w:rPr>
              <w:t>36</w:t>
            </w:r>
            <w:r w:rsidR="00EB2C5F" w:rsidRPr="0086597D">
              <w:rPr>
                <w:b/>
                <w:color w:val="FFFFFF" w:themeColor="background1"/>
              </w:rPr>
              <w:fldChar w:fldCharType="end"/>
            </w:r>
            <w:bookmarkEnd w:id="326"/>
            <w:r w:rsidRPr="0086597D">
              <w:rPr>
                <w:rFonts w:ascii="Arial" w:hAnsi="Arial" w:cs="Arial"/>
                <w:b/>
                <w:color w:val="FFFFFF" w:themeColor="background1"/>
                <w:szCs w:val="22"/>
              </w:rPr>
              <w:t xml:space="preserve"> </w:t>
            </w:r>
            <w:r>
              <w:rPr>
                <w:rFonts w:ascii="Arial" w:hAnsi="Arial" w:cs="Arial"/>
                <w:b/>
                <w:bCs/>
                <w:color w:val="FFFFFF"/>
                <w:szCs w:val="22"/>
              </w:rPr>
              <w:t xml:space="preserve">- </w:t>
            </w:r>
            <w:r w:rsidRPr="007010E5">
              <w:rPr>
                <w:rFonts w:ascii="Arial" w:hAnsi="Arial" w:cs="Arial"/>
                <w:b/>
                <w:bCs/>
                <w:color w:val="FFFFFF"/>
                <w:szCs w:val="22"/>
              </w:rPr>
              <w:t xml:space="preserve">New SFT </w:t>
            </w:r>
            <w:r w:rsidR="00777EAA">
              <w:rPr>
                <w:rFonts w:ascii="Arial" w:hAnsi="Arial" w:cs="Arial"/>
                <w:b/>
                <w:bCs/>
                <w:color w:val="FFFFFF"/>
                <w:szCs w:val="22"/>
              </w:rPr>
              <w:t xml:space="preserve">concluded on a trading venue and </w:t>
            </w:r>
            <w:r>
              <w:rPr>
                <w:rFonts w:ascii="Arial" w:hAnsi="Arial" w:cs="Arial"/>
                <w:b/>
                <w:bCs/>
                <w:color w:val="FFFFFF"/>
                <w:szCs w:val="22"/>
              </w:rPr>
              <w:t>cleared</w:t>
            </w:r>
            <w:r w:rsidR="00777EAA">
              <w:rPr>
                <w:rFonts w:ascii="Arial" w:hAnsi="Arial" w:cs="Arial"/>
                <w:b/>
                <w:bCs/>
                <w:color w:val="FFFFFF"/>
                <w:szCs w:val="22"/>
              </w:rPr>
              <w:t xml:space="preserve"> by a</w:t>
            </w:r>
            <w:r w:rsidR="000D15D1">
              <w:rPr>
                <w:rFonts w:ascii="Arial" w:hAnsi="Arial" w:cs="Arial"/>
                <w:b/>
                <w:bCs/>
                <w:color w:val="FFFFFF"/>
                <w:szCs w:val="22"/>
              </w:rPr>
              <w:t xml:space="preserve"> </w:t>
            </w:r>
            <w:r w:rsidR="00777EAA">
              <w:rPr>
                <w:rFonts w:ascii="Arial" w:hAnsi="Arial" w:cs="Arial"/>
                <w:b/>
                <w:bCs/>
                <w:color w:val="FFFFFF"/>
                <w:szCs w:val="22"/>
              </w:rPr>
              <w:t>central counterparty on the same day</w:t>
            </w:r>
            <w:r>
              <w:rPr>
                <w:rFonts w:ascii="Arial" w:hAnsi="Arial" w:cs="Arial"/>
                <w:b/>
                <w:bCs/>
                <w:color w:val="FFFFFF"/>
                <w:szCs w:val="22"/>
              </w:rPr>
              <w:t xml:space="preserve"> and reported with position component at transaction level</w:t>
            </w:r>
          </w:p>
        </w:tc>
      </w:tr>
      <w:tr w:rsidR="00F765F3" w:rsidRPr="00F86338" w14:paraId="79884CDB"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5B749A5F"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23530B20"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43DE9195"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4C83DB7E"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XML Message</w:t>
            </w:r>
          </w:p>
        </w:tc>
      </w:tr>
      <w:tr w:rsidR="00F765F3" w:rsidRPr="00F86338" w14:paraId="30C6D279"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510" w:type="dxa"/>
            <w:shd w:val="clear" w:color="000000" w:fill="FFFFFF"/>
            <w:noWrap/>
            <w:vAlign w:val="center"/>
            <w:hideMark/>
          </w:tcPr>
          <w:p w14:paraId="7CF976D3"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hideMark/>
          </w:tcPr>
          <w:p w14:paraId="095073DE" w14:textId="77777777" w:rsidR="00F765F3" w:rsidRPr="00F86338" w:rsidRDefault="00F765F3" w:rsidP="00147508">
            <w:pPr>
              <w:spacing w:after="0" w:line="240" w:lineRule="auto"/>
              <w:jc w:val="center"/>
              <w:rPr>
                <w:rFonts w:eastAsia="Times New Roman" w:cstheme="minorHAnsi"/>
                <w:szCs w:val="22"/>
                <w:lang w:eastAsia="en-GB"/>
              </w:rPr>
            </w:pPr>
            <w:r>
              <w:rPr>
                <w:rFonts w:cstheme="minorHAnsi"/>
              </w:rPr>
              <w:t>Unique Trade Identifier (UTI)</w:t>
            </w:r>
          </w:p>
        </w:tc>
        <w:tc>
          <w:tcPr>
            <w:tcW w:w="1644" w:type="dxa"/>
            <w:shd w:val="clear" w:color="auto" w:fill="auto"/>
            <w:noWrap/>
            <w:vAlign w:val="center"/>
            <w:hideMark/>
          </w:tcPr>
          <w:p w14:paraId="6E79BED2" w14:textId="1D58F5A2" w:rsidR="00F765F3" w:rsidRPr="00F86338" w:rsidRDefault="009C29C0"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UTI1</w:t>
            </w:r>
          </w:p>
        </w:tc>
        <w:tc>
          <w:tcPr>
            <w:tcW w:w="4537" w:type="dxa"/>
            <w:vMerge w:val="restart"/>
            <w:shd w:val="clear" w:color="auto" w:fill="auto"/>
            <w:noWrap/>
            <w:vAlign w:val="center"/>
            <w:hideMark/>
          </w:tcPr>
          <w:p w14:paraId="363F3403"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&lt;SctiesFincgRptgTxRpt&gt;</w:t>
            </w:r>
          </w:p>
          <w:p w14:paraId="31BB1DF9"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&lt;TradData&gt;</w:t>
            </w:r>
          </w:p>
          <w:p w14:paraId="7279ACD9"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&lt;Rpt&gt;</w:t>
            </w:r>
          </w:p>
          <w:p w14:paraId="40E90767"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&lt;PosCmpnt&gt;</w:t>
            </w:r>
          </w:p>
          <w:p w14:paraId="46CDDCF3"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ab/>
            </w:r>
            <w:r w:rsidRPr="003138F4">
              <w:rPr>
                <w:rFonts w:ascii="Arial" w:eastAsiaTheme="minorHAnsi" w:hAnsi="Arial" w:cs="Arial"/>
                <w:szCs w:val="22"/>
              </w:rPr>
              <w:tab/>
            </w:r>
            <w:r w:rsidRPr="003138F4">
              <w:rPr>
                <w:rFonts w:ascii="Arial" w:eastAsiaTheme="minorHAnsi" w:hAnsi="Arial" w:cs="Arial"/>
                <w:szCs w:val="22"/>
              </w:rPr>
              <w:tab/>
              <w:t xml:space="preserve">  ...</w:t>
            </w:r>
          </w:p>
          <w:p w14:paraId="62A22AA5"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&lt;CtrPtyData&gt;</w:t>
            </w:r>
          </w:p>
          <w:p w14:paraId="024AEA04" w14:textId="77777777" w:rsidR="003138F4" w:rsidRPr="000D15D1" w:rsidRDefault="003138F4" w:rsidP="003138F4">
            <w:pPr>
              <w:autoSpaceDE w:val="0"/>
              <w:autoSpaceDN w:val="0"/>
              <w:adjustRightInd w:val="0"/>
              <w:spacing w:after="0" w:line="240" w:lineRule="auto"/>
              <w:jc w:val="left"/>
              <w:rPr>
                <w:rFonts w:ascii="Arial" w:eastAsiaTheme="minorHAnsi" w:hAnsi="Arial" w:cs="Arial"/>
                <w:szCs w:val="22"/>
                <w:lang w:val="it-IT"/>
              </w:rPr>
            </w:pPr>
            <w:r w:rsidRPr="003138F4">
              <w:rPr>
                <w:rFonts w:ascii="Arial" w:eastAsiaTheme="minorHAnsi" w:hAnsi="Arial" w:cs="Arial"/>
                <w:szCs w:val="22"/>
              </w:rPr>
              <w:tab/>
            </w:r>
            <w:r w:rsidRPr="003138F4">
              <w:rPr>
                <w:rFonts w:ascii="Arial" w:eastAsiaTheme="minorHAnsi" w:hAnsi="Arial" w:cs="Arial"/>
                <w:szCs w:val="22"/>
              </w:rPr>
              <w:tab/>
            </w:r>
            <w:r w:rsidRPr="003138F4">
              <w:rPr>
                <w:rFonts w:ascii="Arial" w:eastAsiaTheme="minorHAnsi" w:hAnsi="Arial" w:cs="Arial"/>
                <w:szCs w:val="22"/>
              </w:rPr>
              <w:tab/>
              <w:t xml:space="preserve">  </w:t>
            </w:r>
            <w:r w:rsidRPr="000D15D1">
              <w:rPr>
                <w:rFonts w:ascii="Arial" w:eastAsiaTheme="minorHAnsi" w:hAnsi="Arial" w:cs="Arial"/>
                <w:szCs w:val="22"/>
                <w:lang w:val="it-IT"/>
              </w:rPr>
              <w:t>...</w:t>
            </w:r>
          </w:p>
          <w:p w14:paraId="0F00486A" w14:textId="77777777" w:rsidR="003138F4" w:rsidRPr="000D15D1" w:rsidRDefault="003138F4" w:rsidP="003138F4">
            <w:pPr>
              <w:autoSpaceDE w:val="0"/>
              <w:autoSpaceDN w:val="0"/>
              <w:adjustRightInd w:val="0"/>
              <w:spacing w:after="0" w:line="240" w:lineRule="auto"/>
              <w:jc w:val="left"/>
              <w:rPr>
                <w:rFonts w:ascii="Arial" w:eastAsiaTheme="minorHAnsi" w:hAnsi="Arial" w:cs="Arial"/>
                <w:szCs w:val="22"/>
                <w:lang w:val="it-IT"/>
              </w:rPr>
            </w:pPr>
            <w:r w:rsidRPr="000D15D1">
              <w:rPr>
                <w:rFonts w:ascii="Arial" w:eastAsiaTheme="minorHAnsi" w:hAnsi="Arial" w:cs="Arial"/>
                <w:szCs w:val="22"/>
                <w:lang w:val="it-IT"/>
              </w:rPr>
              <w:t xml:space="preserve">              &lt;/CtrPtyData&gt;</w:t>
            </w:r>
          </w:p>
          <w:p w14:paraId="18E6BD64" w14:textId="77777777" w:rsidR="003138F4" w:rsidRPr="000D15D1" w:rsidRDefault="003138F4" w:rsidP="003138F4">
            <w:pPr>
              <w:autoSpaceDE w:val="0"/>
              <w:autoSpaceDN w:val="0"/>
              <w:adjustRightInd w:val="0"/>
              <w:spacing w:after="0" w:line="240" w:lineRule="auto"/>
              <w:jc w:val="left"/>
              <w:rPr>
                <w:rFonts w:ascii="Arial" w:eastAsiaTheme="minorHAnsi" w:hAnsi="Arial" w:cs="Arial"/>
                <w:szCs w:val="22"/>
                <w:lang w:val="it-IT"/>
              </w:rPr>
            </w:pPr>
            <w:r w:rsidRPr="000D15D1">
              <w:rPr>
                <w:rFonts w:ascii="Arial" w:eastAsiaTheme="minorHAnsi" w:hAnsi="Arial" w:cs="Arial"/>
                <w:szCs w:val="22"/>
                <w:lang w:val="it-IT"/>
              </w:rPr>
              <w:t xml:space="preserve">              &lt;LnData&gt;</w:t>
            </w:r>
          </w:p>
          <w:p w14:paraId="66FC5641" w14:textId="77777777" w:rsidR="003138F4" w:rsidRPr="000D15D1" w:rsidRDefault="003138F4" w:rsidP="003138F4">
            <w:pPr>
              <w:autoSpaceDE w:val="0"/>
              <w:autoSpaceDN w:val="0"/>
              <w:adjustRightInd w:val="0"/>
              <w:spacing w:after="0" w:line="240" w:lineRule="auto"/>
              <w:jc w:val="left"/>
              <w:rPr>
                <w:rFonts w:ascii="Arial" w:eastAsiaTheme="minorHAnsi" w:hAnsi="Arial" w:cs="Arial"/>
                <w:szCs w:val="22"/>
                <w:lang w:val="it-IT"/>
              </w:rPr>
            </w:pPr>
            <w:r w:rsidRPr="000D15D1">
              <w:rPr>
                <w:rFonts w:ascii="Arial" w:eastAsiaTheme="minorHAnsi" w:hAnsi="Arial" w:cs="Arial"/>
                <w:szCs w:val="22"/>
                <w:lang w:val="it-IT"/>
              </w:rPr>
              <w:t xml:space="preserve">                &lt;RpTrad&gt;</w:t>
            </w:r>
          </w:p>
          <w:p w14:paraId="7985ECE7" w14:textId="77777777" w:rsidR="003138F4" w:rsidRDefault="003138F4" w:rsidP="003138F4">
            <w:pPr>
              <w:autoSpaceDE w:val="0"/>
              <w:autoSpaceDN w:val="0"/>
              <w:adjustRightInd w:val="0"/>
              <w:spacing w:after="0" w:line="240" w:lineRule="auto"/>
              <w:jc w:val="left"/>
              <w:rPr>
                <w:rFonts w:ascii="Arial" w:eastAsiaTheme="minorHAnsi" w:hAnsi="Arial" w:cs="Arial"/>
                <w:szCs w:val="22"/>
                <w:lang w:val="it-IT"/>
              </w:rPr>
            </w:pPr>
            <w:r w:rsidRPr="000D15D1">
              <w:rPr>
                <w:rFonts w:ascii="Arial" w:eastAsiaTheme="minorHAnsi" w:hAnsi="Arial" w:cs="Arial"/>
                <w:szCs w:val="22"/>
                <w:lang w:val="it-IT"/>
              </w:rPr>
              <w:t xml:space="preserve">                  &lt;UnqTradIdr&gt;UTI2&lt;/UnqTradIdr&gt;</w:t>
            </w:r>
          </w:p>
          <w:p w14:paraId="174A9939" w14:textId="72F7B139" w:rsidR="00E712F1" w:rsidRPr="006C090D" w:rsidRDefault="00E712F1" w:rsidP="003138F4">
            <w:pPr>
              <w:autoSpaceDE w:val="0"/>
              <w:autoSpaceDN w:val="0"/>
              <w:adjustRightInd w:val="0"/>
              <w:spacing w:after="0" w:line="240" w:lineRule="auto"/>
              <w:jc w:val="left"/>
              <w:rPr>
                <w:rFonts w:ascii="Arial" w:eastAsiaTheme="minorHAnsi" w:hAnsi="Arial" w:cs="Arial"/>
                <w:szCs w:val="22"/>
              </w:rPr>
            </w:pPr>
            <w:r w:rsidRPr="006C090D">
              <w:rPr>
                <w:rFonts w:ascii="Arial" w:eastAsiaTheme="minorHAnsi" w:hAnsi="Arial" w:cs="Arial"/>
                <w:szCs w:val="22"/>
              </w:rPr>
              <w:t>&lt;ClrSts&gt;</w:t>
            </w:r>
          </w:p>
          <w:p w14:paraId="5AF549FA" w14:textId="77777777" w:rsidR="00E26B01" w:rsidRPr="006C090D" w:rsidRDefault="00E26B01" w:rsidP="00E26B01">
            <w:pPr>
              <w:autoSpaceDE w:val="0"/>
              <w:autoSpaceDN w:val="0"/>
              <w:adjustRightInd w:val="0"/>
              <w:spacing w:after="0" w:line="240" w:lineRule="auto"/>
              <w:jc w:val="left"/>
              <w:rPr>
                <w:rFonts w:ascii="Arial" w:hAnsi="Arial" w:cs="Arial"/>
                <w:szCs w:val="22"/>
              </w:rPr>
            </w:pPr>
            <w:r w:rsidRPr="006C090D">
              <w:rPr>
                <w:rFonts w:ascii="Arial" w:hAnsi="Arial" w:cs="Arial"/>
                <w:szCs w:val="22"/>
              </w:rPr>
              <w:t>&lt;Clrd&gt;</w:t>
            </w:r>
          </w:p>
          <w:p w14:paraId="0F23DF67" w14:textId="06834232" w:rsidR="00E26B01" w:rsidRPr="006C090D" w:rsidRDefault="00E26B01" w:rsidP="00E26B01">
            <w:pPr>
              <w:autoSpaceDE w:val="0"/>
              <w:autoSpaceDN w:val="0"/>
              <w:adjustRightInd w:val="0"/>
              <w:spacing w:after="0" w:line="240" w:lineRule="auto"/>
              <w:jc w:val="left"/>
              <w:rPr>
                <w:rFonts w:ascii="Arial" w:hAnsi="Arial" w:cs="Arial"/>
                <w:szCs w:val="22"/>
              </w:rPr>
            </w:pPr>
            <w:r w:rsidRPr="006C090D">
              <w:rPr>
                <w:rFonts w:ascii="Arial" w:hAnsi="Arial" w:cs="Arial"/>
                <w:szCs w:val="22"/>
              </w:rPr>
              <w:t xml:space="preserve">                      ...</w:t>
            </w:r>
          </w:p>
          <w:p w14:paraId="6E3E3540" w14:textId="77777777" w:rsidR="00E26B01" w:rsidRPr="006C090D" w:rsidRDefault="00E26B01" w:rsidP="00E26B01">
            <w:pPr>
              <w:autoSpaceDE w:val="0"/>
              <w:autoSpaceDN w:val="0"/>
              <w:adjustRightInd w:val="0"/>
              <w:spacing w:after="0" w:line="240" w:lineRule="auto"/>
              <w:jc w:val="left"/>
              <w:rPr>
                <w:rFonts w:ascii="Arial" w:hAnsi="Arial" w:cs="Arial"/>
                <w:szCs w:val="22"/>
              </w:rPr>
            </w:pPr>
            <w:r w:rsidRPr="006C090D">
              <w:rPr>
                <w:rFonts w:ascii="Arial" w:hAnsi="Arial" w:cs="Arial"/>
                <w:szCs w:val="22"/>
              </w:rPr>
              <w:t xml:space="preserve">                    &lt;/Clrd&gt;</w:t>
            </w:r>
          </w:p>
          <w:p w14:paraId="49A46EB9" w14:textId="2D0A80A7" w:rsidR="00A76E8C" w:rsidRPr="006C090D" w:rsidRDefault="00E712F1" w:rsidP="003138F4">
            <w:pPr>
              <w:autoSpaceDE w:val="0"/>
              <w:autoSpaceDN w:val="0"/>
              <w:adjustRightInd w:val="0"/>
              <w:spacing w:after="0" w:line="240" w:lineRule="auto"/>
              <w:jc w:val="left"/>
              <w:rPr>
                <w:rFonts w:ascii="Arial" w:eastAsiaTheme="minorHAnsi" w:hAnsi="Arial" w:cs="Arial"/>
                <w:szCs w:val="22"/>
              </w:rPr>
            </w:pPr>
            <w:r w:rsidRPr="006C090D">
              <w:rPr>
                <w:rFonts w:ascii="Arial" w:eastAsiaTheme="minorHAnsi" w:hAnsi="Arial" w:cs="Arial"/>
                <w:szCs w:val="22"/>
              </w:rPr>
              <w:t>&lt;/ClrSts&gt;</w:t>
            </w:r>
          </w:p>
          <w:p w14:paraId="21DE4C56" w14:textId="77777777" w:rsidR="003138F4" w:rsidRPr="006C090D" w:rsidRDefault="003138F4" w:rsidP="003138F4">
            <w:pPr>
              <w:autoSpaceDE w:val="0"/>
              <w:autoSpaceDN w:val="0"/>
              <w:adjustRightInd w:val="0"/>
              <w:spacing w:after="0" w:line="240" w:lineRule="auto"/>
              <w:jc w:val="left"/>
              <w:rPr>
                <w:rFonts w:ascii="Arial" w:eastAsiaTheme="minorHAnsi" w:hAnsi="Arial" w:cs="Arial"/>
                <w:szCs w:val="22"/>
              </w:rPr>
            </w:pPr>
            <w:r w:rsidRPr="006C090D">
              <w:rPr>
                <w:rFonts w:ascii="Arial" w:eastAsiaTheme="minorHAnsi" w:hAnsi="Arial" w:cs="Arial"/>
                <w:szCs w:val="22"/>
              </w:rPr>
              <w:t xml:space="preserve">                &lt;/RpTrad&gt;</w:t>
            </w:r>
          </w:p>
          <w:p w14:paraId="682340CD" w14:textId="77777777" w:rsidR="003138F4" w:rsidRPr="000D15D1" w:rsidRDefault="003138F4" w:rsidP="003138F4">
            <w:pPr>
              <w:autoSpaceDE w:val="0"/>
              <w:autoSpaceDN w:val="0"/>
              <w:adjustRightInd w:val="0"/>
              <w:spacing w:after="0" w:line="240" w:lineRule="auto"/>
              <w:jc w:val="left"/>
              <w:rPr>
                <w:rFonts w:ascii="Arial" w:eastAsiaTheme="minorHAnsi" w:hAnsi="Arial" w:cs="Arial"/>
                <w:szCs w:val="22"/>
                <w:lang w:val="it-IT"/>
              </w:rPr>
            </w:pPr>
            <w:r w:rsidRPr="006C090D">
              <w:rPr>
                <w:rFonts w:ascii="Arial" w:eastAsiaTheme="minorHAnsi" w:hAnsi="Arial" w:cs="Arial"/>
                <w:szCs w:val="22"/>
              </w:rPr>
              <w:t xml:space="preserve">              </w:t>
            </w:r>
            <w:r w:rsidRPr="000D15D1">
              <w:rPr>
                <w:rFonts w:ascii="Arial" w:eastAsiaTheme="minorHAnsi" w:hAnsi="Arial" w:cs="Arial"/>
                <w:szCs w:val="22"/>
                <w:lang w:val="it-IT"/>
              </w:rPr>
              <w:t>&lt;/LnData&gt;</w:t>
            </w:r>
          </w:p>
          <w:p w14:paraId="2B79F634" w14:textId="77777777" w:rsidR="003138F4" w:rsidRPr="000D15D1" w:rsidRDefault="003138F4" w:rsidP="003138F4">
            <w:pPr>
              <w:autoSpaceDE w:val="0"/>
              <w:autoSpaceDN w:val="0"/>
              <w:adjustRightInd w:val="0"/>
              <w:spacing w:after="0" w:line="240" w:lineRule="auto"/>
              <w:jc w:val="left"/>
              <w:rPr>
                <w:rFonts w:ascii="Arial" w:eastAsiaTheme="minorHAnsi" w:hAnsi="Arial" w:cs="Arial"/>
                <w:szCs w:val="22"/>
                <w:lang w:val="it-IT"/>
              </w:rPr>
            </w:pPr>
            <w:r w:rsidRPr="000D15D1">
              <w:rPr>
                <w:rFonts w:ascii="Arial" w:eastAsiaTheme="minorHAnsi" w:hAnsi="Arial" w:cs="Arial"/>
                <w:szCs w:val="22"/>
                <w:lang w:val="it-IT"/>
              </w:rPr>
              <w:tab/>
            </w:r>
            <w:r w:rsidRPr="000D15D1">
              <w:rPr>
                <w:rFonts w:ascii="Arial" w:eastAsiaTheme="minorHAnsi" w:hAnsi="Arial" w:cs="Arial"/>
                <w:szCs w:val="22"/>
                <w:lang w:val="it-IT"/>
              </w:rPr>
              <w:tab/>
            </w:r>
            <w:r w:rsidRPr="000D15D1">
              <w:rPr>
                <w:rFonts w:ascii="Arial" w:eastAsiaTheme="minorHAnsi" w:hAnsi="Arial" w:cs="Arial"/>
                <w:szCs w:val="22"/>
                <w:lang w:val="it-IT"/>
              </w:rPr>
              <w:tab/>
              <w:t xml:space="preserve">  &lt;CollData&gt;</w:t>
            </w:r>
          </w:p>
          <w:p w14:paraId="00E6FACB" w14:textId="77777777" w:rsidR="003138F4" w:rsidRPr="000D15D1" w:rsidRDefault="003138F4" w:rsidP="003138F4">
            <w:pPr>
              <w:autoSpaceDE w:val="0"/>
              <w:autoSpaceDN w:val="0"/>
              <w:adjustRightInd w:val="0"/>
              <w:spacing w:after="0" w:line="240" w:lineRule="auto"/>
              <w:jc w:val="left"/>
              <w:rPr>
                <w:rFonts w:ascii="Arial" w:eastAsiaTheme="minorHAnsi" w:hAnsi="Arial" w:cs="Arial"/>
                <w:szCs w:val="22"/>
                <w:lang w:val="it-IT"/>
              </w:rPr>
            </w:pPr>
            <w:r w:rsidRPr="000D15D1">
              <w:rPr>
                <w:rFonts w:ascii="Arial" w:eastAsiaTheme="minorHAnsi" w:hAnsi="Arial" w:cs="Arial"/>
                <w:szCs w:val="22"/>
                <w:lang w:val="it-IT"/>
              </w:rPr>
              <w:tab/>
            </w:r>
            <w:r w:rsidRPr="000D15D1">
              <w:rPr>
                <w:rFonts w:ascii="Arial" w:eastAsiaTheme="minorHAnsi" w:hAnsi="Arial" w:cs="Arial"/>
                <w:szCs w:val="22"/>
                <w:lang w:val="it-IT"/>
              </w:rPr>
              <w:tab/>
            </w:r>
            <w:r w:rsidRPr="000D15D1">
              <w:rPr>
                <w:rFonts w:ascii="Arial" w:eastAsiaTheme="minorHAnsi" w:hAnsi="Arial" w:cs="Arial"/>
                <w:szCs w:val="22"/>
                <w:lang w:val="it-IT"/>
              </w:rPr>
              <w:tab/>
              <w:t xml:space="preserve">  ...</w:t>
            </w:r>
          </w:p>
          <w:p w14:paraId="382FDF51" w14:textId="77777777" w:rsidR="003138F4" w:rsidRPr="000D15D1" w:rsidRDefault="003138F4" w:rsidP="003138F4">
            <w:pPr>
              <w:autoSpaceDE w:val="0"/>
              <w:autoSpaceDN w:val="0"/>
              <w:adjustRightInd w:val="0"/>
              <w:spacing w:after="0" w:line="240" w:lineRule="auto"/>
              <w:jc w:val="left"/>
              <w:rPr>
                <w:rFonts w:ascii="Arial" w:eastAsiaTheme="minorHAnsi" w:hAnsi="Arial" w:cs="Arial"/>
                <w:szCs w:val="22"/>
                <w:lang w:val="it-IT"/>
              </w:rPr>
            </w:pPr>
            <w:r w:rsidRPr="000D15D1">
              <w:rPr>
                <w:rFonts w:ascii="Arial" w:eastAsiaTheme="minorHAnsi" w:hAnsi="Arial" w:cs="Arial"/>
                <w:szCs w:val="22"/>
                <w:lang w:val="it-IT"/>
              </w:rPr>
              <w:tab/>
            </w:r>
            <w:r w:rsidRPr="000D15D1">
              <w:rPr>
                <w:rFonts w:ascii="Arial" w:eastAsiaTheme="minorHAnsi" w:hAnsi="Arial" w:cs="Arial"/>
                <w:szCs w:val="22"/>
                <w:lang w:val="it-IT"/>
              </w:rPr>
              <w:tab/>
            </w:r>
            <w:r w:rsidRPr="000D15D1">
              <w:rPr>
                <w:rFonts w:ascii="Arial" w:eastAsiaTheme="minorHAnsi" w:hAnsi="Arial" w:cs="Arial"/>
                <w:szCs w:val="22"/>
                <w:lang w:val="it-IT"/>
              </w:rPr>
              <w:tab/>
              <w:t xml:space="preserve">  &lt;/CollData&gt;</w:t>
            </w:r>
          </w:p>
          <w:p w14:paraId="1F96E84B" w14:textId="77777777" w:rsidR="003138F4" w:rsidRPr="000D15D1" w:rsidRDefault="003138F4" w:rsidP="003138F4">
            <w:pPr>
              <w:autoSpaceDE w:val="0"/>
              <w:autoSpaceDN w:val="0"/>
              <w:adjustRightInd w:val="0"/>
              <w:spacing w:after="0" w:line="240" w:lineRule="auto"/>
              <w:jc w:val="left"/>
              <w:rPr>
                <w:rFonts w:ascii="Arial" w:eastAsiaTheme="minorHAnsi" w:hAnsi="Arial" w:cs="Arial"/>
                <w:szCs w:val="22"/>
                <w:lang w:val="it-IT"/>
              </w:rPr>
            </w:pPr>
            <w:r w:rsidRPr="000D15D1">
              <w:rPr>
                <w:rFonts w:ascii="Arial" w:eastAsiaTheme="minorHAnsi" w:hAnsi="Arial" w:cs="Arial"/>
                <w:szCs w:val="22"/>
                <w:lang w:val="it-IT"/>
              </w:rPr>
              <w:t xml:space="preserve">              &lt;LvlTp&gt;TCTN&lt;/LvlTp&gt;</w:t>
            </w:r>
          </w:p>
          <w:p w14:paraId="7B5A3738" w14:textId="77777777" w:rsidR="003138F4" w:rsidRPr="006C090D" w:rsidRDefault="003138F4" w:rsidP="003138F4">
            <w:pPr>
              <w:autoSpaceDE w:val="0"/>
              <w:autoSpaceDN w:val="0"/>
              <w:adjustRightInd w:val="0"/>
              <w:spacing w:after="0" w:line="240" w:lineRule="auto"/>
              <w:jc w:val="left"/>
              <w:rPr>
                <w:rFonts w:ascii="Arial" w:eastAsiaTheme="minorHAnsi" w:hAnsi="Arial" w:cs="Arial"/>
                <w:szCs w:val="22"/>
                <w:lang w:val="it-IT"/>
              </w:rPr>
            </w:pPr>
            <w:r w:rsidRPr="000D15D1">
              <w:rPr>
                <w:rFonts w:ascii="Arial" w:eastAsiaTheme="minorHAnsi" w:hAnsi="Arial" w:cs="Arial"/>
                <w:szCs w:val="22"/>
                <w:lang w:val="it-IT"/>
              </w:rPr>
              <w:t xml:space="preserve">            </w:t>
            </w:r>
            <w:r w:rsidRPr="006C090D">
              <w:rPr>
                <w:rFonts w:ascii="Arial" w:eastAsiaTheme="minorHAnsi" w:hAnsi="Arial" w:cs="Arial"/>
                <w:szCs w:val="22"/>
                <w:lang w:val="it-IT"/>
              </w:rPr>
              <w:t>&lt;/PosCmpnt&gt;</w:t>
            </w:r>
          </w:p>
          <w:p w14:paraId="4F056577"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6C090D">
              <w:rPr>
                <w:rFonts w:ascii="Arial" w:eastAsiaTheme="minorHAnsi" w:hAnsi="Arial" w:cs="Arial"/>
                <w:szCs w:val="22"/>
                <w:lang w:val="it-IT"/>
              </w:rPr>
              <w:t xml:space="preserve">          </w:t>
            </w:r>
            <w:r w:rsidRPr="003138F4">
              <w:rPr>
                <w:rFonts w:ascii="Arial" w:eastAsiaTheme="minorHAnsi" w:hAnsi="Arial" w:cs="Arial"/>
                <w:szCs w:val="22"/>
              </w:rPr>
              <w:t>&lt;/Rpt&gt;</w:t>
            </w:r>
          </w:p>
          <w:p w14:paraId="1D126577"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&lt;/TradData&gt;</w:t>
            </w:r>
          </w:p>
          <w:p w14:paraId="4C6C38A7" w14:textId="2F785B9B" w:rsidR="00F765F3" w:rsidRDefault="003138F4" w:rsidP="00147508">
            <w:pPr>
              <w:spacing w:after="0" w:line="240" w:lineRule="auto"/>
              <w:jc w:val="left"/>
              <w:rPr>
                <w:rFonts w:ascii="Arial" w:eastAsiaTheme="minorHAnsi" w:hAnsi="Arial" w:cs="Arial"/>
                <w:szCs w:val="22"/>
                <w:lang w:val="es-ES"/>
              </w:rPr>
            </w:pPr>
            <w:r w:rsidRPr="003138F4">
              <w:rPr>
                <w:rFonts w:ascii="Arial" w:eastAsiaTheme="minorHAnsi" w:hAnsi="Arial" w:cs="Arial"/>
                <w:szCs w:val="22"/>
              </w:rPr>
              <w:t xml:space="preserve">      &lt;/SctiesFincgRptgTxRpt&gt;</w:t>
            </w:r>
          </w:p>
          <w:p w14:paraId="6EC63A4E" w14:textId="77777777" w:rsidR="00F765F3" w:rsidRDefault="00F765F3" w:rsidP="00147508">
            <w:pPr>
              <w:spacing w:after="0" w:line="240" w:lineRule="auto"/>
              <w:jc w:val="left"/>
              <w:rPr>
                <w:rFonts w:ascii="Arial" w:eastAsiaTheme="minorHAnsi" w:hAnsi="Arial" w:cs="Arial"/>
                <w:szCs w:val="22"/>
                <w:lang w:val="es-ES"/>
              </w:rPr>
            </w:pPr>
          </w:p>
          <w:p w14:paraId="45B7A1CB" w14:textId="77777777" w:rsidR="00F765F3" w:rsidRPr="00F86338" w:rsidRDefault="00F765F3" w:rsidP="00147508">
            <w:pPr>
              <w:spacing w:after="0" w:line="240" w:lineRule="auto"/>
              <w:jc w:val="left"/>
              <w:rPr>
                <w:rFonts w:eastAsia="Times New Roman" w:cstheme="minorHAnsi"/>
                <w:color w:val="000000"/>
                <w:szCs w:val="22"/>
                <w:lang w:eastAsia="en-GB"/>
              </w:rPr>
            </w:pPr>
          </w:p>
        </w:tc>
      </w:tr>
      <w:tr w:rsidR="00F765F3" w:rsidRPr="00F86338" w14:paraId="48E7AA09"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56852ABF"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4DC5C378" w14:textId="77777777" w:rsidR="00F765F3" w:rsidRPr="006C090D" w:rsidRDefault="00F765F3" w:rsidP="00147508">
            <w:pPr>
              <w:spacing w:after="0" w:line="240" w:lineRule="auto"/>
              <w:jc w:val="center"/>
              <w:rPr>
                <w:rFonts w:eastAsia="Times New Roman" w:cstheme="minorHAnsi"/>
                <w:szCs w:val="22"/>
                <w:lang w:eastAsia="en-GB"/>
              </w:rPr>
            </w:pPr>
            <w:r w:rsidRPr="006C090D">
              <w:rPr>
                <w:rFonts w:eastAsia="Times New Roman" w:cstheme="minorHAnsi"/>
                <w:color w:val="000000"/>
                <w:szCs w:val="22"/>
                <w:lang w:eastAsia="en-GB"/>
              </w:rPr>
              <w:t>Cleared</w:t>
            </w:r>
          </w:p>
        </w:tc>
        <w:tc>
          <w:tcPr>
            <w:tcW w:w="1644" w:type="dxa"/>
            <w:shd w:val="clear" w:color="auto" w:fill="auto"/>
            <w:noWrap/>
            <w:vAlign w:val="center"/>
          </w:tcPr>
          <w:p w14:paraId="36E8A384" w14:textId="77777777" w:rsidR="00F765F3" w:rsidRPr="006C090D" w:rsidRDefault="00F765F3" w:rsidP="00147508">
            <w:pPr>
              <w:spacing w:after="0" w:line="240" w:lineRule="auto"/>
              <w:jc w:val="center"/>
              <w:rPr>
                <w:rFonts w:eastAsia="Times New Roman" w:cstheme="minorHAnsi"/>
                <w:color w:val="000000"/>
                <w:szCs w:val="22"/>
                <w:lang w:eastAsia="en-GB"/>
              </w:rPr>
            </w:pPr>
            <w:r w:rsidRPr="006C090D">
              <w:rPr>
                <w:rFonts w:eastAsia="Times New Roman" w:cstheme="minorHAnsi"/>
                <w:color w:val="000000"/>
                <w:szCs w:val="22"/>
                <w:lang w:eastAsia="en-GB"/>
              </w:rPr>
              <w:t>true</w:t>
            </w:r>
          </w:p>
        </w:tc>
        <w:tc>
          <w:tcPr>
            <w:tcW w:w="4537" w:type="dxa"/>
            <w:vMerge/>
            <w:shd w:val="clear" w:color="auto" w:fill="auto"/>
            <w:noWrap/>
            <w:vAlign w:val="center"/>
          </w:tcPr>
          <w:p w14:paraId="15D5DF64" w14:textId="77777777" w:rsidR="00F765F3" w:rsidRPr="00F86338" w:rsidRDefault="00F765F3" w:rsidP="00147508">
            <w:pPr>
              <w:spacing w:after="0" w:line="240" w:lineRule="auto"/>
              <w:jc w:val="center"/>
              <w:rPr>
                <w:rFonts w:eastAsia="Times New Roman" w:cstheme="minorHAnsi"/>
                <w:color w:val="000000"/>
                <w:szCs w:val="22"/>
                <w:lang w:eastAsia="en-GB"/>
              </w:rPr>
            </w:pPr>
          </w:p>
        </w:tc>
      </w:tr>
      <w:tr w:rsidR="00F765F3" w:rsidRPr="00F86338" w14:paraId="427331AA"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A7309A3"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98</w:t>
            </w:r>
          </w:p>
        </w:tc>
        <w:tc>
          <w:tcPr>
            <w:tcW w:w="2381" w:type="dxa"/>
            <w:shd w:val="clear" w:color="000000" w:fill="FFFFFF"/>
            <w:vAlign w:val="center"/>
          </w:tcPr>
          <w:p w14:paraId="2A45A169" w14:textId="77777777" w:rsidR="00F765F3" w:rsidRPr="00F86338"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644" w:type="dxa"/>
            <w:shd w:val="clear" w:color="auto" w:fill="auto"/>
            <w:noWrap/>
            <w:vAlign w:val="center"/>
          </w:tcPr>
          <w:p w14:paraId="4C4E01E6" w14:textId="77777777" w:rsidR="00F765F3" w:rsidRPr="008B52AF"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POSC</w:t>
            </w:r>
            <w:r>
              <w:rPr>
                <w:rStyle w:val="FootnoteReference"/>
                <w:rFonts w:eastAsia="Times New Roman" w:cstheme="minorHAnsi"/>
                <w:color w:val="000000"/>
                <w:szCs w:val="22"/>
                <w:lang w:eastAsia="en-GB"/>
              </w:rPr>
              <w:footnoteReference w:id="11"/>
            </w:r>
          </w:p>
        </w:tc>
        <w:tc>
          <w:tcPr>
            <w:tcW w:w="4537" w:type="dxa"/>
            <w:vMerge/>
            <w:shd w:val="clear" w:color="auto" w:fill="auto"/>
            <w:noWrap/>
            <w:vAlign w:val="center"/>
          </w:tcPr>
          <w:p w14:paraId="67ABBCB4" w14:textId="77777777" w:rsidR="00F765F3" w:rsidRPr="00F86338" w:rsidRDefault="00F765F3" w:rsidP="00147508">
            <w:pPr>
              <w:spacing w:after="0" w:line="240" w:lineRule="auto"/>
              <w:jc w:val="center"/>
              <w:rPr>
                <w:rFonts w:eastAsia="Times New Roman" w:cstheme="minorHAnsi"/>
                <w:color w:val="000000"/>
                <w:szCs w:val="22"/>
                <w:lang w:eastAsia="en-GB"/>
              </w:rPr>
            </w:pPr>
          </w:p>
        </w:tc>
      </w:tr>
      <w:tr w:rsidR="00F765F3" w:rsidRPr="00F86338" w14:paraId="34433D5A"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58450C4A"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99</w:t>
            </w:r>
          </w:p>
        </w:tc>
        <w:tc>
          <w:tcPr>
            <w:tcW w:w="2381" w:type="dxa"/>
            <w:shd w:val="clear" w:color="000000" w:fill="FFFFFF"/>
            <w:vAlign w:val="center"/>
          </w:tcPr>
          <w:p w14:paraId="6BF5624C"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color w:val="000000"/>
                <w:szCs w:val="22"/>
                <w:lang w:eastAsia="en-GB"/>
              </w:rPr>
              <w:t>Level</w:t>
            </w:r>
          </w:p>
        </w:tc>
        <w:tc>
          <w:tcPr>
            <w:tcW w:w="1644" w:type="dxa"/>
            <w:shd w:val="clear" w:color="auto" w:fill="auto"/>
            <w:noWrap/>
            <w:vAlign w:val="center"/>
          </w:tcPr>
          <w:p w14:paraId="3FC901A2" w14:textId="77777777" w:rsidR="00F765F3" w:rsidRPr="008B52AF"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TCTN</w:t>
            </w:r>
          </w:p>
        </w:tc>
        <w:tc>
          <w:tcPr>
            <w:tcW w:w="4537" w:type="dxa"/>
            <w:vMerge/>
            <w:shd w:val="clear" w:color="auto" w:fill="auto"/>
            <w:noWrap/>
            <w:vAlign w:val="center"/>
          </w:tcPr>
          <w:p w14:paraId="1D507FCB" w14:textId="77777777" w:rsidR="00F765F3" w:rsidRPr="00F86338" w:rsidRDefault="00F765F3" w:rsidP="00147508">
            <w:pPr>
              <w:spacing w:after="0" w:line="240" w:lineRule="auto"/>
              <w:jc w:val="center"/>
              <w:rPr>
                <w:rFonts w:eastAsia="Times New Roman" w:cstheme="minorHAnsi"/>
                <w:color w:val="000000"/>
                <w:szCs w:val="22"/>
                <w:lang w:eastAsia="en-GB"/>
              </w:rPr>
            </w:pPr>
          </w:p>
        </w:tc>
      </w:tr>
    </w:tbl>
    <w:p w14:paraId="0C2DBDBD" w14:textId="77777777" w:rsidR="00F765F3" w:rsidRDefault="00F765F3" w:rsidP="00F765F3">
      <w:pPr>
        <w:autoSpaceDE w:val="0"/>
        <w:autoSpaceDN w:val="0"/>
        <w:adjustRightInd w:val="0"/>
        <w:spacing w:after="0" w:line="240" w:lineRule="auto"/>
        <w:rPr>
          <w:rFonts w:ascii="Arial" w:hAnsi="Arial" w:cs="Arial"/>
        </w:rPr>
      </w:pPr>
    </w:p>
    <w:p w14:paraId="51D4B188" w14:textId="77777777" w:rsidR="00F765F3" w:rsidRPr="00DB3781" w:rsidRDefault="00F765F3" w:rsidP="00F765F3">
      <w:pPr>
        <w:autoSpaceDE w:val="0"/>
        <w:autoSpaceDN w:val="0"/>
        <w:adjustRightInd w:val="0"/>
        <w:spacing w:after="0" w:line="240" w:lineRule="auto"/>
        <w:rPr>
          <w:rFonts w:ascii="Arial" w:hAnsi="Arial" w:cs="Arial"/>
        </w:rPr>
      </w:pPr>
    </w:p>
    <w:tbl>
      <w:tblPr>
        <w:tblW w:w="9072" w:type="dxa"/>
        <w:tblInd w:w="-5" w:type="dxa"/>
        <w:tblLayout w:type="fixed"/>
        <w:tblLook w:val="04A0" w:firstRow="1" w:lastRow="0" w:firstColumn="1" w:lastColumn="0" w:noHBand="0" w:noVBand="1"/>
      </w:tblPr>
      <w:tblGrid>
        <w:gridCol w:w="510"/>
        <w:gridCol w:w="2381"/>
        <w:gridCol w:w="1644"/>
        <w:gridCol w:w="4537"/>
      </w:tblGrid>
      <w:tr w:rsidR="00F765F3" w:rsidRPr="00F86338" w14:paraId="3E0922DB" w14:textId="77777777" w:rsidTr="00147508">
        <w:trPr>
          <w:trHeight w:val="33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7AB9F3F" w14:textId="425625A4" w:rsidR="00F765F3" w:rsidRPr="008B52AF" w:rsidRDefault="00F765F3" w:rsidP="00147508">
            <w:pPr>
              <w:jc w:val="left"/>
              <w:rPr>
                <w:rFonts w:ascii="Arial" w:hAnsi="Arial" w:cs="Arial"/>
                <w:b/>
                <w:bCs/>
                <w:color w:val="FFFFFF"/>
                <w:szCs w:val="22"/>
              </w:rPr>
            </w:pPr>
            <w:bookmarkStart w:id="327" w:name="_Ref22555124"/>
            <w:r w:rsidRPr="0086597D">
              <w:rPr>
                <w:b/>
                <w:color w:val="FFFFFF" w:themeColor="background1"/>
              </w:rPr>
              <w:lastRenderedPageBreak/>
              <w:t>Table</w:t>
            </w:r>
            <w:r w:rsidRPr="000D15D1">
              <w:rPr>
                <w:b/>
                <w:color w:val="000000" w:themeColor="text1"/>
              </w:rPr>
              <w:t xml:space="preserve"> </w:t>
            </w:r>
            <w:r w:rsidR="00EB2C5F" w:rsidRPr="006C090D">
              <w:rPr>
                <w:b/>
                <w:color w:val="FFFFFF" w:themeColor="background1"/>
              </w:rPr>
              <w:fldChar w:fldCharType="begin"/>
            </w:r>
            <w:r w:rsidR="00EB2C5F" w:rsidRPr="006C090D">
              <w:rPr>
                <w:b/>
                <w:color w:val="FFFFFF" w:themeColor="background1"/>
              </w:rPr>
              <w:instrText xml:space="preserve"> SEQ Table \* ARABIC </w:instrText>
            </w:r>
            <w:r w:rsidR="00EB2C5F" w:rsidRPr="006C090D">
              <w:rPr>
                <w:b/>
                <w:color w:val="FFFFFF" w:themeColor="background1"/>
              </w:rPr>
              <w:fldChar w:fldCharType="separate"/>
            </w:r>
            <w:r w:rsidR="004B660B">
              <w:rPr>
                <w:b/>
                <w:noProof/>
                <w:color w:val="FFFFFF" w:themeColor="background1"/>
              </w:rPr>
              <w:t>37</w:t>
            </w:r>
            <w:r w:rsidR="00EB2C5F" w:rsidRPr="006C090D">
              <w:rPr>
                <w:b/>
                <w:color w:val="FFFFFF" w:themeColor="background1"/>
              </w:rPr>
              <w:fldChar w:fldCharType="end"/>
            </w:r>
            <w:bookmarkEnd w:id="327"/>
            <w:r w:rsidRPr="006C090D">
              <w:rPr>
                <w:rFonts w:ascii="Arial" w:hAnsi="Arial" w:cs="Arial"/>
                <w:b/>
                <w:color w:val="FFFFFF" w:themeColor="background1"/>
                <w:szCs w:val="22"/>
              </w:rPr>
              <w:t xml:space="preserve"> </w:t>
            </w:r>
            <w:r>
              <w:rPr>
                <w:rFonts w:ascii="Arial" w:hAnsi="Arial" w:cs="Arial"/>
                <w:b/>
                <w:bCs/>
                <w:color w:val="FFFFFF"/>
                <w:szCs w:val="22"/>
              </w:rPr>
              <w:t>-</w:t>
            </w:r>
            <w:r w:rsidRPr="007010E5">
              <w:rPr>
                <w:rFonts w:ascii="Arial" w:hAnsi="Arial" w:cs="Arial"/>
                <w:b/>
                <w:bCs/>
                <w:color w:val="FFFFFF"/>
                <w:szCs w:val="22"/>
              </w:rPr>
              <w:t xml:space="preserve"> New CCP-cleared SFT </w:t>
            </w:r>
            <w:r w:rsidR="00777EAA">
              <w:rPr>
                <w:rFonts w:ascii="Arial" w:hAnsi="Arial" w:cs="Arial"/>
                <w:b/>
                <w:bCs/>
                <w:color w:val="FFFFFF"/>
                <w:szCs w:val="22"/>
              </w:rPr>
              <w:t xml:space="preserve">reported </w:t>
            </w:r>
            <w:r w:rsidRPr="007010E5">
              <w:rPr>
                <w:rFonts w:ascii="Arial" w:hAnsi="Arial" w:cs="Arial"/>
                <w:b/>
                <w:bCs/>
                <w:color w:val="FFFFFF"/>
                <w:szCs w:val="22"/>
              </w:rPr>
              <w:t>at position level</w:t>
            </w:r>
          </w:p>
        </w:tc>
      </w:tr>
      <w:tr w:rsidR="00F765F3" w:rsidRPr="00F86338" w14:paraId="2F2A5FB5"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7F8B05C5"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13694B15"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4972297D"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3BAE777A" w14:textId="77777777" w:rsidR="00F765F3" w:rsidRPr="00F86338" w:rsidRDefault="00F765F3" w:rsidP="00147508">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XML Message</w:t>
            </w:r>
          </w:p>
        </w:tc>
      </w:tr>
      <w:tr w:rsidR="00F765F3" w:rsidRPr="005D6A17" w14:paraId="2AE76A84"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510" w:type="dxa"/>
            <w:shd w:val="clear" w:color="000000" w:fill="FFFFFF"/>
            <w:noWrap/>
            <w:vAlign w:val="center"/>
            <w:hideMark/>
          </w:tcPr>
          <w:p w14:paraId="07A67B2C"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hideMark/>
          </w:tcPr>
          <w:p w14:paraId="18D0075A" w14:textId="77777777" w:rsidR="00F765F3" w:rsidRPr="00F86338" w:rsidRDefault="00F765F3" w:rsidP="00147508">
            <w:pPr>
              <w:spacing w:after="0" w:line="240" w:lineRule="auto"/>
              <w:jc w:val="center"/>
              <w:rPr>
                <w:rFonts w:eastAsia="Times New Roman" w:cstheme="minorHAnsi"/>
                <w:szCs w:val="22"/>
                <w:lang w:eastAsia="en-GB"/>
              </w:rPr>
            </w:pPr>
            <w:r>
              <w:rPr>
                <w:rFonts w:cstheme="minorHAnsi"/>
              </w:rPr>
              <w:t>Unique Trade Identifier (UTI)</w:t>
            </w:r>
          </w:p>
        </w:tc>
        <w:tc>
          <w:tcPr>
            <w:tcW w:w="1644" w:type="dxa"/>
            <w:shd w:val="clear" w:color="auto" w:fill="auto"/>
            <w:noWrap/>
            <w:vAlign w:val="center"/>
            <w:hideMark/>
          </w:tcPr>
          <w:p w14:paraId="7FB6BC4B" w14:textId="77777777" w:rsidR="00F765F3" w:rsidRPr="00F86338"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PUTI1</w:t>
            </w:r>
          </w:p>
        </w:tc>
        <w:tc>
          <w:tcPr>
            <w:tcW w:w="4537" w:type="dxa"/>
            <w:vMerge w:val="restart"/>
            <w:shd w:val="clear" w:color="auto" w:fill="auto"/>
            <w:noWrap/>
            <w:vAlign w:val="center"/>
            <w:hideMark/>
          </w:tcPr>
          <w:p w14:paraId="1EC65FE8"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&lt;SctiesFincgRptgTxRpt&gt;</w:t>
            </w:r>
          </w:p>
          <w:p w14:paraId="3B59FA28"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&lt;TradData&gt;</w:t>
            </w:r>
          </w:p>
          <w:p w14:paraId="05DEB730"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&lt;Rpt&gt;</w:t>
            </w:r>
          </w:p>
          <w:p w14:paraId="4C265A12"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&lt;New&gt;</w:t>
            </w:r>
          </w:p>
          <w:p w14:paraId="765A2FC4"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ab/>
            </w:r>
            <w:r w:rsidRPr="003138F4">
              <w:rPr>
                <w:rFonts w:ascii="Arial" w:eastAsiaTheme="minorHAnsi" w:hAnsi="Arial" w:cs="Arial"/>
                <w:szCs w:val="22"/>
              </w:rPr>
              <w:tab/>
            </w:r>
            <w:r w:rsidRPr="003138F4">
              <w:rPr>
                <w:rFonts w:ascii="Arial" w:eastAsiaTheme="minorHAnsi" w:hAnsi="Arial" w:cs="Arial"/>
                <w:szCs w:val="22"/>
              </w:rPr>
              <w:tab/>
              <w:t xml:space="preserve">  ...</w:t>
            </w:r>
          </w:p>
          <w:p w14:paraId="7CE75A20"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&lt;CtrPtyData&gt;</w:t>
            </w:r>
          </w:p>
          <w:p w14:paraId="52797B6E" w14:textId="77777777" w:rsidR="003138F4" w:rsidRPr="004D3652" w:rsidRDefault="003138F4" w:rsidP="003138F4">
            <w:pPr>
              <w:autoSpaceDE w:val="0"/>
              <w:autoSpaceDN w:val="0"/>
              <w:adjustRightInd w:val="0"/>
              <w:spacing w:after="0" w:line="240" w:lineRule="auto"/>
              <w:jc w:val="left"/>
              <w:rPr>
                <w:rFonts w:ascii="Arial" w:eastAsiaTheme="minorHAnsi" w:hAnsi="Arial" w:cs="Arial"/>
                <w:szCs w:val="22"/>
                <w:lang w:val="it-IT"/>
              </w:rPr>
            </w:pPr>
            <w:r w:rsidRPr="003138F4">
              <w:rPr>
                <w:rFonts w:ascii="Arial" w:eastAsiaTheme="minorHAnsi" w:hAnsi="Arial" w:cs="Arial"/>
                <w:szCs w:val="22"/>
              </w:rPr>
              <w:tab/>
            </w:r>
            <w:r w:rsidRPr="003138F4">
              <w:rPr>
                <w:rFonts w:ascii="Arial" w:eastAsiaTheme="minorHAnsi" w:hAnsi="Arial" w:cs="Arial"/>
                <w:szCs w:val="22"/>
              </w:rPr>
              <w:tab/>
            </w:r>
            <w:r w:rsidRPr="003138F4">
              <w:rPr>
                <w:rFonts w:ascii="Arial" w:eastAsiaTheme="minorHAnsi" w:hAnsi="Arial" w:cs="Arial"/>
                <w:szCs w:val="22"/>
              </w:rPr>
              <w:tab/>
              <w:t xml:space="preserve">  </w:t>
            </w:r>
            <w:r w:rsidRPr="004D3652">
              <w:rPr>
                <w:rFonts w:ascii="Arial" w:eastAsiaTheme="minorHAnsi" w:hAnsi="Arial" w:cs="Arial"/>
                <w:szCs w:val="22"/>
                <w:lang w:val="it-IT"/>
              </w:rPr>
              <w:t>...</w:t>
            </w:r>
          </w:p>
          <w:p w14:paraId="198103E7" w14:textId="77777777" w:rsidR="003138F4" w:rsidRPr="004D3652" w:rsidRDefault="003138F4" w:rsidP="003138F4">
            <w:pPr>
              <w:autoSpaceDE w:val="0"/>
              <w:autoSpaceDN w:val="0"/>
              <w:adjustRightInd w:val="0"/>
              <w:spacing w:after="0" w:line="240" w:lineRule="auto"/>
              <w:jc w:val="left"/>
              <w:rPr>
                <w:rFonts w:ascii="Arial" w:eastAsiaTheme="minorHAnsi" w:hAnsi="Arial" w:cs="Arial"/>
                <w:szCs w:val="22"/>
                <w:lang w:val="it-IT"/>
              </w:rPr>
            </w:pPr>
            <w:r w:rsidRPr="004D3652">
              <w:rPr>
                <w:rFonts w:ascii="Arial" w:eastAsiaTheme="minorHAnsi" w:hAnsi="Arial" w:cs="Arial"/>
                <w:szCs w:val="22"/>
                <w:lang w:val="it-IT"/>
              </w:rPr>
              <w:t xml:space="preserve">              &lt;/CtrPtyData&gt;</w:t>
            </w:r>
          </w:p>
          <w:p w14:paraId="057F7FB3" w14:textId="77777777" w:rsidR="003138F4" w:rsidRPr="004D3652" w:rsidRDefault="003138F4" w:rsidP="003138F4">
            <w:pPr>
              <w:autoSpaceDE w:val="0"/>
              <w:autoSpaceDN w:val="0"/>
              <w:adjustRightInd w:val="0"/>
              <w:spacing w:after="0" w:line="240" w:lineRule="auto"/>
              <w:jc w:val="left"/>
              <w:rPr>
                <w:rFonts w:ascii="Arial" w:eastAsiaTheme="minorHAnsi" w:hAnsi="Arial" w:cs="Arial"/>
                <w:szCs w:val="22"/>
                <w:lang w:val="it-IT"/>
              </w:rPr>
            </w:pPr>
            <w:r w:rsidRPr="004D3652">
              <w:rPr>
                <w:rFonts w:ascii="Arial" w:eastAsiaTheme="minorHAnsi" w:hAnsi="Arial" w:cs="Arial"/>
                <w:szCs w:val="22"/>
                <w:lang w:val="it-IT"/>
              </w:rPr>
              <w:t xml:space="preserve">              &lt;LnData&gt;</w:t>
            </w:r>
          </w:p>
          <w:p w14:paraId="0752B426" w14:textId="77777777" w:rsidR="003138F4" w:rsidRPr="004D3652" w:rsidRDefault="003138F4" w:rsidP="003138F4">
            <w:pPr>
              <w:autoSpaceDE w:val="0"/>
              <w:autoSpaceDN w:val="0"/>
              <w:adjustRightInd w:val="0"/>
              <w:spacing w:after="0" w:line="240" w:lineRule="auto"/>
              <w:jc w:val="left"/>
              <w:rPr>
                <w:rFonts w:ascii="Arial" w:eastAsiaTheme="minorHAnsi" w:hAnsi="Arial" w:cs="Arial"/>
                <w:szCs w:val="22"/>
                <w:lang w:val="it-IT"/>
              </w:rPr>
            </w:pPr>
            <w:r w:rsidRPr="004D3652">
              <w:rPr>
                <w:rFonts w:ascii="Arial" w:eastAsiaTheme="minorHAnsi" w:hAnsi="Arial" w:cs="Arial"/>
                <w:szCs w:val="22"/>
                <w:lang w:val="it-IT"/>
              </w:rPr>
              <w:t xml:space="preserve">                &lt;RpTrad&gt;</w:t>
            </w:r>
          </w:p>
          <w:p w14:paraId="0AD5B92D" w14:textId="77777777" w:rsidR="003138F4" w:rsidRDefault="003138F4" w:rsidP="003138F4">
            <w:pPr>
              <w:autoSpaceDE w:val="0"/>
              <w:autoSpaceDN w:val="0"/>
              <w:adjustRightInd w:val="0"/>
              <w:spacing w:after="0" w:line="240" w:lineRule="auto"/>
              <w:jc w:val="left"/>
              <w:rPr>
                <w:rFonts w:ascii="Arial" w:eastAsiaTheme="minorHAnsi" w:hAnsi="Arial" w:cs="Arial"/>
                <w:szCs w:val="22"/>
                <w:lang w:val="it-IT"/>
              </w:rPr>
            </w:pPr>
            <w:r w:rsidRPr="004D3652">
              <w:rPr>
                <w:rFonts w:ascii="Arial" w:eastAsiaTheme="minorHAnsi" w:hAnsi="Arial" w:cs="Arial"/>
                <w:szCs w:val="22"/>
                <w:lang w:val="it-IT"/>
              </w:rPr>
              <w:t xml:space="preserve">                  &lt;UnqTradIdr&gt;PUTI1&lt;/UnqTradIdr&gt;</w:t>
            </w:r>
          </w:p>
          <w:p w14:paraId="66AB9DE5" w14:textId="77777777" w:rsidR="00E712F1" w:rsidRPr="006C090D" w:rsidRDefault="00E712F1" w:rsidP="00E712F1">
            <w:pPr>
              <w:autoSpaceDE w:val="0"/>
              <w:autoSpaceDN w:val="0"/>
              <w:adjustRightInd w:val="0"/>
              <w:spacing w:after="0" w:line="240" w:lineRule="auto"/>
              <w:jc w:val="left"/>
              <w:rPr>
                <w:rFonts w:ascii="Arial" w:eastAsiaTheme="minorHAnsi" w:hAnsi="Arial" w:cs="Arial"/>
                <w:szCs w:val="22"/>
              </w:rPr>
            </w:pPr>
            <w:r w:rsidRPr="006C090D">
              <w:rPr>
                <w:rFonts w:ascii="Arial" w:eastAsiaTheme="minorHAnsi" w:hAnsi="Arial" w:cs="Arial"/>
                <w:szCs w:val="22"/>
              </w:rPr>
              <w:t>&lt;ClrSts&gt;</w:t>
            </w:r>
          </w:p>
          <w:p w14:paraId="1A2E74F9" w14:textId="77777777" w:rsidR="00E26B01" w:rsidRPr="006C090D" w:rsidRDefault="00E26B01" w:rsidP="00E26B01">
            <w:pPr>
              <w:autoSpaceDE w:val="0"/>
              <w:autoSpaceDN w:val="0"/>
              <w:adjustRightInd w:val="0"/>
              <w:spacing w:after="0" w:line="240" w:lineRule="auto"/>
              <w:jc w:val="left"/>
              <w:rPr>
                <w:rFonts w:ascii="Arial" w:hAnsi="Arial" w:cs="Arial"/>
                <w:szCs w:val="22"/>
              </w:rPr>
            </w:pPr>
            <w:r w:rsidRPr="006C090D">
              <w:rPr>
                <w:rFonts w:ascii="Arial" w:hAnsi="Arial" w:cs="Arial"/>
                <w:szCs w:val="22"/>
              </w:rPr>
              <w:t>&lt;Clrd&gt;</w:t>
            </w:r>
          </w:p>
          <w:p w14:paraId="034A3F77" w14:textId="77777777" w:rsidR="00E26B01" w:rsidRPr="006C090D" w:rsidRDefault="00E26B01" w:rsidP="00E26B01">
            <w:pPr>
              <w:autoSpaceDE w:val="0"/>
              <w:autoSpaceDN w:val="0"/>
              <w:adjustRightInd w:val="0"/>
              <w:spacing w:after="0" w:line="240" w:lineRule="auto"/>
              <w:jc w:val="left"/>
              <w:rPr>
                <w:rFonts w:ascii="Arial" w:hAnsi="Arial" w:cs="Arial"/>
                <w:szCs w:val="22"/>
              </w:rPr>
            </w:pPr>
            <w:r w:rsidRPr="006C090D">
              <w:rPr>
                <w:rFonts w:ascii="Arial" w:hAnsi="Arial" w:cs="Arial"/>
                <w:szCs w:val="22"/>
              </w:rPr>
              <w:t xml:space="preserve">                      ...</w:t>
            </w:r>
          </w:p>
          <w:p w14:paraId="527164E3" w14:textId="77777777" w:rsidR="00E26B01" w:rsidRPr="006C090D" w:rsidRDefault="00E26B01" w:rsidP="00E26B01">
            <w:pPr>
              <w:autoSpaceDE w:val="0"/>
              <w:autoSpaceDN w:val="0"/>
              <w:adjustRightInd w:val="0"/>
              <w:spacing w:after="0" w:line="240" w:lineRule="auto"/>
              <w:jc w:val="left"/>
              <w:rPr>
                <w:rFonts w:ascii="Arial" w:hAnsi="Arial" w:cs="Arial"/>
                <w:szCs w:val="22"/>
              </w:rPr>
            </w:pPr>
            <w:r w:rsidRPr="006C090D">
              <w:rPr>
                <w:rFonts w:ascii="Arial" w:hAnsi="Arial" w:cs="Arial"/>
                <w:szCs w:val="22"/>
              </w:rPr>
              <w:t xml:space="preserve">                    &lt;/Clrd&gt;</w:t>
            </w:r>
          </w:p>
          <w:p w14:paraId="4690D1B1" w14:textId="77777777" w:rsidR="00E712F1" w:rsidRPr="006C090D" w:rsidRDefault="00E712F1" w:rsidP="00E712F1">
            <w:pPr>
              <w:autoSpaceDE w:val="0"/>
              <w:autoSpaceDN w:val="0"/>
              <w:adjustRightInd w:val="0"/>
              <w:spacing w:after="0" w:line="240" w:lineRule="auto"/>
              <w:jc w:val="left"/>
              <w:rPr>
                <w:rFonts w:ascii="Arial" w:eastAsiaTheme="minorHAnsi" w:hAnsi="Arial" w:cs="Arial"/>
                <w:szCs w:val="22"/>
              </w:rPr>
            </w:pPr>
            <w:r w:rsidRPr="006C090D">
              <w:rPr>
                <w:rFonts w:ascii="Arial" w:eastAsiaTheme="minorHAnsi" w:hAnsi="Arial" w:cs="Arial"/>
                <w:szCs w:val="22"/>
              </w:rPr>
              <w:t>&lt;/ClrSts&gt;</w:t>
            </w:r>
          </w:p>
          <w:p w14:paraId="53630E75" w14:textId="77777777" w:rsidR="00E26B01" w:rsidRPr="006C090D" w:rsidRDefault="00E26B01" w:rsidP="003138F4">
            <w:pPr>
              <w:autoSpaceDE w:val="0"/>
              <w:autoSpaceDN w:val="0"/>
              <w:adjustRightInd w:val="0"/>
              <w:spacing w:after="0" w:line="240" w:lineRule="auto"/>
              <w:jc w:val="left"/>
              <w:rPr>
                <w:rFonts w:ascii="Arial" w:eastAsiaTheme="minorHAnsi" w:hAnsi="Arial" w:cs="Arial"/>
                <w:szCs w:val="22"/>
              </w:rPr>
            </w:pPr>
          </w:p>
          <w:p w14:paraId="442D9CA2" w14:textId="77777777" w:rsidR="003138F4" w:rsidRPr="006C090D" w:rsidRDefault="003138F4" w:rsidP="003138F4">
            <w:pPr>
              <w:autoSpaceDE w:val="0"/>
              <w:autoSpaceDN w:val="0"/>
              <w:adjustRightInd w:val="0"/>
              <w:spacing w:after="0" w:line="240" w:lineRule="auto"/>
              <w:jc w:val="left"/>
              <w:rPr>
                <w:rFonts w:ascii="Arial" w:eastAsiaTheme="minorHAnsi" w:hAnsi="Arial" w:cs="Arial"/>
                <w:szCs w:val="22"/>
              </w:rPr>
            </w:pPr>
            <w:r w:rsidRPr="006C090D">
              <w:rPr>
                <w:rFonts w:ascii="Arial" w:eastAsiaTheme="minorHAnsi" w:hAnsi="Arial" w:cs="Arial"/>
                <w:szCs w:val="22"/>
              </w:rPr>
              <w:t xml:space="preserve">                &lt;/RpTrad&gt;</w:t>
            </w:r>
          </w:p>
          <w:p w14:paraId="24DECFEA" w14:textId="77777777" w:rsidR="003138F4" w:rsidRPr="004D3652" w:rsidRDefault="003138F4" w:rsidP="003138F4">
            <w:pPr>
              <w:autoSpaceDE w:val="0"/>
              <w:autoSpaceDN w:val="0"/>
              <w:adjustRightInd w:val="0"/>
              <w:spacing w:after="0" w:line="240" w:lineRule="auto"/>
              <w:jc w:val="left"/>
              <w:rPr>
                <w:rFonts w:ascii="Arial" w:eastAsiaTheme="minorHAnsi" w:hAnsi="Arial" w:cs="Arial"/>
                <w:szCs w:val="22"/>
                <w:lang w:val="it-IT"/>
              </w:rPr>
            </w:pPr>
            <w:r w:rsidRPr="006C090D">
              <w:rPr>
                <w:rFonts w:ascii="Arial" w:eastAsiaTheme="minorHAnsi" w:hAnsi="Arial" w:cs="Arial"/>
                <w:szCs w:val="22"/>
              </w:rPr>
              <w:t xml:space="preserve">              </w:t>
            </w:r>
            <w:r w:rsidRPr="004D3652">
              <w:rPr>
                <w:rFonts w:ascii="Arial" w:eastAsiaTheme="minorHAnsi" w:hAnsi="Arial" w:cs="Arial"/>
                <w:szCs w:val="22"/>
                <w:lang w:val="it-IT"/>
              </w:rPr>
              <w:t>&lt;/LnData&gt;</w:t>
            </w:r>
          </w:p>
          <w:p w14:paraId="12DB0E6A" w14:textId="77777777" w:rsidR="003138F4" w:rsidRPr="004D3652" w:rsidRDefault="003138F4" w:rsidP="003138F4">
            <w:pPr>
              <w:autoSpaceDE w:val="0"/>
              <w:autoSpaceDN w:val="0"/>
              <w:adjustRightInd w:val="0"/>
              <w:spacing w:after="0" w:line="240" w:lineRule="auto"/>
              <w:jc w:val="left"/>
              <w:rPr>
                <w:rFonts w:ascii="Arial" w:eastAsiaTheme="minorHAnsi" w:hAnsi="Arial" w:cs="Arial"/>
                <w:szCs w:val="22"/>
                <w:lang w:val="it-IT"/>
              </w:rPr>
            </w:pPr>
            <w:r w:rsidRPr="004D3652">
              <w:rPr>
                <w:rFonts w:ascii="Arial" w:eastAsiaTheme="minorHAnsi" w:hAnsi="Arial" w:cs="Arial"/>
                <w:szCs w:val="22"/>
                <w:lang w:val="it-IT"/>
              </w:rPr>
              <w:tab/>
            </w:r>
            <w:r w:rsidRPr="004D3652">
              <w:rPr>
                <w:rFonts w:ascii="Arial" w:eastAsiaTheme="minorHAnsi" w:hAnsi="Arial" w:cs="Arial"/>
                <w:szCs w:val="22"/>
                <w:lang w:val="it-IT"/>
              </w:rPr>
              <w:tab/>
            </w:r>
            <w:r w:rsidRPr="004D3652">
              <w:rPr>
                <w:rFonts w:ascii="Arial" w:eastAsiaTheme="minorHAnsi" w:hAnsi="Arial" w:cs="Arial"/>
                <w:szCs w:val="22"/>
                <w:lang w:val="it-IT"/>
              </w:rPr>
              <w:tab/>
              <w:t xml:space="preserve">  &lt;CollData&gt;</w:t>
            </w:r>
          </w:p>
          <w:p w14:paraId="78C4BA24" w14:textId="77777777" w:rsidR="003138F4" w:rsidRPr="004D3652" w:rsidRDefault="003138F4" w:rsidP="003138F4">
            <w:pPr>
              <w:autoSpaceDE w:val="0"/>
              <w:autoSpaceDN w:val="0"/>
              <w:adjustRightInd w:val="0"/>
              <w:spacing w:after="0" w:line="240" w:lineRule="auto"/>
              <w:jc w:val="left"/>
              <w:rPr>
                <w:rFonts w:ascii="Arial" w:eastAsiaTheme="minorHAnsi" w:hAnsi="Arial" w:cs="Arial"/>
                <w:szCs w:val="22"/>
                <w:lang w:val="it-IT"/>
              </w:rPr>
            </w:pPr>
            <w:r w:rsidRPr="004D3652">
              <w:rPr>
                <w:rFonts w:ascii="Arial" w:eastAsiaTheme="minorHAnsi" w:hAnsi="Arial" w:cs="Arial"/>
                <w:szCs w:val="22"/>
                <w:lang w:val="it-IT"/>
              </w:rPr>
              <w:tab/>
            </w:r>
            <w:r w:rsidRPr="004D3652">
              <w:rPr>
                <w:rFonts w:ascii="Arial" w:eastAsiaTheme="minorHAnsi" w:hAnsi="Arial" w:cs="Arial"/>
                <w:szCs w:val="22"/>
                <w:lang w:val="it-IT"/>
              </w:rPr>
              <w:tab/>
            </w:r>
            <w:r w:rsidRPr="004D3652">
              <w:rPr>
                <w:rFonts w:ascii="Arial" w:eastAsiaTheme="minorHAnsi" w:hAnsi="Arial" w:cs="Arial"/>
                <w:szCs w:val="22"/>
                <w:lang w:val="it-IT"/>
              </w:rPr>
              <w:tab/>
              <w:t xml:space="preserve">  ...</w:t>
            </w:r>
          </w:p>
          <w:p w14:paraId="2E25FBC7" w14:textId="77777777" w:rsidR="003138F4" w:rsidRPr="004D3652" w:rsidRDefault="003138F4" w:rsidP="003138F4">
            <w:pPr>
              <w:autoSpaceDE w:val="0"/>
              <w:autoSpaceDN w:val="0"/>
              <w:adjustRightInd w:val="0"/>
              <w:spacing w:after="0" w:line="240" w:lineRule="auto"/>
              <w:jc w:val="left"/>
              <w:rPr>
                <w:rFonts w:ascii="Arial" w:eastAsiaTheme="minorHAnsi" w:hAnsi="Arial" w:cs="Arial"/>
                <w:szCs w:val="22"/>
                <w:lang w:val="it-IT"/>
              </w:rPr>
            </w:pPr>
            <w:r w:rsidRPr="004D3652">
              <w:rPr>
                <w:rFonts w:ascii="Arial" w:eastAsiaTheme="minorHAnsi" w:hAnsi="Arial" w:cs="Arial"/>
                <w:szCs w:val="22"/>
                <w:lang w:val="it-IT"/>
              </w:rPr>
              <w:tab/>
            </w:r>
            <w:r w:rsidRPr="004D3652">
              <w:rPr>
                <w:rFonts w:ascii="Arial" w:eastAsiaTheme="minorHAnsi" w:hAnsi="Arial" w:cs="Arial"/>
                <w:szCs w:val="22"/>
                <w:lang w:val="it-IT"/>
              </w:rPr>
              <w:tab/>
            </w:r>
            <w:r w:rsidRPr="004D3652">
              <w:rPr>
                <w:rFonts w:ascii="Arial" w:eastAsiaTheme="minorHAnsi" w:hAnsi="Arial" w:cs="Arial"/>
                <w:szCs w:val="22"/>
                <w:lang w:val="it-IT"/>
              </w:rPr>
              <w:tab/>
              <w:t xml:space="preserve">  &lt;/CollData&gt;</w:t>
            </w:r>
          </w:p>
          <w:p w14:paraId="0238CF26" w14:textId="77777777" w:rsidR="003138F4" w:rsidRPr="004D3652" w:rsidRDefault="003138F4" w:rsidP="003138F4">
            <w:pPr>
              <w:autoSpaceDE w:val="0"/>
              <w:autoSpaceDN w:val="0"/>
              <w:adjustRightInd w:val="0"/>
              <w:spacing w:after="0" w:line="240" w:lineRule="auto"/>
              <w:jc w:val="left"/>
              <w:rPr>
                <w:rFonts w:ascii="Arial" w:eastAsiaTheme="minorHAnsi" w:hAnsi="Arial" w:cs="Arial"/>
                <w:szCs w:val="22"/>
                <w:lang w:val="it-IT"/>
              </w:rPr>
            </w:pPr>
            <w:r w:rsidRPr="004D3652">
              <w:rPr>
                <w:rFonts w:ascii="Arial" w:eastAsiaTheme="minorHAnsi" w:hAnsi="Arial" w:cs="Arial"/>
                <w:szCs w:val="22"/>
                <w:lang w:val="it-IT"/>
              </w:rPr>
              <w:t xml:space="preserve">              &lt;LvlTp&gt;PSTN&lt;/LvlTp&gt;</w:t>
            </w:r>
          </w:p>
          <w:p w14:paraId="586F8DB7"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4D3652">
              <w:rPr>
                <w:rFonts w:ascii="Arial" w:eastAsiaTheme="minorHAnsi" w:hAnsi="Arial" w:cs="Arial"/>
                <w:szCs w:val="22"/>
                <w:lang w:val="it-IT"/>
              </w:rPr>
              <w:t xml:space="preserve">            </w:t>
            </w:r>
            <w:r w:rsidRPr="003138F4">
              <w:rPr>
                <w:rFonts w:ascii="Arial" w:eastAsiaTheme="minorHAnsi" w:hAnsi="Arial" w:cs="Arial"/>
                <w:szCs w:val="22"/>
              </w:rPr>
              <w:t>&lt;/New&gt;</w:t>
            </w:r>
          </w:p>
          <w:p w14:paraId="4A9C8611"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&lt;/Rpt&gt;</w:t>
            </w:r>
          </w:p>
          <w:p w14:paraId="71D009D2" w14:textId="77777777" w:rsidR="003138F4" w:rsidRPr="003138F4" w:rsidRDefault="003138F4" w:rsidP="003138F4">
            <w:pPr>
              <w:autoSpaceDE w:val="0"/>
              <w:autoSpaceDN w:val="0"/>
              <w:adjustRightInd w:val="0"/>
              <w:spacing w:after="0" w:line="240" w:lineRule="auto"/>
              <w:jc w:val="left"/>
              <w:rPr>
                <w:rFonts w:ascii="Arial" w:eastAsiaTheme="minorHAnsi" w:hAnsi="Arial" w:cs="Arial"/>
                <w:szCs w:val="22"/>
              </w:rPr>
            </w:pPr>
            <w:r w:rsidRPr="003138F4">
              <w:rPr>
                <w:rFonts w:ascii="Arial" w:eastAsiaTheme="minorHAnsi" w:hAnsi="Arial" w:cs="Arial"/>
                <w:szCs w:val="22"/>
              </w:rPr>
              <w:t xml:space="preserve">        &lt;/TradData&gt;</w:t>
            </w:r>
          </w:p>
          <w:p w14:paraId="446D29BF" w14:textId="168086A9" w:rsidR="00F765F3" w:rsidRPr="007010E5" w:rsidRDefault="003138F4" w:rsidP="00147508">
            <w:pPr>
              <w:spacing w:after="0" w:line="240" w:lineRule="auto"/>
              <w:jc w:val="left"/>
              <w:rPr>
                <w:rFonts w:ascii="Arial" w:eastAsiaTheme="minorHAnsi" w:hAnsi="Arial" w:cs="Arial"/>
                <w:szCs w:val="22"/>
                <w:lang w:val="es-ES"/>
              </w:rPr>
            </w:pPr>
            <w:r w:rsidRPr="003138F4">
              <w:rPr>
                <w:rFonts w:ascii="Arial" w:eastAsiaTheme="minorHAnsi" w:hAnsi="Arial" w:cs="Arial"/>
                <w:szCs w:val="22"/>
              </w:rPr>
              <w:t xml:space="preserve">      &lt;/SctiesFincgRptgTxRpt&gt;</w:t>
            </w:r>
          </w:p>
        </w:tc>
      </w:tr>
      <w:tr w:rsidR="00F765F3" w:rsidRPr="00F86338" w14:paraId="25AFA56F"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AEE1389" w14:textId="77777777" w:rsidR="00F765F3" w:rsidRPr="005A0D32" w:rsidRDefault="00F765F3" w:rsidP="00147508">
            <w:pPr>
              <w:spacing w:after="0" w:line="240" w:lineRule="auto"/>
              <w:jc w:val="center"/>
              <w:rPr>
                <w:rFonts w:eastAsia="Times New Roman" w:cstheme="minorHAnsi"/>
                <w:szCs w:val="22"/>
                <w:lang w:eastAsia="en-GB"/>
              </w:rPr>
            </w:pPr>
            <w:r w:rsidRPr="005A0D32">
              <w:rPr>
                <w:rFonts w:eastAsia="Times New Roman" w:cstheme="minorHAnsi"/>
                <w:szCs w:val="22"/>
                <w:lang w:eastAsia="en-GB"/>
              </w:rPr>
              <w:t>5</w:t>
            </w:r>
          </w:p>
        </w:tc>
        <w:tc>
          <w:tcPr>
            <w:tcW w:w="2381" w:type="dxa"/>
            <w:shd w:val="clear" w:color="000000" w:fill="FFFFFF"/>
            <w:vAlign w:val="center"/>
          </w:tcPr>
          <w:p w14:paraId="6A70307B" w14:textId="77777777" w:rsidR="00F765F3" w:rsidRPr="006C090D" w:rsidRDefault="00F765F3" w:rsidP="00147508">
            <w:pPr>
              <w:spacing w:after="0" w:line="240" w:lineRule="auto"/>
              <w:jc w:val="center"/>
              <w:rPr>
                <w:rFonts w:eastAsia="Times New Roman" w:cstheme="minorHAnsi"/>
                <w:szCs w:val="22"/>
                <w:lang w:eastAsia="en-GB"/>
              </w:rPr>
            </w:pPr>
            <w:r w:rsidRPr="006C090D">
              <w:rPr>
                <w:rFonts w:eastAsia="Times New Roman" w:cstheme="minorHAnsi"/>
                <w:color w:val="000000"/>
                <w:szCs w:val="22"/>
                <w:lang w:eastAsia="en-GB"/>
              </w:rPr>
              <w:t>Cleared</w:t>
            </w:r>
          </w:p>
        </w:tc>
        <w:tc>
          <w:tcPr>
            <w:tcW w:w="1644" w:type="dxa"/>
            <w:shd w:val="clear" w:color="auto" w:fill="auto"/>
            <w:noWrap/>
            <w:vAlign w:val="center"/>
          </w:tcPr>
          <w:p w14:paraId="6D00C3FC" w14:textId="77777777" w:rsidR="00F765F3" w:rsidRPr="006C090D" w:rsidRDefault="00F765F3" w:rsidP="00147508">
            <w:pPr>
              <w:spacing w:after="0" w:line="240" w:lineRule="auto"/>
              <w:jc w:val="center"/>
              <w:rPr>
                <w:rFonts w:eastAsia="Times New Roman" w:cstheme="minorHAnsi"/>
                <w:color w:val="000000"/>
                <w:szCs w:val="22"/>
                <w:lang w:eastAsia="en-GB"/>
              </w:rPr>
            </w:pPr>
            <w:r w:rsidRPr="006C090D">
              <w:rPr>
                <w:rFonts w:eastAsia="Times New Roman" w:cstheme="minorHAnsi"/>
                <w:color w:val="000000"/>
                <w:szCs w:val="22"/>
                <w:lang w:eastAsia="en-GB"/>
              </w:rPr>
              <w:t>true</w:t>
            </w:r>
            <w:r w:rsidRPr="006C090D">
              <w:rPr>
                <w:rStyle w:val="FootnoteReference"/>
                <w:rFonts w:eastAsia="Times New Roman" w:cstheme="minorHAnsi"/>
                <w:color w:val="000000"/>
                <w:szCs w:val="22"/>
                <w:lang w:eastAsia="en-GB"/>
              </w:rPr>
              <w:footnoteReference w:id="12"/>
            </w:r>
          </w:p>
        </w:tc>
        <w:tc>
          <w:tcPr>
            <w:tcW w:w="4537" w:type="dxa"/>
            <w:vMerge/>
            <w:shd w:val="clear" w:color="auto" w:fill="auto"/>
            <w:noWrap/>
            <w:vAlign w:val="center"/>
          </w:tcPr>
          <w:p w14:paraId="516B8A90" w14:textId="77777777" w:rsidR="00F765F3" w:rsidRPr="00F86338" w:rsidRDefault="00F765F3" w:rsidP="00147508">
            <w:pPr>
              <w:spacing w:after="0" w:line="240" w:lineRule="auto"/>
              <w:jc w:val="center"/>
              <w:rPr>
                <w:rFonts w:eastAsia="Times New Roman" w:cstheme="minorHAnsi"/>
                <w:color w:val="000000"/>
                <w:szCs w:val="22"/>
                <w:lang w:eastAsia="en-GB"/>
              </w:rPr>
            </w:pPr>
          </w:p>
        </w:tc>
      </w:tr>
      <w:tr w:rsidR="00F765F3" w:rsidRPr="00F86338" w14:paraId="61B5468A"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5E6A551C"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98</w:t>
            </w:r>
          </w:p>
        </w:tc>
        <w:tc>
          <w:tcPr>
            <w:tcW w:w="2381" w:type="dxa"/>
            <w:shd w:val="clear" w:color="000000" w:fill="FFFFFF"/>
            <w:vAlign w:val="center"/>
          </w:tcPr>
          <w:p w14:paraId="304FFF72" w14:textId="77777777" w:rsidR="00F765F3" w:rsidRPr="00F86338"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644" w:type="dxa"/>
            <w:shd w:val="clear" w:color="auto" w:fill="auto"/>
            <w:noWrap/>
            <w:vAlign w:val="center"/>
          </w:tcPr>
          <w:p w14:paraId="08077DF4" w14:textId="2FB8E0A9" w:rsidR="00F765F3" w:rsidRPr="008B52AF"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NEWT</w:t>
            </w:r>
            <w:r w:rsidR="005D6D1C">
              <w:rPr>
                <w:rStyle w:val="FootnoteReference"/>
                <w:rFonts w:eastAsia="Times New Roman" w:cstheme="minorHAnsi"/>
                <w:color w:val="000000"/>
                <w:szCs w:val="22"/>
                <w:lang w:eastAsia="en-GB"/>
              </w:rPr>
              <w:footnoteReference w:id="13"/>
            </w:r>
          </w:p>
        </w:tc>
        <w:tc>
          <w:tcPr>
            <w:tcW w:w="4537" w:type="dxa"/>
            <w:vMerge/>
            <w:shd w:val="clear" w:color="auto" w:fill="auto"/>
            <w:noWrap/>
            <w:vAlign w:val="center"/>
          </w:tcPr>
          <w:p w14:paraId="22779C56" w14:textId="77777777" w:rsidR="00F765F3" w:rsidRPr="00F86338" w:rsidRDefault="00F765F3" w:rsidP="00147508">
            <w:pPr>
              <w:spacing w:after="0" w:line="240" w:lineRule="auto"/>
              <w:jc w:val="center"/>
              <w:rPr>
                <w:rFonts w:eastAsia="Times New Roman" w:cstheme="minorHAnsi"/>
                <w:color w:val="000000"/>
                <w:szCs w:val="22"/>
                <w:lang w:eastAsia="en-GB"/>
              </w:rPr>
            </w:pPr>
          </w:p>
        </w:tc>
      </w:tr>
      <w:tr w:rsidR="00F765F3" w:rsidRPr="00F86338" w14:paraId="700BA5DF" w14:textId="77777777" w:rsidTr="00147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25FF7ED"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szCs w:val="22"/>
                <w:lang w:eastAsia="en-GB"/>
              </w:rPr>
              <w:t>99</w:t>
            </w:r>
          </w:p>
        </w:tc>
        <w:tc>
          <w:tcPr>
            <w:tcW w:w="2381" w:type="dxa"/>
            <w:shd w:val="clear" w:color="000000" w:fill="FFFFFF"/>
            <w:vAlign w:val="center"/>
          </w:tcPr>
          <w:p w14:paraId="36B6DFC4" w14:textId="77777777" w:rsidR="00F765F3" w:rsidRPr="00F86338" w:rsidRDefault="00F765F3" w:rsidP="00147508">
            <w:pPr>
              <w:spacing w:after="0" w:line="240" w:lineRule="auto"/>
              <w:jc w:val="center"/>
              <w:rPr>
                <w:rFonts w:eastAsia="Times New Roman" w:cstheme="minorHAnsi"/>
                <w:szCs w:val="22"/>
                <w:lang w:eastAsia="en-GB"/>
              </w:rPr>
            </w:pPr>
            <w:r>
              <w:rPr>
                <w:rFonts w:eastAsia="Times New Roman" w:cstheme="minorHAnsi"/>
                <w:color w:val="000000"/>
                <w:szCs w:val="22"/>
                <w:lang w:eastAsia="en-GB"/>
              </w:rPr>
              <w:t>Level</w:t>
            </w:r>
          </w:p>
        </w:tc>
        <w:tc>
          <w:tcPr>
            <w:tcW w:w="1644" w:type="dxa"/>
            <w:shd w:val="clear" w:color="auto" w:fill="auto"/>
            <w:noWrap/>
            <w:vAlign w:val="center"/>
          </w:tcPr>
          <w:p w14:paraId="20B3438A" w14:textId="77777777" w:rsidR="00F765F3" w:rsidRPr="008B52AF" w:rsidRDefault="00F765F3" w:rsidP="0014750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PSTN</w:t>
            </w:r>
            <w:r>
              <w:rPr>
                <w:rStyle w:val="FootnoteReference"/>
                <w:rFonts w:eastAsia="Times New Roman" w:cstheme="minorHAnsi"/>
                <w:color w:val="000000"/>
                <w:szCs w:val="22"/>
                <w:lang w:eastAsia="en-GB"/>
              </w:rPr>
              <w:footnoteReference w:id="14"/>
            </w:r>
          </w:p>
        </w:tc>
        <w:tc>
          <w:tcPr>
            <w:tcW w:w="4537" w:type="dxa"/>
            <w:vMerge/>
            <w:shd w:val="clear" w:color="auto" w:fill="auto"/>
            <w:noWrap/>
            <w:vAlign w:val="center"/>
          </w:tcPr>
          <w:p w14:paraId="1832CDBE" w14:textId="77777777" w:rsidR="00F765F3" w:rsidRPr="00F86338" w:rsidRDefault="00F765F3" w:rsidP="00147508">
            <w:pPr>
              <w:spacing w:after="0" w:line="240" w:lineRule="auto"/>
              <w:jc w:val="center"/>
              <w:rPr>
                <w:rFonts w:eastAsia="Times New Roman" w:cstheme="minorHAnsi"/>
                <w:color w:val="000000"/>
                <w:szCs w:val="22"/>
                <w:lang w:eastAsia="en-GB"/>
              </w:rPr>
            </w:pPr>
          </w:p>
        </w:tc>
      </w:tr>
    </w:tbl>
    <w:p w14:paraId="4D4B2DD0" w14:textId="77777777" w:rsidR="003F6FF0" w:rsidRDefault="003F6FF0" w:rsidP="003F6FF0">
      <w:pPr>
        <w:autoSpaceDE w:val="0"/>
        <w:autoSpaceDN w:val="0"/>
        <w:adjustRightInd w:val="0"/>
        <w:spacing w:after="0" w:line="240" w:lineRule="auto"/>
        <w:rPr>
          <w:rFonts w:ascii="Arial" w:hAnsi="Arial" w:cs="Arial"/>
          <w:color w:val="000000"/>
        </w:rPr>
      </w:pPr>
    </w:p>
    <w:p w14:paraId="174295E1" w14:textId="1C464A7F" w:rsidR="00247E0D" w:rsidRDefault="00247E0D" w:rsidP="00BD2491">
      <w:pPr>
        <w:pStyle w:val="Heading4"/>
      </w:pPr>
      <w:r w:rsidRPr="00A10ED3">
        <w:t>Modification of an SFT at transaction level</w:t>
      </w:r>
    </w:p>
    <w:p w14:paraId="3C95A4A8" w14:textId="7DEEE814" w:rsidR="0097022C" w:rsidRDefault="001C56E7" w:rsidP="00AA6E92">
      <w:pPr>
        <w:pStyle w:val="ListParagraph"/>
      </w:pPr>
      <w:r w:rsidRPr="00D84C5E">
        <w:fldChar w:fldCharType="begin"/>
      </w:r>
      <w:r w:rsidRPr="002A1E4D">
        <w:instrText xml:space="preserve"> REF _Ref8113904 \h </w:instrText>
      </w:r>
      <w:r w:rsidR="00D84C5E" w:rsidRPr="00CC7B41">
        <w:instrText xml:space="preserve"> \* MERGEFORMAT </w:instrText>
      </w:r>
      <w:r w:rsidRPr="00D84C5E">
        <w:fldChar w:fldCharType="separate"/>
      </w:r>
      <w:r w:rsidR="004B660B" w:rsidRPr="00380AEB">
        <w:t>Table 38</w:t>
      </w:r>
      <w:r w:rsidRPr="00D84C5E">
        <w:fldChar w:fldCharType="end"/>
      </w:r>
      <w:r w:rsidR="0064029A" w:rsidRPr="00D84C5E">
        <w:t xml:space="preserve"> illustrates </w:t>
      </w:r>
      <w:r w:rsidR="0064029A">
        <w:t>the population of the reporting fields in case a previously reported SFT at transaction level is modified.</w:t>
      </w:r>
    </w:p>
    <w:tbl>
      <w:tblPr>
        <w:tblW w:w="9072" w:type="dxa"/>
        <w:tblInd w:w="-5" w:type="dxa"/>
        <w:tblLayout w:type="fixed"/>
        <w:tblLook w:val="04A0" w:firstRow="1" w:lastRow="0" w:firstColumn="1" w:lastColumn="0" w:noHBand="0" w:noVBand="1"/>
      </w:tblPr>
      <w:tblGrid>
        <w:gridCol w:w="510"/>
        <w:gridCol w:w="2552"/>
        <w:gridCol w:w="1474"/>
        <w:gridCol w:w="4536"/>
      </w:tblGrid>
      <w:tr w:rsidR="007B13AB" w:rsidRPr="00B32D21" w14:paraId="4D8E0F8D"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742824F" w14:textId="514A4FDC"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28" w:name="_Ref8113904"/>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38</w:t>
            </w:r>
            <w:r w:rsidRPr="00C80950">
              <w:rPr>
                <w:rFonts w:ascii="Arial" w:eastAsia="Times New Roman" w:hAnsi="Arial" w:cs="Arial"/>
                <w:b/>
                <w:bCs/>
                <w:color w:val="FFFFFF" w:themeColor="background1"/>
                <w:szCs w:val="22"/>
                <w:lang w:eastAsia="en-GB"/>
              </w:rPr>
              <w:fldChar w:fldCharType="end"/>
            </w:r>
            <w:bookmarkEnd w:id="328"/>
            <w:r w:rsidR="00E36DDC">
              <w:rPr>
                <w:rFonts w:ascii="Arial" w:eastAsia="Times New Roman" w:hAnsi="Arial" w:cs="Arial"/>
                <w:b/>
                <w:bCs/>
                <w:color w:val="FFFFFF" w:themeColor="background1"/>
                <w:szCs w:val="22"/>
                <w:lang w:eastAsia="en-GB"/>
              </w:rPr>
              <w:t xml:space="preserve"> -</w:t>
            </w:r>
            <w:r w:rsidR="00E36DDC" w:rsidRPr="00E36DDC">
              <w:t xml:space="preserve"> </w:t>
            </w:r>
            <w:r w:rsidR="00E36DDC" w:rsidRPr="00E36DDC">
              <w:rPr>
                <w:rFonts w:ascii="Arial" w:eastAsia="Times New Roman" w:hAnsi="Arial" w:cs="Arial"/>
                <w:b/>
                <w:bCs/>
                <w:color w:val="FFFFFF" w:themeColor="background1"/>
                <w:szCs w:val="22"/>
                <w:lang w:eastAsia="en-GB"/>
              </w:rPr>
              <w:t>Modification of an SFT at transaction level</w:t>
            </w:r>
          </w:p>
        </w:tc>
      </w:tr>
      <w:tr w:rsidR="0097022C" w:rsidRPr="00A10ED3" w14:paraId="50EDF5F8"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C997A4C"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2" w:type="dxa"/>
            <w:tcBorders>
              <w:top w:val="single" w:sz="4" w:space="0" w:color="auto"/>
              <w:left w:val="nil"/>
              <w:bottom w:val="single" w:sz="4" w:space="0" w:color="auto"/>
              <w:right w:val="single" w:sz="4" w:space="0" w:color="auto"/>
            </w:tcBorders>
            <w:shd w:val="clear" w:color="auto" w:fill="5B9BD5" w:themeFill="accent1"/>
            <w:vAlign w:val="center"/>
            <w:hideMark/>
          </w:tcPr>
          <w:p w14:paraId="06F5A315"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187E1E92"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6" w:type="dxa"/>
            <w:tcBorders>
              <w:top w:val="single" w:sz="4" w:space="0" w:color="auto"/>
              <w:left w:val="nil"/>
              <w:bottom w:val="single" w:sz="4" w:space="0" w:color="auto"/>
              <w:right w:val="single" w:sz="4" w:space="0" w:color="auto"/>
            </w:tcBorders>
            <w:shd w:val="clear" w:color="auto" w:fill="5B9BD5" w:themeFill="accent1"/>
            <w:vAlign w:val="center"/>
            <w:hideMark/>
          </w:tcPr>
          <w:p w14:paraId="39677485"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6A458E" w:rsidRPr="00A10ED3" w14:paraId="6B351708"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5689CE5B" w14:textId="77777777" w:rsidR="006A458E"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552" w:type="dxa"/>
            <w:tcBorders>
              <w:top w:val="nil"/>
              <w:left w:val="nil"/>
              <w:bottom w:val="single" w:sz="4" w:space="0" w:color="auto"/>
              <w:right w:val="single" w:sz="4" w:space="0" w:color="auto"/>
            </w:tcBorders>
            <w:shd w:val="clear" w:color="000000" w:fill="FFFFFF"/>
            <w:vAlign w:val="center"/>
          </w:tcPr>
          <w:p w14:paraId="7FBE4BDA" w14:textId="77777777" w:rsidR="006A458E"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Unique Trade Identifier (UTI)</w:t>
            </w:r>
          </w:p>
        </w:tc>
        <w:tc>
          <w:tcPr>
            <w:tcW w:w="1474" w:type="dxa"/>
            <w:tcBorders>
              <w:top w:val="nil"/>
              <w:left w:val="nil"/>
              <w:bottom w:val="single" w:sz="4" w:space="0" w:color="auto"/>
              <w:right w:val="single" w:sz="4" w:space="0" w:color="auto"/>
            </w:tcBorders>
            <w:shd w:val="clear" w:color="auto" w:fill="auto"/>
            <w:noWrap/>
            <w:vAlign w:val="center"/>
          </w:tcPr>
          <w:p w14:paraId="4270DF62" w14:textId="77777777" w:rsidR="006A458E" w:rsidRDefault="006A458E" w:rsidP="0010160E">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UTI1</w:t>
            </w:r>
          </w:p>
        </w:tc>
        <w:tc>
          <w:tcPr>
            <w:tcW w:w="4536" w:type="dxa"/>
            <w:vMerge w:val="restart"/>
            <w:tcBorders>
              <w:top w:val="nil"/>
              <w:left w:val="nil"/>
              <w:right w:val="single" w:sz="4" w:space="0" w:color="auto"/>
            </w:tcBorders>
            <w:shd w:val="clear" w:color="auto" w:fill="auto"/>
            <w:noWrap/>
            <w:vAlign w:val="center"/>
          </w:tcPr>
          <w:p w14:paraId="5FE5230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&lt;SctiesFincgRptgTxRpt&gt;</w:t>
            </w:r>
          </w:p>
          <w:p w14:paraId="747E995D"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&lt;TradData&gt;</w:t>
            </w:r>
          </w:p>
          <w:p w14:paraId="37CE775A"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&lt;Rpt&gt;</w:t>
            </w:r>
          </w:p>
          <w:p w14:paraId="06C58733"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lastRenderedPageBreak/>
              <w:t xml:space="preserve">            &lt;Mod&gt;</w:t>
            </w:r>
          </w:p>
          <w:p w14:paraId="62E05849"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t xml:space="preserve">  ...</w:t>
            </w:r>
          </w:p>
          <w:p w14:paraId="53A7E187"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&lt;CtrPtyData&gt;</w:t>
            </w:r>
          </w:p>
          <w:p w14:paraId="6A83DF4B"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r>
            <w:r w:rsidRPr="003138F4">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w:t>
            </w:r>
          </w:p>
          <w:p w14:paraId="601A259F"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66223BBF"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4A5AF94F"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1F1B2D42"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&lt;UnqTradIdr&gt;UTI1&lt;/UnqTradIdr&gt;</w:t>
            </w:r>
          </w:p>
          <w:p w14:paraId="70A4037B"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5F2682F6"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637B0C2E"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028F215F"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47FFF920"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420522A2" w14:textId="77777777" w:rsidR="003138F4" w:rsidRPr="00647CA8" w:rsidRDefault="003138F4" w:rsidP="003138F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&lt;LvlTp&gt;TCTN&lt;/LvlTp&gt;</w:t>
            </w:r>
          </w:p>
          <w:p w14:paraId="5A0E81CF"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3138F4">
              <w:rPr>
                <w:rFonts w:ascii="Arial" w:eastAsia="Times New Roman" w:hAnsi="Arial" w:cs="Arial"/>
                <w:color w:val="000000"/>
                <w:szCs w:val="22"/>
                <w:lang w:eastAsia="en-GB"/>
              </w:rPr>
              <w:t>&lt;/Mod&gt;</w:t>
            </w:r>
          </w:p>
          <w:p w14:paraId="7996BDAF"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&lt;/Rpt&gt;</w:t>
            </w:r>
          </w:p>
          <w:p w14:paraId="26F7DA76" w14:textId="77777777" w:rsidR="003138F4" w:rsidRPr="003138F4" w:rsidRDefault="003138F4" w:rsidP="003138F4">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&lt;/TradData&gt;</w:t>
            </w:r>
          </w:p>
          <w:p w14:paraId="7F368FBC" w14:textId="1271AE67" w:rsidR="006A458E" w:rsidRPr="00A10ED3" w:rsidRDefault="003138F4" w:rsidP="00CC7B41">
            <w:pPr>
              <w:spacing w:after="0" w:line="240" w:lineRule="auto"/>
              <w:jc w:val="left"/>
              <w:rPr>
                <w:rFonts w:ascii="Arial" w:eastAsia="Times New Roman" w:hAnsi="Arial" w:cs="Arial"/>
                <w:color w:val="000000"/>
                <w:szCs w:val="22"/>
                <w:lang w:eastAsia="en-GB"/>
              </w:rPr>
            </w:pPr>
            <w:r w:rsidRPr="003138F4">
              <w:rPr>
                <w:rFonts w:ascii="Arial" w:eastAsia="Times New Roman" w:hAnsi="Arial" w:cs="Arial"/>
                <w:color w:val="000000"/>
                <w:szCs w:val="22"/>
                <w:lang w:eastAsia="en-GB"/>
              </w:rPr>
              <w:t xml:space="preserve">      &lt;/SctiesFincgRptgTxRpt&gt;</w:t>
            </w:r>
          </w:p>
        </w:tc>
      </w:tr>
      <w:tr w:rsidR="006A458E" w:rsidRPr="00A10ED3" w14:paraId="3A9412A7"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4021B43" w14:textId="77777777"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98</w:t>
            </w:r>
          </w:p>
        </w:tc>
        <w:tc>
          <w:tcPr>
            <w:tcW w:w="2552" w:type="dxa"/>
            <w:tcBorders>
              <w:top w:val="nil"/>
              <w:left w:val="nil"/>
              <w:bottom w:val="single" w:sz="4" w:space="0" w:color="auto"/>
              <w:right w:val="single" w:sz="4" w:space="0" w:color="auto"/>
            </w:tcBorders>
            <w:shd w:val="clear" w:color="000000" w:fill="FFFFFF"/>
            <w:vAlign w:val="center"/>
            <w:hideMark/>
          </w:tcPr>
          <w:p w14:paraId="6FDCAFF4" w14:textId="77777777"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Action type</w:t>
            </w:r>
          </w:p>
        </w:tc>
        <w:tc>
          <w:tcPr>
            <w:tcW w:w="1474" w:type="dxa"/>
            <w:tcBorders>
              <w:top w:val="nil"/>
              <w:left w:val="nil"/>
              <w:bottom w:val="single" w:sz="4" w:space="0" w:color="auto"/>
              <w:right w:val="single" w:sz="4" w:space="0" w:color="auto"/>
            </w:tcBorders>
            <w:shd w:val="clear" w:color="auto" w:fill="auto"/>
            <w:noWrap/>
            <w:vAlign w:val="center"/>
          </w:tcPr>
          <w:p w14:paraId="005722F3" w14:textId="2A01F194" w:rsidR="006A458E" w:rsidRPr="00A10ED3" w:rsidRDefault="006A458E" w:rsidP="0097022C">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MODI</w:t>
            </w:r>
          </w:p>
        </w:tc>
        <w:tc>
          <w:tcPr>
            <w:tcW w:w="4536" w:type="dxa"/>
            <w:vMerge/>
            <w:tcBorders>
              <w:left w:val="nil"/>
              <w:right w:val="single" w:sz="4" w:space="0" w:color="auto"/>
            </w:tcBorders>
            <w:shd w:val="clear" w:color="auto" w:fill="auto"/>
            <w:noWrap/>
            <w:vAlign w:val="center"/>
            <w:hideMark/>
          </w:tcPr>
          <w:p w14:paraId="29E468C5" w14:textId="77777777" w:rsidR="006A458E" w:rsidRPr="00A10ED3" w:rsidRDefault="006A458E" w:rsidP="0097022C">
            <w:pPr>
              <w:spacing w:after="0" w:line="240" w:lineRule="auto"/>
              <w:jc w:val="center"/>
              <w:rPr>
                <w:rFonts w:ascii="Arial" w:eastAsia="Times New Roman" w:hAnsi="Arial" w:cs="Arial"/>
                <w:color w:val="000000"/>
                <w:szCs w:val="22"/>
                <w:lang w:eastAsia="en-GB"/>
              </w:rPr>
            </w:pPr>
          </w:p>
        </w:tc>
      </w:tr>
      <w:tr w:rsidR="006A458E" w:rsidRPr="00A10ED3" w14:paraId="381FF20D" w14:textId="77777777" w:rsidTr="006A458E">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D9C64A9" w14:textId="77777777"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lastRenderedPageBreak/>
              <w:t>99</w:t>
            </w:r>
          </w:p>
        </w:tc>
        <w:tc>
          <w:tcPr>
            <w:tcW w:w="2552" w:type="dxa"/>
            <w:tcBorders>
              <w:top w:val="nil"/>
              <w:left w:val="nil"/>
              <w:bottom w:val="single" w:sz="4" w:space="0" w:color="auto"/>
              <w:right w:val="single" w:sz="4" w:space="0" w:color="auto"/>
            </w:tcBorders>
            <w:shd w:val="clear" w:color="000000" w:fill="FFFFFF"/>
            <w:vAlign w:val="center"/>
            <w:hideMark/>
          </w:tcPr>
          <w:p w14:paraId="53CE98FC" w14:textId="77777777"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Level</w:t>
            </w:r>
          </w:p>
        </w:tc>
        <w:tc>
          <w:tcPr>
            <w:tcW w:w="1474" w:type="dxa"/>
            <w:tcBorders>
              <w:top w:val="nil"/>
              <w:left w:val="nil"/>
              <w:bottom w:val="single" w:sz="4" w:space="0" w:color="auto"/>
              <w:right w:val="single" w:sz="4" w:space="0" w:color="auto"/>
            </w:tcBorders>
            <w:shd w:val="clear" w:color="auto" w:fill="auto"/>
            <w:noWrap/>
            <w:vAlign w:val="center"/>
          </w:tcPr>
          <w:p w14:paraId="37CFE379" w14:textId="09643C37" w:rsidR="006A458E" w:rsidRPr="00A10ED3" w:rsidRDefault="006A458E" w:rsidP="0097022C">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TCTN</w:t>
            </w:r>
          </w:p>
        </w:tc>
        <w:tc>
          <w:tcPr>
            <w:tcW w:w="4536" w:type="dxa"/>
            <w:vMerge/>
            <w:tcBorders>
              <w:left w:val="nil"/>
              <w:bottom w:val="single" w:sz="4" w:space="0" w:color="auto"/>
              <w:right w:val="single" w:sz="4" w:space="0" w:color="auto"/>
            </w:tcBorders>
            <w:shd w:val="clear" w:color="auto" w:fill="auto"/>
            <w:noWrap/>
            <w:vAlign w:val="center"/>
            <w:hideMark/>
          </w:tcPr>
          <w:p w14:paraId="3D567053" w14:textId="77777777" w:rsidR="006A458E" w:rsidRPr="00A10ED3" w:rsidRDefault="006A458E" w:rsidP="0097022C">
            <w:pPr>
              <w:spacing w:after="0" w:line="240" w:lineRule="auto"/>
              <w:jc w:val="center"/>
              <w:rPr>
                <w:rFonts w:ascii="Arial" w:eastAsia="Times New Roman" w:hAnsi="Arial" w:cs="Arial"/>
                <w:color w:val="000000"/>
                <w:szCs w:val="22"/>
                <w:lang w:eastAsia="en-GB"/>
              </w:rPr>
            </w:pPr>
          </w:p>
        </w:tc>
      </w:tr>
    </w:tbl>
    <w:p w14:paraId="707C9D4C" w14:textId="77777777" w:rsidR="00247E0D" w:rsidRPr="00A10ED3" w:rsidRDefault="00247E0D" w:rsidP="00247E0D"/>
    <w:p w14:paraId="6AF25B4E" w14:textId="623D9DFD" w:rsidR="00BA3D0D" w:rsidRDefault="00BA3D0D" w:rsidP="00BD2491">
      <w:pPr>
        <w:pStyle w:val="Heading4"/>
      </w:pPr>
      <w:r w:rsidRPr="00A10ED3">
        <w:t>Modification of a</w:t>
      </w:r>
      <w:r>
        <w:t xml:space="preserve"> CCP-cleared</w:t>
      </w:r>
      <w:r w:rsidRPr="00A10ED3">
        <w:t xml:space="preserve"> SFT at </w:t>
      </w:r>
      <w:r>
        <w:t>position</w:t>
      </w:r>
      <w:r w:rsidRPr="00A10ED3">
        <w:t xml:space="preserve"> level</w:t>
      </w:r>
    </w:p>
    <w:p w14:paraId="17471FE1" w14:textId="694375B7" w:rsidR="00A13078" w:rsidRPr="00DB3781" w:rsidRDefault="00AD7F87" w:rsidP="00AA6E92">
      <w:pPr>
        <w:pStyle w:val="ListParagraph"/>
      </w:pPr>
      <w:r w:rsidRPr="0086597D">
        <w:fldChar w:fldCharType="begin"/>
      </w:r>
      <w:r w:rsidRPr="00AD7F87">
        <w:instrText xml:space="preserve"> REF _Ref22556120 \h </w:instrText>
      </w:r>
      <w:r w:rsidRPr="0086597D">
        <w:instrText xml:space="preserve"> \* MERGEFORMAT </w:instrText>
      </w:r>
      <w:r w:rsidRPr="0086597D">
        <w:fldChar w:fldCharType="separate"/>
      </w:r>
      <w:r w:rsidR="004B660B" w:rsidRPr="00380AEB">
        <w:t xml:space="preserve">Table </w:t>
      </w:r>
      <w:r w:rsidR="004B660B" w:rsidRPr="00380AEB">
        <w:rPr>
          <w:noProof/>
        </w:rPr>
        <w:t>39</w:t>
      </w:r>
      <w:r w:rsidRPr="0086597D">
        <w:fldChar w:fldCharType="end"/>
      </w:r>
      <w:r w:rsidR="00A13078">
        <w:t xml:space="preserve"> </w:t>
      </w:r>
      <w:r w:rsidR="00A13078" w:rsidRPr="00DB3781">
        <w:t xml:space="preserve">illustrates the population of the reporting fields in case of </w:t>
      </w:r>
      <w:r w:rsidR="00BE01D5">
        <w:t xml:space="preserve">a </w:t>
      </w:r>
      <w:r w:rsidR="00A13078" w:rsidRPr="00DB3781">
        <w:t>modification of a</w:t>
      </w:r>
      <w:r w:rsidR="00A13078">
        <w:t xml:space="preserve"> </w:t>
      </w:r>
      <w:r w:rsidR="00286203">
        <w:t xml:space="preserve">CCP cleared SFT </w:t>
      </w:r>
      <w:r w:rsidR="00A13078" w:rsidRPr="00DB3781">
        <w:t>previously reported at a position level</w:t>
      </w:r>
      <w:r w:rsidR="00D545F5">
        <w:t>.</w:t>
      </w:r>
      <w:r w:rsidR="00C26BAE">
        <w:t xml:space="preserve"> </w:t>
      </w:r>
      <w:r w:rsidR="00C26BAE" w:rsidRPr="00A44F6C">
        <w:t>This is the result of the inclu</w:t>
      </w:r>
      <w:r w:rsidR="00F66035" w:rsidRPr="00A44F6C">
        <w:t>s</w:t>
      </w:r>
      <w:r w:rsidR="00C26BAE" w:rsidRPr="00A44F6C">
        <w:t xml:space="preserve">ion of </w:t>
      </w:r>
      <w:r w:rsidR="00116E26" w:rsidRPr="00A44F6C">
        <w:t>addition</w:t>
      </w:r>
      <w:r w:rsidR="009431F2" w:rsidRPr="00A44F6C">
        <w:t>al</w:t>
      </w:r>
      <w:r w:rsidR="00116E26" w:rsidRPr="00A44F6C">
        <w:t xml:space="preserve"> SFTs </w:t>
      </w:r>
      <w:r w:rsidR="00C26BAE" w:rsidRPr="00BE01D5">
        <w:t>concluded</w:t>
      </w:r>
      <w:r w:rsidR="00C26BAE" w:rsidRPr="00D545F5">
        <w:t xml:space="preserve"> at transaction </w:t>
      </w:r>
      <w:r w:rsidR="00D545F5" w:rsidRPr="009431F2">
        <w:t>l</w:t>
      </w:r>
      <w:r w:rsidR="00C26BAE" w:rsidRPr="00D545F5">
        <w:t>evel and cleared on the same or on</w:t>
      </w:r>
      <w:r w:rsidR="004D3652" w:rsidRPr="00D545F5">
        <w:t xml:space="preserve"> </w:t>
      </w:r>
      <w:r w:rsidR="00C26BAE" w:rsidRPr="00D545F5">
        <w:t xml:space="preserve">a different day by </w:t>
      </w:r>
      <w:r w:rsidR="004D3652" w:rsidRPr="00D545F5">
        <w:t xml:space="preserve">a </w:t>
      </w:r>
      <w:r w:rsidR="00C26BAE" w:rsidRPr="00D545F5">
        <w:t>CCP</w:t>
      </w:r>
      <w:r w:rsidR="00A13078" w:rsidRPr="00D545F5">
        <w:t>.</w:t>
      </w:r>
      <w:r w:rsidR="00A13078" w:rsidRPr="004D3652">
        <w:t xml:space="preserve"> There is no possibility to modify the original transaction level report</w:t>
      </w:r>
      <w:r w:rsidR="005D6D1C" w:rsidRPr="004D3652">
        <w:t xml:space="preserve"> once the transaction is included in the position</w:t>
      </w:r>
      <w:r w:rsidR="00111553" w:rsidRPr="004D3652">
        <w:t>, however</w:t>
      </w:r>
      <w:r w:rsidR="00BE01D5">
        <w:t>,</w:t>
      </w:r>
      <w:r w:rsidR="00111553" w:rsidRPr="004D3652">
        <w:t xml:space="preserve"> </w:t>
      </w:r>
      <w:r w:rsidR="00D31349" w:rsidRPr="004D3652">
        <w:t xml:space="preserve">if any information was wrongly reported, that </w:t>
      </w:r>
      <w:r w:rsidR="00111553" w:rsidRPr="004D3652">
        <w:t>SFT might b</w:t>
      </w:r>
      <w:r w:rsidR="00A952AE" w:rsidRPr="004D3652">
        <w:t>e</w:t>
      </w:r>
      <w:r w:rsidR="00111553" w:rsidRPr="004D3652">
        <w:t xml:space="preserve"> corrected. </w:t>
      </w:r>
    </w:p>
    <w:tbl>
      <w:tblPr>
        <w:tblW w:w="9072" w:type="dxa"/>
        <w:tblInd w:w="-5" w:type="dxa"/>
        <w:tblLayout w:type="fixed"/>
        <w:tblLook w:val="04A0" w:firstRow="1" w:lastRow="0" w:firstColumn="1" w:lastColumn="0" w:noHBand="0" w:noVBand="1"/>
      </w:tblPr>
      <w:tblGrid>
        <w:gridCol w:w="510"/>
        <w:gridCol w:w="2381"/>
        <w:gridCol w:w="1644"/>
        <w:gridCol w:w="4537"/>
      </w:tblGrid>
      <w:tr w:rsidR="00A13078" w:rsidRPr="00F86338" w14:paraId="30CB6FEA" w14:textId="77777777" w:rsidTr="00C11786">
        <w:trPr>
          <w:trHeight w:val="33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7A57021" w14:textId="5C07E18B" w:rsidR="00A13078" w:rsidRPr="008B52AF" w:rsidRDefault="00A13078" w:rsidP="00C11786">
            <w:pPr>
              <w:jc w:val="left"/>
              <w:rPr>
                <w:rFonts w:ascii="Arial" w:hAnsi="Arial" w:cs="Arial"/>
                <w:b/>
                <w:bCs/>
                <w:color w:val="FFFFFF"/>
                <w:szCs w:val="22"/>
              </w:rPr>
            </w:pPr>
            <w:bookmarkStart w:id="329" w:name="_Ref22556120"/>
            <w:r w:rsidRPr="0086597D">
              <w:rPr>
                <w:b/>
                <w:color w:val="FFFFFF" w:themeColor="background1"/>
              </w:rPr>
              <w:t xml:space="preserve">Table </w:t>
            </w:r>
            <w:r w:rsidR="00AD7F87" w:rsidRPr="0086597D">
              <w:rPr>
                <w:b/>
                <w:color w:val="FFFFFF" w:themeColor="background1"/>
              </w:rPr>
              <w:fldChar w:fldCharType="begin"/>
            </w:r>
            <w:r w:rsidR="00AD7F87" w:rsidRPr="0086597D">
              <w:rPr>
                <w:b/>
                <w:color w:val="FFFFFF" w:themeColor="background1"/>
              </w:rPr>
              <w:instrText xml:space="preserve"> SEQ Table \* ARABIC </w:instrText>
            </w:r>
            <w:r w:rsidR="00AD7F87" w:rsidRPr="0086597D">
              <w:rPr>
                <w:b/>
                <w:color w:val="FFFFFF" w:themeColor="background1"/>
              </w:rPr>
              <w:fldChar w:fldCharType="separate"/>
            </w:r>
            <w:r w:rsidR="004B660B">
              <w:rPr>
                <w:b/>
                <w:noProof/>
                <w:color w:val="FFFFFF" w:themeColor="background1"/>
              </w:rPr>
              <w:t>39</w:t>
            </w:r>
            <w:r w:rsidR="00AD7F87" w:rsidRPr="0086597D">
              <w:rPr>
                <w:b/>
                <w:color w:val="FFFFFF" w:themeColor="background1"/>
              </w:rPr>
              <w:fldChar w:fldCharType="end"/>
            </w:r>
            <w:bookmarkEnd w:id="329"/>
            <w:r w:rsidRPr="0086597D">
              <w:rPr>
                <w:rFonts w:ascii="Arial" w:hAnsi="Arial" w:cs="Arial"/>
                <w:b/>
                <w:color w:val="FFFFFF" w:themeColor="background1"/>
              </w:rPr>
              <w:t xml:space="preserve"> - </w:t>
            </w:r>
            <w:r>
              <w:rPr>
                <w:rFonts w:ascii="Arial" w:hAnsi="Arial" w:cs="Arial"/>
                <w:b/>
                <w:bCs/>
                <w:color w:val="FFFFFF"/>
              </w:rPr>
              <w:t>Modification of a CCP-cleared SFT at position level</w:t>
            </w:r>
          </w:p>
        </w:tc>
      </w:tr>
      <w:tr w:rsidR="00A13078" w:rsidRPr="00F86338" w14:paraId="7F41BA25" w14:textId="77777777" w:rsidTr="00C11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07913A41" w14:textId="77777777" w:rsidR="00A13078" w:rsidRPr="00F86338" w:rsidRDefault="00A13078" w:rsidP="00C1178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697485B6" w14:textId="77777777" w:rsidR="00A13078" w:rsidRPr="00F86338" w:rsidRDefault="00A13078" w:rsidP="00C1178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363A7680" w14:textId="77777777" w:rsidR="00A13078" w:rsidRPr="00F86338" w:rsidRDefault="00A13078" w:rsidP="00C1178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7BE0EF1A" w14:textId="77777777" w:rsidR="00A13078" w:rsidRPr="00F86338" w:rsidRDefault="00A13078" w:rsidP="00C1178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XML Message</w:t>
            </w:r>
          </w:p>
        </w:tc>
      </w:tr>
      <w:tr w:rsidR="00A13078" w:rsidRPr="00F86338" w14:paraId="576368B2" w14:textId="77777777" w:rsidTr="00C11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510" w:type="dxa"/>
            <w:shd w:val="clear" w:color="000000" w:fill="FFFFFF"/>
            <w:noWrap/>
            <w:vAlign w:val="center"/>
            <w:hideMark/>
          </w:tcPr>
          <w:p w14:paraId="178F0778" w14:textId="77777777" w:rsidR="00A13078" w:rsidRPr="00F86338" w:rsidRDefault="00A13078" w:rsidP="00C11786">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hideMark/>
          </w:tcPr>
          <w:p w14:paraId="651E3AF7" w14:textId="77777777" w:rsidR="00A13078" w:rsidRPr="00F86338" w:rsidRDefault="00A13078" w:rsidP="00C11786">
            <w:pPr>
              <w:spacing w:after="0" w:line="240" w:lineRule="auto"/>
              <w:jc w:val="center"/>
              <w:rPr>
                <w:rFonts w:eastAsia="Times New Roman" w:cstheme="minorHAnsi"/>
                <w:szCs w:val="22"/>
                <w:lang w:eastAsia="en-GB"/>
              </w:rPr>
            </w:pPr>
            <w:r>
              <w:rPr>
                <w:rFonts w:cstheme="minorHAnsi"/>
              </w:rPr>
              <w:t>Unique Trade Identifier (UTI)</w:t>
            </w:r>
          </w:p>
        </w:tc>
        <w:tc>
          <w:tcPr>
            <w:tcW w:w="1644" w:type="dxa"/>
            <w:shd w:val="clear" w:color="auto" w:fill="auto"/>
            <w:noWrap/>
            <w:vAlign w:val="center"/>
            <w:hideMark/>
          </w:tcPr>
          <w:p w14:paraId="53C914A8" w14:textId="77777777" w:rsidR="00A13078" w:rsidRPr="00F86338" w:rsidRDefault="00A13078" w:rsidP="00C1178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PUTI1</w:t>
            </w:r>
          </w:p>
        </w:tc>
        <w:tc>
          <w:tcPr>
            <w:tcW w:w="4537" w:type="dxa"/>
            <w:vMerge w:val="restart"/>
            <w:shd w:val="clear" w:color="auto" w:fill="auto"/>
            <w:noWrap/>
            <w:vAlign w:val="center"/>
            <w:hideMark/>
          </w:tcPr>
          <w:p w14:paraId="6E1B2258"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 xml:space="preserve">      &lt;SctiesFincgRptgTxRpt&gt;</w:t>
            </w:r>
          </w:p>
          <w:p w14:paraId="22018873"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 xml:space="preserve">        &lt;TradData&gt;</w:t>
            </w:r>
          </w:p>
          <w:p w14:paraId="2FDC7A2C"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 xml:space="preserve">          &lt;Rpt&gt;</w:t>
            </w:r>
          </w:p>
          <w:p w14:paraId="3847AE05"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 xml:space="preserve">            &lt;Mod&gt;</w:t>
            </w:r>
          </w:p>
          <w:p w14:paraId="30EBCCF6"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ab/>
            </w:r>
            <w:r w:rsidRPr="003138F4">
              <w:rPr>
                <w:rFonts w:ascii="Arial" w:hAnsi="Arial" w:cs="Arial"/>
              </w:rPr>
              <w:tab/>
            </w:r>
            <w:r w:rsidRPr="003138F4">
              <w:rPr>
                <w:rFonts w:ascii="Arial" w:hAnsi="Arial" w:cs="Arial"/>
              </w:rPr>
              <w:tab/>
              <w:t xml:space="preserve">  ...</w:t>
            </w:r>
          </w:p>
          <w:p w14:paraId="6122B65B"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 xml:space="preserve">              &lt;CtrPtyData&gt;</w:t>
            </w:r>
          </w:p>
          <w:p w14:paraId="0BBABBB8" w14:textId="77777777" w:rsidR="003138F4" w:rsidRPr="004D3652" w:rsidRDefault="003138F4" w:rsidP="003138F4">
            <w:pPr>
              <w:autoSpaceDE w:val="0"/>
              <w:autoSpaceDN w:val="0"/>
              <w:adjustRightInd w:val="0"/>
              <w:spacing w:after="0" w:line="240" w:lineRule="auto"/>
              <w:rPr>
                <w:rFonts w:ascii="Arial" w:hAnsi="Arial" w:cs="Arial"/>
                <w:lang w:val="it-IT"/>
              </w:rPr>
            </w:pPr>
            <w:r w:rsidRPr="003138F4">
              <w:rPr>
                <w:rFonts w:ascii="Arial" w:hAnsi="Arial" w:cs="Arial"/>
              </w:rPr>
              <w:tab/>
            </w:r>
            <w:r w:rsidRPr="003138F4">
              <w:rPr>
                <w:rFonts w:ascii="Arial" w:hAnsi="Arial" w:cs="Arial"/>
              </w:rPr>
              <w:tab/>
            </w:r>
            <w:r w:rsidRPr="003138F4">
              <w:rPr>
                <w:rFonts w:ascii="Arial" w:hAnsi="Arial" w:cs="Arial"/>
              </w:rPr>
              <w:tab/>
              <w:t xml:space="preserve">  </w:t>
            </w:r>
            <w:r w:rsidRPr="004D3652">
              <w:rPr>
                <w:rFonts w:ascii="Arial" w:hAnsi="Arial" w:cs="Arial"/>
                <w:lang w:val="it-IT"/>
              </w:rPr>
              <w:t>...</w:t>
            </w:r>
          </w:p>
          <w:p w14:paraId="15C04296" w14:textId="77777777" w:rsidR="003138F4" w:rsidRPr="004D3652" w:rsidRDefault="003138F4" w:rsidP="003138F4">
            <w:pPr>
              <w:autoSpaceDE w:val="0"/>
              <w:autoSpaceDN w:val="0"/>
              <w:adjustRightInd w:val="0"/>
              <w:spacing w:after="0" w:line="240" w:lineRule="auto"/>
              <w:rPr>
                <w:rFonts w:ascii="Arial" w:hAnsi="Arial" w:cs="Arial"/>
                <w:lang w:val="it-IT"/>
              </w:rPr>
            </w:pPr>
            <w:r w:rsidRPr="004D3652">
              <w:rPr>
                <w:rFonts w:ascii="Arial" w:hAnsi="Arial" w:cs="Arial"/>
                <w:lang w:val="it-IT"/>
              </w:rPr>
              <w:t xml:space="preserve">              &lt;/CtrPtyData&gt;</w:t>
            </w:r>
          </w:p>
          <w:p w14:paraId="0BC72593" w14:textId="77777777" w:rsidR="003138F4" w:rsidRPr="004D3652" w:rsidRDefault="003138F4" w:rsidP="003138F4">
            <w:pPr>
              <w:autoSpaceDE w:val="0"/>
              <w:autoSpaceDN w:val="0"/>
              <w:adjustRightInd w:val="0"/>
              <w:spacing w:after="0" w:line="240" w:lineRule="auto"/>
              <w:rPr>
                <w:rFonts w:ascii="Arial" w:hAnsi="Arial" w:cs="Arial"/>
                <w:lang w:val="it-IT"/>
              </w:rPr>
            </w:pPr>
            <w:r w:rsidRPr="004D3652">
              <w:rPr>
                <w:rFonts w:ascii="Arial" w:hAnsi="Arial" w:cs="Arial"/>
                <w:lang w:val="it-IT"/>
              </w:rPr>
              <w:t xml:space="preserve">              &lt;LnData&gt;</w:t>
            </w:r>
          </w:p>
          <w:p w14:paraId="71F92AE7" w14:textId="77777777" w:rsidR="003138F4" w:rsidRPr="004D3652" w:rsidRDefault="003138F4" w:rsidP="003138F4">
            <w:pPr>
              <w:autoSpaceDE w:val="0"/>
              <w:autoSpaceDN w:val="0"/>
              <w:adjustRightInd w:val="0"/>
              <w:spacing w:after="0" w:line="240" w:lineRule="auto"/>
              <w:rPr>
                <w:rFonts w:ascii="Arial" w:hAnsi="Arial" w:cs="Arial"/>
                <w:lang w:val="it-IT"/>
              </w:rPr>
            </w:pPr>
            <w:r w:rsidRPr="004D3652">
              <w:rPr>
                <w:rFonts w:ascii="Arial" w:hAnsi="Arial" w:cs="Arial"/>
                <w:lang w:val="it-IT"/>
              </w:rPr>
              <w:t xml:space="preserve">                &lt;RpTrad&gt;</w:t>
            </w:r>
          </w:p>
          <w:p w14:paraId="7EEFCA16" w14:textId="77777777" w:rsidR="003138F4" w:rsidRDefault="003138F4" w:rsidP="003138F4">
            <w:pPr>
              <w:autoSpaceDE w:val="0"/>
              <w:autoSpaceDN w:val="0"/>
              <w:adjustRightInd w:val="0"/>
              <w:spacing w:after="0" w:line="240" w:lineRule="auto"/>
              <w:rPr>
                <w:rFonts w:ascii="Arial" w:hAnsi="Arial" w:cs="Arial"/>
                <w:lang w:val="it-IT"/>
              </w:rPr>
            </w:pPr>
            <w:r w:rsidRPr="004D3652">
              <w:rPr>
                <w:rFonts w:ascii="Arial" w:hAnsi="Arial" w:cs="Arial"/>
                <w:lang w:val="it-IT"/>
              </w:rPr>
              <w:t xml:space="preserve">                  &lt;UnqTradIdr&gt;PUTI1&lt;/UnqTradIdr&gt;</w:t>
            </w:r>
          </w:p>
          <w:p w14:paraId="67927C07" w14:textId="77777777" w:rsidR="00E712F1" w:rsidRPr="006C090D" w:rsidRDefault="00E712F1" w:rsidP="00E712F1">
            <w:pPr>
              <w:autoSpaceDE w:val="0"/>
              <w:autoSpaceDN w:val="0"/>
              <w:adjustRightInd w:val="0"/>
              <w:spacing w:after="0" w:line="240" w:lineRule="auto"/>
              <w:jc w:val="left"/>
              <w:rPr>
                <w:rFonts w:ascii="Arial" w:eastAsiaTheme="minorHAnsi" w:hAnsi="Arial" w:cs="Arial"/>
                <w:szCs w:val="22"/>
              </w:rPr>
            </w:pPr>
            <w:r w:rsidRPr="006C090D">
              <w:rPr>
                <w:rFonts w:ascii="Arial" w:eastAsiaTheme="minorHAnsi" w:hAnsi="Arial" w:cs="Arial"/>
                <w:szCs w:val="22"/>
              </w:rPr>
              <w:t>&lt;ClrSts&gt;</w:t>
            </w:r>
          </w:p>
          <w:p w14:paraId="0B6D8CE4" w14:textId="77777777" w:rsidR="00E77B00" w:rsidRPr="006C090D" w:rsidRDefault="00E77B00" w:rsidP="00E77B00">
            <w:pPr>
              <w:autoSpaceDE w:val="0"/>
              <w:autoSpaceDN w:val="0"/>
              <w:adjustRightInd w:val="0"/>
              <w:spacing w:after="0" w:line="240" w:lineRule="auto"/>
              <w:jc w:val="left"/>
              <w:rPr>
                <w:rFonts w:ascii="Arial" w:hAnsi="Arial" w:cs="Arial"/>
                <w:szCs w:val="22"/>
              </w:rPr>
            </w:pPr>
            <w:r w:rsidRPr="006C090D">
              <w:rPr>
                <w:rFonts w:ascii="Arial" w:hAnsi="Arial" w:cs="Arial"/>
                <w:szCs w:val="22"/>
              </w:rPr>
              <w:t>&lt;Clrd&gt;</w:t>
            </w:r>
          </w:p>
          <w:p w14:paraId="04C2C7CB" w14:textId="77777777" w:rsidR="00E77B00" w:rsidRPr="006C090D" w:rsidRDefault="00E77B00" w:rsidP="00E77B00">
            <w:pPr>
              <w:autoSpaceDE w:val="0"/>
              <w:autoSpaceDN w:val="0"/>
              <w:adjustRightInd w:val="0"/>
              <w:spacing w:after="0" w:line="240" w:lineRule="auto"/>
              <w:jc w:val="left"/>
              <w:rPr>
                <w:rFonts w:ascii="Arial" w:hAnsi="Arial" w:cs="Arial"/>
                <w:szCs w:val="22"/>
              </w:rPr>
            </w:pPr>
            <w:r w:rsidRPr="006C090D">
              <w:rPr>
                <w:rFonts w:ascii="Arial" w:hAnsi="Arial" w:cs="Arial"/>
                <w:szCs w:val="22"/>
              </w:rPr>
              <w:t xml:space="preserve">                      ...</w:t>
            </w:r>
          </w:p>
          <w:p w14:paraId="3F777CBB" w14:textId="77777777" w:rsidR="00E77B00" w:rsidRPr="006C090D" w:rsidRDefault="00E77B00" w:rsidP="00E77B00">
            <w:pPr>
              <w:autoSpaceDE w:val="0"/>
              <w:autoSpaceDN w:val="0"/>
              <w:adjustRightInd w:val="0"/>
              <w:spacing w:after="0" w:line="240" w:lineRule="auto"/>
              <w:jc w:val="left"/>
              <w:rPr>
                <w:rFonts w:ascii="Arial" w:hAnsi="Arial" w:cs="Arial"/>
                <w:szCs w:val="22"/>
              </w:rPr>
            </w:pPr>
            <w:r w:rsidRPr="006C090D">
              <w:rPr>
                <w:rFonts w:ascii="Arial" w:hAnsi="Arial" w:cs="Arial"/>
                <w:szCs w:val="22"/>
              </w:rPr>
              <w:lastRenderedPageBreak/>
              <w:t xml:space="preserve">                    &lt;/Clrd&gt;</w:t>
            </w:r>
          </w:p>
          <w:p w14:paraId="61CCA895" w14:textId="77777777" w:rsidR="00E712F1" w:rsidRPr="006C090D" w:rsidRDefault="00E712F1" w:rsidP="00E712F1">
            <w:pPr>
              <w:autoSpaceDE w:val="0"/>
              <w:autoSpaceDN w:val="0"/>
              <w:adjustRightInd w:val="0"/>
              <w:spacing w:after="0" w:line="240" w:lineRule="auto"/>
              <w:jc w:val="left"/>
              <w:rPr>
                <w:rFonts w:ascii="Arial" w:eastAsiaTheme="minorHAnsi" w:hAnsi="Arial" w:cs="Arial"/>
                <w:szCs w:val="22"/>
              </w:rPr>
            </w:pPr>
            <w:r w:rsidRPr="006C090D">
              <w:rPr>
                <w:rFonts w:ascii="Arial" w:eastAsiaTheme="minorHAnsi" w:hAnsi="Arial" w:cs="Arial"/>
                <w:szCs w:val="22"/>
              </w:rPr>
              <w:t>&lt;/ClrSts&gt;</w:t>
            </w:r>
          </w:p>
          <w:p w14:paraId="7F6A31F0" w14:textId="77777777" w:rsidR="00E26B01" w:rsidRPr="006C090D" w:rsidRDefault="00E26B01" w:rsidP="003138F4">
            <w:pPr>
              <w:autoSpaceDE w:val="0"/>
              <w:autoSpaceDN w:val="0"/>
              <w:adjustRightInd w:val="0"/>
              <w:spacing w:after="0" w:line="240" w:lineRule="auto"/>
              <w:rPr>
                <w:rFonts w:ascii="Arial" w:hAnsi="Arial" w:cs="Arial"/>
              </w:rPr>
            </w:pPr>
          </w:p>
          <w:p w14:paraId="5028BD08" w14:textId="77777777" w:rsidR="003138F4" w:rsidRPr="006C090D" w:rsidRDefault="003138F4" w:rsidP="003138F4">
            <w:pPr>
              <w:autoSpaceDE w:val="0"/>
              <w:autoSpaceDN w:val="0"/>
              <w:adjustRightInd w:val="0"/>
              <w:spacing w:after="0" w:line="240" w:lineRule="auto"/>
              <w:rPr>
                <w:rFonts w:ascii="Arial" w:hAnsi="Arial" w:cs="Arial"/>
              </w:rPr>
            </w:pPr>
            <w:r w:rsidRPr="006C090D">
              <w:rPr>
                <w:rFonts w:ascii="Arial" w:hAnsi="Arial" w:cs="Arial"/>
              </w:rPr>
              <w:t xml:space="preserve">                &lt;/RpTrad&gt;</w:t>
            </w:r>
          </w:p>
          <w:p w14:paraId="45E8AC4E" w14:textId="77777777" w:rsidR="003138F4" w:rsidRPr="004D3652" w:rsidRDefault="003138F4" w:rsidP="003138F4">
            <w:pPr>
              <w:autoSpaceDE w:val="0"/>
              <w:autoSpaceDN w:val="0"/>
              <w:adjustRightInd w:val="0"/>
              <w:spacing w:after="0" w:line="240" w:lineRule="auto"/>
              <w:rPr>
                <w:rFonts w:ascii="Arial" w:hAnsi="Arial" w:cs="Arial"/>
                <w:lang w:val="it-IT"/>
              </w:rPr>
            </w:pPr>
            <w:r w:rsidRPr="006C090D">
              <w:rPr>
                <w:rFonts w:ascii="Arial" w:hAnsi="Arial" w:cs="Arial"/>
              </w:rPr>
              <w:t xml:space="preserve">              </w:t>
            </w:r>
            <w:r w:rsidRPr="004D3652">
              <w:rPr>
                <w:rFonts w:ascii="Arial" w:hAnsi="Arial" w:cs="Arial"/>
                <w:lang w:val="it-IT"/>
              </w:rPr>
              <w:t>&lt;/LnData&gt;</w:t>
            </w:r>
          </w:p>
          <w:p w14:paraId="0A27025B" w14:textId="77777777" w:rsidR="003138F4" w:rsidRPr="004D3652" w:rsidRDefault="003138F4" w:rsidP="003138F4">
            <w:pPr>
              <w:autoSpaceDE w:val="0"/>
              <w:autoSpaceDN w:val="0"/>
              <w:adjustRightInd w:val="0"/>
              <w:spacing w:after="0" w:line="240" w:lineRule="auto"/>
              <w:rPr>
                <w:rFonts w:ascii="Arial" w:hAnsi="Arial" w:cs="Arial"/>
                <w:lang w:val="it-IT"/>
              </w:rPr>
            </w:pPr>
            <w:r w:rsidRPr="004D3652">
              <w:rPr>
                <w:rFonts w:ascii="Arial" w:hAnsi="Arial" w:cs="Arial"/>
                <w:lang w:val="it-IT"/>
              </w:rPr>
              <w:tab/>
            </w:r>
            <w:r w:rsidRPr="004D3652">
              <w:rPr>
                <w:rFonts w:ascii="Arial" w:hAnsi="Arial" w:cs="Arial"/>
                <w:lang w:val="it-IT"/>
              </w:rPr>
              <w:tab/>
            </w:r>
            <w:r w:rsidRPr="004D3652">
              <w:rPr>
                <w:rFonts w:ascii="Arial" w:hAnsi="Arial" w:cs="Arial"/>
                <w:lang w:val="it-IT"/>
              </w:rPr>
              <w:tab/>
              <w:t xml:space="preserve">  &lt;CollData&gt;</w:t>
            </w:r>
          </w:p>
          <w:p w14:paraId="1592249E" w14:textId="77777777" w:rsidR="003138F4" w:rsidRPr="004D3652" w:rsidRDefault="003138F4" w:rsidP="003138F4">
            <w:pPr>
              <w:autoSpaceDE w:val="0"/>
              <w:autoSpaceDN w:val="0"/>
              <w:adjustRightInd w:val="0"/>
              <w:spacing w:after="0" w:line="240" w:lineRule="auto"/>
              <w:rPr>
                <w:rFonts w:ascii="Arial" w:hAnsi="Arial" w:cs="Arial"/>
                <w:lang w:val="it-IT"/>
              </w:rPr>
            </w:pPr>
            <w:r w:rsidRPr="004D3652">
              <w:rPr>
                <w:rFonts w:ascii="Arial" w:hAnsi="Arial" w:cs="Arial"/>
                <w:lang w:val="it-IT"/>
              </w:rPr>
              <w:tab/>
            </w:r>
            <w:r w:rsidRPr="004D3652">
              <w:rPr>
                <w:rFonts w:ascii="Arial" w:hAnsi="Arial" w:cs="Arial"/>
                <w:lang w:val="it-IT"/>
              </w:rPr>
              <w:tab/>
            </w:r>
            <w:r w:rsidRPr="004D3652">
              <w:rPr>
                <w:rFonts w:ascii="Arial" w:hAnsi="Arial" w:cs="Arial"/>
                <w:lang w:val="it-IT"/>
              </w:rPr>
              <w:tab/>
              <w:t xml:space="preserve">  ...</w:t>
            </w:r>
          </w:p>
          <w:p w14:paraId="229386C9" w14:textId="77777777" w:rsidR="003138F4" w:rsidRPr="004D3652" w:rsidRDefault="003138F4" w:rsidP="003138F4">
            <w:pPr>
              <w:autoSpaceDE w:val="0"/>
              <w:autoSpaceDN w:val="0"/>
              <w:adjustRightInd w:val="0"/>
              <w:spacing w:after="0" w:line="240" w:lineRule="auto"/>
              <w:rPr>
                <w:rFonts w:ascii="Arial" w:hAnsi="Arial" w:cs="Arial"/>
                <w:lang w:val="it-IT"/>
              </w:rPr>
            </w:pPr>
            <w:r w:rsidRPr="004D3652">
              <w:rPr>
                <w:rFonts w:ascii="Arial" w:hAnsi="Arial" w:cs="Arial"/>
                <w:lang w:val="it-IT"/>
              </w:rPr>
              <w:tab/>
            </w:r>
            <w:r w:rsidRPr="004D3652">
              <w:rPr>
                <w:rFonts w:ascii="Arial" w:hAnsi="Arial" w:cs="Arial"/>
                <w:lang w:val="it-IT"/>
              </w:rPr>
              <w:tab/>
            </w:r>
            <w:r w:rsidRPr="004D3652">
              <w:rPr>
                <w:rFonts w:ascii="Arial" w:hAnsi="Arial" w:cs="Arial"/>
                <w:lang w:val="it-IT"/>
              </w:rPr>
              <w:tab/>
              <w:t xml:space="preserve">  &lt;/CollData&gt;</w:t>
            </w:r>
          </w:p>
          <w:p w14:paraId="10A68824" w14:textId="77777777" w:rsidR="003138F4" w:rsidRPr="004D3652" w:rsidRDefault="003138F4" w:rsidP="003138F4">
            <w:pPr>
              <w:autoSpaceDE w:val="0"/>
              <w:autoSpaceDN w:val="0"/>
              <w:adjustRightInd w:val="0"/>
              <w:spacing w:after="0" w:line="240" w:lineRule="auto"/>
              <w:rPr>
                <w:rFonts w:ascii="Arial" w:hAnsi="Arial" w:cs="Arial"/>
                <w:lang w:val="it-IT"/>
              </w:rPr>
            </w:pPr>
            <w:r w:rsidRPr="004D3652">
              <w:rPr>
                <w:rFonts w:ascii="Arial" w:hAnsi="Arial" w:cs="Arial"/>
                <w:lang w:val="it-IT"/>
              </w:rPr>
              <w:t xml:space="preserve">              &lt;LvlTp&gt;PSTN&lt;/LvlTp&gt;</w:t>
            </w:r>
          </w:p>
          <w:p w14:paraId="5FC18C9E" w14:textId="77777777" w:rsidR="003138F4" w:rsidRPr="006C090D" w:rsidRDefault="003138F4" w:rsidP="003138F4">
            <w:pPr>
              <w:autoSpaceDE w:val="0"/>
              <w:autoSpaceDN w:val="0"/>
              <w:adjustRightInd w:val="0"/>
              <w:spacing w:after="0" w:line="240" w:lineRule="auto"/>
              <w:rPr>
                <w:rFonts w:ascii="Arial" w:hAnsi="Arial" w:cs="Arial"/>
                <w:lang w:val="it-IT"/>
              </w:rPr>
            </w:pPr>
            <w:r w:rsidRPr="004D3652">
              <w:rPr>
                <w:rFonts w:ascii="Arial" w:hAnsi="Arial" w:cs="Arial"/>
                <w:lang w:val="it-IT"/>
              </w:rPr>
              <w:t xml:space="preserve">            </w:t>
            </w:r>
            <w:r w:rsidRPr="006C090D">
              <w:rPr>
                <w:rFonts w:ascii="Arial" w:hAnsi="Arial" w:cs="Arial"/>
                <w:lang w:val="it-IT"/>
              </w:rPr>
              <w:t>&lt;/Mod&gt;</w:t>
            </w:r>
          </w:p>
          <w:p w14:paraId="1F3C6470" w14:textId="77777777" w:rsidR="003138F4" w:rsidRPr="003138F4" w:rsidRDefault="003138F4" w:rsidP="003138F4">
            <w:pPr>
              <w:autoSpaceDE w:val="0"/>
              <w:autoSpaceDN w:val="0"/>
              <w:adjustRightInd w:val="0"/>
              <w:spacing w:after="0" w:line="240" w:lineRule="auto"/>
              <w:rPr>
                <w:rFonts w:ascii="Arial" w:hAnsi="Arial" w:cs="Arial"/>
              </w:rPr>
            </w:pPr>
            <w:r w:rsidRPr="006C090D">
              <w:rPr>
                <w:rFonts w:ascii="Arial" w:hAnsi="Arial" w:cs="Arial"/>
                <w:lang w:val="it-IT"/>
              </w:rPr>
              <w:t xml:space="preserve">          </w:t>
            </w:r>
            <w:r w:rsidRPr="003138F4">
              <w:rPr>
                <w:rFonts w:ascii="Arial" w:hAnsi="Arial" w:cs="Arial"/>
              </w:rPr>
              <w:t>&lt;/Rpt&gt;</w:t>
            </w:r>
          </w:p>
          <w:p w14:paraId="6AE5EAC3" w14:textId="77777777" w:rsidR="003138F4" w:rsidRPr="003138F4" w:rsidRDefault="003138F4" w:rsidP="003138F4">
            <w:pPr>
              <w:autoSpaceDE w:val="0"/>
              <w:autoSpaceDN w:val="0"/>
              <w:adjustRightInd w:val="0"/>
              <w:spacing w:after="0" w:line="240" w:lineRule="auto"/>
              <w:rPr>
                <w:rFonts w:ascii="Arial" w:hAnsi="Arial" w:cs="Arial"/>
              </w:rPr>
            </w:pPr>
            <w:r w:rsidRPr="003138F4">
              <w:rPr>
                <w:rFonts w:ascii="Arial" w:hAnsi="Arial" w:cs="Arial"/>
              </w:rPr>
              <w:t xml:space="preserve">        &lt;/TradData&gt;</w:t>
            </w:r>
          </w:p>
          <w:p w14:paraId="16D3D372" w14:textId="61720DBB" w:rsidR="00A13078" w:rsidRPr="007010E5" w:rsidRDefault="003138F4" w:rsidP="00C11786">
            <w:pPr>
              <w:spacing w:after="0" w:line="240" w:lineRule="auto"/>
              <w:jc w:val="left"/>
              <w:rPr>
                <w:rFonts w:ascii="Arial" w:eastAsiaTheme="minorHAnsi" w:hAnsi="Arial" w:cs="Arial"/>
                <w:szCs w:val="22"/>
                <w:lang w:val="es-ES"/>
              </w:rPr>
            </w:pPr>
            <w:r w:rsidRPr="003138F4">
              <w:rPr>
                <w:rFonts w:ascii="Arial" w:hAnsi="Arial" w:cs="Arial"/>
              </w:rPr>
              <w:t xml:space="preserve">      &lt;/SctiesFincgRptgTxRpt&gt;</w:t>
            </w:r>
          </w:p>
        </w:tc>
      </w:tr>
      <w:tr w:rsidR="00A13078" w:rsidRPr="00F86338" w14:paraId="1534E411" w14:textId="77777777" w:rsidTr="00C11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BB45BEB" w14:textId="77777777" w:rsidR="00A13078" w:rsidRPr="00F86338" w:rsidRDefault="00A13078" w:rsidP="00C11786">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71370562" w14:textId="77777777" w:rsidR="00A13078" w:rsidRPr="006C090D" w:rsidRDefault="00A13078" w:rsidP="00C11786">
            <w:pPr>
              <w:spacing w:after="0" w:line="240" w:lineRule="auto"/>
              <w:jc w:val="center"/>
              <w:rPr>
                <w:rFonts w:eastAsia="Times New Roman" w:cstheme="minorHAnsi"/>
                <w:szCs w:val="22"/>
                <w:lang w:eastAsia="en-GB"/>
              </w:rPr>
            </w:pPr>
            <w:r w:rsidRPr="006C090D">
              <w:rPr>
                <w:rFonts w:eastAsia="Times New Roman" w:cstheme="minorHAnsi"/>
                <w:color w:val="000000"/>
                <w:szCs w:val="22"/>
                <w:lang w:eastAsia="en-GB"/>
              </w:rPr>
              <w:t>Cleared</w:t>
            </w:r>
          </w:p>
        </w:tc>
        <w:tc>
          <w:tcPr>
            <w:tcW w:w="1644" w:type="dxa"/>
            <w:shd w:val="clear" w:color="auto" w:fill="auto"/>
            <w:noWrap/>
            <w:vAlign w:val="center"/>
          </w:tcPr>
          <w:p w14:paraId="66D67796" w14:textId="77777777" w:rsidR="00A13078" w:rsidRPr="006C090D" w:rsidRDefault="00A13078" w:rsidP="00C11786">
            <w:pPr>
              <w:spacing w:after="0" w:line="240" w:lineRule="auto"/>
              <w:jc w:val="center"/>
              <w:rPr>
                <w:rFonts w:eastAsia="Times New Roman" w:cstheme="minorHAnsi"/>
                <w:color w:val="000000"/>
                <w:szCs w:val="22"/>
                <w:lang w:eastAsia="en-GB"/>
              </w:rPr>
            </w:pPr>
            <w:r w:rsidRPr="006C090D">
              <w:rPr>
                <w:rFonts w:eastAsia="Times New Roman" w:cstheme="minorHAnsi"/>
                <w:color w:val="000000"/>
                <w:szCs w:val="22"/>
                <w:lang w:eastAsia="en-GB"/>
              </w:rPr>
              <w:t>true</w:t>
            </w:r>
          </w:p>
        </w:tc>
        <w:tc>
          <w:tcPr>
            <w:tcW w:w="4537" w:type="dxa"/>
            <w:vMerge/>
            <w:shd w:val="clear" w:color="auto" w:fill="auto"/>
            <w:noWrap/>
            <w:vAlign w:val="center"/>
          </w:tcPr>
          <w:p w14:paraId="4CB6A06A" w14:textId="77777777" w:rsidR="00A13078" w:rsidRPr="00F86338" w:rsidRDefault="00A13078" w:rsidP="00C11786">
            <w:pPr>
              <w:spacing w:after="0" w:line="240" w:lineRule="auto"/>
              <w:jc w:val="center"/>
              <w:rPr>
                <w:rFonts w:eastAsia="Times New Roman" w:cstheme="minorHAnsi"/>
                <w:color w:val="000000"/>
                <w:szCs w:val="22"/>
                <w:lang w:eastAsia="en-GB"/>
              </w:rPr>
            </w:pPr>
          </w:p>
        </w:tc>
      </w:tr>
      <w:tr w:rsidR="00A13078" w:rsidRPr="00F86338" w14:paraId="4FC03AC3" w14:textId="77777777" w:rsidTr="00C11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91E26AF" w14:textId="77777777" w:rsidR="00A13078" w:rsidRPr="00F86338" w:rsidRDefault="00A13078" w:rsidP="00C11786">
            <w:pPr>
              <w:spacing w:after="0" w:line="240" w:lineRule="auto"/>
              <w:jc w:val="center"/>
              <w:rPr>
                <w:rFonts w:eastAsia="Times New Roman" w:cstheme="minorHAnsi"/>
                <w:szCs w:val="22"/>
                <w:lang w:eastAsia="en-GB"/>
              </w:rPr>
            </w:pPr>
            <w:r>
              <w:rPr>
                <w:rFonts w:eastAsia="Times New Roman" w:cstheme="minorHAnsi"/>
                <w:szCs w:val="22"/>
                <w:lang w:eastAsia="en-GB"/>
              </w:rPr>
              <w:t>98</w:t>
            </w:r>
          </w:p>
        </w:tc>
        <w:tc>
          <w:tcPr>
            <w:tcW w:w="2381" w:type="dxa"/>
            <w:shd w:val="clear" w:color="000000" w:fill="FFFFFF"/>
            <w:vAlign w:val="center"/>
          </w:tcPr>
          <w:p w14:paraId="04BEDE7F" w14:textId="77777777" w:rsidR="00A13078" w:rsidRPr="00F86338" w:rsidRDefault="00A13078" w:rsidP="00C1178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644" w:type="dxa"/>
            <w:shd w:val="clear" w:color="auto" w:fill="auto"/>
            <w:noWrap/>
            <w:vAlign w:val="center"/>
          </w:tcPr>
          <w:p w14:paraId="296A563A" w14:textId="77777777" w:rsidR="00A13078" w:rsidRPr="008B52AF" w:rsidRDefault="00A13078" w:rsidP="00C11786">
            <w:pPr>
              <w:spacing w:after="0" w:line="240" w:lineRule="auto"/>
              <w:jc w:val="center"/>
              <w:rPr>
                <w:rFonts w:eastAsia="Times New Roman" w:cstheme="minorHAnsi"/>
                <w:color w:val="000000"/>
                <w:szCs w:val="22"/>
                <w:lang w:eastAsia="en-GB"/>
              </w:rPr>
            </w:pPr>
            <w:r>
              <w:rPr>
                <w:rFonts w:ascii="Arial" w:hAnsi="Arial" w:cs="Arial"/>
              </w:rPr>
              <w:t>MODI</w:t>
            </w:r>
          </w:p>
        </w:tc>
        <w:tc>
          <w:tcPr>
            <w:tcW w:w="4537" w:type="dxa"/>
            <w:vMerge/>
            <w:shd w:val="clear" w:color="auto" w:fill="auto"/>
            <w:noWrap/>
            <w:vAlign w:val="center"/>
          </w:tcPr>
          <w:p w14:paraId="6F7AA95D" w14:textId="77777777" w:rsidR="00A13078" w:rsidRPr="00F86338" w:rsidRDefault="00A13078" w:rsidP="00C11786">
            <w:pPr>
              <w:spacing w:after="0" w:line="240" w:lineRule="auto"/>
              <w:jc w:val="center"/>
              <w:rPr>
                <w:rFonts w:eastAsia="Times New Roman" w:cstheme="minorHAnsi"/>
                <w:color w:val="000000"/>
                <w:szCs w:val="22"/>
                <w:lang w:eastAsia="en-GB"/>
              </w:rPr>
            </w:pPr>
          </w:p>
        </w:tc>
      </w:tr>
      <w:tr w:rsidR="00A13078" w:rsidRPr="00F86338" w14:paraId="7C9BCD7D" w14:textId="77777777" w:rsidTr="00C11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C9B2CEC" w14:textId="77777777" w:rsidR="00A13078" w:rsidRPr="00F86338" w:rsidRDefault="00A13078" w:rsidP="00C11786">
            <w:pPr>
              <w:spacing w:after="0" w:line="240" w:lineRule="auto"/>
              <w:jc w:val="center"/>
              <w:rPr>
                <w:rFonts w:eastAsia="Times New Roman" w:cstheme="minorHAnsi"/>
                <w:szCs w:val="22"/>
                <w:lang w:eastAsia="en-GB"/>
              </w:rPr>
            </w:pPr>
            <w:r>
              <w:rPr>
                <w:rFonts w:eastAsia="Times New Roman" w:cstheme="minorHAnsi"/>
                <w:szCs w:val="22"/>
                <w:lang w:eastAsia="en-GB"/>
              </w:rPr>
              <w:t>99</w:t>
            </w:r>
          </w:p>
        </w:tc>
        <w:tc>
          <w:tcPr>
            <w:tcW w:w="2381" w:type="dxa"/>
            <w:shd w:val="clear" w:color="000000" w:fill="FFFFFF"/>
            <w:vAlign w:val="center"/>
          </w:tcPr>
          <w:p w14:paraId="08172AA9" w14:textId="77777777" w:rsidR="00A13078" w:rsidRPr="00F86338" w:rsidRDefault="00A13078" w:rsidP="00C11786">
            <w:pPr>
              <w:spacing w:after="0" w:line="240" w:lineRule="auto"/>
              <w:jc w:val="center"/>
              <w:rPr>
                <w:rFonts w:eastAsia="Times New Roman" w:cstheme="minorHAnsi"/>
                <w:szCs w:val="22"/>
                <w:lang w:eastAsia="en-GB"/>
              </w:rPr>
            </w:pPr>
            <w:r>
              <w:rPr>
                <w:rFonts w:eastAsia="Times New Roman" w:cstheme="minorHAnsi"/>
                <w:color w:val="000000"/>
                <w:szCs w:val="22"/>
                <w:lang w:eastAsia="en-GB"/>
              </w:rPr>
              <w:t>Level</w:t>
            </w:r>
          </w:p>
        </w:tc>
        <w:tc>
          <w:tcPr>
            <w:tcW w:w="1644" w:type="dxa"/>
            <w:shd w:val="clear" w:color="auto" w:fill="auto"/>
            <w:noWrap/>
            <w:vAlign w:val="center"/>
          </w:tcPr>
          <w:p w14:paraId="7BCC4F76" w14:textId="77777777" w:rsidR="00A13078" w:rsidRPr="008B52AF" w:rsidRDefault="00A13078" w:rsidP="00C11786">
            <w:pPr>
              <w:spacing w:after="0" w:line="240" w:lineRule="auto"/>
              <w:jc w:val="center"/>
              <w:rPr>
                <w:rFonts w:eastAsia="Times New Roman" w:cstheme="minorHAnsi"/>
                <w:color w:val="000000"/>
                <w:szCs w:val="22"/>
                <w:lang w:eastAsia="en-GB"/>
              </w:rPr>
            </w:pPr>
            <w:r>
              <w:rPr>
                <w:rFonts w:ascii="Arial" w:hAnsi="Arial" w:cs="Arial"/>
              </w:rPr>
              <w:t>PSTN</w:t>
            </w:r>
          </w:p>
        </w:tc>
        <w:tc>
          <w:tcPr>
            <w:tcW w:w="4537" w:type="dxa"/>
            <w:vMerge/>
            <w:shd w:val="clear" w:color="auto" w:fill="auto"/>
            <w:noWrap/>
            <w:vAlign w:val="center"/>
          </w:tcPr>
          <w:p w14:paraId="6811594D" w14:textId="77777777" w:rsidR="00A13078" w:rsidRPr="00F86338" w:rsidRDefault="00A13078" w:rsidP="00C11786">
            <w:pPr>
              <w:spacing w:after="0" w:line="240" w:lineRule="auto"/>
              <w:jc w:val="center"/>
              <w:rPr>
                <w:rFonts w:eastAsia="Times New Roman" w:cstheme="minorHAnsi"/>
                <w:color w:val="000000"/>
                <w:szCs w:val="22"/>
                <w:lang w:eastAsia="en-GB"/>
              </w:rPr>
            </w:pPr>
          </w:p>
        </w:tc>
      </w:tr>
    </w:tbl>
    <w:p w14:paraId="0027318B" w14:textId="77777777" w:rsidR="00A13078" w:rsidRDefault="00A13078" w:rsidP="00A13078">
      <w:pPr>
        <w:autoSpaceDE w:val="0"/>
        <w:autoSpaceDN w:val="0"/>
        <w:adjustRightInd w:val="0"/>
        <w:spacing w:after="0" w:line="240" w:lineRule="auto"/>
        <w:rPr>
          <w:rFonts w:ascii="Arial" w:hAnsi="Arial" w:cs="Arial"/>
          <w:color w:val="000000"/>
        </w:rPr>
      </w:pPr>
    </w:p>
    <w:p w14:paraId="77AB4E2A" w14:textId="4D648415" w:rsidR="00247E0D" w:rsidRDefault="00247E0D" w:rsidP="00BD2491">
      <w:pPr>
        <w:pStyle w:val="Heading4"/>
      </w:pPr>
      <w:r w:rsidRPr="00A10ED3">
        <w:t>Correction of an SFT at transaction level</w:t>
      </w:r>
    </w:p>
    <w:p w14:paraId="242BFF9C" w14:textId="35647933" w:rsidR="0064029A" w:rsidRPr="0064029A" w:rsidRDefault="00A96BE4" w:rsidP="00AA6E92">
      <w:pPr>
        <w:pStyle w:val="ListParagraph"/>
      </w:pPr>
      <w:r>
        <w:fldChar w:fldCharType="begin"/>
      </w:r>
      <w:r>
        <w:instrText xml:space="preserve"> REF _Ref7980275 \h </w:instrText>
      </w:r>
      <w:r w:rsidR="0061403C">
        <w:instrText xml:space="preserve"> \* MERGEFORMAT </w:instrText>
      </w:r>
      <w:r>
        <w:fldChar w:fldCharType="separate"/>
      </w:r>
      <w:r w:rsidR="004B660B" w:rsidRPr="00380AEB">
        <w:t>Table 40</w:t>
      </w:r>
      <w:r>
        <w:fldChar w:fldCharType="end"/>
      </w:r>
      <w:r w:rsidR="0064029A">
        <w:t xml:space="preserve"> illustrates the population of the reporting fields when there is a correction of data fields that were submitted wrongly in a previous report of an SFT at transaction level.</w:t>
      </w:r>
    </w:p>
    <w:tbl>
      <w:tblPr>
        <w:tblW w:w="9072" w:type="dxa"/>
        <w:tblInd w:w="-5" w:type="dxa"/>
        <w:tblLayout w:type="fixed"/>
        <w:tblLook w:val="04A0" w:firstRow="1" w:lastRow="0" w:firstColumn="1" w:lastColumn="0" w:noHBand="0" w:noVBand="1"/>
      </w:tblPr>
      <w:tblGrid>
        <w:gridCol w:w="510"/>
        <w:gridCol w:w="2552"/>
        <w:gridCol w:w="1474"/>
        <w:gridCol w:w="4536"/>
      </w:tblGrid>
      <w:tr w:rsidR="007B13AB" w:rsidRPr="00B32D21" w14:paraId="17A888D3"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1C041C9" w14:textId="6A8A5BFD"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30" w:name="_Ref7980275"/>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40</w:t>
            </w:r>
            <w:r w:rsidRPr="00C80950">
              <w:rPr>
                <w:rFonts w:ascii="Arial" w:eastAsia="Times New Roman" w:hAnsi="Arial" w:cs="Arial"/>
                <w:b/>
                <w:bCs/>
                <w:color w:val="FFFFFF" w:themeColor="background1"/>
                <w:szCs w:val="22"/>
                <w:lang w:eastAsia="en-GB"/>
              </w:rPr>
              <w:fldChar w:fldCharType="end"/>
            </w:r>
            <w:bookmarkEnd w:id="330"/>
            <w:r w:rsidR="00E36DDC">
              <w:rPr>
                <w:rFonts w:ascii="Arial" w:eastAsia="Times New Roman" w:hAnsi="Arial" w:cs="Arial"/>
                <w:b/>
                <w:bCs/>
                <w:color w:val="FFFFFF" w:themeColor="background1"/>
                <w:szCs w:val="22"/>
                <w:lang w:eastAsia="en-GB"/>
              </w:rPr>
              <w:t xml:space="preserve"> -</w:t>
            </w:r>
            <w:r w:rsidR="00E36DDC" w:rsidRPr="00E36DDC">
              <w:t xml:space="preserve"> </w:t>
            </w:r>
            <w:r w:rsidR="00E36DDC" w:rsidRPr="00E36DDC">
              <w:rPr>
                <w:rFonts w:ascii="Arial" w:eastAsia="Times New Roman" w:hAnsi="Arial" w:cs="Arial"/>
                <w:b/>
                <w:bCs/>
                <w:color w:val="FFFFFF" w:themeColor="background1"/>
                <w:szCs w:val="22"/>
                <w:lang w:eastAsia="en-GB"/>
              </w:rPr>
              <w:t>Correction of an SFT at transaction level</w:t>
            </w:r>
          </w:p>
        </w:tc>
      </w:tr>
      <w:tr w:rsidR="0097022C" w:rsidRPr="00A10ED3" w14:paraId="37E962A7" w14:textId="77777777" w:rsidTr="002561F4">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731BEF1E"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2" w:type="dxa"/>
            <w:tcBorders>
              <w:top w:val="single" w:sz="4" w:space="0" w:color="auto"/>
              <w:left w:val="nil"/>
              <w:bottom w:val="single" w:sz="4" w:space="0" w:color="auto"/>
              <w:right w:val="single" w:sz="4" w:space="0" w:color="auto"/>
            </w:tcBorders>
            <w:shd w:val="clear" w:color="auto" w:fill="5B9BD5" w:themeFill="accent1"/>
            <w:vAlign w:val="center"/>
            <w:hideMark/>
          </w:tcPr>
          <w:p w14:paraId="11B158FF"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5BAFF54B"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6" w:type="dxa"/>
            <w:tcBorders>
              <w:top w:val="single" w:sz="4" w:space="0" w:color="auto"/>
              <w:left w:val="nil"/>
              <w:bottom w:val="single" w:sz="4" w:space="0" w:color="auto"/>
              <w:right w:val="single" w:sz="4" w:space="0" w:color="auto"/>
            </w:tcBorders>
            <w:shd w:val="clear" w:color="auto" w:fill="5B9BD5" w:themeFill="accent1"/>
            <w:vAlign w:val="center"/>
            <w:hideMark/>
          </w:tcPr>
          <w:p w14:paraId="0862231A"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6A458E" w:rsidRPr="00A10ED3" w14:paraId="135CFEE9"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6EC171EF" w14:textId="77777777" w:rsidR="006A458E"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552" w:type="dxa"/>
            <w:tcBorders>
              <w:top w:val="nil"/>
              <w:left w:val="nil"/>
              <w:bottom w:val="single" w:sz="4" w:space="0" w:color="auto"/>
              <w:right w:val="single" w:sz="4" w:space="0" w:color="auto"/>
            </w:tcBorders>
            <w:shd w:val="clear" w:color="000000" w:fill="FFFFFF"/>
            <w:vAlign w:val="center"/>
          </w:tcPr>
          <w:p w14:paraId="0E3CCA8C" w14:textId="77777777" w:rsidR="006A458E"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Unique Trade Identifier (UTI)</w:t>
            </w:r>
          </w:p>
        </w:tc>
        <w:tc>
          <w:tcPr>
            <w:tcW w:w="1474" w:type="dxa"/>
            <w:tcBorders>
              <w:top w:val="nil"/>
              <w:left w:val="nil"/>
              <w:bottom w:val="single" w:sz="4" w:space="0" w:color="auto"/>
              <w:right w:val="single" w:sz="4" w:space="0" w:color="auto"/>
            </w:tcBorders>
            <w:shd w:val="clear" w:color="auto" w:fill="auto"/>
            <w:noWrap/>
            <w:vAlign w:val="center"/>
          </w:tcPr>
          <w:p w14:paraId="4D3325EA" w14:textId="77777777" w:rsidR="006A458E" w:rsidRDefault="006A458E" w:rsidP="0010160E">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UTI1</w:t>
            </w:r>
          </w:p>
        </w:tc>
        <w:tc>
          <w:tcPr>
            <w:tcW w:w="4536" w:type="dxa"/>
            <w:vMerge w:val="restart"/>
            <w:tcBorders>
              <w:top w:val="nil"/>
              <w:left w:val="nil"/>
              <w:right w:val="single" w:sz="4" w:space="0" w:color="auto"/>
            </w:tcBorders>
            <w:shd w:val="clear" w:color="auto" w:fill="auto"/>
            <w:noWrap/>
            <w:vAlign w:val="center"/>
          </w:tcPr>
          <w:p w14:paraId="5695DCF8" w14:textId="77777777" w:rsidR="00182B51" w:rsidRPr="00182B51" w:rsidRDefault="00182B51" w:rsidP="00182B51">
            <w:pPr>
              <w:spacing w:after="0" w:line="240" w:lineRule="auto"/>
              <w:jc w:val="left"/>
              <w:rPr>
                <w:rFonts w:ascii="Arial" w:eastAsia="Times New Roman" w:hAnsi="Arial" w:cs="Arial"/>
                <w:color w:val="000000"/>
                <w:szCs w:val="22"/>
                <w:lang w:eastAsia="en-GB"/>
              </w:rPr>
            </w:pPr>
          </w:p>
          <w:p w14:paraId="4E4AE751"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&lt;SctiesFincgRptgTxRpt&gt;</w:t>
            </w:r>
          </w:p>
          <w:p w14:paraId="2A98E45F"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&lt;TradData&gt;</w:t>
            </w:r>
          </w:p>
          <w:p w14:paraId="467DD11A"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&lt;Rpt&gt;</w:t>
            </w:r>
          </w:p>
          <w:p w14:paraId="63CB9BF3"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&lt;Crrctn&gt;</w:t>
            </w:r>
          </w:p>
          <w:p w14:paraId="152A9A63"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t xml:space="preserve">  ...</w:t>
            </w:r>
          </w:p>
          <w:p w14:paraId="1E718B07"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&lt;CtrPtyData&gt;</w:t>
            </w:r>
          </w:p>
          <w:p w14:paraId="04EF54D4"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w:t>
            </w:r>
          </w:p>
          <w:p w14:paraId="6C95EEDA"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4EF916FB"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44F389B4"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4DF69528"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&lt;UnqTradIdr&gt;UTI1&lt;/UnqTradIdr&gt;</w:t>
            </w:r>
          </w:p>
          <w:p w14:paraId="07C50669"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2C93ACAF"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38547471"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1B03D5BD"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7D2B8075"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08EC0FAE"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&lt;LvlTp&gt;TCTN&lt;/LvlTp&gt;</w:t>
            </w:r>
          </w:p>
          <w:p w14:paraId="63222D66"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182B51">
              <w:rPr>
                <w:rFonts w:ascii="Arial" w:eastAsia="Times New Roman" w:hAnsi="Arial" w:cs="Arial"/>
                <w:color w:val="000000"/>
                <w:szCs w:val="22"/>
                <w:lang w:eastAsia="en-GB"/>
              </w:rPr>
              <w:t>&lt;/Crrctn&gt;</w:t>
            </w:r>
          </w:p>
          <w:p w14:paraId="31347BD2"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&lt;/Rpt&gt;</w:t>
            </w:r>
          </w:p>
          <w:p w14:paraId="457EF1FE"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&lt;/TradData&gt;</w:t>
            </w:r>
          </w:p>
          <w:p w14:paraId="3E425FAB" w14:textId="7C7BED84" w:rsidR="006A458E" w:rsidRPr="00A10ED3" w:rsidRDefault="00182B51" w:rsidP="0061403C">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&lt;/SctiesFincgRptgTxRpt&gt;</w:t>
            </w:r>
          </w:p>
        </w:tc>
      </w:tr>
      <w:tr w:rsidR="006A458E" w:rsidRPr="00A10ED3" w14:paraId="69519919"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F7A8214" w14:textId="77777777"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98</w:t>
            </w:r>
          </w:p>
        </w:tc>
        <w:tc>
          <w:tcPr>
            <w:tcW w:w="2552" w:type="dxa"/>
            <w:tcBorders>
              <w:top w:val="nil"/>
              <w:left w:val="nil"/>
              <w:bottom w:val="single" w:sz="4" w:space="0" w:color="auto"/>
              <w:right w:val="single" w:sz="4" w:space="0" w:color="auto"/>
            </w:tcBorders>
            <w:shd w:val="clear" w:color="000000" w:fill="FFFFFF"/>
            <w:vAlign w:val="center"/>
            <w:hideMark/>
          </w:tcPr>
          <w:p w14:paraId="69DCF1D6" w14:textId="77777777"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Action type</w:t>
            </w:r>
          </w:p>
        </w:tc>
        <w:tc>
          <w:tcPr>
            <w:tcW w:w="1474" w:type="dxa"/>
            <w:tcBorders>
              <w:top w:val="nil"/>
              <w:left w:val="nil"/>
              <w:bottom w:val="single" w:sz="4" w:space="0" w:color="auto"/>
              <w:right w:val="single" w:sz="4" w:space="0" w:color="auto"/>
            </w:tcBorders>
            <w:shd w:val="clear" w:color="auto" w:fill="auto"/>
            <w:noWrap/>
            <w:vAlign w:val="center"/>
          </w:tcPr>
          <w:p w14:paraId="5C367DE6" w14:textId="375210C0" w:rsidR="006A458E" w:rsidRPr="00A10ED3" w:rsidRDefault="006A458E" w:rsidP="0097022C">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CORR</w:t>
            </w:r>
          </w:p>
        </w:tc>
        <w:tc>
          <w:tcPr>
            <w:tcW w:w="4536" w:type="dxa"/>
            <w:vMerge/>
            <w:tcBorders>
              <w:left w:val="nil"/>
              <w:right w:val="single" w:sz="4" w:space="0" w:color="auto"/>
            </w:tcBorders>
            <w:shd w:val="clear" w:color="auto" w:fill="auto"/>
            <w:noWrap/>
            <w:vAlign w:val="center"/>
            <w:hideMark/>
          </w:tcPr>
          <w:p w14:paraId="3188D49F" w14:textId="77777777" w:rsidR="006A458E" w:rsidRPr="00A10ED3" w:rsidRDefault="006A458E" w:rsidP="0097022C">
            <w:pPr>
              <w:spacing w:after="0" w:line="240" w:lineRule="auto"/>
              <w:jc w:val="center"/>
              <w:rPr>
                <w:rFonts w:ascii="Arial" w:eastAsia="Times New Roman" w:hAnsi="Arial" w:cs="Arial"/>
                <w:color w:val="000000"/>
                <w:szCs w:val="22"/>
                <w:lang w:eastAsia="en-GB"/>
              </w:rPr>
            </w:pPr>
          </w:p>
        </w:tc>
      </w:tr>
      <w:tr w:rsidR="006A458E" w:rsidRPr="00A10ED3" w14:paraId="0F06B5D3" w14:textId="77777777" w:rsidTr="006A458E">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A6B3CE7" w14:textId="77777777"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99</w:t>
            </w:r>
          </w:p>
        </w:tc>
        <w:tc>
          <w:tcPr>
            <w:tcW w:w="2552" w:type="dxa"/>
            <w:tcBorders>
              <w:top w:val="nil"/>
              <w:left w:val="nil"/>
              <w:bottom w:val="single" w:sz="4" w:space="0" w:color="auto"/>
              <w:right w:val="single" w:sz="4" w:space="0" w:color="auto"/>
            </w:tcBorders>
            <w:shd w:val="clear" w:color="000000" w:fill="FFFFFF"/>
            <w:vAlign w:val="center"/>
            <w:hideMark/>
          </w:tcPr>
          <w:p w14:paraId="7F0C6E8A" w14:textId="77777777"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Level</w:t>
            </w:r>
          </w:p>
        </w:tc>
        <w:tc>
          <w:tcPr>
            <w:tcW w:w="1474" w:type="dxa"/>
            <w:tcBorders>
              <w:top w:val="nil"/>
              <w:left w:val="nil"/>
              <w:bottom w:val="single" w:sz="4" w:space="0" w:color="auto"/>
              <w:right w:val="single" w:sz="4" w:space="0" w:color="auto"/>
            </w:tcBorders>
            <w:shd w:val="clear" w:color="auto" w:fill="auto"/>
            <w:noWrap/>
            <w:vAlign w:val="center"/>
          </w:tcPr>
          <w:p w14:paraId="1AF99175" w14:textId="75DDD631" w:rsidR="006A458E" w:rsidRPr="00A10ED3" w:rsidRDefault="006A458E" w:rsidP="0097022C">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TCTN</w:t>
            </w:r>
          </w:p>
        </w:tc>
        <w:tc>
          <w:tcPr>
            <w:tcW w:w="4536" w:type="dxa"/>
            <w:vMerge/>
            <w:tcBorders>
              <w:left w:val="nil"/>
              <w:bottom w:val="single" w:sz="4" w:space="0" w:color="auto"/>
              <w:right w:val="single" w:sz="4" w:space="0" w:color="auto"/>
            </w:tcBorders>
            <w:shd w:val="clear" w:color="auto" w:fill="auto"/>
            <w:noWrap/>
            <w:vAlign w:val="center"/>
            <w:hideMark/>
          </w:tcPr>
          <w:p w14:paraId="734DE994" w14:textId="77777777" w:rsidR="006A458E" w:rsidRPr="00A10ED3" w:rsidRDefault="006A458E" w:rsidP="0097022C">
            <w:pPr>
              <w:spacing w:after="0" w:line="240" w:lineRule="auto"/>
              <w:jc w:val="center"/>
              <w:rPr>
                <w:rFonts w:ascii="Arial" w:eastAsia="Times New Roman" w:hAnsi="Arial" w:cs="Arial"/>
                <w:color w:val="000000"/>
                <w:szCs w:val="22"/>
                <w:lang w:eastAsia="en-GB"/>
              </w:rPr>
            </w:pPr>
          </w:p>
        </w:tc>
      </w:tr>
    </w:tbl>
    <w:p w14:paraId="01E28E48" w14:textId="77777777" w:rsidR="00247E0D" w:rsidRPr="00A10ED3" w:rsidRDefault="00247E0D" w:rsidP="00247E0D"/>
    <w:p w14:paraId="7AEBCE7F" w14:textId="57E9BFE5" w:rsidR="00BA3D0D" w:rsidRDefault="00BA3D0D" w:rsidP="00BD2491">
      <w:pPr>
        <w:pStyle w:val="Heading4"/>
      </w:pPr>
      <w:r w:rsidRPr="00A10ED3">
        <w:lastRenderedPageBreak/>
        <w:t>Correction of a</w:t>
      </w:r>
      <w:r>
        <w:t xml:space="preserve"> CCP-cleared</w:t>
      </w:r>
      <w:r w:rsidRPr="00A10ED3">
        <w:t xml:space="preserve"> SFT at </w:t>
      </w:r>
      <w:r>
        <w:t xml:space="preserve">position </w:t>
      </w:r>
      <w:r w:rsidRPr="00A10ED3">
        <w:t>level</w:t>
      </w:r>
    </w:p>
    <w:p w14:paraId="2DB7909B" w14:textId="370679CB" w:rsidR="00A13078" w:rsidRPr="00DB3781" w:rsidRDefault="00AD7F87" w:rsidP="00AA6E92">
      <w:pPr>
        <w:pStyle w:val="ListParagraph"/>
      </w:pPr>
      <w:r w:rsidRPr="0086597D">
        <w:rPr>
          <w:color w:val="000000" w:themeColor="text1"/>
        </w:rPr>
        <w:fldChar w:fldCharType="begin"/>
      </w:r>
      <w:r w:rsidRPr="0086597D">
        <w:rPr>
          <w:color w:val="000000" w:themeColor="text1"/>
        </w:rPr>
        <w:instrText xml:space="preserve"> REF _Ref22556221 \h  \* MERGEFORMAT </w:instrText>
      </w:r>
      <w:r w:rsidRPr="0086597D">
        <w:rPr>
          <w:color w:val="000000" w:themeColor="text1"/>
        </w:rPr>
      </w:r>
      <w:r w:rsidRPr="0086597D">
        <w:rPr>
          <w:color w:val="000000" w:themeColor="text1"/>
        </w:rPr>
        <w:fldChar w:fldCharType="separate"/>
      </w:r>
      <w:r w:rsidR="004B660B" w:rsidRPr="00380AEB">
        <w:rPr>
          <w:color w:val="000000" w:themeColor="text1"/>
        </w:rPr>
        <w:t xml:space="preserve">Table </w:t>
      </w:r>
      <w:r w:rsidR="004B660B" w:rsidRPr="00380AEB">
        <w:rPr>
          <w:noProof/>
          <w:color w:val="000000" w:themeColor="text1"/>
        </w:rPr>
        <w:t>41</w:t>
      </w:r>
      <w:r w:rsidRPr="0086597D">
        <w:rPr>
          <w:color w:val="000000" w:themeColor="text1"/>
        </w:rPr>
        <w:fldChar w:fldCharType="end"/>
      </w:r>
      <w:r w:rsidR="00A13078" w:rsidRPr="00DB3781">
        <w:t xml:space="preserve"> illustrates the population of the reporting fields when there is a correction of data fields that were submitted wrongly in a previous report at position level of a CCP</w:t>
      </w:r>
      <w:r w:rsidR="00111553">
        <w:t>-</w:t>
      </w:r>
      <w:r w:rsidR="00A13078" w:rsidRPr="00DB3781">
        <w:t xml:space="preserve">cleared </w:t>
      </w:r>
      <w:r w:rsidR="00A13078" w:rsidRPr="004D3652">
        <w:t xml:space="preserve">SFT. </w:t>
      </w:r>
      <w:r w:rsidR="00A13078" w:rsidRPr="00647CA8">
        <w:t>There is no need to correct the original transaction level report if it was correctly reported.</w:t>
      </w:r>
    </w:p>
    <w:tbl>
      <w:tblPr>
        <w:tblW w:w="9072" w:type="dxa"/>
        <w:tblInd w:w="-5" w:type="dxa"/>
        <w:tblLayout w:type="fixed"/>
        <w:tblLook w:val="04A0" w:firstRow="1" w:lastRow="0" w:firstColumn="1" w:lastColumn="0" w:noHBand="0" w:noVBand="1"/>
      </w:tblPr>
      <w:tblGrid>
        <w:gridCol w:w="510"/>
        <w:gridCol w:w="2381"/>
        <w:gridCol w:w="1644"/>
        <w:gridCol w:w="4537"/>
      </w:tblGrid>
      <w:tr w:rsidR="00A13078" w:rsidRPr="00F86338" w14:paraId="1D50EFEE" w14:textId="77777777" w:rsidTr="00C11786">
        <w:trPr>
          <w:trHeight w:val="33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BD82003" w14:textId="0E7B2D2D" w:rsidR="00A13078" w:rsidRPr="008B52AF" w:rsidRDefault="00A13078" w:rsidP="00C11786">
            <w:pPr>
              <w:jc w:val="left"/>
              <w:rPr>
                <w:rFonts w:ascii="Arial" w:hAnsi="Arial" w:cs="Arial"/>
                <w:b/>
                <w:bCs/>
                <w:color w:val="FFFFFF"/>
                <w:szCs w:val="22"/>
              </w:rPr>
            </w:pPr>
            <w:bookmarkStart w:id="331" w:name="_Ref22556221"/>
            <w:r w:rsidRPr="0086597D">
              <w:rPr>
                <w:b/>
                <w:color w:val="FFFFFF" w:themeColor="background1"/>
              </w:rPr>
              <w:t xml:space="preserve">Table </w:t>
            </w:r>
            <w:r w:rsidR="00AD7F87" w:rsidRPr="0086597D">
              <w:rPr>
                <w:b/>
                <w:color w:val="FFFFFF" w:themeColor="background1"/>
              </w:rPr>
              <w:fldChar w:fldCharType="begin"/>
            </w:r>
            <w:r w:rsidR="00AD7F87" w:rsidRPr="0086597D">
              <w:rPr>
                <w:b/>
                <w:color w:val="FFFFFF" w:themeColor="background1"/>
              </w:rPr>
              <w:instrText xml:space="preserve"> SEQ Table \* ARABIC </w:instrText>
            </w:r>
            <w:r w:rsidR="00AD7F87" w:rsidRPr="0086597D">
              <w:rPr>
                <w:b/>
                <w:color w:val="FFFFFF" w:themeColor="background1"/>
              </w:rPr>
              <w:fldChar w:fldCharType="separate"/>
            </w:r>
            <w:r w:rsidR="004B660B">
              <w:rPr>
                <w:b/>
                <w:noProof/>
                <w:color w:val="FFFFFF" w:themeColor="background1"/>
              </w:rPr>
              <w:t>41</w:t>
            </w:r>
            <w:r w:rsidR="00AD7F87" w:rsidRPr="0086597D">
              <w:rPr>
                <w:b/>
                <w:color w:val="FFFFFF" w:themeColor="background1"/>
              </w:rPr>
              <w:fldChar w:fldCharType="end"/>
            </w:r>
            <w:bookmarkEnd w:id="331"/>
            <w:r>
              <w:rPr>
                <w:rFonts w:ascii="Arial" w:hAnsi="Arial" w:cs="Arial"/>
                <w:b/>
                <w:bCs/>
                <w:color w:val="FFFFFF"/>
              </w:rPr>
              <w:t xml:space="preserve"> - Correction of a CCP-cleared SFT at position level</w:t>
            </w:r>
          </w:p>
        </w:tc>
      </w:tr>
      <w:tr w:rsidR="00A13078" w:rsidRPr="00F86338" w14:paraId="37048999" w14:textId="77777777" w:rsidTr="00C11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451132F6" w14:textId="77777777" w:rsidR="00A13078" w:rsidRPr="00F86338" w:rsidRDefault="00A13078" w:rsidP="00C1178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3FDCD55E" w14:textId="77777777" w:rsidR="00A13078" w:rsidRPr="00F86338" w:rsidRDefault="00A13078" w:rsidP="00C1178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15F2545D" w14:textId="77777777" w:rsidR="00A13078" w:rsidRPr="00F86338" w:rsidRDefault="00A13078" w:rsidP="00C1178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0C9B25C4" w14:textId="77777777" w:rsidR="00A13078" w:rsidRPr="00F86338" w:rsidRDefault="00A13078" w:rsidP="00C1178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XML Message</w:t>
            </w:r>
          </w:p>
        </w:tc>
      </w:tr>
      <w:tr w:rsidR="00A13078" w:rsidRPr="00F86338" w14:paraId="27173F04" w14:textId="77777777" w:rsidTr="00C11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510" w:type="dxa"/>
            <w:shd w:val="clear" w:color="000000" w:fill="FFFFFF"/>
            <w:noWrap/>
            <w:vAlign w:val="center"/>
            <w:hideMark/>
          </w:tcPr>
          <w:p w14:paraId="441F91AB" w14:textId="77777777" w:rsidR="00A13078" w:rsidRPr="00F86338" w:rsidRDefault="00A13078" w:rsidP="00C11786">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hideMark/>
          </w:tcPr>
          <w:p w14:paraId="0A2413DB" w14:textId="77777777" w:rsidR="00A13078" w:rsidRPr="00F86338" w:rsidRDefault="00A13078" w:rsidP="00C11786">
            <w:pPr>
              <w:spacing w:after="0" w:line="240" w:lineRule="auto"/>
              <w:jc w:val="center"/>
              <w:rPr>
                <w:rFonts w:eastAsia="Times New Roman" w:cstheme="minorHAnsi"/>
                <w:szCs w:val="22"/>
                <w:lang w:eastAsia="en-GB"/>
              </w:rPr>
            </w:pPr>
            <w:r>
              <w:rPr>
                <w:rFonts w:cstheme="minorHAnsi"/>
              </w:rPr>
              <w:t>Unique Trade Identifier (UTI)</w:t>
            </w:r>
          </w:p>
        </w:tc>
        <w:tc>
          <w:tcPr>
            <w:tcW w:w="1644" w:type="dxa"/>
            <w:shd w:val="clear" w:color="auto" w:fill="auto"/>
            <w:noWrap/>
            <w:vAlign w:val="center"/>
            <w:hideMark/>
          </w:tcPr>
          <w:p w14:paraId="251A7E05" w14:textId="77777777" w:rsidR="00A13078" w:rsidRPr="00F86338" w:rsidRDefault="00A13078" w:rsidP="00C1178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PUTI1</w:t>
            </w:r>
          </w:p>
        </w:tc>
        <w:tc>
          <w:tcPr>
            <w:tcW w:w="4537" w:type="dxa"/>
            <w:vMerge w:val="restart"/>
            <w:shd w:val="clear" w:color="auto" w:fill="auto"/>
            <w:noWrap/>
            <w:vAlign w:val="center"/>
            <w:hideMark/>
          </w:tcPr>
          <w:p w14:paraId="2B5B4A8E" w14:textId="77777777" w:rsidR="00182B51" w:rsidRPr="00182B51" w:rsidRDefault="00182B51" w:rsidP="00182B51">
            <w:pPr>
              <w:autoSpaceDE w:val="0"/>
              <w:autoSpaceDN w:val="0"/>
              <w:adjustRightInd w:val="0"/>
              <w:spacing w:after="0" w:line="240" w:lineRule="auto"/>
              <w:rPr>
                <w:rFonts w:ascii="Arial" w:hAnsi="Arial" w:cs="Arial"/>
              </w:rPr>
            </w:pPr>
          </w:p>
          <w:p w14:paraId="6847E0CE" w14:textId="77777777" w:rsidR="00182B51" w:rsidRPr="00182B51" w:rsidRDefault="00182B51" w:rsidP="00182B51">
            <w:pPr>
              <w:autoSpaceDE w:val="0"/>
              <w:autoSpaceDN w:val="0"/>
              <w:adjustRightInd w:val="0"/>
              <w:spacing w:after="0" w:line="240" w:lineRule="auto"/>
              <w:rPr>
                <w:rFonts w:ascii="Arial" w:hAnsi="Arial" w:cs="Arial"/>
              </w:rPr>
            </w:pPr>
            <w:r w:rsidRPr="00182B51">
              <w:rPr>
                <w:rFonts w:ascii="Arial" w:hAnsi="Arial" w:cs="Arial"/>
              </w:rPr>
              <w:t xml:space="preserve">      &lt;SctiesFincgRptgTxRpt&gt;</w:t>
            </w:r>
          </w:p>
          <w:p w14:paraId="28883A05" w14:textId="77777777" w:rsidR="00182B51" w:rsidRPr="00182B51" w:rsidRDefault="00182B51" w:rsidP="00182B51">
            <w:pPr>
              <w:autoSpaceDE w:val="0"/>
              <w:autoSpaceDN w:val="0"/>
              <w:adjustRightInd w:val="0"/>
              <w:spacing w:after="0" w:line="240" w:lineRule="auto"/>
              <w:rPr>
                <w:rFonts w:ascii="Arial" w:hAnsi="Arial" w:cs="Arial"/>
              </w:rPr>
            </w:pPr>
            <w:r w:rsidRPr="00182B51">
              <w:rPr>
                <w:rFonts w:ascii="Arial" w:hAnsi="Arial" w:cs="Arial"/>
              </w:rPr>
              <w:t xml:space="preserve">        &lt;TradData&gt;</w:t>
            </w:r>
          </w:p>
          <w:p w14:paraId="0D269CF9" w14:textId="77777777" w:rsidR="00182B51" w:rsidRPr="00182B51" w:rsidRDefault="00182B51" w:rsidP="00182B51">
            <w:pPr>
              <w:autoSpaceDE w:val="0"/>
              <w:autoSpaceDN w:val="0"/>
              <w:adjustRightInd w:val="0"/>
              <w:spacing w:after="0" w:line="240" w:lineRule="auto"/>
              <w:rPr>
                <w:rFonts w:ascii="Arial" w:hAnsi="Arial" w:cs="Arial"/>
              </w:rPr>
            </w:pPr>
            <w:r w:rsidRPr="00182B51">
              <w:rPr>
                <w:rFonts w:ascii="Arial" w:hAnsi="Arial" w:cs="Arial"/>
              </w:rPr>
              <w:t xml:space="preserve">          &lt;Rpt&gt;</w:t>
            </w:r>
          </w:p>
          <w:p w14:paraId="1D60B70E" w14:textId="77777777" w:rsidR="00182B51" w:rsidRPr="00182B51" w:rsidRDefault="00182B51" w:rsidP="00182B51">
            <w:pPr>
              <w:autoSpaceDE w:val="0"/>
              <w:autoSpaceDN w:val="0"/>
              <w:adjustRightInd w:val="0"/>
              <w:spacing w:after="0" w:line="240" w:lineRule="auto"/>
              <w:rPr>
                <w:rFonts w:ascii="Arial" w:hAnsi="Arial" w:cs="Arial"/>
              </w:rPr>
            </w:pPr>
            <w:r w:rsidRPr="00182B51">
              <w:rPr>
                <w:rFonts w:ascii="Arial" w:hAnsi="Arial" w:cs="Arial"/>
              </w:rPr>
              <w:t xml:space="preserve">            &lt;Crrctn&gt;</w:t>
            </w:r>
          </w:p>
          <w:p w14:paraId="225B4936" w14:textId="77777777" w:rsidR="00182B51" w:rsidRPr="00182B51" w:rsidRDefault="00182B51" w:rsidP="00182B51">
            <w:pPr>
              <w:autoSpaceDE w:val="0"/>
              <w:autoSpaceDN w:val="0"/>
              <w:adjustRightInd w:val="0"/>
              <w:spacing w:after="0" w:line="240" w:lineRule="auto"/>
              <w:rPr>
                <w:rFonts w:ascii="Arial" w:hAnsi="Arial" w:cs="Arial"/>
              </w:rPr>
            </w:pPr>
            <w:r w:rsidRPr="00182B51">
              <w:rPr>
                <w:rFonts w:ascii="Arial" w:hAnsi="Arial" w:cs="Arial"/>
              </w:rPr>
              <w:tab/>
            </w:r>
            <w:r w:rsidRPr="00182B51">
              <w:rPr>
                <w:rFonts w:ascii="Arial" w:hAnsi="Arial" w:cs="Arial"/>
              </w:rPr>
              <w:tab/>
            </w:r>
            <w:r w:rsidRPr="00182B51">
              <w:rPr>
                <w:rFonts w:ascii="Arial" w:hAnsi="Arial" w:cs="Arial"/>
              </w:rPr>
              <w:tab/>
              <w:t xml:space="preserve">  ...</w:t>
            </w:r>
          </w:p>
          <w:p w14:paraId="23146E24" w14:textId="77777777" w:rsidR="00182B51" w:rsidRPr="00182B51" w:rsidRDefault="00182B51" w:rsidP="00182B51">
            <w:pPr>
              <w:autoSpaceDE w:val="0"/>
              <w:autoSpaceDN w:val="0"/>
              <w:adjustRightInd w:val="0"/>
              <w:spacing w:after="0" w:line="240" w:lineRule="auto"/>
              <w:rPr>
                <w:rFonts w:ascii="Arial" w:hAnsi="Arial" w:cs="Arial"/>
              </w:rPr>
            </w:pPr>
            <w:r w:rsidRPr="00182B51">
              <w:rPr>
                <w:rFonts w:ascii="Arial" w:hAnsi="Arial" w:cs="Arial"/>
              </w:rPr>
              <w:t xml:space="preserve">              &lt;CtrPtyData&gt;</w:t>
            </w:r>
          </w:p>
          <w:p w14:paraId="61D22687" w14:textId="77777777" w:rsidR="00182B51" w:rsidRPr="00647CA8" w:rsidRDefault="00182B51" w:rsidP="00182B51">
            <w:pPr>
              <w:autoSpaceDE w:val="0"/>
              <w:autoSpaceDN w:val="0"/>
              <w:adjustRightInd w:val="0"/>
              <w:spacing w:after="0" w:line="240" w:lineRule="auto"/>
              <w:rPr>
                <w:rFonts w:ascii="Arial" w:hAnsi="Arial" w:cs="Arial"/>
                <w:lang w:val="it-IT"/>
              </w:rPr>
            </w:pPr>
            <w:r w:rsidRPr="00182B51">
              <w:rPr>
                <w:rFonts w:ascii="Arial" w:hAnsi="Arial" w:cs="Arial"/>
              </w:rPr>
              <w:tab/>
            </w:r>
            <w:r w:rsidRPr="00182B51">
              <w:rPr>
                <w:rFonts w:ascii="Arial" w:hAnsi="Arial" w:cs="Arial"/>
              </w:rPr>
              <w:tab/>
            </w:r>
            <w:r w:rsidRPr="00182B51">
              <w:rPr>
                <w:rFonts w:ascii="Arial" w:hAnsi="Arial" w:cs="Arial"/>
              </w:rPr>
              <w:tab/>
              <w:t xml:space="preserve">  </w:t>
            </w:r>
            <w:r w:rsidRPr="00647CA8">
              <w:rPr>
                <w:rFonts w:ascii="Arial" w:hAnsi="Arial" w:cs="Arial"/>
                <w:lang w:val="it-IT"/>
              </w:rPr>
              <w:t>...</w:t>
            </w:r>
          </w:p>
          <w:p w14:paraId="561D05DF" w14:textId="77777777" w:rsidR="00182B51" w:rsidRPr="00647CA8" w:rsidRDefault="00182B51" w:rsidP="00182B51">
            <w:pPr>
              <w:autoSpaceDE w:val="0"/>
              <w:autoSpaceDN w:val="0"/>
              <w:adjustRightInd w:val="0"/>
              <w:spacing w:after="0" w:line="240" w:lineRule="auto"/>
              <w:rPr>
                <w:rFonts w:ascii="Arial" w:hAnsi="Arial" w:cs="Arial"/>
                <w:lang w:val="it-IT"/>
              </w:rPr>
            </w:pPr>
            <w:r w:rsidRPr="00647CA8">
              <w:rPr>
                <w:rFonts w:ascii="Arial" w:hAnsi="Arial" w:cs="Arial"/>
                <w:lang w:val="it-IT"/>
              </w:rPr>
              <w:t xml:space="preserve">              &lt;/CtrPtyData&gt;</w:t>
            </w:r>
          </w:p>
          <w:p w14:paraId="32772D61" w14:textId="77777777" w:rsidR="00182B51" w:rsidRPr="00647CA8" w:rsidRDefault="00182B51" w:rsidP="00182B51">
            <w:pPr>
              <w:autoSpaceDE w:val="0"/>
              <w:autoSpaceDN w:val="0"/>
              <w:adjustRightInd w:val="0"/>
              <w:spacing w:after="0" w:line="240" w:lineRule="auto"/>
              <w:rPr>
                <w:rFonts w:ascii="Arial" w:hAnsi="Arial" w:cs="Arial"/>
                <w:lang w:val="it-IT"/>
              </w:rPr>
            </w:pPr>
            <w:r w:rsidRPr="00647CA8">
              <w:rPr>
                <w:rFonts w:ascii="Arial" w:hAnsi="Arial" w:cs="Arial"/>
                <w:lang w:val="it-IT"/>
              </w:rPr>
              <w:t xml:space="preserve">              &lt;LnData&gt;</w:t>
            </w:r>
          </w:p>
          <w:p w14:paraId="2114B543" w14:textId="77777777" w:rsidR="00182B51" w:rsidRPr="00647CA8" w:rsidRDefault="00182B51" w:rsidP="00182B51">
            <w:pPr>
              <w:autoSpaceDE w:val="0"/>
              <w:autoSpaceDN w:val="0"/>
              <w:adjustRightInd w:val="0"/>
              <w:spacing w:after="0" w:line="240" w:lineRule="auto"/>
              <w:rPr>
                <w:rFonts w:ascii="Arial" w:hAnsi="Arial" w:cs="Arial"/>
                <w:lang w:val="it-IT"/>
              </w:rPr>
            </w:pPr>
            <w:r w:rsidRPr="00647CA8">
              <w:rPr>
                <w:rFonts w:ascii="Arial" w:hAnsi="Arial" w:cs="Arial"/>
                <w:lang w:val="it-IT"/>
              </w:rPr>
              <w:t xml:space="preserve">                &lt;RpTrad&gt;</w:t>
            </w:r>
          </w:p>
          <w:p w14:paraId="327A88B5" w14:textId="3C42C002" w:rsidR="00182B51" w:rsidRDefault="00182B51" w:rsidP="00182B51">
            <w:pPr>
              <w:autoSpaceDE w:val="0"/>
              <w:autoSpaceDN w:val="0"/>
              <w:adjustRightInd w:val="0"/>
              <w:spacing w:after="0" w:line="240" w:lineRule="auto"/>
              <w:rPr>
                <w:rFonts w:ascii="Arial" w:hAnsi="Arial" w:cs="Arial"/>
                <w:lang w:val="it-IT"/>
              </w:rPr>
            </w:pPr>
            <w:r w:rsidRPr="00647CA8">
              <w:rPr>
                <w:rFonts w:ascii="Arial" w:hAnsi="Arial" w:cs="Arial"/>
                <w:lang w:val="it-IT"/>
              </w:rPr>
              <w:t xml:space="preserve">                  &lt;UnqTradIdr&gt;</w:t>
            </w:r>
            <w:r w:rsidR="00D7495D">
              <w:rPr>
                <w:rFonts w:ascii="Arial" w:hAnsi="Arial" w:cs="Arial"/>
                <w:lang w:val="it-IT"/>
              </w:rPr>
              <w:t>P</w:t>
            </w:r>
            <w:r w:rsidRPr="00647CA8">
              <w:rPr>
                <w:rFonts w:ascii="Arial" w:hAnsi="Arial" w:cs="Arial"/>
                <w:lang w:val="it-IT"/>
              </w:rPr>
              <w:t>UTI1&lt;/UnqTradIdr&gt;</w:t>
            </w:r>
          </w:p>
          <w:p w14:paraId="1FDE89AF" w14:textId="77777777" w:rsidR="00E712F1" w:rsidRPr="006C090D" w:rsidRDefault="00E712F1" w:rsidP="00E712F1">
            <w:pPr>
              <w:autoSpaceDE w:val="0"/>
              <w:autoSpaceDN w:val="0"/>
              <w:adjustRightInd w:val="0"/>
              <w:spacing w:after="0" w:line="240" w:lineRule="auto"/>
              <w:jc w:val="left"/>
              <w:rPr>
                <w:rFonts w:ascii="Arial" w:eastAsiaTheme="minorHAnsi" w:hAnsi="Arial" w:cs="Arial"/>
                <w:szCs w:val="22"/>
              </w:rPr>
            </w:pPr>
            <w:r w:rsidRPr="006C090D">
              <w:rPr>
                <w:rFonts w:ascii="Arial" w:eastAsiaTheme="minorHAnsi" w:hAnsi="Arial" w:cs="Arial"/>
                <w:szCs w:val="22"/>
              </w:rPr>
              <w:t>&lt;ClrSts&gt;</w:t>
            </w:r>
          </w:p>
          <w:p w14:paraId="461B38CC" w14:textId="77777777" w:rsidR="00E77B00" w:rsidRPr="006C090D" w:rsidRDefault="00E77B00" w:rsidP="00E77B00">
            <w:pPr>
              <w:autoSpaceDE w:val="0"/>
              <w:autoSpaceDN w:val="0"/>
              <w:adjustRightInd w:val="0"/>
              <w:spacing w:after="0" w:line="240" w:lineRule="auto"/>
              <w:jc w:val="left"/>
              <w:rPr>
                <w:rFonts w:ascii="Arial" w:hAnsi="Arial" w:cs="Arial"/>
                <w:szCs w:val="22"/>
              </w:rPr>
            </w:pPr>
            <w:r w:rsidRPr="006C090D">
              <w:rPr>
                <w:rFonts w:ascii="Arial" w:hAnsi="Arial" w:cs="Arial"/>
                <w:szCs w:val="22"/>
              </w:rPr>
              <w:t>&lt;Clrd&gt;</w:t>
            </w:r>
          </w:p>
          <w:p w14:paraId="1D5EC261" w14:textId="77777777" w:rsidR="00E77B00" w:rsidRPr="006C090D" w:rsidRDefault="00E77B00" w:rsidP="00E77B00">
            <w:pPr>
              <w:autoSpaceDE w:val="0"/>
              <w:autoSpaceDN w:val="0"/>
              <w:adjustRightInd w:val="0"/>
              <w:spacing w:after="0" w:line="240" w:lineRule="auto"/>
              <w:jc w:val="left"/>
              <w:rPr>
                <w:rFonts w:ascii="Arial" w:hAnsi="Arial" w:cs="Arial"/>
                <w:szCs w:val="22"/>
              </w:rPr>
            </w:pPr>
            <w:r w:rsidRPr="006C090D">
              <w:rPr>
                <w:rFonts w:ascii="Arial" w:hAnsi="Arial" w:cs="Arial"/>
                <w:szCs w:val="22"/>
              </w:rPr>
              <w:t xml:space="preserve">                      ...</w:t>
            </w:r>
          </w:p>
          <w:p w14:paraId="574AE8B7" w14:textId="77777777" w:rsidR="00E712F1" w:rsidRPr="006C090D" w:rsidRDefault="00E77B00" w:rsidP="00E712F1">
            <w:pPr>
              <w:autoSpaceDE w:val="0"/>
              <w:autoSpaceDN w:val="0"/>
              <w:adjustRightInd w:val="0"/>
              <w:spacing w:after="0" w:line="240" w:lineRule="auto"/>
              <w:jc w:val="left"/>
              <w:rPr>
                <w:rFonts w:ascii="Arial" w:hAnsi="Arial" w:cs="Arial"/>
                <w:szCs w:val="22"/>
              </w:rPr>
            </w:pPr>
            <w:r w:rsidRPr="006C090D">
              <w:rPr>
                <w:rFonts w:ascii="Arial" w:hAnsi="Arial" w:cs="Arial"/>
                <w:szCs w:val="22"/>
              </w:rPr>
              <w:t xml:space="preserve">                    &lt;/Clrd&gt;</w:t>
            </w:r>
          </w:p>
          <w:p w14:paraId="6FCE8CE5" w14:textId="77777777" w:rsidR="00E712F1" w:rsidRPr="006C090D" w:rsidRDefault="00E712F1" w:rsidP="00E712F1">
            <w:pPr>
              <w:autoSpaceDE w:val="0"/>
              <w:autoSpaceDN w:val="0"/>
              <w:adjustRightInd w:val="0"/>
              <w:spacing w:after="0" w:line="240" w:lineRule="auto"/>
              <w:jc w:val="left"/>
              <w:rPr>
                <w:rFonts w:ascii="Arial" w:eastAsiaTheme="minorHAnsi" w:hAnsi="Arial" w:cs="Arial"/>
                <w:szCs w:val="22"/>
              </w:rPr>
            </w:pPr>
            <w:r w:rsidRPr="006C090D">
              <w:rPr>
                <w:rFonts w:ascii="Arial" w:eastAsiaTheme="minorHAnsi" w:hAnsi="Arial" w:cs="Arial"/>
                <w:szCs w:val="22"/>
              </w:rPr>
              <w:t>&lt;/ClrSts&gt;</w:t>
            </w:r>
          </w:p>
          <w:p w14:paraId="5753B5AA" w14:textId="394ED217" w:rsidR="00E77B00" w:rsidRPr="006C090D" w:rsidRDefault="00E77B00" w:rsidP="00E77B00">
            <w:pPr>
              <w:autoSpaceDE w:val="0"/>
              <w:autoSpaceDN w:val="0"/>
              <w:adjustRightInd w:val="0"/>
              <w:spacing w:after="0" w:line="240" w:lineRule="auto"/>
              <w:jc w:val="left"/>
              <w:rPr>
                <w:rFonts w:ascii="Arial" w:hAnsi="Arial" w:cs="Arial"/>
                <w:szCs w:val="22"/>
              </w:rPr>
            </w:pPr>
          </w:p>
          <w:p w14:paraId="177A33A0" w14:textId="77777777" w:rsidR="00E77B00" w:rsidRPr="006C090D" w:rsidRDefault="00E77B00" w:rsidP="00182B51">
            <w:pPr>
              <w:autoSpaceDE w:val="0"/>
              <w:autoSpaceDN w:val="0"/>
              <w:adjustRightInd w:val="0"/>
              <w:spacing w:after="0" w:line="240" w:lineRule="auto"/>
              <w:rPr>
                <w:rFonts w:ascii="Arial" w:hAnsi="Arial" w:cs="Arial"/>
              </w:rPr>
            </w:pPr>
          </w:p>
          <w:p w14:paraId="21DB5887" w14:textId="77777777" w:rsidR="00182B51" w:rsidRPr="006C090D" w:rsidRDefault="00182B51" w:rsidP="00182B51">
            <w:pPr>
              <w:autoSpaceDE w:val="0"/>
              <w:autoSpaceDN w:val="0"/>
              <w:adjustRightInd w:val="0"/>
              <w:spacing w:after="0" w:line="240" w:lineRule="auto"/>
              <w:rPr>
                <w:rFonts w:ascii="Arial" w:hAnsi="Arial" w:cs="Arial"/>
              </w:rPr>
            </w:pPr>
            <w:r w:rsidRPr="006C090D">
              <w:rPr>
                <w:rFonts w:ascii="Arial" w:hAnsi="Arial" w:cs="Arial"/>
              </w:rPr>
              <w:t xml:space="preserve">                &lt;/RpTrad&gt;</w:t>
            </w:r>
          </w:p>
          <w:p w14:paraId="76E00589" w14:textId="77777777" w:rsidR="00182B51" w:rsidRPr="00647CA8" w:rsidRDefault="00182B51" w:rsidP="00182B51">
            <w:pPr>
              <w:autoSpaceDE w:val="0"/>
              <w:autoSpaceDN w:val="0"/>
              <w:adjustRightInd w:val="0"/>
              <w:spacing w:after="0" w:line="240" w:lineRule="auto"/>
              <w:rPr>
                <w:rFonts w:ascii="Arial" w:hAnsi="Arial" w:cs="Arial"/>
                <w:lang w:val="it-IT"/>
              </w:rPr>
            </w:pPr>
            <w:r w:rsidRPr="006C090D">
              <w:rPr>
                <w:rFonts w:ascii="Arial" w:hAnsi="Arial" w:cs="Arial"/>
              </w:rPr>
              <w:t xml:space="preserve">              </w:t>
            </w:r>
            <w:r w:rsidRPr="00647CA8">
              <w:rPr>
                <w:rFonts w:ascii="Arial" w:hAnsi="Arial" w:cs="Arial"/>
                <w:lang w:val="it-IT"/>
              </w:rPr>
              <w:t>&lt;/LnData&gt;</w:t>
            </w:r>
          </w:p>
          <w:p w14:paraId="0B415873" w14:textId="77777777" w:rsidR="00182B51" w:rsidRPr="00647CA8" w:rsidRDefault="00182B51" w:rsidP="00182B51">
            <w:pPr>
              <w:autoSpaceDE w:val="0"/>
              <w:autoSpaceDN w:val="0"/>
              <w:adjustRightInd w:val="0"/>
              <w:spacing w:after="0" w:line="240" w:lineRule="auto"/>
              <w:rPr>
                <w:rFonts w:ascii="Arial" w:hAnsi="Arial" w:cs="Arial"/>
                <w:lang w:val="it-IT"/>
              </w:rPr>
            </w:pPr>
            <w:r w:rsidRPr="00647CA8">
              <w:rPr>
                <w:rFonts w:ascii="Arial" w:hAnsi="Arial" w:cs="Arial"/>
                <w:lang w:val="it-IT"/>
              </w:rPr>
              <w:tab/>
            </w:r>
            <w:r w:rsidRPr="00647CA8">
              <w:rPr>
                <w:rFonts w:ascii="Arial" w:hAnsi="Arial" w:cs="Arial"/>
                <w:lang w:val="it-IT"/>
              </w:rPr>
              <w:tab/>
            </w:r>
            <w:r w:rsidRPr="00647CA8">
              <w:rPr>
                <w:rFonts w:ascii="Arial" w:hAnsi="Arial" w:cs="Arial"/>
                <w:lang w:val="it-IT"/>
              </w:rPr>
              <w:tab/>
              <w:t xml:space="preserve">  &lt;CollData&gt;</w:t>
            </w:r>
          </w:p>
          <w:p w14:paraId="64EAFB08" w14:textId="77777777" w:rsidR="00182B51" w:rsidRPr="00647CA8" w:rsidRDefault="00182B51" w:rsidP="00182B51">
            <w:pPr>
              <w:autoSpaceDE w:val="0"/>
              <w:autoSpaceDN w:val="0"/>
              <w:adjustRightInd w:val="0"/>
              <w:spacing w:after="0" w:line="240" w:lineRule="auto"/>
              <w:rPr>
                <w:rFonts w:ascii="Arial" w:hAnsi="Arial" w:cs="Arial"/>
                <w:lang w:val="it-IT"/>
              </w:rPr>
            </w:pPr>
            <w:r w:rsidRPr="00647CA8">
              <w:rPr>
                <w:rFonts w:ascii="Arial" w:hAnsi="Arial" w:cs="Arial"/>
                <w:lang w:val="it-IT"/>
              </w:rPr>
              <w:tab/>
            </w:r>
            <w:r w:rsidRPr="00647CA8">
              <w:rPr>
                <w:rFonts w:ascii="Arial" w:hAnsi="Arial" w:cs="Arial"/>
                <w:lang w:val="it-IT"/>
              </w:rPr>
              <w:tab/>
            </w:r>
            <w:r w:rsidRPr="00647CA8">
              <w:rPr>
                <w:rFonts w:ascii="Arial" w:hAnsi="Arial" w:cs="Arial"/>
                <w:lang w:val="it-IT"/>
              </w:rPr>
              <w:tab/>
              <w:t xml:space="preserve">  ...</w:t>
            </w:r>
          </w:p>
          <w:p w14:paraId="25AD5825" w14:textId="77777777" w:rsidR="00182B51" w:rsidRPr="00647CA8" w:rsidRDefault="00182B51" w:rsidP="00182B51">
            <w:pPr>
              <w:autoSpaceDE w:val="0"/>
              <w:autoSpaceDN w:val="0"/>
              <w:adjustRightInd w:val="0"/>
              <w:spacing w:after="0" w:line="240" w:lineRule="auto"/>
              <w:rPr>
                <w:rFonts w:ascii="Arial" w:hAnsi="Arial" w:cs="Arial"/>
                <w:lang w:val="it-IT"/>
              </w:rPr>
            </w:pPr>
            <w:r w:rsidRPr="00647CA8">
              <w:rPr>
                <w:rFonts w:ascii="Arial" w:hAnsi="Arial" w:cs="Arial"/>
                <w:lang w:val="it-IT"/>
              </w:rPr>
              <w:tab/>
            </w:r>
            <w:r w:rsidRPr="00647CA8">
              <w:rPr>
                <w:rFonts w:ascii="Arial" w:hAnsi="Arial" w:cs="Arial"/>
                <w:lang w:val="it-IT"/>
              </w:rPr>
              <w:tab/>
            </w:r>
            <w:r w:rsidRPr="00647CA8">
              <w:rPr>
                <w:rFonts w:ascii="Arial" w:hAnsi="Arial" w:cs="Arial"/>
                <w:lang w:val="it-IT"/>
              </w:rPr>
              <w:tab/>
              <w:t xml:space="preserve">  &lt;/CollData&gt;</w:t>
            </w:r>
          </w:p>
          <w:p w14:paraId="061B4F0C" w14:textId="77777777" w:rsidR="00182B51" w:rsidRPr="00647CA8" w:rsidRDefault="00182B51" w:rsidP="00182B51">
            <w:pPr>
              <w:autoSpaceDE w:val="0"/>
              <w:autoSpaceDN w:val="0"/>
              <w:adjustRightInd w:val="0"/>
              <w:spacing w:after="0" w:line="240" w:lineRule="auto"/>
              <w:rPr>
                <w:rFonts w:ascii="Arial" w:hAnsi="Arial" w:cs="Arial"/>
                <w:lang w:val="it-IT"/>
              </w:rPr>
            </w:pPr>
            <w:r w:rsidRPr="00647CA8">
              <w:rPr>
                <w:rFonts w:ascii="Arial" w:hAnsi="Arial" w:cs="Arial"/>
                <w:lang w:val="it-IT"/>
              </w:rPr>
              <w:t xml:space="preserve">              &lt;LvlTp&gt;PSTN&lt;/LvlTp&gt;</w:t>
            </w:r>
          </w:p>
          <w:p w14:paraId="60B43D66" w14:textId="77777777" w:rsidR="00182B51" w:rsidRPr="006C090D" w:rsidRDefault="00182B51" w:rsidP="00182B51">
            <w:pPr>
              <w:autoSpaceDE w:val="0"/>
              <w:autoSpaceDN w:val="0"/>
              <w:adjustRightInd w:val="0"/>
              <w:spacing w:after="0" w:line="240" w:lineRule="auto"/>
              <w:rPr>
                <w:rFonts w:ascii="Arial" w:hAnsi="Arial" w:cs="Arial"/>
                <w:lang w:val="it-IT"/>
              </w:rPr>
            </w:pPr>
            <w:r w:rsidRPr="00647CA8">
              <w:rPr>
                <w:rFonts w:ascii="Arial" w:hAnsi="Arial" w:cs="Arial"/>
                <w:lang w:val="it-IT"/>
              </w:rPr>
              <w:t xml:space="preserve">            </w:t>
            </w:r>
            <w:r w:rsidRPr="006C090D">
              <w:rPr>
                <w:rFonts w:ascii="Arial" w:hAnsi="Arial" w:cs="Arial"/>
                <w:lang w:val="it-IT"/>
              </w:rPr>
              <w:t>&lt;/Crrctn&gt;</w:t>
            </w:r>
          </w:p>
          <w:p w14:paraId="7DA45B2D" w14:textId="77777777" w:rsidR="00182B51" w:rsidRPr="00182B51" w:rsidRDefault="00182B51" w:rsidP="00182B51">
            <w:pPr>
              <w:autoSpaceDE w:val="0"/>
              <w:autoSpaceDN w:val="0"/>
              <w:adjustRightInd w:val="0"/>
              <w:spacing w:after="0" w:line="240" w:lineRule="auto"/>
              <w:rPr>
                <w:rFonts w:ascii="Arial" w:hAnsi="Arial" w:cs="Arial"/>
              </w:rPr>
            </w:pPr>
            <w:r w:rsidRPr="006C090D">
              <w:rPr>
                <w:rFonts w:ascii="Arial" w:hAnsi="Arial" w:cs="Arial"/>
                <w:lang w:val="it-IT"/>
              </w:rPr>
              <w:t xml:space="preserve">          </w:t>
            </w:r>
            <w:r w:rsidRPr="00182B51">
              <w:rPr>
                <w:rFonts w:ascii="Arial" w:hAnsi="Arial" w:cs="Arial"/>
              </w:rPr>
              <w:t>&lt;/Rpt&gt;</w:t>
            </w:r>
          </w:p>
          <w:p w14:paraId="254AC77C" w14:textId="77777777" w:rsidR="00182B51" w:rsidRPr="00182B51" w:rsidRDefault="00182B51" w:rsidP="00182B51">
            <w:pPr>
              <w:autoSpaceDE w:val="0"/>
              <w:autoSpaceDN w:val="0"/>
              <w:adjustRightInd w:val="0"/>
              <w:spacing w:after="0" w:line="240" w:lineRule="auto"/>
              <w:rPr>
                <w:rFonts w:ascii="Arial" w:hAnsi="Arial" w:cs="Arial"/>
              </w:rPr>
            </w:pPr>
            <w:r w:rsidRPr="00182B51">
              <w:rPr>
                <w:rFonts w:ascii="Arial" w:hAnsi="Arial" w:cs="Arial"/>
              </w:rPr>
              <w:t xml:space="preserve">        &lt;/TradData&gt;</w:t>
            </w:r>
          </w:p>
          <w:p w14:paraId="231CE8AF" w14:textId="33B424C3" w:rsidR="00A13078" w:rsidRPr="007010E5" w:rsidRDefault="00182B51" w:rsidP="00C11786">
            <w:pPr>
              <w:spacing w:after="0" w:line="240" w:lineRule="auto"/>
              <w:jc w:val="left"/>
              <w:rPr>
                <w:rFonts w:ascii="Arial" w:eastAsiaTheme="minorHAnsi" w:hAnsi="Arial" w:cs="Arial"/>
                <w:szCs w:val="22"/>
                <w:lang w:val="es-ES"/>
              </w:rPr>
            </w:pPr>
            <w:r w:rsidRPr="00182B51">
              <w:rPr>
                <w:rFonts w:ascii="Arial" w:hAnsi="Arial" w:cs="Arial"/>
              </w:rPr>
              <w:t xml:space="preserve">      &lt;/SctiesFincgRptgTxRpt&gt;</w:t>
            </w:r>
          </w:p>
        </w:tc>
      </w:tr>
      <w:tr w:rsidR="00A13078" w:rsidRPr="00F86338" w14:paraId="11C46099" w14:textId="77777777" w:rsidTr="00C11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41D95432" w14:textId="77777777" w:rsidR="00A13078" w:rsidRPr="00F86338" w:rsidRDefault="00A13078" w:rsidP="00C11786">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497FD08A" w14:textId="77777777" w:rsidR="00A13078" w:rsidRPr="006C090D" w:rsidRDefault="00A13078" w:rsidP="00C11786">
            <w:pPr>
              <w:spacing w:after="0" w:line="240" w:lineRule="auto"/>
              <w:jc w:val="center"/>
              <w:rPr>
                <w:rFonts w:eastAsia="Times New Roman" w:cstheme="minorHAnsi"/>
                <w:szCs w:val="22"/>
                <w:lang w:eastAsia="en-GB"/>
              </w:rPr>
            </w:pPr>
            <w:r w:rsidRPr="006C090D">
              <w:rPr>
                <w:rFonts w:eastAsia="Times New Roman" w:cstheme="minorHAnsi"/>
                <w:color w:val="000000"/>
                <w:szCs w:val="22"/>
                <w:lang w:eastAsia="en-GB"/>
              </w:rPr>
              <w:t>Cleared</w:t>
            </w:r>
          </w:p>
        </w:tc>
        <w:tc>
          <w:tcPr>
            <w:tcW w:w="1644" w:type="dxa"/>
            <w:shd w:val="clear" w:color="auto" w:fill="auto"/>
            <w:noWrap/>
            <w:vAlign w:val="center"/>
          </w:tcPr>
          <w:p w14:paraId="477017D2" w14:textId="77777777" w:rsidR="00A13078" w:rsidRPr="006C090D" w:rsidRDefault="00A13078" w:rsidP="00C11786">
            <w:pPr>
              <w:spacing w:after="0" w:line="240" w:lineRule="auto"/>
              <w:jc w:val="center"/>
              <w:rPr>
                <w:rFonts w:eastAsia="Times New Roman" w:cstheme="minorHAnsi"/>
                <w:color w:val="000000"/>
                <w:szCs w:val="22"/>
                <w:lang w:eastAsia="en-GB"/>
              </w:rPr>
            </w:pPr>
            <w:r w:rsidRPr="006C090D">
              <w:rPr>
                <w:rFonts w:eastAsia="Times New Roman" w:cstheme="minorHAnsi"/>
                <w:color w:val="000000"/>
                <w:szCs w:val="22"/>
                <w:lang w:eastAsia="en-GB"/>
              </w:rPr>
              <w:t>true</w:t>
            </w:r>
          </w:p>
        </w:tc>
        <w:tc>
          <w:tcPr>
            <w:tcW w:w="4537" w:type="dxa"/>
            <w:vMerge/>
            <w:shd w:val="clear" w:color="auto" w:fill="auto"/>
            <w:noWrap/>
            <w:vAlign w:val="center"/>
          </w:tcPr>
          <w:p w14:paraId="324EBD64" w14:textId="77777777" w:rsidR="00A13078" w:rsidRPr="00F86338" w:rsidRDefault="00A13078" w:rsidP="00C11786">
            <w:pPr>
              <w:spacing w:after="0" w:line="240" w:lineRule="auto"/>
              <w:jc w:val="center"/>
              <w:rPr>
                <w:rFonts w:eastAsia="Times New Roman" w:cstheme="minorHAnsi"/>
                <w:color w:val="000000"/>
                <w:szCs w:val="22"/>
                <w:lang w:eastAsia="en-GB"/>
              </w:rPr>
            </w:pPr>
          </w:p>
        </w:tc>
      </w:tr>
      <w:tr w:rsidR="00A13078" w:rsidRPr="00F86338" w14:paraId="14E8A1FD" w14:textId="77777777" w:rsidTr="00C11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35BA9B0F" w14:textId="77777777" w:rsidR="00A13078" w:rsidRPr="00F86338" w:rsidRDefault="00A13078" w:rsidP="00C11786">
            <w:pPr>
              <w:spacing w:after="0" w:line="240" w:lineRule="auto"/>
              <w:jc w:val="center"/>
              <w:rPr>
                <w:rFonts w:eastAsia="Times New Roman" w:cstheme="minorHAnsi"/>
                <w:szCs w:val="22"/>
                <w:lang w:eastAsia="en-GB"/>
              </w:rPr>
            </w:pPr>
            <w:r>
              <w:rPr>
                <w:rFonts w:eastAsia="Times New Roman" w:cstheme="minorHAnsi"/>
                <w:szCs w:val="22"/>
                <w:lang w:eastAsia="en-GB"/>
              </w:rPr>
              <w:t>98</w:t>
            </w:r>
          </w:p>
        </w:tc>
        <w:tc>
          <w:tcPr>
            <w:tcW w:w="2381" w:type="dxa"/>
            <w:shd w:val="clear" w:color="000000" w:fill="FFFFFF"/>
            <w:vAlign w:val="center"/>
          </w:tcPr>
          <w:p w14:paraId="52DB613F" w14:textId="77777777" w:rsidR="00A13078" w:rsidRPr="00F86338" w:rsidRDefault="00A13078" w:rsidP="00C1178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644" w:type="dxa"/>
            <w:shd w:val="clear" w:color="auto" w:fill="auto"/>
            <w:noWrap/>
            <w:vAlign w:val="center"/>
          </w:tcPr>
          <w:p w14:paraId="452E7CB6" w14:textId="77777777" w:rsidR="00A13078" w:rsidRPr="008B52AF" w:rsidRDefault="00A13078" w:rsidP="00C11786">
            <w:pPr>
              <w:spacing w:after="0" w:line="240" w:lineRule="auto"/>
              <w:jc w:val="center"/>
              <w:rPr>
                <w:rFonts w:eastAsia="Times New Roman" w:cstheme="minorHAnsi"/>
                <w:color w:val="000000"/>
                <w:szCs w:val="22"/>
                <w:lang w:eastAsia="en-GB"/>
              </w:rPr>
            </w:pPr>
            <w:r>
              <w:rPr>
                <w:rFonts w:ascii="Arial" w:hAnsi="Arial" w:cs="Arial"/>
              </w:rPr>
              <w:t>CORR</w:t>
            </w:r>
          </w:p>
        </w:tc>
        <w:tc>
          <w:tcPr>
            <w:tcW w:w="4537" w:type="dxa"/>
            <w:vMerge/>
            <w:shd w:val="clear" w:color="auto" w:fill="auto"/>
            <w:noWrap/>
            <w:vAlign w:val="center"/>
          </w:tcPr>
          <w:p w14:paraId="23732F41" w14:textId="77777777" w:rsidR="00A13078" w:rsidRPr="00F86338" w:rsidRDefault="00A13078" w:rsidP="00C11786">
            <w:pPr>
              <w:spacing w:after="0" w:line="240" w:lineRule="auto"/>
              <w:jc w:val="center"/>
              <w:rPr>
                <w:rFonts w:eastAsia="Times New Roman" w:cstheme="minorHAnsi"/>
                <w:color w:val="000000"/>
                <w:szCs w:val="22"/>
                <w:lang w:eastAsia="en-GB"/>
              </w:rPr>
            </w:pPr>
          </w:p>
        </w:tc>
      </w:tr>
      <w:tr w:rsidR="00A13078" w:rsidRPr="00F86338" w14:paraId="6FA36A1D" w14:textId="77777777" w:rsidTr="00C11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3B9B246D" w14:textId="77777777" w:rsidR="00A13078" w:rsidRPr="00F86338" w:rsidRDefault="00A13078" w:rsidP="00C11786">
            <w:pPr>
              <w:spacing w:after="0" w:line="240" w:lineRule="auto"/>
              <w:jc w:val="center"/>
              <w:rPr>
                <w:rFonts w:eastAsia="Times New Roman" w:cstheme="minorHAnsi"/>
                <w:szCs w:val="22"/>
                <w:lang w:eastAsia="en-GB"/>
              </w:rPr>
            </w:pPr>
            <w:r>
              <w:rPr>
                <w:rFonts w:eastAsia="Times New Roman" w:cstheme="minorHAnsi"/>
                <w:szCs w:val="22"/>
                <w:lang w:eastAsia="en-GB"/>
              </w:rPr>
              <w:t>99</w:t>
            </w:r>
          </w:p>
        </w:tc>
        <w:tc>
          <w:tcPr>
            <w:tcW w:w="2381" w:type="dxa"/>
            <w:shd w:val="clear" w:color="000000" w:fill="FFFFFF"/>
            <w:vAlign w:val="center"/>
          </w:tcPr>
          <w:p w14:paraId="49D1484F" w14:textId="77777777" w:rsidR="00A13078" w:rsidRPr="00F86338" w:rsidRDefault="00A13078" w:rsidP="00C11786">
            <w:pPr>
              <w:spacing w:after="0" w:line="240" w:lineRule="auto"/>
              <w:jc w:val="center"/>
              <w:rPr>
                <w:rFonts w:eastAsia="Times New Roman" w:cstheme="minorHAnsi"/>
                <w:szCs w:val="22"/>
                <w:lang w:eastAsia="en-GB"/>
              </w:rPr>
            </w:pPr>
            <w:r>
              <w:rPr>
                <w:rFonts w:eastAsia="Times New Roman" w:cstheme="minorHAnsi"/>
                <w:color w:val="000000"/>
                <w:szCs w:val="22"/>
                <w:lang w:eastAsia="en-GB"/>
              </w:rPr>
              <w:t>Level</w:t>
            </w:r>
          </w:p>
        </w:tc>
        <w:tc>
          <w:tcPr>
            <w:tcW w:w="1644" w:type="dxa"/>
            <w:shd w:val="clear" w:color="auto" w:fill="auto"/>
            <w:noWrap/>
            <w:vAlign w:val="center"/>
          </w:tcPr>
          <w:p w14:paraId="7CCFC8F3" w14:textId="77777777" w:rsidR="00A13078" w:rsidRPr="008B52AF" w:rsidRDefault="00A13078" w:rsidP="00C11786">
            <w:pPr>
              <w:spacing w:after="0" w:line="240" w:lineRule="auto"/>
              <w:jc w:val="center"/>
              <w:rPr>
                <w:rFonts w:eastAsia="Times New Roman" w:cstheme="minorHAnsi"/>
                <w:color w:val="000000"/>
                <w:szCs w:val="22"/>
                <w:lang w:eastAsia="en-GB"/>
              </w:rPr>
            </w:pPr>
            <w:r>
              <w:rPr>
                <w:rFonts w:ascii="Arial" w:hAnsi="Arial" w:cs="Arial"/>
              </w:rPr>
              <w:t>PSTN</w:t>
            </w:r>
          </w:p>
        </w:tc>
        <w:tc>
          <w:tcPr>
            <w:tcW w:w="4537" w:type="dxa"/>
            <w:vMerge/>
            <w:shd w:val="clear" w:color="auto" w:fill="auto"/>
            <w:noWrap/>
            <w:vAlign w:val="center"/>
          </w:tcPr>
          <w:p w14:paraId="4A5D12B4" w14:textId="77777777" w:rsidR="00A13078" w:rsidRPr="00F86338" w:rsidRDefault="00A13078" w:rsidP="00C11786">
            <w:pPr>
              <w:spacing w:after="0" w:line="240" w:lineRule="auto"/>
              <w:jc w:val="center"/>
              <w:rPr>
                <w:rFonts w:eastAsia="Times New Roman" w:cstheme="minorHAnsi"/>
                <w:color w:val="000000"/>
                <w:szCs w:val="22"/>
                <w:lang w:eastAsia="en-GB"/>
              </w:rPr>
            </w:pPr>
          </w:p>
        </w:tc>
      </w:tr>
    </w:tbl>
    <w:p w14:paraId="6B791EB8" w14:textId="60EE77CE" w:rsidR="00247E0D" w:rsidRPr="00C22ECF" w:rsidRDefault="00247E0D" w:rsidP="00BD2491">
      <w:pPr>
        <w:pStyle w:val="Heading4"/>
      </w:pPr>
      <w:bookmarkStart w:id="332" w:name="_Ref8115180"/>
      <w:r w:rsidRPr="00C22ECF">
        <w:t xml:space="preserve">Valuation of SFT </w:t>
      </w:r>
      <w:r w:rsidR="00486999" w:rsidRPr="00C22ECF">
        <w:t>(only for SLB)</w:t>
      </w:r>
      <w:bookmarkEnd w:id="332"/>
    </w:p>
    <w:p w14:paraId="65CC5B1A" w14:textId="37844038" w:rsidR="0064029A" w:rsidRPr="00C22ECF" w:rsidRDefault="001C56E7" w:rsidP="00AA6E92">
      <w:pPr>
        <w:pStyle w:val="ListParagraph"/>
      </w:pPr>
      <w:r w:rsidRPr="0062600E">
        <w:fldChar w:fldCharType="begin"/>
      </w:r>
      <w:r w:rsidRPr="0062600E">
        <w:instrText xml:space="preserve"> REF _Ref8114102 \h </w:instrText>
      </w:r>
      <w:r w:rsidR="0062600E" w:rsidRPr="0062600E">
        <w:instrText xml:space="preserve"> \* MERGEFORMAT </w:instrText>
      </w:r>
      <w:r w:rsidRPr="0062600E">
        <w:fldChar w:fldCharType="separate"/>
      </w:r>
      <w:r w:rsidR="004B660B" w:rsidRPr="00380AEB">
        <w:t xml:space="preserve">Table </w:t>
      </w:r>
      <w:r w:rsidR="004B660B" w:rsidRPr="00380AEB">
        <w:rPr>
          <w:noProof/>
        </w:rPr>
        <w:t>42</w:t>
      </w:r>
      <w:r w:rsidRPr="0062600E">
        <w:fldChar w:fldCharType="end"/>
      </w:r>
      <w:r w:rsidR="0064029A" w:rsidRPr="0062600E">
        <w:t xml:space="preserve"> illustrates </w:t>
      </w:r>
      <w:r w:rsidR="0064029A" w:rsidRPr="00C22ECF">
        <w:t>the population of reporting fields when there is a valuation update of the securities in a</w:t>
      </w:r>
      <w:r w:rsidR="00BE01D5">
        <w:t>n</w:t>
      </w:r>
      <w:r w:rsidR="0064029A" w:rsidRPr="00C22ECF">
        <w:t xml:space="preserve"> SLB transaction.</w:t>
      </w:r>
      <w:r w:rsidR="00F11014" w:rsidRPr="00C22ECF">
        <w:t xml:space="preserve"> The counterparty values the securities on loan at 1,000,000 </w:t>
      </w:r>
      <w:r w:rsidR="004D3652">
        <w:t>EUR which in this case coincides with the loan value (</w:t>
      </w:r>
      <w:r w:rsidR="00116E26">
        <w:t>F</w:t>
      </w:r>
      <w:r w:rsidR="004D3652">
        <w:t>ield 2.56)</w:t>
      </w:r>
      <w:r w:rsidR="00112439">
        <w:t>, which is not applicable for Action type “VALU”</w:t>
      </w:r>
      <w:r w:rsidR="004E556D" w:rsidRPr="00C22ECF">
        <w:t xml:space="preserve">. </w:t>
      </w:r>
      <w:r w:rsidR="00F11014" w:rsidRPr="00C22ECF">
        <w:t>In this case</w:t>
      </w:r>
      <w:r w:rsidR="00BE01D5">
        <w:t>,</w:t>
      </w:r>
      <w:r w:rsidR="00F11014" w:rsidRPr="00C22ECF">
        <w:t xml:space="preserve"> the counterparty report valuation of the securities on loan (</w:t>
      </w:r>
      <w:r w:rsidR="00116E26">
        <w:t>F</w:t>
      </w:r>
      <w:r w:rsidR="00F11014" w:rsidRPr="00C22ECF">
        <w:t xml:space="preserve">ield 2.57) in the currency in which the loan is made. The currency of the market value is </w:t>
      </w:r>
      <w:r w:rsidR="00286203" w:rsidRPr="00C22ECF">
        <w:t>indicated in the xml tag</w:t>
      </w:r>
      <w:r w:rsidR="00F11014" w:rsidRPr="00C22ECF">
        <w:t>.</w:t>
      </w:r>
    </w:p>
    <w:tbl>
      <w:tblPr>
        <w:tblW w:w="9072" w:type="dxa"/>
        <w:tblInd w:w="-5" w:type="dxa"/>
        <w:tblLayout w:type="fixed"/>
        <w:tblLook w:val="04A0" w:firstRow="1" w:lastRow="0" w:firstColumn="1" w:lastColumn="0" w:noHBand="0" w:noVBand="1"/>
      </w:tblPr>
      <w:tblGrid>
        <w:gridCol w:w="510"/>
        <w:gridCol w:w="2552"/>
        <w:gridCol w:w="1474"/>
        <w:gridCol w:w="4536"/>
      </w:tblGrid>
      <w:tr w:rsidR="007B13AB" w:rsidRPr="00B32D21" w14:paraId="0D6FC91B"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801859E" w14:textId="67A07C3C"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33" w:name="_Ref8114102"/>
            <w:r w:rsidRPr="00C80950">
              <w:rPr>
                <w:rFonts w:ascii="Arial" w:eastAsia="Times New Roman" w:hAnsi="Arial" w:cs="Arial"/>
                <w:b/>
                <w:bCs/>
                <w:color w:val="FFFFFF" w:themeColor="background1"/>
                <w:szCs w:val="22"/>
                <w:lang w:eastAsia="en-GB"/>
              </w:rPr>
              <w:lastRenderedPageBreak/>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42</w:t>
            </w:r>
            <w:r w:rsidRPr="00C80950">
              <w:rPr>
                <w:rFonts w:ascii="Arial" w:eastAsia="Times New Roman" w:hAnsi="Arial" w:cs="Arial"/>
                <w:b/>
                <w:bCs/>
                <w:color w:val="FFFFFF" w:themeColor="background1"/>
                <w:szCs w:val="22"/>
                <w:lang w:eastAsia="en-GB"/>
              </w:rPr>
              <w:fldChar w:fldCharType="end"/>
            </w:r>
            <w:bookmarkEnd w:id="333"/>
            <w:r w:rsidR="00E36DDC">
              <w:rPr>
                <w:rFonts w:ascii="Arial" w:eastAsia="Times New Roman" w:hAnsi="Arial" w:cs="Arial"/>
                <w:b/>
                <w:bCs/>
                <w:color w:val="FFFFFF" w:themeColor="background1"/>
                <w:szCs w:val="22"/>
                <w:lang w:eastAsia="en-GB"/>
              </w:rPr>
              <w:t xml:space="preserve"> -</w:t>
            </w:r>
            <w:r w:rsidR="00E36DDC" w:rsidRPr="00E36DDC">
              <w:t xml:space="preserve"> </w:t>
            </w:r>
            <w:r w:rsidR="00E36DDC" w:rsidRPr="00E36DDC">
              <w:rPr>
                <w:rFonts w:ascii="Arial" w:eastAsia="Times New Roman" w:hAnsi="Arial" w:cs="Arial"/>
                <w:b/>
                <w:bCs/>
                <w:color w:val="FFFFFF" w:themeColor="background1"/>
                <w:szCs w:val="22"/>
                <w:lang w:eastAsia="en-GB"/>
              </w:rPr>
              <w:t>Valuation of SFT (only for SLB)</w:t>
            </w:r>
          </w:p>
        </w:tc>
      </w:tr>
      <w:tr w:rsidR="0097022C" w:rsidRPr="00A10ED3" w14:paraId="597BF327"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45B6954"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2" w:type="dxa"/>
            <w:tcBorders>
              <w:top w:val="single" w:sz="4" w:space="0" w:color="auto"/>
              <w:left w:val="nil"/>
              <w:bottom w:val="single" w:sz="4" w:space="0" w:color="auto"/>
              <w:right w:val="single" w:sz="4" w:space="0" w:color="auto"/>
            </w:tcBorders>
            <w:shd w:val="clear" w:color="auto" w:fill="5B9BD5" w:themeFill="accent1"/>
            <w:vAlign w:val="center"/>
            <w:hideMark/>
          </w:tcPr>
          <w:p w14:paraId="21E4BA99"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5ED73574"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6" w:type="dxa"/>
            <w:tcBorders>
              <w:top w:val="single" w:sz="4" w:space="0" w:color="auto"/>
              <w:left w:val="nil"/>
              <w:bottom w:val="single" w:sz="4" w:space="0" w:color="auto"/>
              <w:right w:val="single" w:sz="4" w:space="0" w:color="auto"/>
            </w:tcBorders>
            <w:shd w:val="clear" w:color="auto" w:fill="5B9BD5" w:themeFill="accent1"/>
            <w:vAlign w:val="center"/>
            <w:hideMark/>
          </w:tcPr>
          <w:p w14:paraId="012A93FD"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6A458E" w:rsidRPr="00A10ED3" w14:paraId="4216E213"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71ABF7AD" w14:textId="77777777" w:rsidR="006A458E"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552" w:type="dxa"/>
            <w:tcBorders>
              <w:top w:val="nil"/>
              <w:left w:val="nil"/>
              <w:bottom w:val="single" w:sz="4" w:space="0" w:color="auto"/>
              <w:right w:val="single" w:sz="4" w:space="0" w:color="auto"/>
            </w:tcBorders>
            <w:shd w:val="clear" w:color="000000" w:fill="FFFFFF"/>
            <w:vAlign w:val="center"/>
          </w:tcPr>
          <w:p w14:paraId="6D49892D" w14:textId="77777777" w:rsidR="006A458E"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Unique Trade Identifier (UTI)</w:t>
            </w:r>
          </w:p>
        </w:tc>
        <w:tc>
          <w:tcPr>
            <w:tcW w:w="1474" w:type="dxa"/>
            <w:tcBorders>
              <w:top w:val="nil"/>
              <w:left w:val="nil"/>
              <w:bottom w:val="single" w:sz="4" w:space="0" w:color="auto"/>
              <w:right w:val="single" w:sz="4" w:space="0" w:color="auto"/>
            </w:tcBorders>
            <w:shd w:val="clear" w:color="auto" w:fill="auto"/>
            <w:noWrap/>
            <w:vAlign w:val="center"/>
          </w:tcPr>
          <w:p w14:paraId="392081C1" w14:textId="77777777" w:rsidR="006A458E" w:rsidRDefault="006A458E" w:rsidP="0010160E">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UTI1</w:t>
            </w:r>
          </w:p>
        </w:tc>
        <w:tc>
          <w:tcPr>
            <w:tcW w:w="4536" w:type="dxa"/>
            <w:vMerge w:val="restart"/>
            <w:tcBorders>
              <w:top w:val="nil"/>
              <w:left w:val="nil"/>
              <w:right w:val="single" w:sz="4" w:space="0" w:color="auto"/>
            </w:tcBorders>
            <w:shd w:val="clear" w:color="auto" w:fill="auto"/>
            <w:noWrap/>
            <w:vAlign w:val="center"/>
          </w:tcPr>
          <w:p w14:paraId="6498AB57"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&lt;SctiesFincgRptgTxRpt&gt;</w:t>
            </w:r>
          </w:p>
          <w:p w14:paraId="4FF21C72"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&lt;TradData&gt;</w:t>
            </w:r>
          </w:p>
          <w:p w14:paraId="163A1436"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&lt;Rpt&gt;</w:t>
            </w:r>
          </w:p>
          <w:p w14:paraId="4D262A71"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&lt;ValtnUpd&gt;</w:t>
            </w:r>
          </w:p>
          <w:p w14:paraId="4C370E30"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t xml:space="preserve">  ...</w:t>
            </w:r>
          </w:p>
          <w:p w14:paraId="772818CE"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&lt;CtrPtyData&gt;</w:t>
            </w:r>
          </w:p>
          <w:p w14:paraId="584CA114" w14:textId="77777777" w:rsidR="00182B51" w:rsidRPr="00647CA8" w:rsidRDefault="00182B51" w:rsidP="00182B51">
            <w:pPr>
              <w:spacing w:after="0" w:line="240" w:lineRule="auto"/>
              <w:jc w:val="left"/>
              <w:rPr>
                <w:rFonts w:ascii="Arial" w:eastAsia="Times New Roman" w:hAnsi="Arial" w:cs="Arial"/>
                <w:color w:val="000000"/>
                <w:szCs w:val="22"/>
                <w:lang w:val="es-ES" w:eastAsia="en-GB"/>
              </w:rPr>
            </w:pP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es-ES" w:eastAsia="en-GB"/>
              </w:rPr>
              <w:t>...</w:t>
            </w:r>
          </w:p>
          <w:p w14:paraId="0ECC5B0E" w14:textId="77777777" w:rsidR="00182B51" w:rsidRPr="00647CA8" w:rsidRDefault="00182B51" w:rsidP="00182B51">
            <w:pPr>
              <w:spacing w:after="0" w:line="240" w:lineRule="auto"/>
              <w:jc w:val="left"/>
              <w:rPr>
                <w:rFonts w:ascii="Arial" w:eastAsia="Times New Roman" w:hAnsi="Arial" w:cs="Arial"/>
                <w:color w:val="000000"/>
                <w:szCs w:val="22"/>
                <w:lang w:val="es-ES" w:eastAsia="en-GB"/>
              </w:rPr>
            </w:pPr>
            <w:r w:rsidRPr="00647CA8">
              <w:rPr>
                <w:rFonts w:ascii="Arial" w:eastAsia="Times New Roman" w:hAnsi="Arial" w:cs="Arial"/>
                <w:color w:val="000000"/>
                <w:szCs w:val="22"/>
                <w:lang w:val="es-ES" w:eastAsia="en-GB"/>
              </w:rPr>
              <w:t xml:space="preserve">              &lt;/CtrPtyData&gt;</w:t>
            </w:r>
          </w:p>
          <w:p w14:paraId="50CDD2F2" w14:textId="77777777" w:rsidR="00182B51" w:rsidRPr="00647CA8" w:rsidRDefault="00182B51" w:rsidP="00182B51">
            <w:pPr>
              <w:spacing w:after="0" w:line="240" w:lineRule="auto"/>
              <w:jc w:val="left"/>
              <w:rPr>
                <w:rFonts w:ascii="Arial" w:eastAsia="Times New Roman" w:hAnsi="Arial" w:cs="Arial"/>
                <w:color w:val="000000"/>
                <w:szCs w:val="22"/>
                <w:lang w:val="es-ES" w:eastAsia="en-GB"/>
              </w:rPr>
            </w:pPr>
            <w:r w:rsidRPr="00647CA8">
              <w:rPr>
                <w:rFonts w:ascii="Arial" w:eastAsia="Times New Roman" w:hAnsi="Arial" w:cs="Arial"/>
                <w:color w:val="000000"/>
                <w:szCs w:val="22"/>
                <w:lang w:val="es-ES" w:eastAsia="en-GB"/>
              </w:rPr>
              <w:t xml:space="preserve">              &lt;LnData&gt;</w:t>
            </w:r>
          </w:p>
          <w:p w14:paraId="032263DC" w14:textId="77777777" w:rsidR="00182B51" w:rsidRPr="00647CA8" w:rsidRDefault="00182B51" w:rsidP="00182B51">
            <w:pPr>
              <w:spacing w:after="0" w:line="240" w:lineRule="auto"/>
              <w:jc w:val="left"/>
              <w:rPr>
                <w:rFonts w:ascii="Arial" w:eastAsia="Times New Roman" w:hAnsi="Arial" w:cs="Arial"/>
                <w:color w:val="000000"/>
                <w:szCs w:val="22"/>
                <w:lang w:val="es-ES" w:eastAsia="en-GB"/>
              </w:rPr>
            </w:pPr>
            <w:r w:rsidRPr="00647CA8">
              <w:rPr>
                <w:rFonts w:ascii="Arial" w:eastAsia="Times New Roman" w:hAnsi="Arial" w:cs="Arial"/>
                <w:color w:val="000000"/>
                <w:szCs w:val="22"/>
                <w:lang w:val="es-ES" w:eastAsia="en-GB"/>
              </w:rPr>
              <w:t xml:space="preserve">                &lt;UnqTradIdr&gt;UTI1&lt;/UnqTradIdr&gt;</w:t>
            </w:r>
          </w:p>
          <w:p w14:paraId="595DAF82" w14:textId="77777777" w:rsidR="00182B51" w:rsidRPr="009F3788" w:rsidRDefault="00182B51" w:rsidP="00182B51">
            <w:pPr>
              <w:spacing w:after="0" w:line="240" w:lineRule="auto"/>
              <w:jc w:val="left"/>
              <w:rPr>
                <w:rFonts w:ascii="Arial" w:eastAsia="Times New Roman" w:hAnsi="Arial" w:cs="Arial"/>
                <w:color w:val="000000"/>
                <w:szCs w:val="22"/>
                <w:lang w:val="es-ES" w:eastAsia="en-GB"/>
              </w:rPr>
            </w:pPr>
            <w:r w:rsidRPr="00647CA8">
              <w:rPr>
                <w:rFonts w:ascii="Arial" w:eastAsia="Times New Roman" w:hAnsi="Arial" w:cs="Arial"/>
                <w:color w:val="000000"/>
                <w:szCs w:val="22"/>
                <w:lang w:val="es-ES" w:eastAsia="en-GB"/>
              </w:rPr>
              <w:t xml:space="preserve">                </w:t>
            </w:r>
            <w:r w:rsidRPr="009F3788">
              <w:rPr>
                <w:rFonts w:ascii="Arial" w:eastAsia="Times New Roman" w:hAnsi="Arial" w:cs="Arial"/>
                <w:color w:val="000000"/>
                <w:szCs w:val="22"/>
                <w:lang w:val="es-ES" w:eastAsia="en-GB"/>
              </w:rPr>
              <w:t>&lt;MktVal Ccy="EUR"&gt;1000000&lt;/MktVal&gt;</w:t>
            </w:r>
          </w:p>
          <w:p w14:paraId="7A22FE18" w14:textId="77777777" w:rsidR="00182B51" w:rsidRPr="00AB603F" w:rsidRDefault="00182B51" w:rsidP="00182B51">
            <w:pPr>
              <w:spacing w:after="0" w:line="240" w:lineRule="auto"/>
              <w:jc w:val="left"/>
              <w:rPr>
                <w:rFonts w:ascii="Arial" w:eastAsia="Times New Roman" w:hAnsi="Arial" w:cs="Arial"/>
                <w:color w:val="000000"/>
                <w:szCs w:val="22"/>
                <w:lang w:val="es-ES" w:eastAsia="en-GB"/>
              </w:rPr>
            </w:pPr>
            <w:r w:rsidRPr="00AB603F">
              <w:rPr>
                <w:rFonts w:ascii="Arial" w:eastAsia="Times New Roman" w:hAnsi="Arial" w:cs="Arial"/>
                <w:color w:val="000000"/>
                <w:szCs w:val="22"/>
                <w:lang w:val="es-ES" w:eastAsia="en-GB"/>
              </w:rPr>
              <w:t xml:space="preserve">              &lt;/LnData&gt;</w:t>
            </w:r>
          </w:p>
          <w:p w14:paraId="2B7AD6D5" w14:textId="77777777" w:rsidR="00182B51" w:rsidRPr="008A6DED" w:rsidRDefault="00182B51" w:rsidP="00182B51">
            <w:pPr>
              <w:spacing w:after="0" w:line="240" w:lineRule="auto"/>
              <w:jc w:val="left"/>
              <w:rPr>
                <w:rFonts w:ascii="Arial" w:eastAsia="Times New Roman" w:hAnsi="Arial" w:cs="Arial"/>
                <w:color w:val="000000"/>
                <w:szCs w:val="22"/>
                <w:lang w:val="es-ES" w:eastAsia="en-GB"/>
              </w:rPr>
            </w:pPr>
            <w:r w:rsidRPr="001340E5">
              <w:rPr>
                <w:rFonts w:ascii="Arial" w:eastAsia="Times New Roman" w:hAnsi="Arial" w:cs="Arial"/>
                <w:color w:val="000000"/>
                <w:szCs w:val="22"/>
                <w:lang w:val="es-ES" w:eastAsia="en-GB"/>
              </w:rPr>
              <w:tab/>
            </w:r>
            <w:r w:rsidRPr="001340E5">
              <w:rPr>
                <w:rFonts w:ascii="Arial" w:eastAsia="Times New Roman" w:hAnsi="Arial" w:cs="Arial"/>
                <w:color w:val="000000"/>
                <w:szCs w:val="22"/>
                <w:lang w:val="es-ES" w:eastAsia="en-GB"/>
              </w:rPr>
              <w:tab/>
            </w:r>
            <w:r w:rsidRPr="001340E5">
              <w:rPr>
                <w:rFonts w:ascii="Arial" w:eastAsia="Times New Roman" w:hAnsi="Arial" w:cs="Arial"/>
                <w:color w:val="000000"/>
                <w:szCs w:val="22"/>
                <w:lang w:val="es-ES" w:eastAsia="en-GB"/>
              </w:rPr>
              <w:tab/>
              <w:t xml:space="preserve">  &lt;CollData&gt;</w:t>
            </w:r>
          </w:p>
          <w:p w14:paraId="22906373" w14:textId="77777777" w:rsidR="00182B51" w:rsidRPr="00167500" w:rsidRDefault="00182B51" w:rsidP="00182B51">
            <w:pPr>
              <w:spacing w:after="0" w:line="240" w:lineRule="auto"/>
              <w:jc w:val="left"/>
              <w:rPr>
                <w:rFonts w:ascii="Arial" w:eastAsia="Times New Roman" w:hAnsi="Arial" w:cs="Arial"/>
                <w:color w:val="000000"/>
                <w:szCs w:val="22"/>
                <w:lang w:val="es-ES" w:eastAsia="en-GB"/>
              </w:rPr>
            </w:pPr>
            <w:r w:rsidRPr="00167500">
              <w:rPr>
                <w:rFonts w:ascii="Arial" w:eastAsia="Times New Roman" w:hAnsi="Arial" w:cs="Arial"/>
                <w:color w:val="000000"/>
                <w:szCs w:val="22"/>
                <w:lang w:val="es-ES" w:eastAsia="en-GB"/>
              </w:rPr>
              <w:tab/>
            </w:r>
            <w:r w:rsidRPr="00167500">
              <w:rPr>
                <w:rFonts w:ascii="Arial" w:eastAsia="Times New Roman" w:hAnsi="Arial" w:cs="Arial"/>
                <w:color w:val="000000"/>
                <w:szCs w:val="22"/>
                <w:lang w:val="es-ES" w:eastAsia="en-GB"/>
              </w:rPr>
              <w:tab/>
            </w:r>
            <w:r w:rsidRPr="00167500">
              <w:rPr>
                <w:rFonts w:ascii="Arial" w:eastAsia="Times New Roman" w:hAnsi="Arial" w:cs="Arial"/>
                <w:color w:val="000000"/>
                <w:szCs w:val="22"/>
                <w:lang w:val="es-ES" w:eastAsia="en-GB"/>
              </w:rPr>
              <w:tab/>
              <w:t xml:space="preserve">  ...</w:t>
            </w:r>
          </w:p>
          <w:p w14:paraId="184403DA" w14:textId="77777777" w:rsidR="00182B51" w:rsidRPr="00E70284" w:rsidRDefault="00182B51" w:rsidP="00182B51">
            <w:pPr>
              <w:spacing w:after="0" w:line="240" w:lineRule="auto"/>
              <w:jc w:val="left"/>
              <w:rPr>
                <w:rFonts w:ascii="Arial" w:eastAsia="Times New Roman" w:hAnsi="Arial" w:cs="Arial"/>
                <w:color w:val="000000"/>
                <w:szCs w:val="22"/>
                <w:lang w:val="es-ES" w:eastAsia="en-GB"/>
              </w:rPr>
            </w:pPr>
            <w:r w:rsidRPr="00C74264">
              <w:rPr>
                <w:rFonts w:ascii="Arial" w:eastAsia="Times New Roman" w:hAnsi="Arial" w:cs="Arial"/>
                <w:color w:val="000000"/>
                <w:szCs w:val="22"/>
                <w:lang w:val="es-ES" w:eastAsia="en-GB"/>
              </w:rPr>
              <w:tab/>
            </w:r>
            <w:r w:rsidRPr="00C74264">
              <w:rPr>
                <w:rFonts w:ascii="Arial" w:eastAsia="Times New Roman" w:hAnsi="Arial" w:cs="Arial"/>
                <w:color w:val="000000"/>
                <w:szCs w:val="22"/>
                <w:lang w:val="es-ES" w:eastAsia="en-GB"/>
              </w:rPr>
              <w:tab/>
            </w:r>
            <w:r w:rsidRPr="00C74264">
              <w:rPr>
                <w:rFonts w:ascii="Arial" w:eastAsia="Times New Roman" w:hAnsi="Arial" w:cs="Arial"/>
                <w:color w:val="000000"/>
                <w:szCs w:val="22"/>
                <w:lang w:val="es-ES" w:eastAsia="en-GB"/>
              </w:rPr>
              <w:tab/>
              <w:t xml:space="preserve">  &lt;/CollData&gt;</w:t>
            </w:r>
          </w:p>
          <w:p w14:paraId="04548A35" w14:textId="77777777" w:rsidR="00182B51" w:rsidRPr="009F3788" w:rsidRDefault="00182B51" w:rsidP="00182B51">
            <w:pPr>
              <w:spacing w:after="0" w:line="240" w:lineRule="auto"/>
              <w:jc w:val="left"/>
              <w:rPr>
                <w:rFonts w:ascii="Arial" w:eastAsia="Times New Roman" w:hAnsi="Arial" w:cs="Arial"/>
                <w:color w:val="000000"/>
                <w:szCs w:val="22"/>
                <w:lang w:val="es-ES" w:eastAsia="en-GB"/>
              </w:rPr>
            </w:pPr>
            <w:r w:rsidRPr="009F3788">
              <w:rPr>
                <w:rFonts w:ascii="Arial" w:eastAsia="Times New Roman" w:hAnsi="Arial" w:cs="Arial"/>
                <w:color w:val="000000"/>
                <w:szCs w:val="22"/>
                <w:lang w:val="es-ES" w:eastAsia="en-GB"/>
              </w:rPr>
              <w:tab/>
            </w:r>
            <w:r w:rsidRPr="009F3788">
              <w:rPr>
                <w:rFonts w:ascii="Arial" w:eastAsia="Times New Roman" w:hAnsi="Arial" w:cs="Arial"/>
                <w:color w:val="000000"/>
                <w:szCs w:val="22"/>
                <w:lang w:val="es-ES" w:eastAsia="en-GB"/>
              </w:rPr>
              <w:tab/>
            </w:r>
            <w:r w:rsidRPr="009F3788">
              <w:rPr>
                <w:rFonts w:ascii="Arial" w:eastAsia="Times New Roman" w:hAnsi="Arial" w:cs="Arial"/>
                <w:color w:val="000000"/>
                <w:szCs w:val="22"/>
                <w:lang w:val="es-ES" w:eastAsia="en-GB"/>
              </w:rPr>
              <w:tab/>
              <w:t xml:space="preserve">  ...</w:t>
            </w:r>
          </w:p>
          <w:p w14:paraId="3A46B5B9" w14:textId="77777777" w:rsidR="00182B51" w:rsidRPr="009F3788" w:rsidRDefault="00182B51" w:rsidP="00182B51">
            <w:pPr>
              <w:spacing w:after="0" w:line="240" w:lineRule="auto"/>
              <w:jc w:val="left"/>
              <w:rPr>
                <w:rFonts w:ascii="Arial" w:eastAsia="Times New Roman" w:hAnsi="Arial" w:cs="Arial"/>
                <w:color w:val="000000"/>
                <w:szCs w:val="22"/>
                <w:lang w:val="es-ES" w:eastAsia="en-GB"/>
              </w:rPr>
            </w:pPr>
            <w:r w:rsidRPr="009F3788">
              <w:rPr>
                <w:rFonts w:ascii="Arial" w:eastAsia="Times New Roman" w:hAnsi="Arial" w:cs="Arial"/>
                <w:color w:val="000000"/>
                <w:szCs w:val="22"/>
                <w:lang w:val="es-ES" w:eastAsia="en-GB"/>
              </w:rPr>
              <w:t xml:space="preserve">            &lt;/ValtnUpd&gt;</w:t>
            </w:r>
          </w:p>
          <w:p w14:paraId="45B642F6"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9F3788">
              <w:rPr>
                <w:rFonts w:ascii="Arial" w:eastAsia="Times New Roman" w:hAnsi="Arial" w:cs="Arial"/>
                <w:color w:val="000000"/>
                <w:szCs w:val="22"/>
                <w:lang w:val="es-ES" w:eastAsia="en-GB"/>
              </w:rPr>
              <w:t xml:space="preserve">          </w:t>
            </w:r>
            <w:r w:rsidRPr="00647CA8">
              <w:rPr>
                <w:rFonts w:ascii="Arial" w:eastAsia="Times New Roman" w:hAnsi="Arial" w:cs="Arial"/>
                <w:color w:val="000000"/>
                <w:szCs w:val="22"/>
                <w:lang w:val="it-IT" w:eastAsia="en-GB"/>
              </w:rPr>
              <w:t>&lt;/Rpt&gt;</w:t>
            </w:r>
          </w:p>
          <w:p w14:paraId="7C33BF84" w14:textId="77777777" w:rsidR="00182B51" w:rsidRPr="00647CA8" w:rsidRDefault="00182B51" w:rsidP="00182B51">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&lt;/TradData&gt;</w:t>
            </w:r>
          </w:p>
          <w:p w14:paraId="2F1E8D13" w14:textId="296E4774" w:rsidR="006A458E" w:rsidRPr="00A10ED3" w:rsidRDefault="00182B51" w:rsidP="00CC7B41">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182B51">
              <w:rPr>
                <w:rFonts w:ascii="Arial" w:eastAsia="Times New Roman" w:hAnsi="Arial" w:cs="Arial"/>
                <w:color w:val="000000"/>
                <w:szCs w:val="22"/>
                <w:lang w:eastAsia="en-GB"/>
              </w:rPr>
              <w:t>&lt;/SctiesFincgRptgTxRpt&gt;</w:t>
            </w:r>
          </w:p>
        </w:tc>
      </w:tr>
      <w:tr w:rsidR="00F11014" w:rsidRPr="00A10ED3" w14:paraId="4C703899" w14:textId="77777777" w:rsidTr="006A458E">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7E727470" w14:textId="6D3C96D8" w:rsidR="00F11014" w:rsidRDefault="00F11014"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57</w:t>
            </w:r>
          </w:p>
        </w:tc>
        <w:tc>
          <w:tcPr>
            <w:tcW w:w="2552" w:type="dxa"/>
            <w:tcBorders>
              <w:top w:val="nil"/>
              <w:left w:val="nil"/>
              <w:bottom w:val="single" w:sz="4" w:space="0" w:color="auto"/>
              <w:right w:val="single" w:sz="4" w:space="0" w:color="auto"/>
            </w:tcBorders>
            <w:shd w:val="clear" w:color="000000" w:fill="FFFFFF"/>
            <w:vAlign w:val="center"/>
          </w:tcPr>
          <w:p w14:paraId="07E9F3C9" w14:textId="2021F92E" w:rsidR="00F11014" w:rsidRDefault="00F11014"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Market value</w:t>
            </w:r>
          </w:p>
        </w:tc>
        <w:tc>
          <w:tcPr>
            <w:tcW w:w="1474" w:type="dxa"/>
            <w:tcBorders>
              <w:top w:val="nil"/>
              <w:left w:val="nil"/>
              <w:bottom w:val="single" w:sz="4" w:space="0" w:color="auto"/>
              <w:right w:val="single" w:sz="4" w:space="0" w:color="auto"/>
            </w:tcBorders>
            <w:shd w:val="clear" w:color="auto" w:fill="auto"/>
            <w:noWrap/>
            <w:vAlign w:val="center"/>
          </w:tcPr>
          <w:p w14:paraId="353A2CAE" w14:textId="27DCFFCB" w:rsidR="00F11014" w:rsidRDefault="00F11014" w:rsidP="0097022C">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1000000</w:t>
            </w:r>
          </w:p>
        </w:tc>
        <w:tc>
          <w:tcPr>
            <w:tcW w:w="4536" w:type="dxa"/>
            <w:vMerge/>
            <w:tcBorders>
              <w:left w:val="nil"/>
              <w:bottom w:val="single" w:sz="4" w:space="0" w:color="auto"/>
              <w:right w:val="single" w:sz="4" w:space="0" w:color="auto"/>
            </w:tcBorders>
            <w:shd w:val="clear" w:color="auto" w:fill="auto"/>
            <w:noWrap/>
            <w:vAlign w:val="center"/>
          </w:tcPr>
          <w:p w14:paraId="13D0CDB4" w14:textId="77777777" w:rsidR="00F11014" w:rsidRPr="00A10ED3" w:rsidRDefault="00F11014" w:rsidP="0097022C">
            <w:pPr>
              <w:spacing w:after="0" w:line="240" w:lineRule="auto"/>
              <w:jc w:val="center"/>
              <w:rPr>
                <w:rFonts w:ascii="Arial" w:eastAsia="Times New Roman" w:hAnsi="Arial" w:cs="Arial"/>
                <w:color w:val="000000"/>
                <w:szCs w:val="22"/>
                <w:lang w:eastAsia="en-GB"/>
              </w:rPr>
            </w:pPr>
          </w:p>
        </w:tc>
      </w:tr>
      <w:tr w:rsidR="006A458E" w:rsidRPr="00A10ED3" w14:paraId="7645B372" w14:textId="77777777" w:rsidTr="006A458E">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7DBF646" w14:textId="0EE527B6"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98</w:t>
            </w:r>
          </w:p>
        </w:tc>
        <w:tc>
          <w:tcPr>
            <w:tcW w:w="2552" w:type="dxa"/>
            <w:tcBorders>
              <w:top w:val="nil"/>
              <w:left w:val="nil"/>
              <w:bottom w:val="single" w:sz="4" w:space="0" w:color="auto"/>
              <w:right w:val="single" w:sz="4" w:space="0" w:color="auto"/>
            </w:tcBorders>
            <w:shd w:val="clear" w:color="000000" w:fill="FFFFFF"/>
            <w:vAlign w:val="center"/>
            <w:hideMark/>
          </w:tcPr>
          <w:p w14:paraId="4C83E526" w14:textId="61F39A44"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Action type</w:t>
            </w:r>
          </w:p>
        </w:tc>
        <w:tc>
          <w:tcPr>
            <w:tcW w:w="1474" w:type="dxa"/>
            <w:tcBorders>
              <w:top w:val="nil"/>
              <w:left w:val="nil"/>
              <w:bottom w:val="single" w:sz="4" w:space="0" w:color="auto"/>
              <w:right w:val="single" w:sz="4" w:space="0" w:color="auto"/>
            </w:tcBorders>
            <w:shd w:val="clear" w:color="auto" w:fill="auto"/>
            <w:noWrap/>
            <w:vAlign w:val="center"/>
          </w:tcPr>
          <w:p w14:paraId="7AFAB73F" w14:textId="4BCBF07D" w:rsidR="006A458E" w:rsidRPr="00A10ED3" w:rsidRDefault="006A458E" w:rsidP="0097022C">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VALU</w:t>
            </w:r>
          </w:p>
        </w:tc>
        <w:tc>
          <w:tcPr>
            <w:tcW w:w="4536" w:type="dxa"/>
            <w:vMerge/>
            <w:tcBorders>
              <w:left w:val="nil"/>
              <w:bottom w:val="single" w:sz="4" w:space="0" w:color="auto"/>
              <w:right w:val="single" w:sz="4" w:space="0" w:color="auto"/>
            </w:tcBorders>
            <w:shd w:val="clear" w:color="auto" w:fill="auto"/>
            <w:noWrap/>
            <w:vAlign w:val="center"/>
            <w:hideMark/>
          </w:tcPr>
          <w:p w14:paraId="7F54E0EC" w14:textId="77777777" w:rsidR="006A458E" w:rsidRPr="00A10ED3" w:rsidRDefault="006A458E" w:rsidP="0097022C">
            <w:pPr>
              <w:spacing w:after="0" w:line="240" w:lineRule="auto"/>
              <w:jc w:val="center"/>
              <w:rPr>
                <w:rFonts w:ascii="Arial" w:eastAsia="Times New Roman" w:hAnsi="Arial" w:cs="Arial"/>
                <w:color w:val="000000"/>
                <w:szCs w:val="22"/>
                <w:lang w:eastAsia="en-GB"/>
              </w:rPr>
            </w:pPr>
          </w:p>
        </w:tc>
      </w:tr>
    </w:tbl>
    <w:p w14:paraId="2BF6DFF7" w14:textId="476A61FB" w:rsidR="00247E0D" w:rsidRDefault="00247E0D" w:rsidP="00BD2491">
      <w:pPr>
        <w:pStyle w:val="Heading4"/>
      </w:pPr>
      <w:bookmarkStart w:id="334" w:name="_Hlk6603584"/>
      <w:r w:rsidRPr="00A10ED3">
        <w:t xml:space="preserve">Reporting of collateral </w:t>
      </w:r>
      <w:r w:rsidR="00BA3D0D">
        <w:t xml:space="preserve">update </w:t>
      </w:r>
      <w:r w:rsidR="005947FD">
        <w:t xml:space="preserve">for SFTs collateralised </w:t>
      </w:r>
      <w:r w:rsidR="00BA3D0D">
        <w:t>at</w:t>
      </w:r>
      <w:r w:rsidR="001637D4">
        <w:t xml:space="preserve"> </w:t>
      </w:r>
      <w:r w:rsidR="00BA3D0D">
        <w:t>transaction level</w:t>
      </w:r>
    </w:p>
    <w:p w14:paraId="2390E944" w14:textId="0CEA919F" w:rsidR="00BA3D0D" w:rsidRPr="00A10ED3" w:rsidRDefault="00BA3D0D" w:rsidP="00AA6E92">
      <w:pPr>
        <w:pStyle w:val="ListParagraph"/>
      </w:pPr>
      <w:r w:rsidRPr="00A10ED3">
        <w:t xml:space="preserve">The reporting of any information on collateral should be carried out only with </w:t>
      </w:r>
      <w:r w:rsidR="007D1368">
        <w:t>a</w:t>
      </w:r>
      <w:r w:rsidRPr="00A10ED3">
        <w:t>ction type COLU</w:t>
      </w:r>
      <w:r w:rsidR="0064029A" w:rsidRPr="0064029A">
        <w:t xml:space="preserve"> </w:t>
      </w:r>
      <w:r w:rsidR="0064029A">
        <w:t>and, for SFTs collateralised at transaction level, the UTI of the collateralised transaction should be reported too as show</w:t>
      </w:r>
      <w:r w:rsidR="00576D22">
        <w:t>n</w:t>
      </w:r>
      <w:r w:rsidR="0064029A">
        <w:t xml:space="preserve"> in </w:t>
      </w:r>
      <w:r w:rsidR="001C56E7" w:rsidRPr="00D84C5E">
        <w:fldChar w:fldCharType="begin"/>
      </w:r>
      <w:r w:rsidR="001C56E7" w:rsidRPr="00D84C5E">
        <w:instrText xml:space="preserve"> REF _Ref8114116 \h </w:instrText>
      </w:r>
      <w:r w:rsidR="00D84C5E" w:rsidRPr="00D84C5E">
        <w:instrText xml:space="preserve"> \* MERGEFORMAT </w:instrText>
      </w:r>
      <w:r w:rsidR="001C56E7" w:rsidRPr="00D84C5E">
        <w:fldChar w:fldCharType="separate"/>
      </w:r>
      <w:r w:rsidR="004B660B" w:rsidRPr="00380AEB">
        <w:t xml:space="preserve">Table </w:t>
      </w:r>
      <w:r w:rsidR="004B660B" w:rsidRPr="00380AEB">
        <w:rPr>
          <w:noProof/>
        </w:rPr>
        <w:t>43</w:t>
      </w:r>
      <w:r w:rsidR="001C56E7" w:rsidRPr="00D84C5E">
        <w:fldChar w:fldCharType="end"/>
      </w:r>
      <w:r w:rsidR="00810E31">
        <w:t xml:space="preserve">. The specificities of collateral reporting are covered in </w:t>
      </w:r>
      <w:r w:rsidR="00F95EE5">
        <w:t>S</w:t>
      </w:r>
      <w:r w:rsidR="00810E31">
        <w:t xml:space="preserve">ection </w:t>
      </w:r>
      <w:r w:rsidR="00810E31">
        <w:fldChar w:fldCharType="begin"/>
      </w:r>
      <w:r w:rsidR="00810E31">
        <w:instrText xml:space="preserve"> REF _Ref6603441 \r \h </w:instrText>
      </w:r>
      <w:r w:rsidR="00810E31">
        <w:fldChar w:fldCharType="separate"/>
      </w:r>
      <w:r w:rsidR="004B660B">
        <w:t>5.4</w:t>
      </w:r>
      <w:r w:rsidR="00810E31">
        <w:fldChar w:fldCharType="end"/>
      </w:r>
      <w:r w:rsidR="00810E31">
        <w:t>.</w:t>
      </w:r>
    </w:p>
    <w:p w14:paraId="799A9CCE" w14:textId="51C18527" w:rsidR="005D6D1C" w:rsidRPr="00A10ED3" w:rsidRDefault="005D6D1C" w:rsidP="00AA6E92">
      <w:pPr>
        <w:pStyle w:val="ListParagraph"/>
      </w:pPr>
      <w:r>
        <w:t xml:space="preserve">This example can be </w:t>
      </w:r>
      <w:r w:rsidR="00354051">
        <w:t xml:space="preserve">also </w:t>
      </w:r>
      <w:r>
        <w:t xml:space="preserve">applied to the reporting of collateral for SFTs reported at position level, in the case where collateral is assigned to the position. </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783DCFDA"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482C7F5" w14:textId="1DE14540"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35" w:name="_Ref8114116"/>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43</w:t>
            </w:r>
            <w:r w:rsidRPr="00C80950">
              <w:rPr>
                <w:rFonts w:ascii="Arial" w:eastAsia="Times New Roman" w:hAnsi="Arial" w:cs="Arial"/>
                <w:b/>
                <w:bCs/>
                <w:color w:val="FFFFFF" w:themeColor="background1"/>
                <w:szCs w:val="22"/>
                <w:lang w:eastAsia="en-GB"/>
              </w:rPr>
              <w:fldChar w:fldCharType="end"/>
            </w:r>
            <w:bookmarkEnd w:id="335"/>
            <w:r w:rsidR="00E36DDC">
              <w:rPr>
                <w:rFonts w:ascii="Arial" w:eastAsia="Times New Roman" w:hAnsi="Arial" w:cs="Arial"/>
                <w:b/>
                <w:bCs/>
                <w:color w:val="FFFFFF" w:themeColor="background1"/>
                <w:szCs w:val="22"/>
                <w:lang w:eastAsia="en-GB"/>
              </w:rPr>
              <w:t xml:space="preserve"> -</w:t>
            </w:r>
            <w:r w:rsidR="00E36DDC" w:rsidRPr="00E36DDC">
              <w:t xml:space="preserve"> </w:t>
            </w:r>
            <w:r w:rsidR="00E36DDC" w:rsidRPr="00E36DDC">
              <w:rPr>
                <w:rFonts w:ascii="Arial" w:eastAsia="Times New Roman" w:hAnsi="Arial" w:cs="Arial"/>
                <w:b/>
                <w:bCs/>
                <w:color w:val="FFFFFF" w:themeColor="background1"/>
                <w:szCs w:val="22"/>
                <w:lang w:eastAsia="en-GB"/>
              </w:rPr>
              <w:t>Reporting of collateral update for SFTs collateralised at transaction level</w:t>
            </w:r>
          </w:p>
        </w:tc>
      </w:tr>
      <w:tr w:rsidR="0097022C" w:rsidRPr="00A10ED3" w14:paraId="71823563"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4ED4448"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2D617345"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0E8FF43D"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Example</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4399774A" w14:textId="77777777" w:rsidR="0097022C" w:rsidRPr="001D1FE8" w:rsidRDefault="0097022C" w:rsidP="0097022C">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XML Message</w:t>
            </w:r>
          </w:p>
        </w:tc>
      </w:tr>
      <w:tr w:rsidR="006A458E" w:rsidRPr="00106BF1" w14:paraId="464C1249"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3A750A7D" w14:textId="77777777" w:rsidR="006A458E"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tcPr>
          <w:p w14:paraId="37203826" w14:textId="77777777" w:rsidR="006A458E"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Unique Trade Identifier (UTI)</w:t>
            </w:r>
          </w:p>
        </w:tc>
        <w:tc>
          <w:tcPr>
            <w:tcW w:w="1474" w:type="dxa"/>
            <w:tcBorders>
              <w:top w:val="nil"/>
              <w:left w:val="nil"/>
              <w:bottom w:val="single" w:sz="4" w:space="0" w:color="auto"/>
              <w:right w:val="single" w:sz="4" w:space="0" w:color="auto"/>
            </w:tcBorders>
            <w:shd w:val="clear" w:color="auto" w:fill="auto"/>
            <w:noWrap/>
            <w:vAlign w:val="center"/>
          </w:tcPr>
          <w:p w14:paraId="6A16E25E" w14:textId="77777777" w:rsidR="006A458E" w:rsidRDefault="006A458E" w:rsidP="0010160E">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UTI1</w:t>
            </w:r>
          </w:p>
        </w:tc>
        <w:tc>
          <w:tcPr>
            <w:tcW w:w="4537" w:type="dxa"/>
            <w:vMerge w:val="restart"/>
            <w:tcBorders>
              <w:top w:val="nil"/>
              <w:left w:val="nil"/>
              <w:right w:val="single" w:sz="4" w:space="0" w:color="auto"/>
            </w:tcBorders>
            <w:shd w:val="clear" w:color="auto" w:fill="auto"/>
            <w:noWrap/>
            <w:vAlign w:val="center"/>
          </w:tcPr>
          <w:p w14:paraId="3F5751F6"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&lt;SctiesFincgRptgTxRpt&gt;</w:t>
            </w:r>
          </w:p>
          <w:p w14:paraId="13F0306D"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&lt;TradData&gt;</w:t>
            </w:r>
          </w:p>
          <w:p w14:paraId="007E78DA"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&lt;Rpt&gt;</w:t>
            </w:r>
          </w:p>
          <w:p w14:paraId="0EEEFFF7"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&lt;CollUpd&gt;</w:t>
            </w:r>
          </w:p>
          <w:p w14:paraId="01DE6620"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t xml:space="preserve">  ...</w:t>
            </w:r>
          </w:p>
          <w:p w14:paraId="4C008BDD" w14:textId="77777777" w:rsidR="00182B51" w:rsidRPr="00182B51" w:rsidRDefault="00182B51" w:rsidP="00182B51">
            <w:pPr>
              <w:spacing w:after="0" w:line="240" w:lineRule="auto"/>
              <w:jc w:val="left"/>
              <w:rPr>
                <w:rFonts w:ascii="Arial" w:eastAsia="Times New Roman" w:hAnsi="Arial" w:cs="Arial"/>
                <w:color w:val="000000"/>
                <w:szCs w:val="22"/>
                <w:lang w:eastAsia="en-GB"/>
              </w:rPr>
            </w:pPr>
            <w:r w:rsidRPr="00182B51">
              <w:rPr>
                <w:rFonts w:ascii="Arial" w:eastAsia="Times New Roman" w:hAnsi="Arial" w:cs="Arial"/>
                <w:color w:val="000000"/>
                <w:szCs w:val="22"/>
                <w:lang w:eastAsia="en-GB"/>
              </w:rPr>
              <w:t xml:space="preserve">              &lt;CtrPtyData&gt;</w:t>
            </w:r>
          </w:p>
          <w:p w14:paraId="4C028241"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r>
            <w:r w:rsidRPr="00182B51">
              <w:rPr>
                <w:rFonts w:ascii="Arial" w:eastAsia="Times New Roman" w:hAnsi="Arial" w:cs="Arial"/>
                <w:color w:val="000000"/>
                <w:szCs w:val="22"/>
                <w:lang w:eastAsia="en-GB"/>
              </w:rPr>
              <w:tab/>
              <w:t xml:space="preserve">  </w:t>
            </w:r>
            <w:r w:rsidRPr="00576D22">
              <w:rPr>
                <w:rFonts w:ascii="Arial" w:eastAsia="Times New Roman" w:hAnsi="Arial" w:cs="Arial"/>
                <w:color w:val="000000"/>
                <w:szCs w:val="22"/>
                <w:lang w:val="es-ES" w:eastAsia="en-GB"/>
              </w:rPr>
              <w:t>...</w:t>
            </w:r>
          </w:p>
          <w:p w14:paraId="174BCC0F"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&lt;/CtrPtyData&gt;</w:t>
            </w:r>
          </w:p>
          <w:p w14:paraId="51E02A20"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&lt;LnData&gt;</w:t>
            </w:r>
          </w:p>
          <w:p w14:paraId="1FBCDCD4"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&lt;RpTrad&gt;</w:t>
            </w:r>
          </w:p>
          <w:p w14:paraId="2B706445"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&lt;UnqTradIdr&gt;UTI1&lt;/UnqTradIdr&gt;</w:t>
            </w:r>
          </w:p>
          <w:p w14:paraId="11C367D6"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&lt;/RpTrad&gt;</w:t>
            </w:r>
          </w:p>
          <w:p w14:paraId="10733C22"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&lt;/LnData&gt;</w:t>
            </w:r>
          </w:p>
          <w:p w14:paraId="2FD6B174"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t xml:space="preserve">  &lt;CollData&gt;</w:t>
            </w:r>
          </w:p>
          <w:p w14:paraId="5A628575"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lastRenderedPageBreak/>
              <w:tab/>
            </w: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t xml:space="preserve">  ...</w:t>
            </w:r>
          </w:p>
          <w:p w14:paraId="10A6BCF0"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t xml:space="preserve">  &lt;/CollData&gt;</w:t>
            </w:r>
          </w:p>
          <w:p w14:paraId="67AAF816"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t xml:space="preserve">  ...</w:t>
            </w:r>
          </w:p>
          <w:p w14:paraId="24FC46F9"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&lt;/CollUpd&gt;</w:t>
            </w:r>
          </w:p>
          <w:p w14:paraId="7D3B9645"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&lt;/Rpt&gt;</w:t>
            </w:r>
          </w:p>
          <w:p w14:paraId="7200D0C5" w14:textId="77777777" w:rsidR="00182B51" w:rsidRPr="00576D22" w:rsidRDefault="00182B51" w:rsidP="00182B51">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&lt;/TradData&gt;</w:t>
            </w:r>
          </w:p>
          <w:p w14:paraId="0AF724D1" w14:textId="149E0424" w:rsidR="006A458E" w:rsidRPr="00DF4EAC" w:rsidRDefault="00182B51" w:rsidP="00CC7B41">
            <w:pPr>
              <w:spacing w:after="0" w:line="240" w:lineRule="auto"/>
              <w:jc w:val="left"/>
              <w:rPr>
                <w:rFonts w:ascii="Arial" w:eastAsia="Times New Roman" w:hAnsi="Arial" w:cs="Arial"/>
                <w:color w:val="000000"/>
                <w:szCs w:val="22"/>
                <w:lang w:val="it-IT" w:eastAsia="en-GB"/>
              </w:rPr>
            </w:pPr>
            <w:r w:rsidRPr="00576D22">
              <w:rPr>
                <w:rFonts w:ascii="Arial" w:eastAsia="Times New Roman" w:hAnsi="Arial" w:cs="Arial"/>
                <w:color w:val="000000"/>
                <w:szCs w:val="22"/>
                <w:lang w:val="es-ES" w:eastAsia="en-GB"/>
              </w:rPr>
              <w:t xml:space="preserve">      &lt;/SctiesFincgRptgTxRpt&gt;</w:t>
            </w:r>
          </w:p>
        </w:tc>
      </w:tr>
      <w:tr w:rsidR="006A458E" w:rsidRPr="00A10ED3" w14:paraId="3A8C5269"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B46F933" w14:textId="77777777"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98</w:t>
            </w:r>
          </w:p>
        </w:tc>
        <w:tc>
          <w:tcPr>
            <w:tcW w:w="2551" w:type="dxa"/>
            <w:tcBorders>
              <w:top w:val="nil"/>
              <w:left w:val="nil"/>
              <w:bottom w:val="single" w:sz="4" w:space="0" w:color="auto"/>
              <w:right w:val="single" w:sz="4" w:space="0" w:color="auto"/>
            </w:tcBorders>
            <w:shd w:val="clear" w:color="000000" w:fill="FFFFFF"/>
            <w:vAlign w:val="center"/>
            <w:hideMark/>
          </w:tcPr>
          <w:p w14:paraId="5CD2D219" w14:textId="77777777"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Action type</w:t>
            </w:r>
          </w:p>
        </w:tc>
        <w:tc>
          <w:tcPr>
            <w:tcW w:w="1474" w:type="dxa"/>
            <w:tcBorders>
              <w:top w:val="nil"/>
              <w:left w:val="nil"/>
              <w:bottom w:val="single" w:sz="4" w:space="0" w:color="auto"/>
              <w:right w:val="single" w:sz="4" w:space="0" w:color="auto"/>
            </w:tcBorders>
            <w:shd w:val="clear" w:color="auto" w:fill="auto"/>
            <w:noWrap/>
            <w:vAlign w:val="center"/>
          </w:tcPr>
          <w:p w14:paraId="1ED2E83E" w14:textId="057DC054" w:rsidR="006A458E" w:rsidRPr="00A10ED3" w:rsidRDefault="006A458E" w:rsidP="0097022C">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COLU</w:t>
            </w:r>
          </w:p>
        </w:tc>
        <w:tc>
          <w:tcPr>
            <w:tcW w:w="4537" w:type="dxa"/>
            <w:vMerge/>
            <w:tcBorders>
              <w:left w:val="nil"/>
              <w:right w:val="single" w:sz="4" w:space="0" w:color="auto"/>
            </w:tcBorders>
            <w:shd w:val="clear" w:color="auto" w:fill="auto"/>
            <w:noWrap/>
            <w:vAlign w:val="center"/>
            <w:hideMark/>
          </w:tcPr>
          <w:p w14:paraId="1C24603A" w14:textId="77777777" w:rsidR="006A458E" w:rsidRPr="00A10ED3" w:rsidRDefault="006A458E" w:rsidP="0097022C">
            <w:pPr>
              <w:spacing w:after="0" w:line="240" w:lineRule="auto"/>
              <w:jc w:val="center"/>
              <w:rPr>
                <w:rFonts w:ascii="Arial" w:eastAsia="Times New Roman" w:hAnsi="Arial" w:cs="Arial"/>
                <w:color w:val="000000"/>
                <w:szCs w:val="22"/>
                <w:lang w:eastAsia="en-GB"/>
              </w:rPr>
            </w:pPr>
          </w:p>
        </w:tc>
      </w:tr>
      <w:tr w:rsidR="006A458E" w:rsidRPr="00A10ED3" w14:paraId="089F742F" w14:textId="77777777" w:rsidTr="00D95645">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442489B" w14:textId="77777777" w:rsidR="006A458E" w:rsidRPr="00A10ED3" w:rsidRDefault="006A458E"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99</w:t>
            </w:r>
          </w:p>
        </w:tc>
        <w:tc>
          <w:tcPr>
            <w:tcW w:w="2551" w:type="dxa"/>
            <w:tcBorders>
              <w:top w:val="nil"/>
              <w:left w:val="nil"/>
              <w:bottom w:val="single" w:sz="4" w:space="0" w:color="auto"/>
              <w:right w:val="single" w:sz="4" w:space="0" w:color="auto"/>
            </w:tcBorders>
            <w:shd w:val="clear" w:color="000000" w:fill="FFFFFF"/>
            <w:vAlign w:val="center"/>
            <w:hideMark/>
          </w:tcPr>
          <w:p w14:paraId="6DE84091" w14:textId="166F9E43" w:rsidR="006A458E" w:rsidRPr="00A10ED3" w:rsidRDefault="00286203" w:rsidP="0097022C">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Level</w:t>
            </w:r>
          </w:p>
        </w:tc>
        <w:tc>
          <w:tcPr>
            <w:tcW w:w="1474" w:type="dxa"/>
            <w:tcBorders>
              <w:top w:val="nil"/>
              <w:left w:val="nil"/>
              <w:bottom w:val="single" w:sz="4" w:space="0" w:color="auto"/>
              <w:right w:val="single" w:sz="4" w:space="0" w:color="auto"/>
            </w:tcBorders>
            <w:shd w:val="clear" w:color="auto" w:fill="E7E6E6" w:themeFill="background2"/>
            <w:noWrap/>
            <w:vAlign w:val="center"/>
          </w:tcPr>
          <w:p w14:paraId="0201E7DA" w14:textId="057B751D" w:rsidR="006A458E" w:rsidRPr="00A10ED3" w:rsidRDefault="006A458E" w:rsidP="0097022C">
            <w:pPr>
              <w:spacing w:after="0" w:line="240" w:lineRule="auto"/>
              <w:jc w:val="center"/>
              <w:rPr>
                <w:rFonts w:ascii="Arial" w:eastAsia="Times New Roman" w:hAnsi="Arial" w:cs="Arial"/>
                <w:color w:val="000000"/>
                <w:szCs w:val="22"/>
                <w:lang w:eastAsia="en-GB"/>
              </w:rPr>
            </w:pPr>
          </w:p>
        </w:tc>
        <w:tc>
          <w:tcPr>
            <w:tcW w:w="4537" w:type="dxa"/>
            <w:vMerge/>
            <w:tcBorders>
              <w:left w:val="nil"/>
              <w:bottom w:val="single" w:sz="4" w:space="0" w:color="auto"/>
              <w:right w:val="single" w:sz="4" w:space="0" w:color="auto"/>
            </w:tcBorders>
            <w:shd w:val="clear" w:color="auto" w:fill="auto"/>
            <w:noWrap/>
            <w:vAlign w:val="center"/>
            <w:hideMark/>
          </w:tcPr>
          <w:p w14:paraId="1E283C56" w14:textId="77777777" w:rsidR="006A458E" w:rsidRPr="00A10ED3" w:rsidRDefault="006A458E" w:rsidP="0097022C">
            <w:pPr>
              <w:spacing w:after="0" w:line="240" w:lineRule="auto"/>
              <w:jc w:val="center"/>
              <w:rPr>
                <w:rFonts w:ascii="Arial" w:eastAsia="Times New Roman" w:hAnsi="Arial" w:cs="Arial"/>
                <w:color w:val="000000"/>
                <w:szCs w:val="22"/>
                <w:lang w:eastAsia="en-GB"/>
              </w:rPr>
            </w:pPr>
          </w:p>
        </w:tc>
      </w:tr>
    </w:tbl>
    <w:bookmarkEnd w:id="334"/>
    <w:p w14:paraId="39163CC0" w14:textId="5BFB4567" w:rsidR="00EB5792" w:rsidRDefault="00EB5792" w:rsidP="00AA6E92">
      <w:pPr>
        <w:pStyle w:val="ListParagraph"/>
      </w:pPr>
      <w:r>
        <w:t xml:space="preserve">Moreover, once an SFT is included into a position, any collateral update </w:t>
      </w:r>
      <w:r w:rsidR="00DD0E30" w:rsidRPr="00A44F6C">
        <w:t>should</w:t>
      </w:r>
      <w:r w:rsidRPr="00354051">
        <w:t xml:space="preserve"> be</w:t>
      </w:r>
      <w:r>
        <w:t xml:space="preserve"> reported for that position rather than for an original SFT.</w:t>
      </w:r>
    </w:p>
    <w:p w14:paraId="4925739A" w14:textId="6598FC5C" w:rsidR="00810E31" w:rsidRDefault="00810E31" w:rsidP="00BD2491">
      <w:pPr>
        <w:pStyle w:val="Heading4"/>
      </w:pPr>
      <w:r w:rsidRPr="00A10ED3">
        <w:t xml:space="preserve">Reporting of collateral </w:t>
      </w:r>
      <w:r>
        <w:t>update for SFTs collateralised at net exposure level</w:t>
      </w:r>
    </w:p>
    <w:p w14:paraId="3CD0B323" w14:textId="022A7EF4" w:rsidR="00810E31" w:rsidRPr="00A10ED3" w:rsidRDefault="00810E31" w:rsidP="00AA6E92">
      <w:pPr>
        <w:pStyle w:val="ListParagraph"/>
      </w:pPr>
      <w:r w:rsidRPr="00A10ED3">
        <w:t>The reporting of any information on collateral should be carried out only with Action type COLU</w:t>
      </w:r>
      <w:r w:rsidR="0064029A">
        <w:t xml:space="preserve"> and, for SFTs collateralised at net exposure level, no UTI is required as showed in </w:t>
      </w:r>
      <w:r w:rsidR="001C56E7" w:rsidRPr="00D84C5E">
        <w:fldChar w:fldCharType="begin"/>
      </w:r>
      <w:r w:rsidR="001C56E7" w:rsidRPr="00D84C5E">
        <w:instrText xml:space="preserve"> REF _Ref8114133 \h </w:instrText>
      </w:r>
      <w:r w:rsidR="00D84C5E" w:rsidRPr="00D84C5E">
        <w:instrText xml:space="preserve"> \* MERGEFORMAT </w:instrText>
      </w:r>
      <w:r w:rsidR="001C56E7" w:rsidRPr="00D84C5E">
        <w:fldChar w:fldCharType="separate"/>
      </w:r>
      <w:r w:rsidR="004B660B" w:rsidRPr="00380AEB">
        <w:t xml:space="preserve">Table </w:t>
      </w:r>
      <w:r w:rsidR="004B660B" w:rsidRPr="00380AEB">
        <w:rPr>
          <w:noProof/>
        </w:rPr>
        <w:t>44</w:t>
      </w:r>
      <w:r w:rsidR="001C56E7" w:rsidRPr="00D84C5E">
        <w:fldChar w:fldCharType="end"/>
      </w:r>
      <w:r w:rsidRPr="00D84C5E">
        <w:t xml:space="preserve">. The </w:t>
      </w:r>
      <w:r>
        <w:t xml:space="preserve">specificities of collateral reporting are covered in </w:t>
      </w:r>
      <w:r w:rsidR="00F95EE5">
        <w:t>S</w:t>
      </w:r>
      <w:r>
        <w:t xml:space="preserve">ection </w:t>
      </w:r>
      <w:r>
        <w:fldChar w:fldCharType="begin"/>
      </w:r>
      <w:r>
        <w:instrText xml:space="preserve"> REF _Ref6603441 \r \h </w:instrText>
      </w:r>
      <w:r>
        <w:fldChar w:fldCharType="separate"/>
      </w:r>
      <w:r w:rsidR="004B660B">
        <w:t>5.4</w:t>
      </w:r>
      <w:r>
        <w:fldChar w:fldCharType="end"/>
      </w:r>
      <w:r>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0D51CAA8"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67EE631" w14:textId="335506D2"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36" w:name="_Ref8114133"/>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44</w:t>
            </w:r>
            <w:r w:rsidRPr="00C80950">
              <w:rPr>
                <w:rFonts w:ascii="Arial" w:eastAsia="Times New Roman" w:hAnsi="Arial" w:cs="Arial"/>
                <w:b/>
                <w:bCs/>
                <w:color w:val="FFFFFF" w:themeColor="background1"/>
                <w:szCs w:val="22"/>
                <w:lang w:eastAsia="en-GB"/>
              </w:rPr>
              <w:fldChar w:fldCharType="end"/>
            </w:r>
            <w:bookmarkEnd w:id="336"/>
            <w:r w:rsidR="00E36DDC">
              <w:rPr>
                <w:rFonts w:ascii="Arial" w:eastAsia="Times New Roman" w:hAnsi="Arial" w:cs="Arial"/>
                <w:b/>
                <w:bCs/>
                <w:color w:val="FFFFFF" w:themeColor="background1"/>
                <w:szCs w:val="22"/>
                <w:lang w:eastAsia="en-GB"/>
              </w:rPr>
              <w:t xml:space="preserve"> -</w:t>
            </w:r>
            <w:r w:rsidR="00E36DDC" w:rsidRPr="00E36DDC">
              <w:t xml:space="preserve"> </w:t>
            </w:r>
            <w:r w:rsidR="00E36DDC" w:rsidRPr="00E36DDC">
              <w:rPr>
                <w:rFonts w:ascii="Arial" w:eastAsia="Times New Roman" w:hAnsi="Arial" w:cs="Arial"/>
                <w:b/>
                <w:bCs/>
                <w:color w:val="FFFFFF" w:themeColor="background1"/>
                <w:szCs w:val="22"/>
                <w:lang w:eastAsia="en-GB"/>
              </w:rPr>
              <w:t>Reporting of collateral update for SFTs collateralised at net exposure level</w:t>
            </w:r>
          </w:p>
        </w:tc>
      </w:tr>
      <w:tr w:rsidR="00810E31" w:rsidRPr="00A10ED3" w14:paraId="470F8BB0" w14:textId="77777777" w:rsidTr="006A458E">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899E711" w14:textId="77777777" w:rsidR="00810E31" w:rsidRPr="006A458E" w:rsidRDefault="00810E31" w:rsidP="0010160E">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034243AF" w14:textId="77777777" w:rsidR="00810E31" w:rsidRPr="006A458E" w:rsidRDefault="00810E31" w:rsidP="0010160E">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202B3CC9" w14:textId="77777777" w:rsidR="00810E31" w:rsidRPr="006A458E" w:rsidRDefault="00810E31" w:rsidP="0010160E">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Example</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35C7A4F1" w14:textId="77777777" w:rsidR="00810E31" w:rsidRPr="006A458E" w:rsidRDefault="00810E31" w:rsidP="0010160E">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XML Message</w:t>
            </w:r>
          </w:p>
        </w:tc>
      </w:tr>
      <w:tr w:rsidR="006A458E" w:rsidRPr="00A10ED3" w14:paraId="54AE7C48" w14:textId="77777777" w:rsidTr="00D95645">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3A6ECC7C" w14:textId="77777777" w:rsidR="006A458E"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tcPr>
          <w:p w14:paraId="47A779F4" w14:textId="77777777" w:rsidR="006A458E"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Unique Trade Identifier (UTI)</w:t>
            </w:r>
          </w:p>
        </w:tc>
        <w:tc>
          <w:tcPr>
            <w:tcW w:w="1474" w:type="dxa"/>
            <w:tcBorders>
              <w:top w:val="nil"/>
              <w:left w:val="nil"/>
              <w:bottom w:val="single" w:sz="4" w:space="0" w:color="auto"/>
              <w:right w:val="single" w:sz="4" w:space="0" w:color="auto"/>
            </w:tcBorders>
            <w:shd w:val="clear" w:color="auto" w:fill="E7E6E6" w:themeFill="background2"/>
            <w:noWrap/>
            <w:vAlign w:val="center"/>
          </w:tcPr>
          <w:p w14:paraId="7EFE555C" w14:textId="750016EB" w:rsidR="006A458E" w:rsidRDefault="006A458E" w:rsidP="0010160E">
            <w:pPr>
              <w:spacing w:after="0" w:line="240" w:lineRule="auto"/>
              <w:jc w:val="center"/>
              <w:rPr>
                <w:rFonts w:ascii="Arial" w:eastAsia="Times New Roman" w:hAnsi="Arial" w:cs="Arial"/>
                <w:color w:val="000000"/>
                <w:szCs w:val="22"/>
                <w:lang w:eastAsia="en-GB"/>
              </w:rPr>
            </w:pPr>
          </w:p>
        </w:tc>
        <w:tc>
          <w:tcPr>
            <w:tcW w:w="4537" w:type="dxa"/>
            <w:vMerge w:val="restart"/>
            <w:tcBorders>
              <w:top w:val="nil"/>
              <w:left w:val="nil"/>
              <w:right w:val="single" w:sz="4" w:space="0" w:color="auto"/>
            </w:tcBorders>
            <w:shd w:val="clear" w:color="auto" w:fill="auto"/>
            <w:noWrap/>
            <w:vAlign w:val="center"/>
          </w:tcPr>
          <w:p w14:paraId="2D5D0A91" w14:textId="6FCBFAC9" w:rsidR="00D02210" w:rsidRPr="00723393" w:rsidRDefault="00D02210" w:rsidP="00D02210">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&lt;</w:t>
            </w:r>
            <w:r w:rsidRPr="00723393">
              <w:rPr>
                <w:rFonts w:ascii="Arial" w:eastAsia="Times New Roman" w:hAnsi="Arial" w:cs="Arial"/>
                <w:color w:val="000000"/>
                <w:szCs w:val="22"/>
                <w:lang w:eastAsia="en-GB"/>
              </w:rPr>
              <w:t xml:space="preserve"> SctiesFincgRptgTxRpt&gt;</w:t>
            </w:r>
          </w:p>
          <w:p w14:paraId="656B1DA3" w14:textId="77777777" w:rsidR="00D02210" w:rsidRPr="00723393" w:rsidRDefault="00D02210" w:rsidP="00D02210">
            <w:pPr>
              <w:spacing w:after="0" w:line="240" w:lineRule="auto"/>
              <w:jc w:val="left"/>
              <w:rPr>
                <w:rFonts w:ascii="Arial" w:eastAsia="Times New Roman" w:hAnsi="Arial" w:cs="Arial"/>
                <w:color w:val="000000"/>
                <w:szCs w:val="22"/>
                <w:lang w:eastAsia="en-GB"/>
              </w:rPr>
            </w:pPr>
            <w:r w:rsidRPr="00723393">
              <w:rPr>
                <w:rFonts w:ascii="Arial" w:eastAsia="Times New Roman" w:hAnsi="Arial" w:cs="Arial"/>
                <w:color w:val="000000"/>
                <w:szCs w:val="22"/>
                <w:lang w:eastAsia="en-GB"/>
              </w:rPr>
              <w:t xml:space="preserve">        &lt;TradData&gt;</w:t>
            </w:r>
          </w:p>
          <w:p w14:paraId="595CE28F" w14:textId="15E3DCD9" w:rsidR="00D02210" w:rsidRDefault="00D02210" w:rsidP="00D02210">
            <w:pPr>
              <w:spacing w:after="0" w:line="240" w:lineRule="auto"/>
              <w:jc w:val="left"/>
              <w:rPr>
                <w:rFonts w:ascii="Arial" w:eastAsia="Times New Roman" w:hAnsi="Arial" w:cs="Arial"/>
                <w:color w:val="000000"/>
                <w:szCs w:val="22"/>
                <w:lang w:eastAsia="en-GB"/>
              </w:rPr>
            </w:pPr>
            <w:r w:rsidRPr="00723393">
              <w:rPr>
                <w:rFonts w:ascii="Arial" w:eastAsia="Times New Roman" w:hAnsi="Arial" w:cs="Arial"/>
                <w:color w:val="000000"/>
                <w:szCs w:val="22"/>
                <w:lang w:eastAsia="en-GB"/>
              </w:rPr>
              <w:t xml:space="preserve">          &lt;</w:t>
            </w:r>
            <w:r>
              <w:rPr>
                <w:rFonts w:ascii="Arial" w:eastAsia="Times New Roman" w:hAnsi="Arial" w:cs="Arial"/>
                <w:color w:val="000000"/>
                <w:szCs w:val="22"/>
                <w:lang w:eastAsia="en-GB"/>
              </w:rPr>
              <w:t>CollUpd</w:t>
            </w:r>
            <w:r w:rsidRPr="00723393">
              <w:rPr>
                <w:rFonts w:ascii="Arial" w:eastAsia="Times New Roman" w:hAnsi="Arial" w:cs="Arial"/>
                <w:color w:val="000000"/>
                <w:szCs w:val="22"/>
                <w:lang w:eastAsia="en-GB"/>
              </w:rPr>
              <w:t>&gt;</w:t>
            </w:r>
          </w:p>
          <w:p w14:paraId="619C3504" w14:textId="4824A65B" w:rsidR="00D02210" w:rsidRPr="00723393" w:rsidRDefault="00D02210" w:rsidP="00D02210">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            …</w:t>
            </w:r>
          </w:p>
          <w:p w14:paraId="5B6C7AD0" w14:textId="77777777" w:rsidR="00D02210" w:rsidRPr="00723393" w:rsidRDefault="00D02210" w:rsidP="00D02210">
            <w:pPr>
              <w:spacing w:after="0" w:line="240" w:lineRule="auto"/>
              <w:jc w:val="left"/>
              <w:rPr>
                <w:rFonts w:ascii="Arial" w:eastAsia="Times New Roman" w:hAnsi="Arial" w:cs="Arial"/>
                <w:color w:val="000000"/>
                <w:szCs w:val="22"/>
                <w:lang w:eastAsia="en-GB"/>
              </w:rPr>
            </w:pPr>
            <w:r w:rsidRPr="00723393">
              <w:rPr>
                <w:rFonts w:ascii="Arial" w:eastAsia="Times New Roman" w:hAnsi="Arial" w:cs="Arial"/>
                <w:color w:val="000000"/>
                <w:szCs w:val="22"/>
                <w:lang w:eastAsia="en-GB"/>
              </w:rPr>
              <w:t xml:space="preserve">            &lt;CtrPtyData&gt;</w:t>
            </w:r>
          </w:p>
          <w:p w14:paraId="6BB068DC" w14:textId="77777777" w:rsidR="00D02210" w:rsidRPr="00723393" w:rsidRDefault="00D02210" w:rsidP="00D02210">
            <w:pPr>
              <w:spacing w:after="0" w:line="240" w:lineRule="auto"/>
              <w:jc w:val="left"/>
              <w:rPr>
                <w:rFonts w:ascii="Arial" w:eastAsia="Times New Roman" w:hAnsi="Arial" w:cs="Arial"/>
                <w:color w:val="000000"/>
                <w:szCs w:val="22"/>
                <w:lang w:eastAsia="en-GB"/>
              </w:rPr>
            </w:pPr>
            <w:r w:rsidRPr="00723393">
              <w:rPr>
                <w:rFonts w:ascii="Arial" w:eastAsia="Times New Roman" w:hAnsi="Arial" w:cs="Arial"/>
                <w:color w:val="000000"/>
                <w:szCs w:val="22"/>
                <w:lang w:eastAsia="en-GB"/>
              </w:rPr>
              <w:t xml:space="preserve">              ...</w:t>
            </w:r>
          </w:p>
          <w:p w14:paraId="69B39DF4" w14:textId="77777777" w:rsidR="00D02210" w:rsidRPr="00723393" w:rsidRDefault="00D02210" w:rsidP="00D02210">
            <w:pPr>
              <w:spacing w:after="0" w:line="240" w:lineRule="auto"/>
              <w:jc w:val="left"/>
              <w:rPr>
                <w:rFonts w:ascii="Arial" w:eastAsia="Times New Roman" w:hAnsi="Arial" w:cs="Arial"/>
                <w:color w:val="000000"/>
                <w:szCs w:val="22"/>
                <w:lang w:eastAsia="en-GB"/>
              </w:rPr>
            </w:pPr>
            <w:r w:rsidRPr="00723393">
              <w:rPr>
                <w:rFonts w:ascii="Arial" w:eastAsia="Times New Roman" w:hAnsi="Arial" w:cs="Arial"/>
                <w:color w:val="000000"/>
                <w:szCs w:val="22"/>
                <w:lang w:eastAsia="en-GB"/>
              </w:rPr>
              <w:t xml:space="preserve">            &lt;/CtrPtyData&gt;</w:t>
            </w:r>
          </w:p>
          <w:p w14:paraId="2ABF9859" w14:textId="77777777" w:rsidR="00D02210" w:rsidRPr="009F3788" w:rsidRDefault="00D02210" w:rsidP="00D02210">
            <w:pPr>
              <w:spacing w:after="0" w:line="240" w:lineRule="auto"/>
              <w:jc w:val="left"/>
              <w:rPr>
                <w:rFonts w:ascii="Arial" w:eastAsia="Times New Roman" w:hAnsi="Arial" w:cs="Arial"/>
                <w:color w:val="000000"/>
                <w:szCs w:val="22"/>
                <w:lang w:val="es-ES" w:eastAsia="en-GB"/>
              </w:rPr>
            </w:pPr>
            <w:r w:rsidRPr="00723393">
              <w:rPr>
                <w:rFonts w:ascii="Arial" w:eastAsia="Times New Roman" w:hAnsi="Arial" w:cs="Arial"/>
                <w:color w:val="000000"/>
                <w:szCs w:val="22"/>
                <w:lang w:eastAsia="en-GB"/>
              </w:rPr>
              <w:tab/>
            </w:r>
            <w:r w:rsidRPr="009F3788">
              <w:rPr>
                <w:rFonts w:ascii="Arial" w:eastAsia="Times New Roman" w:hAnsi="Arial" w:cs="Arial"/>
                <w:color w:val="000000"/>
                <w:szCs w:val="22"/>
                <w:lang w:val="es-ES" w:eastAsia="en-GB"/>
              </w:rPr>
              <w:t>&lt;LnData&gt;</w:t>
            </w:r>
          </w:p>
          <w:p w14:paraId="134447BB" w14:textId="7AF0B79B" w:rsidR="00D02210" w:rsidRPr="00AB603F" w:rsidRDefault="00D02210" w:rsidP="00D02210">
            <w:pPr>
              <w:spacing w:after="0" w:line="240" w:lineRule="auto"/>
              <w:jc w:val="left"/>
              <w:rPr>
                <w:rFonts w:ascii="Arial" w:eastAsia="Times New Roman" w:hAnsi="Arial" w:cs="Arial"/>
                <w:color w:val="000000"/>
                <w:szCs w:val="22"/>
                <w:lang w:val="es-ES" w:eastAsia="en-GB"/>
              </w:rPr>
            </w:pPr>
            <w:r w:rsidRPr="00AB603F">
              <w:rPr>
                <w:rFonts w:ascii="Arial" w:eastAsia="Times New Roman" w:hAnsi="Arial" w:cs="Arial"/>
                <w:color w:val="000000"/>
                <w:szCs w:val="22"/>
                <w:lang w:val="es-ES" w:eastAsia="en-GB"/>
              </w:rPr>
              <w:t xml:space="preserve">             …</w:t>
            </w:r>
          </w:p>
          <w:p w14:paraId="3D8089A8" w14:textId="77777777" w:rsidR="00D02210" w:rsidRPr="008A6DED" w:rsidRDefault="00D02210" w:rsidP="00D02210">
            <w:pPr>
              <w:spacing w:after="0" w:line="240" w:lineRule="auto"/>
              <w:jc w:val="left"/>
              <w:rPr>
                <w:rFonts w:ascii="Arial" w:eastAsia="Times New Roman" w:hAnsi="Arial" w:cs="Arial"/>
                <w:color w:val="000000"/>
                <w:szCs w:val="22"/>
                <w:lang w:val="es-ES" w:eastAsia="en-GB"/>
              </w:rPr>
            </w:pPr>
            <w:r w:rsidRPr="001340E5">
              <w:rPr>
                <w:rFonts w:ascii="Arial" w:eastAsia="Times New Roman" w:hAnsi="Arial" w:cs="Arial"/>
                <w:color w:val="000000"/>
                <w:szCs w:val="22"/>
                <w:lang w:val="es-ES" w:eastAsia="en-GB"/>
              </w:rPr>
              <w:t xml:space="preserve">            &lt;/LnData&gt;</w:t>
            </w:r>
          </w:p>
          <w:p w14:paraId="072DB8C4" w14:textId="77777777" w:rsidR="00D02210" w:rsidRPr="00167500" w:rsidRDefault="00D02210" w:rsidP="00D02210">
            <w:pPr>
              <w:spacing w:after="0" w:line="240" w:lineRule="auto"/>
              <w:jc w:val="left"/>
              <w:rPr>
                <w:rFonts w:ascii="Arial" w:eastAsia="Times New Roman" w:hAnsi="Arial" w:cs="Arial"/>
                <w:color w:val="000000"/>
                <w:szCs w:val="22"/>
                <w:lang w:val="es-ES" w:eastAsia="en-GB"/>
              </w:rPr>
            </w:pPr>
            <w:r w:rsidRPr="00167500">
              <w:rPr>
                <w:rFonts w:ascii="Arial" w:eastAsia="Times New Roman" w:hAnsi="Arial" w:cs="Arial"/>
                <w:color w:val="000000"/>
                <w:szCs w:val="22"/>
                <w:lang w:val="es-ES" w:eastAsia="en-GB"/>
              </w:rPr>
              <w:t xml:space="preserve">            &lt;CollData&gt;</w:t>
            </w:r>
          </w:p>
          <w:p w14:paraId="0015FCAA" w14:textId="77777777" w:rsidR="00D02210" w:rsidRPr="00E70284" w:rsidRDefault="00D02210" w:rsidP="00D02210">
            <w:pPr>
              <w:spacing w:after="0" w:line="240" w:lineRule="auto"/>
              <w:jc w:val="left"/>
              <w:rPr>
                <w:rFonts w:ascii="Arial" w:eastAsia="Times New Roman" w:hAnsi="Arial" w:cs="Arial"/>
                <w:color w:val="000000"/>
                <w:szCs w:val="22"/>
                <w:lang w:val="es-ES" w:eastAsia="en-GB"/>
              </w:rPr>
            </w:pPr>
            <w:r w:rsidRPr="00C74264">
              <w:rPr>
                <w:rFonts w:ascii="Arial" w:eastAsia="Times New Roman" w:hAnsi="Arial" w:cs="Arial"/>
                <w:color w:val="000000"/>
                <w:szCs w:val="22"/>
                <w:lang w:val="es-ES" w:eastAsia="en-GB"/>
              </w:rPr>
              <w:tab/>
              <w:t>...</w:t>
            </w:r>
          </w:p>
          <w:p w14:paraId="668AC7D8" w14:textId="77777777" w:rsidR="00D02210" w:rsidRPr="00B13A88" w:rsidRDefault="00D02210" w:rsidP="00D02210">
            <w:pPr>
              <w:spacing w:after="0" w:line="240" w:lineRule="auto"/>
              <w:jc w:val="left"/>
              <w:rPr>
                <w:rFonts w:ascii="Arial" w:eastAsia="Times New Roman" w:hAnsi="Arial" w:cs="Arial"/>
                <w:color w:val="000000"/>
                <w:szCs w:val="22"/>
                <w:lang w:val="es-ES" w:eastAsia="en-GB"/>
              </w:rPr>
            </w:pPr>
            <w:r w:rsidRPr="00303DCE">
              <w:rPr>
                <w:rFonts w:ascii="Arial" w:eastAsia="Times New Roman" w:hAnsi="Arial" w:cs="Arial"/>
                <w:color w:val="000000"/>
                <w:szCs w:val="22"/>
                <w:lang w:val="es-ES" w:eastAsia="en-GB"/>
              </w:rPr>
              <w:tab/>
              <w:t>&lt;/CollData&gt;</w:t>
            </w:r>
          </w:p>
          <w:p w14:paraId="75218B40" w14:textId="77777777" w:rsidR="00D02210" w:rsidRPr="009F3788" w:rsidRDefault="00D02210" w:rsidP="00D02210">
            <w:pPr>
              <w:spacing w:after="0" w:line="240" w:lineRule="auto"/>
              <w:jc w:val="left"/>
              <w:rPr>
                <w:rFonts w:ascii="Arial" w:eastAsia="Times New Roman" w:hAnsi="Arial" w:cs="Arial"/>
                <w:color w:val="000000"/>
                <w:szCs w:val="22"/>
                <w:lang w:val="es-ES" w:eastAsia="en-GB"/>
              </w:rPr>
            </w:pPr>
            <w:r w:rsidRPr="00B13A88">
              <w:rPr>
                <w:rFonts w:ascii="Arial" w:eastAsia="Times New Roman" w:hAnsi="Arial" w:cs="Arial"/>
                <w:color w:val="000000"/>
                <w:szCs w:val="22"/>
                <w:lang w:val="es-ES" w:eastAsia="en-GB"/>
              </w:rPr>
              <w:t xml:space="preserve">           …</w:t>
            </w:r>
          </w:p>
          <w:p w14:paraId="22E7FF4D" w14:textId="77777777" w:rsidR="00D02210" w:rsidRPr="009F3788" w:rsidRDefault="00D02210" w:rsidP="00D02210">
            <w:pPr>
              <w:spacing w:after="0" w:line="240" w:lineRule="auto"/>
              <w:jc w:val="left"/>
              <w:rPr>
                <w:rFonts w:ascii="Arial" w:eastAsia="Times New Roman" w:hAnsi="Arial" w:cs="Arial"/>
                <w:color w:val="000000"/>
                <w:szCs w:val="22"/>
                <w:lang w:val="es-ES" w:eastAsia="en-GB"/>
              </w:rPr>
            </w:pPr>
            <w:r w:rsidRPr="009F3788">
              <w:rPr>
                <w:rFonts w:ascii="Arial" w:eastAsia="Times New Roman" w:hAnsi="Arial" w:cs="Arial"/>
                <w:color w:val="000000"/>
                <w:szCs w:val="22"/>
                <w:lang w:val="es-ES" w:eastAsia="en-GB"/>
              </w:rPr>
              <w:t xml:space="preserve">          &lt;/CollUpd&gt;</w:t>
            </w:r>
          </w:p>
          <w:p w14:paraId="3939F9ED" w14:textId="77777777" w:rsidR="00D02210" w:rsidRDefault="00D02210" w:rsidP="00D02210">
            <w:pPr>
              <w:spacing w:after="0" w:line="240" w:lineRule="auto"/>
              <w:jc w:val="left"/>
              <w:rPr>
                <w:rFonts w:ascii="Arial" w:eastAsia="Times New Roman" w:hAnsi="Arial" w:cs="Arial"/>
                <w:color w:val="000000"/>
                <w:szCs w:val="22"/>
                <w:lang w:eastAsia="en-GB"/>
              </w:rPr>
            </w:pPr>
            <w:r w:rsidRPr="009F3788">
              <w:rPr>
                <w:rFonts w:ascii="Arial" w:eastAsia="Times New Roman" w:hAnsi="Arial" w:cs="Arial"/>
                <w:color w:val="000000"/>
                <w:szCs w:val="22"/>
                <w:lang w:val="es-ES" w:eastAsia="en-GB"/>
              </w:rPr>
              <w:t xml:space="preserve">        </w:t>
            </w:r>
            <w:r w:rsidRPr="00723393">
              <w:rPr>
                <w:rFonts w:ascii="Arial" w:eastAsia="Times New Roman" w:hAnsi="Arial" w:cs="Arial"/>
                <w:color w:val="000000"/>
                <w:szCs w:val="22"/>
                <w:lang w:eastAsia="en-GB"/>
              </w:rPr>
              <w:t>&lt;/TradData&gt;</w:t>
            </w:r>
          </w:p>
          <w:p w14:paraId="0035C17C" w14:textId="77777777" w:rsidR="00D02210" w:rsidRPr="00723393" w:rsidRDefault="00D02210" w:rsidP="00D02210">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        …</w:t>
            </w:r>
          </w:p>
          <w:p w14:paraId="7E1DB4D0" w14:textId="294C50FE" w:rsidR="006A458E" w:rsidRPr="00A10ED3" w:rsidRDefault="00D02210" w:rsidP="00CC7B41">
            <w:pPr>
              <w:spacing w:after="0" w:line="240" w:lineRule="auto"/>
              <w:jc w:val="left"/>
              <w:rPr>
                <w:rFonts w:ascii="Arial" w:eastAsia="Times New Roman" w:hAnsi="Arial" w:cs="Arial"/>
                <w:color w:val="000000"/>
                <w:szCs w:val="22"/>
                <w:lang w:eastAsia="en-GB"/>
              </w:rPr>
            </w:pPr>
            <w:r w:rsidRPr="00723393">
              <w:rPr>
                <w:rFonts w:ascii="Arial" w:eastAsia="Times New Roman" w:hAnsi="Arial" w:cs="Arial"/>
                <w:color w:val="000000"/>
                <w:szCs w:val="22"/>
                <w:lang w:eastAsia="en-GB"/>
              </w:rPr>
              <w:t xml:space="preserve">      &lt;/SctiesFincgRptgTxRpt&gt;</w:t>
            </w:r>
          </w:p>
        </w:tc>
      </w:tr>
      <w:tr w:rsidR="006A458E" w:rsidRPr="00A10ED3" w14:paraId="6E87E126"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4E2C593" w14:textId="77777777" w:rsidR="006A458E" w:rsidRPr="00A10ED3"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98</w:t>
            </w:r>
          </w:p>
        </w:tc>
        <w:tc>
          <w:tcPr>
            <w:tcW w:w="2551" w:type="dxa"/>
            <w:tcBorders>
              <w:top w:val="nil"/>
              <w:left w:val="nil"/>
              <w:bottom w:val="single" w:sz="4" w:space="0" w:color="auto"/>
              <w:right w:val="single" w:sz="4" w:space="0" w:color="auto"/>
            </w:tcBorders>
            <w:shd w:val="clear" w:color="000000" w:fill="FFFFFF"/>
            <w:vAlign w:val="center"/>
            <w:hideMark/>
          </w:tcPr>
          <w:p w14:paraId="4AC27610" w14:textId="77777777" w:rsidR="006A458E" w:rsidRPr="00A10ED3"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Action type</w:t>
            </w:r>
          </w:p>
        </w:tc>
        <w:tc>
          <w:tcPr>
            <w:tcW w:w="1474" w:type="dxa"/>
            <w:tcBorders>
              <w:top w:val="nil"/>
              <w:left w:val="nil"/>
              <w:bottom w:val="single" w:sz="4" w:space="0" w:color="auto"/>
              <w:right w:val="single" w:sz="4" w:space="0" w:color="auto"/>
            </w:tcBorders>
            <w:shd w:val="clear" w:color="auto" w:fill="auto"/>
            <w:noWrap/>
            <w:vAlign w:val="center"/>
          </w:tcPr>
          <w:p w14:paraId="21381F9A" w14:textId="77777777" w:rsidR="006A458E" w:rsidRPr="00A10ED3" w:rsidRDefault="006A458E" w:rsidP="0010160E">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COLU</w:t>
            </w:r>
          </w:p>
        </w:tc>
        <w:tc>
          <w:tcPr>
            <w:tcW w:w="4537" w:type="dxa"/>
            <w:vMerge/>
            <w:tcBorders>
              <w:left w:val="nil"/>
              <w:right w:val="single" w:sz="4" w:space="0" w:color="auto"/>
            </w:tcBorders>
            <w:shd w:val="clear" w:color="auto" w:fill="auto"/>
            <w:noWrap/>
            <w:vAlign w:val="center"/>
            <w:hideMark/>
          </w:tcPr>
          <w:p w14:paraId="01211DFB" w14:textId="77777777" w:rsidR="006A458E" w:rsidRPr="00A10ED3" w:rsidRDefault="006A458E" w:rsidP="0010160E">
            <w:pPr>
              <w:spacing w:after="0" w:line="240" w:lineRule="auto"/>
              <w:jc w:val="center"/>
              <w:rPr>
                <w:rFonts w:ascii="Arial" w:eastAsia="Times New Roman" w:hAnsi="Arial" w:cs="Arial"/>
                <w:color w:val="000000"/>
                <w:szCs w:val="22"/>
                <w:lang w:eastAsia="en-GB"/>
              </w:rPr>
            </w:pPr>
          </w:p>
        </w:tc>
      </w:tr>
      <w:tr w:rsidR="006A458E" w:rsidRPr="00A10ED3" w14:paraId="00F75E3A" w14:textId="77777777" w:rsidTr="00D95645">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DD56D22" w14:textId="77777777" w:rsidR="006A458E" w:rsidRPr="00A10ED3"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99</w:t>
            </w:r>
          </w:p>
        </w:tc>
        <w:tc>
          <w:tcPr>
            <w:tcW w:w="2551" w:type="dxa"/>
            <w:tcBorders>
              <w:top w:val="nil"/>
              <w:left w:val="nil"/>
              <w:bottom w:val="single" w:sz="4" w:space="0" w:color="auto"/>
              <w:right w:val="single" w:sz="4" w:space="0" w:color="auto"/>
            </w:tcBorders>
            <w:shd w:val="clear" w:color="000000" w:fill="FFFFFF"/>
            <w:vAlign w:val="center"/>
            <w:hideMark/>
          </w:tcPr>
          <w:p w14:paraId="2FC8A02C" w14:textId="77777777" w:rsidR="006A458E" w:rsidRPr="00A10ED3" w:rsidRDefault="006A458E" w:rsidP="0010160E">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Level</w:t>
            </w:r>
          </w:p>
        </w:tc>
        <w:tc>
          <w:tcPr>
            <w:tcW w:w="1474" w:type="dxa"/>
            <w:tcBorders>
              <w:top w:val="nil"/>
              <w:left w:val="nil"/>
              <w:bottom w:val="single" w:sz="4" w:space="0" w:color="auto"/>
              <w:right w:val="single" w:sz="4" w:space="0" w:color="auto"/>
            </w:tcBorders>
            <w:shd w:val="clear" w:color="auto" w:fill="E7E6E6" w:themeFill="background2"/>
            <w:noWrap/>
            <w:vAlign w:val="center"/>
          </w:tcPr>
          <w:p w14:paraId="3EB58456" w14:textId="1F7C277D" w:rsidR="006A458E" w:rsidRPr="00A10ED3" w:rsidRDefault="006A458E" w:rsidP="0010160E">
            <w:pPr>
              <w:spacing w:after="0" w:line="240" w:lineRule="auto"/>
              <w:jc w:val="center"/>
              <w:rPr>
                <w:rFonts w:ascii="Arial" w:eastAsia="Times New Roman" w:hAnsi="Arial" w:cs="Arial"/>
                <w:color w:val="000000"/>
                <w:szCs w:val="22"/>
                <w:lang w:eastAsia="en-GB"/>
              </w:rPr>
            </w:pPr>
          </w:p>
        </w:tc>
        <w:tc>
          <w:tcPr>
            <w:tcW w:w="4537" w:type="dxa"/>
            <w:vMerge/>
            <w:tcBorders>
              <w:left w:val="nil"/>
              <w:bottom w:val="single" w:sz="4" w:space="0" w:color="auto"/>
              <w:right w:val="single" w:sz="4" w:space="0" w:color="auto"/>
            </w:tcBorders>
            <w:shd w:val="clear" w:color="auto" w:fill="auto"/>
            <w:noWrap/>
            <w:vAlign w:val="center"/>
            <w:hideMark/>
          </w:tcPr>
          <w:p w14:paraId="54A2B49A" w14:textId="77777777" w:rsidR="006A458E" w:rsidRPr="00A10ED3" w:rsidRDefault="006A458E" w:rsidP="0010160E">
            <w:pPr>
              <w:spacing w:after="0" w:line="240" w:lineRule="auto"/>
              <w:jc w:val="center"/>
              <w:rPr>
                <w:rFonts w:ascii="Arial" w:eastAsia="Times New Roman" w:hAnsi="Arial" w:cs="Arial"/>
                <w:color w:val="000000"/>
                <w:szCs w:val="22"/>
                <w:lang w:eastAsia="en-GB"/>
              </w:rPr>
            </w:pPr>
          </w:p>
        </w:tc>
      </w:tr>
    </w:tbl>
    <w:p w14:paraId="797CE1D5" w14:textId="32108B5A" w:rsidR="00A81D13" w:rsidRDefault="00A81D13" w:rsidP="00BD2491">
      <w:pPr>
        <w:pStyle w:val="Heading4"/>
      </w:pPr>
      <w:r>
        <w:t xml:space="preserve">Early termination </w:t>
      </w:r>
      <w:r w:rsidR="00576D22">
        <w:t xml:space="preserve">of an SFT </w:t>
      </w:r>
    </w:p>
    <w:p w14:paraId="7AF351B1" w14:textId="77CC8D8F" w:rsidR="00C80950" w:rsidRDefault="00012AC8" w:rsidP="00AA6E92">
      <w:pPr>
        <w:pStyle w:val="ListParagraph"/>
      </w:pPr>
      <w:r w:rsidRPr="0062600E">
        <w:fldChar w:fldCharType="begin"/>
      </w:r>
      <w:r w:rsidRPr="0062600E">
        <w:instrText xml:space="preserve"> REF _Ref8114148 \h </w:instrText>
      </w:r>
      <w:r w:rsidR="0062600E" w:rsidRPr="0062600E">
        <w:instrText xml:space="preserve"> \* MERGEFORMAT </w:instrText>
      </w:r>
      <w:r w:rsidRPr="0062600E">
        <w:fldChar w:fldCharType="separate"/>
      </w:r>
      <w:r w:rsidR="004B660B" w:rsidRPr="00380AEB">
        <w:t xml:space="preserve">Table </w:t>
      </w:r>
      <w:r w:rsidR="004B660B" w:rsidRPr="00380AEB">
        <w:rPr>
          <w:noProof/>
        </w:rPr>
        <w:t>45</w:t>
      </w:r>
      <w:r w:rsidRPr="0062600E">
        <w:fldChar w:fldCharType="end"/>
      </w:r>
      <w:r w:rsidR="0064029A" w:rsidRPr="0062600E">
        <w:t xml:space="preserve"> illustrates </w:t>
      </w:r>
      <w:r w:rsidR="0064029A">
        <w:t xml:space="preserve">the population of reporting fields when </w:t>
      </w:r>
      <w:r w:rsidR="0064029A" w:rsidRPr="00C07024">
        <w:t>termination of an open term SFT or an early termination of a fixed</w:t>
      </w:r>
      <w:r w:rsidR="00354051">
        <w:t>-</w:t>
      </w:r>
      <w:r w:rsidR="0064029A" w:rsidRPr="00C07024">
        <w:t>term SFT</w:t>
      </w:r>
      <w:r w:rsidR="0064029A">
        <w:t xml:space="preserve"> occur</w:t>
      </w:r>
      <w:r w:rsidR="00576D22">
        <w:t xml:space="preserve">s. The level, i.e. transaction or position, at which the SFT is reported is irrelevant for this use case, as </w:t>
      </w:r>
      <w:r w:rsidR="00E72926">
        <w:t>F</w:t>
      </w:r>
      <w:r w:rsidR="00576D22">
        <w:t>ield</w:t>
      </w:r>
      <w:r w:rsidR="00E72926">
        <w:t xml:space="preserve"> 2.99</w:t>
      </w:r>
      <w:r w:rsidR="00576D22">
        <w:t xml:space="preserve"> “Level” is not applicable for this action type. </w:t>
      </w:r>
      <w:r w:rsidR="0064029A">
        <w:t xml:space="preserve"> </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274AE692"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5D8553E" w14:textId="7D5F9B62"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37" w:name="_Ref8114148"/>
            <w:r w:rsidRPr="00C80950">
              <w:rPr>
                <w:rFonts w:ascii="Arial" w:eastAsia="Times New Roman" w:hAnsi="Arial" w:cs="Arial"/>
                <w:b/>
                <w:bCs/>
                <w:color w:val="FFFFFF" w:themeColor="background1"/>
                <w:szCs w:val="22"/>
                <w:lang w:eastAsia="en-GB"/>
              </w:rPr>
              <w:lastRenderedPageBreak/>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45</w:t>
            </w:r>
            <w:r w:rsidRPr="00C80950">
              <w:rPr>
                <w:rFonts w:ascii="Arial" w:eastAsia="Times New Roman" w:hAnsi="Arial" w:cs="Arial"/>
                <w:b/>
                <w:bCs/>
                <w:color w:val="FFFFFF" w:themeColor="background1"/>
                <w:szCs w:val="22"/>
                <w:lang w:eastAsia="en-GB"/>
              </w:rPr>
              <w:fldChar w:fldCharType="end"/>
            </w:r>
            <w:bookmarkEnd w:id="337"/>
            <w:r w:rsidR="00E36DDC">
              <w:rPr>
                <w:rFonts w:ascii="Arial" w:eastAsia="Times New Roman" w:hAnsi="Arial" w:cs="Arial"/>
                <w:b/>
                <w:bCs/>
                <w:color w:val="FFFFFF" w:themeColor="background1"/>
                <w:szCs w:val="22"/>
                <w:lang w:eastAsia="en-GB"/>
              </w:rPr>
              <w:t xml:space="preserve"> -</w:t>
            </w:r>
            <w:r w:rsidR="00E36DDC" w:rsidRPr="00E36DDC">
              <w:t xml:space="preserve"> </w:t>
            </w:r>
            <w:r w:rsidR="00E36DDC" w:rsidRPr="00E36DDC">
              <w:rPr>
                <w:rFonts w:ascii="Arial" w:eastAsia="Times New Roman" w:hAnsi="Arial" w:cs="Arial"/>
                <w:b/>
                <w:bCs/>
                <w:color w:val="FFFFFF" w:themeColor="background1"/>
                <w:szCs w:val="22"/>
                <w:lang w:eastAsia="en-GB"/>
              </w:rPr>
              <w:t xml:space="preserve">Early termination </w:t>
            </w:r>
            <w:r w:rsidR="00576D22">
              <w:rPr>
                <w:rFonts w:ascii="Arial" w:eastAsia="Times New Roman" w:hAnsi="Arial" w:cs="Arial"/>
                <w:b/>
                <w:bCs/>
                <w:color w:val="FFFFFF" w:themeColor="background1"/>
                <w:szCs w:val="22"/>
                <w:lang w:eastAsia="en-GB"/>
              </w:rPr>
              <w:t xml:space="preserve">of an SFT </w:t>
            </w:r>
          </w:p>
        </w:tc>
      </w:tr>
      <w:tr w:rsidR="00A81D13" w:rsidRPr="00A10ED3" w14:paraId="700098C4"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4DCA6AC4" w14:textId="77777777" w:rsidR="00A81D13" w:rsidRPr="006A458E" w:rsidRDefault="00A81D13"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696EB45F" w14:textId="77777777" w:rsidR="00A81D13" w:rsidRPr="006A458E" w:rsidRDefault="00A81D13"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570A922D" w14:textId="77777777" w:rsidR="00A81D13" w:rsidRPr="006A458E" w:rsidRDefault="00A81D13"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Example</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4B96B73E" w14:textId="77777777" w:rsidR="00A81D13" w:rsidRPr="006A458E" w:rsidRDefault="00A81D13"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XML Message</w:t>
            </w:r>
          </w:p>
        </w:tc>
      </w:tr>
      <w:tr w:rsidR="006A458E" w:rsidRPr="008101A1" w14:paraId="149F6ABE"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61F18FD6" w14:textId="77777777" w:rsidR="006A458E"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tcPr>
          <w:p w14:paraId="0B27EFAB" w14:textId="77777777" w:rsidR="006A458E"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Unique Trade Identifier (UTI)</w:t>
            </w:r>
          </w:p>
        </w:tc>
        <w:tc>
          <w:tcPr>
            <w:tcW w:w="1474" w:type="dxa"/>
            <w:tcBorders>
              <w:top w:val="nil"/>
              <w:left w:val="nil"/>
              <w:bottom w:val="single" w:sz="4" w:space="0" w:color="auto"/>
              <w:right w:val="single" w:sz="4" w:space="0" w:color="auto"/>
            </w:tcBorders>
            <w:shd w:val="clear" w:color="auto" w:fill="auto"/>
            <w:noWrap/>
            <w:vAlign w:val="center"/>
          </w:tcPr>
          <w:p w14:paraId="16222E51" w14:textId="0AD578C2" w:rsidR="006A458E" w:rsidRDefault="006A458E" w:rsidP="007A09E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UTI1</w:t>
            </w:r>
          </w:p>
        </w:tc>
        <w:tc>
          <w:tcPr>
            <w:tcW w:w="4537" w:type="dxa"/>
            <w:vMerge w:val="restart"/>
            <w:tcBorders>
              <w:top w:val="nil"/>
              <w:left w:val="nil"/>
              <w:right w:val="single" w:sz="4" w:space="0" w:color="auto"/>
            </w:tcBorders>
            <w:shd w:val="clear" w:color="auto" w:fill="auto"/>
            <w:noWrap/>
            <w:vAlign w:val="center"/>
          </w:tcPr>
          <w:p w14:paraId="46B119DD"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 xml:space="preserve">      &lt;SctiesFincgRptgTxRpt&gt;</w:t>
            </w:r>
          </w:p>
          <w:p w14:paraId="1339FD3E"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 xml:space="preserve">        &lt;TradData&gt;</w:t>
            </w:r>
          </w:p>
          <w:p w14:paraId="32B4F1B7"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 xml:space="preserve">          &lt;Rpt&gt;</w:t>
            </w:r>
          </w:p>
          <w:p w14:paraId="62A9CA2D"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 xml:space="preserve">            &lt;EarlyTermntn&gt;</w:t>
            </w:r>
          </w:p>
          <w:p w14:paraId="26BE123E"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ab/>
            </w:r>
            <w:r w:rsidRPr="0077174B">
              <w:rPr>
                <w:rFonts w:ascii="Arial" w:eastAsia="Times New Roman" w:hAnsi="Arial" w:cs="Arial"/>
                <w:color w:val="000000"/>
                <w:szCs w:val="22"/>
                <w:lang w:eastAsia="en-GB"/>
              </w:rPr>
              <w:tab/>
            </w:r>
            <w:r w:rsidRPr="0077174B">
              <w:rPr>
                <w:rFonts w:ascii="Arial" w:eastAsia="Times New Roman" w:hAnsi="Arial" w:cs="Arial"/>
                <w:color w:val="000000"/>
                <w:szCs w:val="22"/>
                <w:lang w:eastAsia="en-GB"/>
              </w:rPr>
              <w:tab/>
              <w:t xml:space="preserve">  ...</w:t>
            </w:r>
          </w:p>
          <w:p w14:paraId="64CE8B98"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 xml:space="preserve">              &lt;CtrPtyData&gt;</w:t>
            </w:r>
          </w:p>
          <w:p w14:paraId="62CE3376"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77174B">
              <w:rPr>
                <w:rFonts w:ascii="Arial" w:eastAsia="Times New Roman" w:hAnsi="Arial" w:cs="Arial"/>
                <w:color w:val="000000"/>
                <w:szCs w:val="22"/>
                <w:lang w:eastAsia="en-GB"/>
              </w:rPr>
              <w:tab/>
            </w:r>
            <w:r w:rsidRPr="0077174B">
              <w:rPr>
                <w:rFonts w:ascii="Arial" w:eastAsia="Times New Roman" w:hAnsi="Arial" w:cs="Arial"/>
                <w:color w:val="000000"/>
                <w:szCs w:val="22"/>
                <w:lang w:eastAsia="en-GB"/>
              </w:rPr>
              <w:tab/>
            </w:r>
            <w:r w:rsidRPr="0077174B">
              <w:rPr>
                <w:rFonts w:ascii="Arial" w:eastAsia="Times New Roman" w:hAnsi="Arial" w:cs="Arial"/>
                <w:color w:val="000000"/>
                <w:szCs w:val="22"/>
                <w:lang w:eastAsia="en-GB"/>
              </w:rPr>
              <w:tab/>
              <w:t xml:space="preserve">  </w:t>
            </w:r>
            <w:r w:rsidRPr="00576D22">
              <w:rPr>
                <w:rFonts w:ascii="Arial" w:eastAsia="Times New Roman" w:hAnsi="Arial" w:cs="Arial"/>
                <w:color w:val="000000"/>
                <w:szCs w:val="22"/>
                <w:lang w:val="es-ES" w:eastAsia="en-GB"/>
              </w:rPr>
              <w:t>...</w:t>
            </w:r>
          </w:p>
          <w:p w14:paraId="1B992FA1"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&lt;/CtrPtyData&gt;</w:t>
            </w:r>
          </w:p>
          <w:p w14:paraId="5EC4ED55"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&lt;LnData&gt;</w:t>
            </w:r>
          </w:p>
          <w:p w14:paraId="43D1B869"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&lt;UnqTradIdr&gt;UTI1&lt;/UnqTradIdr&gt;</w:t>
            </w:r>
          </w:p>
          <w:p w14:paraId="5F9C6883" w14:textId="77777777" w:rsidR="0077174B" w:rsidRPr="00576D22" w:rsidRDefault="0077174B" w:rsidP="0077174B">
            <w:pPr>
              <w:spacing w:after="0" w:line="240" w:lineRule="auto"/>
              <w:jc w:val="left"/>
              <w:rPr>
                <w:rFonts w:ascii="Arial" w:eastAsia="Times New Roman" w:hAnsi="Arial" w:cs="Arial"/>
                <w:color w:val="000000"/>
                <w:szCs w:val="22"/>
                <w:lang w:val="it-IT" w:eastAsia="en-GB"/>
              </w:rPr>
            </w:pPr>
            <w:r w:rsidRPr="00576D22">
              <w:rPr>
                <w:rFonts w:ascii="Arial" w:eastAsia="Times New Roman" w:hAnsi="Arial" w:cs="Arial"/>
                <w:color w:val="000000"/>
                <w:szCs w:val="22"/>
                <w:lang w:val="es-ES" w:eastAsia="en-GB"/>
              </w:rPr>
              <w:t xml:space="preserve">              </w:t>
            </w:r>
            <w:r w:rsidRPr="00576D22">
              <w:rPr>
                <w:rFonts w:ascii="Arial" w:eastAsia="Times New Roman" w:hAnsi="Arial" w:cs="Arial"/>
                <w:color w:val="000000"/>
                <w:szCs w:val="22"/>
                <w:lang w:val="it-IT" w:eastAsia="en-GB"/>
              </w:rPr>
              <w:t>&lt;/LnData&gt;</w:t>
            </w:r>
          </w:p>
          <w:p w14:paraId="0E6257AA" w14:textId="77777777" w:rsidR="0077174B" w:rsidRPr="00576D22" w:rsidRDefault="0077174B" w:rsidP="0077174B">
            <w:pPr>
              <w:spacing w:after="0" w:line="240" w:lineRule="auto"/>
              <w:jc w:val="left"/>
              <w:rPr>
                <w:rFonts w:ascii="Arial" w:eastAsia="Times New Roman" w:hAnsi="Arial" w:cs="Arial"/>
                <w:color w:val="000000"/>
                <w:szCs w:val="22"/>
                <w:lang w:val="it-IT" w:eastAsia="en-GB"/>
              </w:rPr>
            </w:pPr>
            <w:r w:rsidRPr="00576D22">
              <w:rPr>
                <w:rFonts w:ascii="Arial" w:eastAsia="Times New Roman" w:hAnsi="Arial" w:cs="Arial"/>
                <w:color w:val="000000"/>
                <w:szCs w:val="22"/>
                <w:lang w:val="it-IT" w:eastAsia="en-GB"/>
              </w:rPr>
              <w:tab/>
            </w:r>
            <w:r w:rsidRPr="00576D22">
              <w:rPr>
                <w:rFonts w:ascii="Arial" w:eastAsia="Times New Roman" w:hAnsi="Arial" w:cs="Arial"/>
                <w:color w:val="000000"/>
                <w:szCs w:val="22"/>
                <w:lang w:val="it-IT" w:eastAsia="en-GB"/>
              </w:rPr>
              <w:tab/>
            </w:r>
            <w:r w:rsidRPr="00576D22">
              <w:rPr>
                <w:rFonts w:ascii="Arial" w:eastAsia="Times New Roman" w:hAnsi="Arial" w:cs="Arial"/>
                <w:color w:val="000000"/>
                <w:szCs w:val="22"/>
                <w:lang w:val="it-IT" w:eastAsia="en-GB"/>
              </w:rPr>
              <w:tab/>
              <w:t xml:space="preserve">  &lt;CollData&gt;</w:t>
            </w:r>
          </w:p>
          <w:p w14:paraId="6DC9C1B6" w14:textId="77777777" w:rsidR="0077174B" w:rsidRPr="00576D22" w:rsidRDefault="0077174B" w:rsidP="0077174B">
            <w:pPr>
              <w:spacing w:after="0" w:line="240" w:lineRule="auto"/>
              <w:jc w:val="left"/>
              <w:rPr>
                <w:rFonts w:ascii="Arial" w:eastAsia="Times New Roman" w:hAnsi="Arial" w:cs="Arial"/>
                <w:color w:val="000000"/>
                <w:szCs w:val="22"/>
                <w:lang w:val="it-IT" w:eastAsia="en-GB"/>
              </w:rPr>
            </w:pPr>
            <w:r w:rsidRPr="00576D22">
              <w:rPr>
                <w:rFonts w:ascii="Arial" w:eastAsia="Times New Roman" w:hAnsi="Arial" w:cs="Arial"/>
                <w:color w:val="000000"/>
                <w:szCs w:val="22"/>
                <w:lang w:val="it-IT" w:eastAsia="en-GB"/>
              </w:rPr>
              <w:tab/>
            </w:r>
            <w:r w:rsidRPr="00576D22">
              <w:rPr>
                <w:rFonts w:ascii="Arial" w:eastAsia="Times New Roman" w:hAnsi="Arial" w:cs="Arial"/>
                <w:color w:val="000000"/>
                <w:szCs w:val="22"/>
                <w:lang w:val="it-IT" w:eastAsia="en-GB"/>
              </w:rPr>
              <w:tab/>
            </w:r>
            <w:r w:rsidRPr="00576D22">
              <w:rPr>
                <w:rFonts w:ascii="Arial" w:eastAsia="Times New Roman" w:hAnsi="Arial" w:cs="Arial"/>
                <w:color w:val="000000"/>
                <w:szCs w:val="22"/>
                <w:lang w:val="it-IT" w:eastAsia="en-GB"/>
              </w:rPr>
              <w:tab/>
              <w:t xml:space="preserve">  ...</w:t>
            </w:r>
          </w:p>
          <w:p w14:paraId="701962B8" w14:textId="77777777" w:rsidR="0077174B" w:rsidRPr="00576D22" w:rsidRDefault="0077174B" w:rsidP="0077174B">
            <w:pPr>
              <w:spacing w:after="0" w:line="240" w:lineRule="auto"/>
              <w:jc w:val="left"/>
              <w:rPr>
                <w:rFonts w:ascii="Arial" w:eastAsia="Times New Roman" w:hAnsi="Arial" w:cs="Arial"/>
                <w:color w:val="000000"/>
                <w:szCs w:val="22"/>
                <w:lang w:val="it-IT" w:eastAsia="en-GB"/>
              </w:rPr>
            </w:pPr>
            <w:r w:rsidRPr="00576D22">
              <w:rPr>
                <w:rFonts w:ascii="Arial" w:eastAsia="Times New Roman" w:hAnsi="Arial" w:cs="Arial"/>
                <w:color w:val="000000"/>
                <w:szCs w:val="22"/>
                <w:lang w:val="it-IT" w:eastAsia="en-GB"/>
              </w:rPr>
              <w:tab/>
            </w:r>
            <w:r w:rsidRPr="00576D22">
              <w:rPr>
                <w:rFonts w:ascii="Arial" w:eastAsia="Times New Roman" w:hAnsi="Arial" w:cs="Arial"/>
                <w:color w:val="000000"/>
                <w:szCs w:val="22"/>
                <w:lang w:val="it-IT" w:eastAsia="en-GB"/>
              </w:rPr>
              <w:tab/>
            </w:r>
            <w:r w:rsidRPr="00576D22">
              <w:rPr>
                <w:rFonts w:ascii="Arial" w:eastAsia="Times New Roman" w:hAnsi="Arial" w:cs="Arial"/>
                <w:color w:val="000000"/>
                <w:szCs w:val="22"/>
                <w:lang w:val="it-IT" w:eastAsia="en-GB"/>
              </w:rPr>
              <w:tab/>
              <w:t xml:space="preserve">  &lt;/CollData&gt;</w:t>
            </w:r>
          </w:p>
          <w:p w14:paraId="18ED1393" w14:textId="77777777" w:rsidR="0077174B" w:rsidRPr="00576D22" w:rsidRDefault="0077174B" w:rsidP="0077174B">
            <w:pPr>
              <w:spacing w:after="0" w:line="240" w:lineRule="auto"/>
              <w:jc w:val="left"/>
              <w:rPr>
                <w:rFonts w:ascii="Arial" w:eastAsia="Times New Roman" w:hAnsi="Arial" w:cs="Arial"/>
                <w:color w:val="000000"/>
                <w:szCs w:val="22"/>
                <w:lang w:val="it-IT" w:eastAsia="en-GB"/>
              </w:rPr>
            </w:pPr>
            <w:r w:rsidRPr="00576D22">
              <w:rPr>
                <w:rFonts w:ascii="Arial" w:eastAsia="Times New Roman" w:hAnsi="Arial" w:cs="Arial"/>
                <w:color w:val="000000"/>
                <w:szCs w:val="22"/>
                <w:lang w:val="it-IT" w:eastAsia="en-GB"/>
              </w:rPr>
              <w:tab/>
            </w:r>
            <w:r w:rsidRPr="00576D22">
              <w:rPr>
                <w:rFonts w:ascii="Arial" w:eastAsia="Times New Roman" w:hAnsi="Arial" w:cs="Arial"/>
                <w:color w:val="000000"/>
                <w:szCs w:val="22"/>
                <w:lang w:val="it-IT" w:eastAsia="en-GB"/>
              </w:rPr>
              <w:tab/>
            </w:r>
            <w:r w:rsidRPr="00576D22">
              <w:rPr>
                <w:rFonts w:ascii="Arial" w:eastAsia="Times New Roman" w:hAnsi="Arial" w:cs="Arial"/>
                <w:color w:val="000000"/>
                <w:szCs w:val="22"/>
                <w:lang w:val="it-IT" w:eastAsia="en-GB"/>
              </w:rPr>
              <w:tab/>
              <w:t xml:space="preserve">  ...</w:t>
            </w:r>
          </w:p>
          <w:p w14:paraId="5A14A313" w14:textId="77777777" w:rsidR="0077174B" w:rsidRPr="00576D22" w:rsidRDefault="0077174B" w:rsidP="0077174B">
            <w:pPr>
              <w:spacing w:after="0" w:line="240" w:lineRule="auto"/>
              <w:jc w:val="left"/>
              <w:rPr>
                <w:rFonts w:ascii="Arial" w:eastAsia="Times New Roman" w:hAnsi="Arial" w:cs="Arial"/>
                <w:color w:val="000000"/>
                <w:szCs w:val="22"/>
                <w:lang w:val="it-IT" w:eastAsia="en-GB"/>
              </w:rPr>
            </w:pPr>
            <w:r w:rsidRPr="00576D22">
              <w:rPr>
                <w:rFonts w:ascii="Arial" w:eastAsia="Times New Roman" w:hAnsi="Arial" w:cs="Arial"/>
                <w:color w:val="000000"/>
                <w:szCs w:val="22"/>
                <w:lang w:val="it-IT" w:eastAsia="en-GB"/>
              </w:rPr>
              <w:t xml:space="preserve">            &lt;/EarlyTermntn&gt;</w:t>
            </w:r>
          </w:p>
          <w:p w14:paraId="64C10457" w14:textId="77777777" w:rsidR="0077174B" w:rsidRPr="00576D22" w:rsidRDefault="0077174B" w:rsidP="0077174B">
            <w:pPr>
              <w:spacing w:after="0" w:line="240" w:lineRule="auto"/>
              <w:jc w:val="left"/>
              <w:rPr>
                <w:rFonts w:ascii="Arial" w:eastAsia="Times New Roman" w:hAnsi="Arial" w:cs="Arial"/>
                <w:color w:val="000000"/>
                <w:szCs w:val="22"/>
                <w:lang w:val="it-IT" w:eastAsia="en-GB"/>
              </w:rPr>
            </w:pPr>
            <w:r w:rsidRPr="00576D22">
              <w:rPr>
                <w:rFonts w:ascii="Arial" w:eastAsia="Times New Roman" w:hAnsi="Arial" w:cs="Arial"/>
                <w:color w:val="000000"/>
                <w:szCs w:val="22"/>
                <w:lang w:val="it-IT" w:eastAsia="en-GB"/>
              </w:rPr>
              <w:t xml:space="preserve">          &lt;/Rpt&gt;</w:t>
            </w:r>
          </w:p>
          <w:p w14:paraId="5BD061C9"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576D22">
              <w:rPr>
                <w:rFonts w:ascii="Arial" w:eastAsia="Times New Roman" w:hAnsi="Arial" w:cs="Arial"/>
                <w:color w:val="000000"/>
                <w:szCs w:val="22"/>
                <w:lang w:val="it-IT" w:eastAsia="en-GB"/>
              </w:rPr>
              <w:t xml:space="preserve">        </w:t>
            </w:r>
            <w:r w:rsidRPr="0077174B">
              <w:rPr>
                <w:rFonts w:ascii="Arial" w:eastAsia="Times New Roman" w:hAnsi="Arial" w:cs="Arial"/>
                <w:color w:val="000000"/>
                <w:szCs w:val="22"/>
                <w:lang w:eastAsia="en-GB"/>
              </w:rPr>
              <w:t>&lt;/TradData&gt;</w:t>
            </w:r>
          </w:p>
          <w:p w14:paraId="38579FEF" w14:textId="2A34FD2F" w:rsidR="006A458E" w:rsidRPr="00C45C34" w:rsidRDefault="0077174B" w:rsidP="00CC7B41">
            <w:pPr>
              <w:spacing w:after="0" w:line="240" w:lineRule="auto"/>
              <w:jc w:val="left"/>
              <w:rPr>
                <w:rFonts w:ascii="Arial" w:eastAsia="Times New Roman" w:hAnsi="Arial" w:cs="Arial"/>
                <w:color w:val="000000"/>
                <w:szCs w:val="22"/>
                <w:lang w:val="es-ES" w:eastAsia="en-GB"/>
              </w:rPr>
            </w:pPr>
            <w:r w:rsidRPr="0077174B">
              <w:rPr>
                <w:rFonts w:ascii="Arial" w:eastAsia="Times New Roman" w:hAnsi="Arial" w:cs="Arial"/>
                <w:color w:val="000000"/>
                <w:szCs w:val="22"/>
                <w:lang w:eastAsia="en-GB"/>
              </w:rPr>
              <w:t xml:space="preserve">      &lt;/SctiesFincgRptgTxRpt&gt;</w:t>
            </w:r>
          </w:p>
        </w:tc>
      </w:tr>
      <w:tr w:rsidR="006A458E" w:rsidRPr="00A10ED3" w14:paraId="3575220A"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2CEC979" w14:textId="77777777" w:rsidR="006A458E" w:rsidRPr="00A10ED3"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98</w:t>
            </w:r>
          </w:p>
        </w:tc>
        <w:tc>
          <w:tcPr>
            <w:tcW w:w="2551" w:type="dxa"/>
            <w:tcBorders>
              <w:top w:val="nil"/>
              <w:left w:val="nil"/>
              <w:bottom w:val="single" w:sz="4" w:space="0" w:color="auto"/>
              <w:right w:val="single" w:sz="4" w:space="0" w:color="auto"/>
            </w:tcBorders>
            <w:shd w:val="clear" w:color="000000" w:fill="FFFFFF"/>
            <w:vAlign w:val="center"/>
            <w:hideMark/>
          </w:tcPr>
          <w:p w14:paraId="1214079E" w14:textId="77777777" w:rsidR="006A458E" w:rsidRPr="00A10ED3"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Action type</w:t>
            </w:r>
          </w:p>
        </w:tc>
        <w:tc>
          <w:tcPr>
            <w:tcW w:w="1474" w:type="dxa"/>
            <w:tcBorders>
              <w:top w:val="nil"/>
              <w:left w:val="nil"/>
              <w:bottom w:val="single" w:sz="4" w:space="0" w:color="auto"/>
              <w:right w:val="single" w:sz="4" w:space="0" w:color="auto"/>
            </w:tcBorders>
            <w:shd w:val="clear" w:color="auto" w:fill="auto"/>
            <w:noWrap/>
            <w:vAlign w:val="center"/>
          </w:tcPr>
          <w:p w14:paraId="2574F804" w14:textId="68007AB7" w:rsidR="006A458E" w:rsidRPr="00A10ED3" w:rsidRDefault="006A458E" w:rsidP="007A09E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ETRM</w:t>
            </w:r>
          </w:p>
        </w:tc>
        <w:tc>
          <w:tcPr>
            <w:tcW w:w="4537" w:type="dxa"/>
            <w:vMerge/>
            <w:tcBorders>
              <w:left w:val="nil"/>
              <w:right w:val="single" w:sz="4" w:space="0" w:color="auto"/>
            </w:tcBorders>
            <w:shd w:val="clear" w:color="auto" w:fill="auto"/>
            <w:noWrap/>
            <w:vAlign w:val="center"/>
            <w:hideMark/>
          </w:tcPr>
          <w:p w14:paraId="135B6D19" w14:textId="77777777" w:rsidR="006A458E" w:rsidRPr="00A10ED3" w:rsidRDefault="006A458E" w:rsidP="007A09E4">
            <w:pPr>
              <w:spacing w:after="0" w:line="240" w:lineRule="auto"/>
              <w:jc w:val="center"/>
              <w:rPr>
                <w:rFonts w:ascii="Arial" w:eastAsia="Times New Roman" w:hAnsi="Arial" w:cs="Arial"/>
                <w:color w:val="000000"/>
                <w:szCs w:val="22"/>
                <w:lang w:eastAsia="en-GB"/>
              </w:rPr>
            </w:pPr>
          </w:p>
        </w:tc>
      </w:tr>
      <w:tr w:rsidR="006A458E" w:rsidRPr="00A10ED3" w14:paraId="513D1466" w14:textId="77777777" w:rsidTr="00D95645">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9A797D2" w14:textId="77777777" w:rsidR="006A458E" w:rsidRPr="00A10ED3"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99</w:t>
            </w:r>
          </w:p>
        </w:tc>
        <w:tc>
          <w:tcPr>
            <w:tcW w:w="2551" w:type="dxa"/>
            <w:tcBorders>
              <w:top w:val="nil"/>
              <w:left w:val="nil"/>
              <w:bottom w:val="single" w:sz="4" w:space="0" w:color="auto"/>
              <w:right w:val="single" w:sz="4" w:space="0" w:color="auto"/>
            </w:tcBorders>
            <w:shd w:val="clear" w:color="000000" w:fill="FFFFFF"/>
            <w:vAlign w:val="center"/>
            <w:hideMark/>
          </w:tcPr>
          <w:p w14:paraId="5D784A59" w14:textId="77777777" w:rsidR="006A458E" w:rsidRPr="00A10ED3"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Level</w:t>
            </w:r>
          </w:p>
        </w:tc>
        <w:tc>
          <w:tcPr>
            <w:tcW w:w="1474" w:type="dxa"/>
            <w:tcBorders>
              <w:top w:val="nil"/>
              <w:left w:val="nil"/>
              <w:bottom w:val="single" w:sz="4" w:space="0" w:color="auto"/>
              <w:right w:val="single" w:sz="4" w:space="0" w:color="auto"/>
            </w:tcBorders>
            <w:shd w:val="clear" w:color="auto" w:fill="E7E6E6" w:themeFill="background2"/>
            <w:noWrap/>
            <w:vAlign w:val="center"/>
          </w:tcPr>
          <w:p w14:paraId="6AC92A39" w14:textId="00CC1274" w:rsidR="006A458E" w:rsidRPr="00A10ED3" w:rsidRDefault="006A458E" w:rsidP="007A09E4">
            <w:pPr>
              <w:spacing w:after="0" w:line="240" w:lineRule="auto"/>
              <w:jc w:val="center"/>
              <w:rPr>
                <w:rFonts w:ascii="Arial" w:eastAsia="Times New Roman" w:hAnsi="Arial" w:cs="Arial"/>
                <w:color w:val="000000"/>
                <w:szCs w:val="22"/>
                <w:lang w:eastAsia="en-GB"/>
              </w:rPr>
            </w:pPr>
          </w:p>
        </w:tc>
        <w:tc>
          <w:tcPr>
            <w:tcW w:w="4537" w:type="dxa"/>
            <w:vMerge/>
            <w:tcBorders>
              <w:left w:val="nil"/>
              <w:bottom w:val="single" w:sz="4" w:space="0" w:color="auto"/>
              <w:right w:val="single" w:sz="4" w:space="0" w:color="auto"/>
            </w:tcBorders>
            <w:shd w:val="clear" w:color="auto" w:fill="auto"/>
            <w:noWrap/>
            <w:vAlign w:val="center"/>
            <w:hideMark/>
          </w:tcPr>
          <w:p w14:paraId="4265AA25" w14:textId="77777777" w:rsidR="006A458E" w:rsidRPr="00A10ED3" w:rsidRDefault="006A458E" w:rsidP="007A09E4">
            <w:pPr>
              <w:spacing w:after="0" w:line="240" w:lineRule="auto"/>
              <w:jc w:val="center"/>
              <w:rPr>
                <w:rFonts w:ascii="Arial" w:eastAsia="Times New Roman" w:hAnsi="Arial" w:cs="Arial"/>
                <w:color w:val="000000"/>
                <w:szCs w:val="22"/>
                <w:lang w:eastAsia="en-GB"/>
              </w:rPr>
            </w:pPr>
          </w:p>
        </w:tc>
      </w:tr>
    </w:tbl>
    <w:p w14:paraId="55A8EC02" w14:textId="68C9DB2C" w:rsidR="00814CC7" w:rsidRDefault="00814CC7" w:rsidP="00BD2491">
      <w:pPr>
        <w:pStyle w:val="Heading4"/>
      </w:pPr>
      <w:r>
        <w:t xml:space="preserve">Erroring </w:t>
      </w:r>
      <w:r w:rsidR="00576D22">
        <w:t xml:space="preserve">an </w:t>
      </w:r>
      <w:r>
        <w:t xml:space="preserve">SFT </w:t>
      </w:r>
    </w:p>
    <w:p w14:paraId="7B75B6ED" w14:textId="3C46647A" w:rsidR="00C80950" w:rsidRDefault="00012AC8" w:rsidP="00AA6E92">
      <w:pPr>
        <w:pStyle w:val="ListParagraph"/>
      </w:pPr>
      <w:r w:rsidRPr="00650441">
        <w:fldChar w:fldCharType="begin"/>
      </w:r>
      <w:r w:rsidRPr="00437C40">
        <w:instrText xml:space="preserve"> REF _Ref8114173 \h </w:instrText>
      </w:r>
      <w:r w:rsidR="00650441" w:rsidRPr="00437C40">
        <w:instrText xml:space="preserve"> \* MERGEFORMAT </w:instrText>
      </w:r>
      <w:r w:rsidRPr="00650441">
        <w:fldChar w:fldCharType="separate"/>
      </w:r>
      <w:r w:rsidR="004B660B" w:rsidRPr="00380AEB">
        <w:t xml:space="preserve">Table </w:t>
      </w:r>
      <w:r w:rsidR="004B660B" w:rsidRPr="00380AEB">
        <w:rPr>
          <w:noProof/>
        </w:rPr>
        <w:t>46</w:t>
      </w:r>
      <w:r w:rsidRPr="00650441">
        <w:fldChar w:fldCharType="end"/>
      </w:r>
      <w:r w:rsidR="005F551E">
        <w:t xml:space="preserve"> illustrates the population of reporting fields in case of a </w:t>
      </w:r>
      <w:r w:rsidR="005F551E" w:rsidRPr="00C07024">
        <w:t xml:space="preserve">cancellation of a wrongly submitted entire report where the SFT never came into existence or was not subject to SFT reporting requirements, but which was reported to a </w:t>
      </w:r>
      <w:r w:rsidR="007424AF">
        <w:t>TR</w:t>
      </w:r>
      <w:r w:rsidR="005F551E" w:rsidRPr="00C07024">
        <w:t xml:space="preserve"> by mistake</w:t>
      </w:r>
      <w:r w:rsidR="005F551E">
        <w:t xml:space="preserve">. </w:t>
      </w:r>
      <w:r w:rsidR="00576D22">
        <w:t xml:space="preserve">The level, i.e. transaction or position, at which the SFT is reported is irrelevant for this use case, as </w:t>
      </w:r>
      <w:r w:rsidR="00E72926">
        <w:t>F</w:t>
      </w:r>
      <w:r w:rsidR="00576D22">
        <w:t>ield</w:t>
      </w:r>
      <w:r w:rsidR="00E72926">
        <w:t xml:space="preserve"> 2.99</w:t>
      </w:r>
      <w:r w:rsidR="00576D22">
        <w:t xml:space="preserve"> “Level” is not applicable for this action type.</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51A815B5"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2F73B3B" w14:textId="73897B2D"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38" w:name="_Ref8114173"/>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46</w:t>
            </w:r>
            <w:r w:rsidRPr="00C80950">
              <w:rPr>
                <w:rFonts w:ascii="Arial" w:eastAsia="Times New Roman" w:hAnsi="Arial" w:cs="Arial"/>
                <w:b/>
                <w:bCs/>
                <w:color w:val="FFFFFF" w:themeColor="background1"/>
                <w:szCs w:val="22"/>
                <w:lang w:eastAsia="en-GB"/>
              </w:rPr>
              <w:fldChar w:fldCharType="end"/>
            </w:r>
            <w:bookmarkEnd w:id="338"/>
            <w:r w:rsidR="00E36DDC">
              <w:rPr>
                <w:rFonts w:ascii="Arial" w:eastAsia="Times New Roman" w:hAnsi="Arial" w:cs="Arial"/>
                <w:b/>
                <w:bCs/>
                <w:color w:val="FFFFFF" w:themeColor="background1"/>
                <w:szCs w:val="22"/>
                <w:lang w:eastAsia="en-GB"/>
              </w:rPr>
              <w:t xml:space="preserve"> -</w:t>
            </w:r>
            <w:r w:rsidR="00E36DDC" w:rsidRPr="00E36DDC">
              <w:t xml:space="preserve"> </w:t>
            </w:r>
            <w:r w:rsidR="00E36DDC" w:rsidRPr="00E36DDC">
              <w:rPr>
                <w:rFonts w:ascii="Arial" w:eastAsia="Times New Roman" w:hAnsi="Arial" w:cs="Arial"/>
                <w:b/>
                <w:bCs/>
                <w:color w:val="FFFFFF" w:themeColor="background1"/>
                <w:szCs w:val="22"/>
                <w:lang w:eastAsia="en-GB"/>
              </w:rPr>
              <w:t>Erroring SFTs at transaction level</w:t>
            </w:r>
          </w:p>
        </w:tc>
      </w:tr>
      <w:tr w:rsidR="00814CC7" w:rsidRPr="00A10ED3" w14:paraId="21A0A2B7"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B2D5525" w14:textId="77777777" w:rsidR="00814CC7" w:rsidRPr="006A458E" w:rsidRDefault="00814CC7"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45285F62" w14:textId="77777777" w:rsidR="00814CC7" w:rsidRPr="006A458E" w:rsidRDefault="00814CC7"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38DFFEA8" w14:textId="77777777" w:rsidR="00814CC7" w:rsidRPr="006A458E" w:rsidRDefault="00814CC7"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Example</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04393486" w14:textId="77777777" w:rsidR="00814CC7" w:rsidRPr="006A458E" w:rsidRDefault="00814CC7"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XML Message</w:t>
            </w:r>
          </w:p>
        </w:tc>
      </w:tr>
      <w:tr w:rsidR="006A458E" w:rsidRPr="008101A1" w14:paraId="0663C7D4"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2A8F1C80" w14:textId="77777777" w:rsidR="006A458E"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551" w:type="dxa"/>
            <w:tcBorders>
              <w:top w:val="nil"/>
              <w:left w:val="nil"/>
              <w:bottom w:val="single" w:sz="4" w:space="0" w:color="auto"/>
              <w:right w:val="single" w:sz="4" w:space="0" w:color="auto"/>
            </w:tcBorders>
            <w:shd w:val="clear" w:color="000000" w:fill="FFFFFF"/>
            <w:vAlign w:val="center"/>
          </w:tcPr>
          <w:p w14:paraId="4F45220E" w14:textId="77777777" w:rsidR="006A458E"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Unique Trade Identifier (UTI)</w:t>
            </w:r>
          </w:p>
        </w:tc>
        <w:tc>
          <w:tcPr>
            <w:tcW w:w="1474" w:type="dxa"/>
            <w:tcBorders>
              <w:top w:val="nil"/>
              <w:left w:val="nil"/>
              <w:bottom w:val="single" w:sz="4" w:space="0" w:color="auto"/>
              <w:right w:val="single" w:sz="4" w:space="0" w:color="auto"/>
            </w:tcBorders>
            <w:shd w:val="clear" w:color="auto" w:fill="auto"/>
            <w:noWrap/>
            <w:vAlign w:val="center"/>
          </w:tcPr>
          <w:p w14:paraId="2A385ED6" w14:textId="044F8CBE" w:rsidR="006A458E" w:rsidRDefault="006A458E" w:rsidP="007A09E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UTI1</w:t>
            </w:r>
          </w:p>
        </w:tc>
        <w:tc>
          <w:tcPr>
            <w:tcW w:w="4537" w:type="dxa"/>
            <w:vMerge w:val="restart"/>
            <w:tcBorders>
              <w:top w:val="nil"/>
              <w:left w:val="nil"/>
              <w:right w:val="single" w:sz="4" w:space="0" w:color="auto"/>
            </w:tcBorders>
            <w:shd w:val="clear" w:color="auto" w:fill="auto"/>
            <w:noWrap/>
            <w:vAlign w:val="center"/>
          </w:tcPr>
          <w:p w14:paraId="5AB5B1EC"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 xml:space="preserve">      &lt;SctiesFincgRptgTxRpt&gt;</w:t>
            </w:r>
          </w:p>
          <w:p w14:paraId="07779DC1"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 xml:space="preserve">        &lt;TradData&gt;</w:t>
            </w:r>
          </w:p>
          <w:p w14:paraId="12EBA1A0"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 xml:space="preserve">          &lt;Rpt&gt;</w:t>
            </w:r>
          </w:p>
          <w:p w14:paraId="74A4268D"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 xml:space="preserve">            &lt;Err&gt;</w:t>
            </w:r>
          </w:p>
          <w:p w14:paraId="5867EE99"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ab/>
            </w:r>
            <w:r w:rsidRPr="0077174B">
              <w:rPr>
                <w:rFonts w:ascii="Arial" w:eastAsia="Times New Roman" w:hAnsi="Arial" w:cs="Arial"/>
                <w:color w:val="000000"/>
                <w:szCs w:val="22"/>
                <w:lang w:eastAsia="en-GB"/>
              </w:rPr>
              <w:tab/>
            </w:r>
            <w:r w:rsidRPr="0077174B">
              <w:rPr>
                <w:rFonts w:ascii="Arial" w:eastAsia="Times New Roman" w:hAnsi="Arial" w:cs="Arial"/>
                <w:color w:val="000000"/>
                <w:szCs w:val="22"/>
                <w:lang w:eastAsia="en-GB"/>
              </w:rPr>
              <w:tab/>
              <w:t xml:space="preserve">  ...</w:t>
            </w:r>
          </w:p>
          <w:p w14:paraId="26395BB2"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77174B">
              <w:rPr>
                <w:rFonts w:ascii="Arial" w:eastAsia="Times New Roman" w:hAnsi="Arial" w:cs="Arial"/>
                <w:color w:val="000000"/>
                <w:szCs w:val="22"/>
                <w:lang w:eastAsia="en-GB"/>
              </w:rPr>
              <w:t xml:space="preserve">              &lt;CtrPtyData&gt;</w:t>
            </w:r>
          </w:p>
          <w:p w14:paraId="017F75AA"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77174B">
              <w:rPr>
                <w:rFonts w:ascii="Arial" w:eastAsia="Times New Roman" w:hAnsi="Arial" w:cs="Arial"/>
                <w:color w:val="000000"/>
                <w:szCs w:val="22"/>
                <w:lang w:eastAsia="en-GB"/>
              </w:rPr>
              <w:tab/>
            </w:r>
            <w:r w:rsidRPr="0077174B">
              <w:rPr>
                <w:rFonts w:ascii="Arial" w:eastAsia="Times New Roman" w:hAnsi="Arial" w:cs="Arial"/>
                <w:color w:val="000000"/>
                <w:szCs w:val="22"/>
                <w:lang w:eastAsia="en-GB"/>
              </w:rPr>
              <w:tab/>
            </w:r>
            <w:r w:rsidRPr="0077174B">
              <w:rPr>
                <w:rFonts w:ascii="Arial" w:eastAsia="Times New Roman" w:hAnsi="Arial" w:cs="Arial"/>
                <w:color w:val="000000"/>
                <w:szCs w:val="22"/>
                <w:lang w:eastAsia="en-GB"/>
              </w:rPr>
              <w:tab/>
              <w:t xml:space="preserve">  </w:t>
            </w:r>
            <w:r w:rsidRPr="00576D22">
              <w:rPr>
                <w:rFonts w:ascii="Arial" w:eastAsia="Times New Roman" w:hAnsi="Arial" w:cs="Arial"/>
                <w:color w:val="000000"/>
                <w:szCs w:val="22"/>
                <w:lang w:val="es-ES" w:eastAsia="en-GB"/>
              </w:rPr>
              <w:t>...</w:t>
            </w:r>
          </w:p>
          <w:p w14:paraId="11D19E80"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&lt;/CtrPtyData&gt;</w:t>
            </w:r>
          </w:p>
          <w:p w14:paraId="31BA60A1"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&lt;LnData&gt;</w:t>
            </w:r>
          </w:p>
          <w:p w14:paraId="5619D472"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&lt;UnqTradIdr&gt;UTI1&lt;/UnqTradIdr&gt;</w:t>
            </w:r>
          </w:p>
          <w:p w14:paraId="37F7F457"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&lt;/LnData&gt;</w:t>
            </w:r>
          </w:p>
          <w:p w14:paraId="3E65845F"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t xml:space="preserve">  &lt;CollData&gt;</w:t>
            </w:r>
          </w:p>
          <w:p w14:paraId="57941763"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t xml:space="preserve">  ...</w:t>
            </w:r>
          </w:p>
          <w:p w14:paraId="675219DD"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t xml:space="preserve">  &lt;/CollData&gt;</w:t>
            </w:r>
          </w:p>
          <w:p w14:paraId="53B71883"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r>
            <w:r w:rsidRPr="00576D22">
              <w:rPr>
                <w:rFonts w:ascii="Arial" w:eastAsia="Times New Roman" w:hAnsi="Arial" w:cs="Arial"/>
                <w:color w:val="000000"/>
                <w:szCs w:val="22"/>
                <w:lang w:val="es-ES" w:eastAsia="en-GB"/>
              </w:rPr>
              <w:tab/>
              <w:t xml:space="preserve">  ...</w:t>
            </w:r>
          </w:p>
          <w:p w14:paraId="323442A4"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&lt;/Err&gt;</w:t>
            </w:r>
          </w:p>
          <w:p w14:paraId="19ED5A62" w14:textId="77777777" w:rsidR="0077174B" w:rsidRPr="00576D22" w:rsidRDefault="0077174B" w:rsidP="0077174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&lt;/Rpt&gt;</w:t>
            </w:r>
          </w:p>
          <w:p w14:paraId="41B11C0C" w14:textId="77777777" w:rsidR="0077174B" w:rsidRPr="0077174B" w:rsidRDefault="0077174B" w:rsidP="0077174B">
            <w:pPr>
              <w:spacing w:after="0" w:line="240" w:lineRule="auto"/>
              <w:jc w:val="left"/>
              <w:rPr>
                <w:rFonts w:ascii="Arial" w:eastAsia="Times New Roman" w:hAnsi="Arial" w:cs="Arial"/>
                <w:color w:val="000000"/>
                <w:szCs w:val="22"/>
                <w:lang w:eastAsia="en-GB"/>
              </w:rPr>
            </w:pPr>
            <w:r w:rsidRPr="00576D22">
              <w:rPr>
                <w:rFonts w:ascii="Arial" w:eastAsia="Times New Roman" w:hAnsi="Arial" w:cs="Arial"/>
                <w:color w:val="000000"/>
                <w:szCs w:val="22"/>
                <w:lang w:val="es-ES" w:eastAsia="en-GB"/>
              </w:rPr>
              <w:t xml:space="preserve">        </w:t>
            </w:r>
            <w:r w:rsidRPr="0077174B">
              <w:rPr>
                <w:rFonts w:ascii="Arial" w:eastAsia="Times New Roman" w:hAnsi="Arial" w:cs="Arial"/>
                <w:color w:val="000000"/>
                <w:szCs w:val="22"/>
                <w:lang w:eastAsia="en-GB"/>
              </w:rPr>
              <w:t>&lt;/TradData&gt;</w:t>
            </w:r>
          </w:p>
          <w:p w14:paraId="4F9AF2DC" w14:textId="4A1F1B21" w:rsidR="006A458E" w:rsidRPr="00CD42D8" w:rsidRDefault="0077174B" w:rsidP="00877106">
            <w:pPr>
              <w:spacing w:after="0" w:line="240" w:lineRule="auto"/>
              <w:jc w:val="left"/>
              <w:rPr>
                <w:rFonts w:ascii="Arial" w:eastAsia="Times New Roman" w:hAnsi="Arial" w:cs="Arial"/>
                <w:color w:val="000000"/>
                <w:szCs w:val="22"/>
                <w:lang w:val="it-IT" w:eastAsia="en-GB"/>
              </w:rPr>
            </w:pPr>
            <w:r w:rsidRPr="0077174B">
              <w:rPr>
                <w:rFonts w:ascii="Arial" w:eastAsia="Times New Roman" w:hAnsi="Arial" w:cs="Arial"/>
                <w:color w:val="000000"/>
                <w:szCs w:val="22"/>
                <w:lang w:eastAsia="en-GB"/>
              </w:rPr>
              <w:lastRenderedPageBreak/>
              <w:t xml:space="preserve">      &lt;/SctiesFincgRptgTxRpt&gt;</w:t>
            </w:r>
          </w:p>
        </w:tc>
      </w:tr>
      <w:tr w:rsidR="006A458E" w:rsidRPr="00A10ED3" w14:paraId="2F6E1078"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CF5C4B1" w14:textId="77777777" w:rsidR="006A458E" w:rsidRPr="00A10ED3"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98</w:t>
            </w:r>
          </w:p>
        </w:tc>
        <w:tc>
          <w:tcPr>
            <w:tcW w:w="2551" w:type="dxa"/>
            <w:tcBorders>
              <w:top w:val="nil"/>
              <w:left w:val="nil"/>
              <w:bottom w:val="single" w:sz="4" w:space="0" w:color="auto"/>
              <w:right w:val="single" w:sz="4" w:space="0" w:color="auto"/>
            </w:tcBorders>
            <w:shd w:val="clear" w:color="000000" w:fill="FFFFFF"/>
            <w:vAlign w:val="center"/>
            <w:hideMark/>
          </w:tcPr>
          <w:p w14:paraId="3B878860" w14:textId="77777777" w:rsidR="006A458E" w:rsidRPr="00A10ED3"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Action type</w:t>
            </w:r>
          </w:p>
        </w:tc>
        <w:tc>
          <w:tcPr>
            <w:tcW w:w="1474" w:type="dxa"/>
            <w:tcBorders>
              <w:top w:val="nil"/>
              <w:left w:val="nil"/>
              <w:bottom w:val="single" w:sz="4" w:space="0" w:color="auto"/>
              <w:right w:val="single" w:sz="4" w:space="0" w:color="auto"/>
            </w:tcBorders>
            <w:shd w:val="clear" w:color="auto" w:fill="auto"/>
            <w:noWrap/>
            <w:vAlign w:val="center"/>
          </w:tcPr>
          <w:p w14:paraId="5987AF0E" w14:textId="2FA580D6" w:rsidR="006A458E" w:rsidRPr="00A10ED3" w:rsidRDefault="006A458E" w:rsidP="007A09E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EROR</w:t>
            </w:r>
          </w:p>
        </w:tc>
        <w:tc>
          <w:tcPr>
            <w:tcW w:w="4537" w:type="dxa"/>
            <w:vMerge/>
            <w:tcBorders>
              <w:left w:val="nil"/>
              <w:right w:val="single" w:sz="4" w:space="0" w:color="auto"/>
            </w:tcBorders>
            <w:shd w:val="clear" w:color="auto" w:fill="auto"/>
            <w:noWrap/>
            <w:vAlign w:val="center"/>
            <w:hideMark/>
          </w:tcPr>
          <w:p w14:paraId="4553804E" w14:textId="77777777" w:rsidR="006A458E" w:rsidRPr="00A10ED3" w:rsidRDefault="006A458E" w:rsidP="007A09E4">
            <w:pPr>
              <w:spacing w:after="0" w:line="240" w:lineRule="auto"/>
              <w:jc w:val="center"/>
              <w:rPr>
                <w:rFonts w:ascii="Arial" w:eastAsia="Times New Roman" w:hAnsi="Arial" w:cs="Arial"/>
                <w:color w:val="000000"/>
                <w:szCs w:val="22"/>
                <w:lang w:eastAsia="en-GB"/>
              </w:rPr>
            </w:pPr>
          </w:p>
        </w:tc>
      </w:tr>
      <w:tr w:rsidR="006A458E" w:rsidRPr="00A10ED3" w14:paraId="2ED860CF" w14:textId="77777777" w:rsidTr="00D95645">
        <w:trPr>
          <w:trHeight w:val="37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C7AA728" w14:textId="77777777" w:rsidR="006A458E" w:rsidRPr="00A10ED3"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99</w:t>
            </w:r>
          </w:p>
        </w:tc>
        <w:tc>
          <w:tcPr>
            <w:tcW w:w="2551" w:type="dxa"/>
            <w:tcBorders>
              <w:top w:val="nil"/>
              <w:left w:val="nil"/>
              <w:bottom w:val="single" w:sz="4" w:space="0" w:color="auto"/>
              <w:right w:val="single" w:sz="4" w:space="0" w:color="auto"/>
            </w:tcBorders>
            <w:shd w:val="clear" w:color="000000" w:fill="FFFFFF"/>
            <w:vAlign w:val="center"/>
            <w:hideMark/>
          </w:tcPr>
          <w:p w14:paraId="786B8205" w14:textId="77777777" w:rsidR="006A458E" w:rsidRPr="00A10ED3" w:rsidRDefault="006A458E"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Level</w:t>
            </w:r>
          </w:p>
        </w:tc>
        <w:tc>
          <w:tcPr>
            <w:tcW w:w="1474" w:type="dxa"/>
            <w:tcBorders>
              <w:top w:val="nil"/>
              <w:left w:val="nil"/>
              <w:bottom w:val="single" w:sz="4" w:space="0" w:color="auto"/>
              <w:right w:val="single" w:sz="4" w:space="0" w:color="auto"/>
            </w:tcBorders>
            <w:shd w:val="clear" w:color="auto" w:fill="E7E6E6" w:themeFill="background2"/>
            <w:noWrap/>
            <w:vAlign w:val="center"/>
          </w:tcPr>
          <w:p w14:paraId="4F67E783" w14:textId="27E57C77" w:rsidR="006A458E" w:rsidRPr="00A10ED3" w:rsidRDefault="006A458E" w:rsidP="007A09E4">
            <w:pPr>
              <w:spacing w:after="0" w:line="240" w:lineRule="auto"/>
              <w:jc w:val="center"/>
              <w:rPr>
                <w:rFonts w:ascii="Arial" w:eastAsia="Times New Roman" w:hAnsi="Arial" w:cs="Arial"/>
                <w:color w:val="000000"/>
                <w:szCs w:val="22"/>
                <w:lang w:eastAsia="en-GB"/>
              </w:rPr>
            </w:pPr>
          </w:p>
        </w:tc>
        <w:tc>
          <w:tcPr>
            <w:tcW w:w="4537" w:type="dxa"/>
            <w:vMerge/>
            <w:tcBorders>
              <w:left w:val="nil"/>
              <w:bottom w:val="single" w:sz="4" w:space="0" w:color="auto"/>
              <w:right w:val="single" w:sz="4" w:space="0" w:color="auto"/>
            </w:tcBorders>
            <w:shd w:val="clear" w:color="auto" w:fill="auto"/>
            <w:noWrap/>
            <w:vAlign w:val="center"/>
            <w:hideMark/>
          </w:tcPr>
          <w:p w14:paraId="6029636E" w14:textId="77777777" w:rsidR="006A458E" w:rsidRPr="00A10ED3" w:rsidRDefault="006A458E" w:rsidP="007A09E4">
            <w:pPr>
              <w:spacing w:after="0" w:line="240" w:lineRule="auto"/>
              <w:jc w:val="center"/>
              <w:rPr>
                <w:rFonts w:ascii="Arial" w:eastAsia="Times New Roman" w:hAnsi="Arial" w:cs="Arial"/>
                <w:color w:val="000000"/>
                <w:szCs w:val="22"/>
                <w:lang w:eastAsia="en-GB"/>
              </w:rPr>
            </w:pPr>
          </w:p>
        </w:tc>
      </w:tr>
    </w:tbl>
    <w:p w14:paraId="14EA24C3" w14:textId="27A1A01F" w:rsidR="00227B55" w:rsidRPr="00A10ED3" w:rsidRDefault="00227B55" w:rsidP="00B03BBE">
      <w:pPr>
        <w:pStyle w:val="Heading2"/>
      </w:pPr>
      <w:bookmarkStart w:id="339" w:name="_Ref23874130"/>
      <w:bookmarkStart w:id="340" w:name="_Toc27050813"/>
      <w:r w:rsidRPr="00A10ED3">
        <w:t>Loan Data</w:t>
      </w:r>
      <w:bookmarkEnd w:id="339"/>
      <w:bookmarkEnd w:id="340"/>
    </w:p>
    <w:p w14:paraId="7B5F3CCB" w14:textId="05BDC083" w:rsidR="00450AD2" w:rsidRPr="00A10ED3" w:rsidRDefault="00450AD2" w:rsidP="00AA6E92">
      <w:pPr>
        <w:pStyle w:val="ListParagraph"/>
      </w:pPr>
      <w:r w:rsidRPr="00A10ED3">
        <w:t xml:space="preserve">The subsequent sections emphasise the population of a given set of fields that share specific characteristics of the loan </w:t>
      </w:r>
      <w:r w:rsidR="007918B6">
        <w:t>side</w:t>
      </w:r>
      <w:r w:rsidRPr="00A10ED3">
        <w:t xml:space="preserve"> of a</w:t>
      </w:r>
      <w:r w:rsidR="007918B6">
        <w:t xml:space="preserve"> transaction</w:t>
      </w:r>
      <w:r w:rsidRPr="00A10ED3">
        <w:t>. Th</w:t>
      </w:r>
      <w:r w:rsidR="007918B6">
        <w:t>e</w:t>
      </w:r>
      <w:r w:rsidRPr="00A10ED3">
        <w:t>s</w:t>
      </w:r>
      <w:r w:rsidR="007918B6">
        <w:t>e</w:t>
      </w:r>
      <w:r w:rsidRPr="00A10ED3">
        <w:t xml:space="preserve"> w</w:t>
      </w:r>
      <w:r w:rsidR="007918B6">
        <w:t>ill</w:t>
      </w:r>
      <w:r w:rsidRPr="00A10ED3">
        <w:t xml:space="preserve"> allow the reporting counterparties to directly assess the information that they should report for each specific data section </w:t>
      </w:r>
      <w:r w:rsidR="007918B6">
        <w:t>where</w:t>
      </w:r>
      <w:r w:rsidRPr="00A10ED3">
        <w:t xml:space="preserve"> applicable. </w:t>
      </w:r>
    </w:p>
    <w:p w14:paraId="0FAC24B2" w14:textId="58B22801" w:rsidR="00450AD2" w:rsidRDefault="00450AD2" w:rsidP="00AA6E92">
      <w:pPr>
        <w:pStyle w:val="ListParagraph"/>
      </w:pPr>
      <w:r w:rsidRPr="00A10ED3">
        <w:t>The validation rules contain the complete guidance on applicable fields per SFT type</w:t>
      </w:r>
      <w:r w:rsidR="00A10ED3">
        <w:t>,</w:t>
      </w:r>
      <w:r w:rsidRPr="00A10ED3">
        <w:t xml:space="preserve"> Action type</w:t>
      </w:r>
      <w:r w:rsidR="00A10ED3">
        <w:t xml:space="preserve"> and Level</w:t>
      </w:r>
      <w:r w:rsidRPr="00A10ED3">
        <w:t xml:space="preserve">, as well as the relevant dependencies. </w:t>
      </w:r>
    </w:p>
    <w:p w14:paraId="2DD19C17" w14:textId="37C6AC91" w:rsidR="004E5B1E" w:rsidRPr="00A10ED3" w:rsidRDefault="004E5B1E" w:rsidP="00AA6E92">
      <w:pPr>
        <w:pStyle w:val="ListParagraph"/>
      </w:pPr>
      <w:r>
        <w:t xml:space="preserve">All the examples and use cases below contain randomly generated codes, none of them pertaining to a security or an entity. </w:t>
      </w:r>
    </w:p>
    <w:p w14:paraId="7D36FD0E" w14:textId="5BCBEF46" w:rsidR="00717A1C" w:rsidRDefault="00E72926" w:rsidP="00B03BBE">
      <w:pPr>
        <w:pStyle w:val="Heading3"/>
      </w:pPr>
      <w:bookmarkStart w:id="341" w:name="_Toc23963699"/>
      <w:bookmarkStart w:id="342" w:name="_Ref7695071"/>
      <w:bookmarkStart w:id="343" w:name="_Toc27050814"/>
      <w:r w:rsidRPr="007C5F96">
        <w:t>Reporting of event date</w:t>
      </w:r>
      <w:bookmarkEnd w:id="341"/>
      <w:bookmarkEnd w:id="342"/>
      <w:bookmarkEnd w:id="343"/>
    </w:p>
    <w:p w14:paraId="78DAEF74" w14:textId="7C476BE6" w:rsidR="0094700B" w:rsidRDefault="00C339F1" w:rsidP="00AA6E92">
      <w:pPr>
        <w:pStyle w:val="ListParagraph"/>
      </w:pPr>
      <w:r>
        <w:t xml:space="preserve">Counterparties should be mindful that the information reported with regards to a given event date should allow authorities to have a clear view on the exposures arising from a given (set of) SFTs as of the close of the day for which the SFT refers to. </w:t>
      </w:r>
      <w:r w:rsidR="007A4376">
        <w:t xml:space="preserve">Counterparties should report the event date in accordance with section </w:t>
      </w:r>
      <w:r w:rsidR="007A4376">
        <w:fldChar w:fldCharType="begin"/>
      </w:r>
      <w:r w:rsidR="007A4376">
        <w:instrText xml:space="preserve"> REF _Ref22766706 \r \h </w:instrText>
      </w:r>
      <w:r w:rsidR="007A4376">
        <w:fldChar w:fldCharType="separate"/>
      </w:r>
      <w:r w:rsidR="004B660B">
        <w:t>4.9.6</w:t>
      </w:r>
      <w:r w:rsidR="007A4376">
        <w:fldChar w:fldCharType="end"/>
      </w:r>
      <w:r w:rsidR="007A4376">
        <w:t>.</w:t>
      </w:r>
      <w:r w:rsidR="007A4376" w:rsidDel="007A4376">
        <w:t xml:space="preserve"> </w:t>
      </w:r>
    </w:p>
    <w:p w14:paraId="6F680478" w14:textId="050D94B9" w:rsidR="008E6D35" w:rsidRPr="00A10ED3" w:rsidRDefault="001455B2" w:rsidP="00B03BBE">
      <w:pPr>
        <w:pStyle w:val="Heading3"/>
      </w:pPr>
      <w:bookmarkStart w:id="344" w:name="_Toc27050815"/>
      <w:r w:rsidRPr="00A10ED3">
        <w:t>Reporting of cleared</w:t>
      </w:r>
      <w:r w:rsidR="0059573E" w:rsidRPr="00A10ED3">
        <w:t xml:space="preserve"> / </w:t>
      </w:r>
      <w:r w:rsidR="0067617F" w:rsidRPr="00A10ED3">
        <w:t>non-clear</w:t>
      </w:r>
      <w:r w:rsidR="0059573E" w:rsidRPr="00A10ED3">
        <w:t>ed</w:t>
      </w:r>
      <w:r w:rsidRPr="00A10ED3">
        <w:t xml:space="preserve"> SFT</w:t>
      </w:r>
      <w:bookmarkEnd w:id="344"/>
    </w:p>
    <w:p w14:paraId="25C93394" w14:textId="7D9A1588" w:rsidR="0059573E" w:rsidRPr="00A10ED3" w:rsidRDefault="0059573E" w:rsidP="00B03BBE">
      <w:pPr>
        <w:pStyle w:val="Heading4"/>
      </w:pPr>
      <w:r w:rsidRPr="00A10ED3">
        <w:t>Cleared SFT</w:t>
      </w:r>
      <w:r w:rsidR="007918B6">
        <w:t>s</w:t>
      </w:r>
      <w:r w:rsidR="003313CD">
        <w:t xml:space="preserve"> open offer </w:t>
      </w:r>
    </w:p>
    <w:p w14:paraId="02CDF76E" w14:textId="77777777" w:rsidR="00820AD5" w:rsidRDefault="008E6D35" w:rsidP="00AA6E92">
      <w:pPr>
        <w:pStyle w:val="ListParagraph"/>
      </w:pPr>
      <w:r w:rsidRPr="00A10ED3">
        <w:t>When a trade is cleared</w:t>
      </w:r>
      <w:r w:rsidR="009C0A9A">
        <w:t xml:space="preserve"> in an open offer model, the clearing takes </w:t>
      </w:r>
      <w:r w:rsidR="00D62A6F">
        <w:t>place</w:t>
      </w:r>
      <w:r w:rsidR="009C0A9A">
        <w:t xml:space="preserve"> at the time of conclusion of the SFT.</w:t>
      </w:r>
      <w:r w:rsidR="00820AD5">
        <w:t xml:space="preserve"> </w:t>
      </w:r>
    </w:p>
    <w:p w14:paraId="6871354B" w14:textId="28F36FEF" w:rsidR="009C0A9A" w:rsidRDefault="00012AC8" w:rsidP="00AA6E92">
      <w:pPr>
        <w:pStyle w:val="ListParagraph"/>
      </w:pPr>
      <w:r w:rsidRPr="00650441">
        <w:fldChar w:fldCharType="begin"/>
      </w:r>
      <w:r w:rsidRPr="00437C40">
        <w:instrText xml:space="preserve"> REF _Ref8114298 \h </w:instrText>
      </w:r>
      <w:r w:rsidR="00650441" w:rsidRPr="00437C40">
        <w:instrText xml:space="preserve"> \* MERGEFORMAT </w:instrText>
      </w:r>
      <w:r w:rsidRPr="00650441">
        <w:fldChar w:fldCharType="separate"/>
      </w:r>
      <w:r w:rsidR="004B660B" w:rsidRPr="00380AEB">
        <w:t xml:space="preserve">Table </w:t>
      </w:r>
      <w:r w:rsidR="004B660B" w:rsidRPr="00380AEB">
        <w:rPr>
          <w:noProof/>
        </w:rPr>
        <w:t>47</w:t>
      </w:r>
      <w:r w:rsidRPr="00650441">
        <w:fldChar w:fldCharType="end"/>
      </w:r>
      <w:r w:rsidR="00820AD5">
        <w:t xml:space="preserve"> illustrate</w:t>
      </w:r>
      <w:r w:rsidR="00F32C0E">
        <w:t>s</w:t>
      </w:r>
      <w:r w:rsidR="00820AD5">
        <w:t xml:space="preserve"> the population of field</w:t>
      </w:r>
      <w:r w:rsidR="00F32C0E">
        <w:t>s</w:t>
      </w:r>
      <w:r w:rsidR="00820AD5">
        <w:t xml:space="preserve"> of the above-mentioned situation from the CCP O</w:t>
      </w:r>
      <w:r w:rsidR="00A10A5F">
        <w:t xml:space="preserve"> </w:t>
      </w:r>
      <w:r w:rsidR="00820AD5">
        <w:t>and CM-client perspective</w:t>
      </w:r>
      <w:r w:rsidR="00F32C0E">
        <w:t>, as in this case</w:t>
      </w:r>
      <w:r w:rsidR="00354051">
        <w:t>,</w:t>
      </w:r>
      <w:r w:rsidR="00F32C0E">
        <w:t xml:space="preserve"> it is identical.</w:t>
      </w:r>
    </w:p>
    <w:p w14:paraId="2F5465EE" w14:textId="7949140B" w:rsidR="008E6D35" w:rsidRPr="00A10ED3" w:rsidRDefault="009C0A9A" w:rsidP="00AA6E92">
      <w:pPr>
        <w:pStyle w:val="ListParagraph"/>
      </w:pPr>
      <w:r>
        <w:t>T</w:t>
      </w:r>
      <w:r w:rsidR="008E6D35" w:rsidRPr="00A10ED3">
        <w:t xml:space="preserve">he following group of reporting fields </w:t>
      </w:r>
      <w:r w:rsidR="00877106">
        <w:t>should</w:t>
      </w:r>
      <w:r w:rsidR="00877106" w:rsidRPr="00A10ED3">
        <w:t xml:space="preserve"> </w:t>
      </w:r>
      <w:r w:rsidR="008E6D35" w:rsidRPr="00A10ED3">
        <w:t>be reported:</w:t>
      </w:r>
    </w:p>
    <w:p w14:paraId="57586046" w14:textId="158D411B" w:rsidR="00946ED3" w:rsidRPr="00A10ED3" w:rsidRDefault="00115EC9" w:rsidP="00AA6E92">
      <w:pPr>
        <w:pStyle w:val="Listsub-para"/>
        <w:numPr>
          <w:ilvl w:val="0"/>
          <w:numId w:val="16"/>
        </w:numPr>
      </w:pPr>
      <w:r>
        <w:t>“</w:t>
      </w:r>
      <w:r w:rsidR="0042607C" w:rsidRPr="00A10ED3">
        <w:t>Cleared</w:t>
      </w:r>
      <w:r w:rsidR="0042607C">
        <w:t xml:space="preserve">” (Field 2.5) is populated with </w:t>
      </w:r>
      <w:r w:rsidR="003D6EAE">
        <w:t>“</w:t>
      </w:r>
      <w:r w:rsidR="0042607C">
        <w:t>true</w:t>
      </w:r>
      <w:r w:rsidR="003D6EAE">
        <w:t>”</w:t>
      </w:r>
      <w:r w:rsidR="00354051">
        <w:t>;</w:t>
      </w:r>
    </w:p>
    <w:p w14:paraId="50C9A95D" w14:textId="2F33CAB6" w:rsidR="00946ED3" w:rsidRPr="00A10ED3" w:rsidRDefault="00115EC9" w:rsidP="00AA6E92">
      <w:pPr>
        <w:pStyle w:val="Listsub-para"/>
      </w:pPr>
      <w:r>
        <w:t>“</w:t>
      </w:r>
      <w:r w:rsidR="00946ED3" w:rsidRPr="00A10ED3">
        <w:t>Clearing Timestamp</w:t>
      </w:r>
      <w:r>
        <w:t>” (</w:t>
      </w:r>
      <w:r w:rsidR="00AE6291">
        <w:t>F</w:t>
      </w:r>
      <w:r>
        <w:t>ield 2.6)</w:t>
      </w:r>
      <w:r w:rsidR="009C0A9A">
        <w:t xml:space="preserve"> is equal to </w:t>
      </w:r>
      <w:r w:rsidR="00722769">
        <w:t>F</w:t>
      </w:r>
      <w:r w:rsidR="00A10A5F">
        <w:t xml:space="preserve">ield </w:t>
      </w:r>
      <w:r w:rsidR="00A81D13">
        <w:t>2.12</w:t>
      </w:r>
      <w:r w:rsidR="00717A1C">
        <w:t xml:space="preserve"> </w:t>
      </w:r>
      <w:r>
        <w:t>“</w:t>
      </w:r>
      <w:r w:rsidR="009C0A9A">
        <w:t>Execution timestamp</w:t>
      </w:r>
      <w:r>
        <w:t>”</w:t>
      </w:r>
      <w:r w:rsidR="00354051">
        <w:t>;</w:t>
      </w:r>
    </w:p>
    <w:p w14:paraId="0B36A596" w14:textId="67076B58" w:rsidR="0097022C" w:rsidRDefault="00115EC9" w:rsidP="00AA6E92">
      <w:pPr>
        <w:pStyle w:val="Listsub-para"/>
      </w:pPr>
      <w:r>
        <w:t>“</w:t>
      </w:r>
      <w:r w:rsidR="0042607C" w:rsidRPr="00A10ED3">
        <w:t>CCP</w:t>
      </w:r>
      <w:r w:rsidR="0042607C">
        <w:t>” (Field 2.7) is populated with the LEI of the CCP O</w:t>
      </w:r>
      <w:r w:rsidR="00354051">
        <w:t>.</w:t>
      </w:r>
    </w:p>
    <w:tbl>
      <w:tblPr>
        <w:tblW w:w="9075" w:type="dxa"/>
        <w:tblInd w:w="-5" w:type="dxa"/>
        <w:tblLayout w:type="fixed"/>
        <w:tblLook w:val="04A0" w:firstRow="1" w:lastRow="0" w:firstColumn="1" w:lastColumn="0" w:noHBand="0" w:noVBand="1"/>
      </w:tblPr>
      <w:tblGrid>
        <w:gridCol w:w="567"/>
        <w:gridCol w:w="2324"/>
        <w:gridCol w:w="1645"/>
        <w:gridCol w:w="4539"/>
      </w:tblGrid>
      <w:tr w:rsidR="007B13AB" w:rsidRPr="00B32D21" w14:paraId="0167394F" w14:textId="77777777" w:rsidTr="006A458E">
        <w:trPr>
          <w:trHeight w:val="283"/>
          <w:tblHeader/>
        </w:trPr>
        <w:tc>
          <w:tcPr>
            <w:tcW w:w="9075"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2F66400" w14:textId="1E19ECA8"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45" w:name="_Ref8114298"/>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47</w:t>
            </w:r>
            <w:r w:rsidRPr="00C80950">
              <w:rPr>
                <w:rFonts w:ascii="Arial" w:eastAsia="Times New Roman" w:hAnsi="Arial" w:cs="Arial"/>
                <w:b/>
                <w:bCs/>
                <w:color w:val="FFFFFF" w:themeColor="background1"/>
                <w:szCs w:val="22"/>
                <w:lang w:eastAsia="en-GB"/>
              </w:rPr>
              <w:fldChar w:fldCharType="end"/>
            </w:r>
            <w:bookmarkEnd w:id="345"/>
            <w:r w:rsidRPr="00C80950">
              <w:rPr>
                <w:rFonts w:ascii="Arial" w:eastAsia="Times New Roman" w:hAnsi="Arial" w:cs="Arial"/>
                <w:b/>
                <w:bCs/>
                <w:color w:val="FFFFFF" w:themeColor="background1"/>
                <w:szCs w:val="22"/>
                <w:lang w:eastAsia="en-GB"/>
              </w:rPr>
              <w:t xml:space="preserve"> </w:t>
            </w:r>
            <w:r w:rsidR="00E36DDC">
              <w:rPr>
                <w:rFonts w:ascii="Arial" w:eastAsia="Times New Roman" w:hAnsi="Arial" w:cs="Arial"/>
                <w:b/>
                <w:bCs/>
                <w:color w:val="FFFFFF" w:themeColor="background1"/>
                <w:szCs w:val="22"/>
                <w:lang w:eastAsia="en-GB"/>
              </w:rPr>
              <w:t xml:space="preserve">- </w:t>
            </w:r>
            <w:r w:rsidRPr="00C80950">
              <w:rPr>
                <w:rFonts w:ascii="Arial" w:eastAsia="Times New Roman" w:hAnsi="Arial" w:cs="Arial"/>
                <w:b/>
                <w:bCs/>
                <w:color w:val="FFFFFF" w:themeColor="background1"/>
                <w:szCs w:val="22"/>
                <w:lang w:eastAsia="en-GB"/>
              </w:rPr>
              <w:t>From CCP</w:t>
            </w:r>
            <w:r w:rsidR="00F32C0E">
              <w:rPr>
                <w:rFonts w:ascii="Arial" w:eastAsia="Times New Roman" w:hAnsi="Arial" w:cs="Arial"/>
                <w:b/>
                <w:bCs/>
                <w:color w:val="FFFFFF" w:themeColor="background1"/>
                <w:szCs w:val="22"/>
                <w:lang w:eastAsia="en-GB"/>
              </w:rPr>
              <w:t xml:space="preserve"> and CM</w:t>
            </w:r>
            <w:r w:rsidRPr="00C80950">
              <w:rPr>
                <w:rFonts w:ascii="Arial" w:eastAsia="Times New Roman" w:hAnsi="Arial" w:cs="Arial"/>
                <w:b/>
                <w:bCs/>
                <w:color w:val="FFFFFF" w:themeColor="background1"/>
                <w:szCs w:val="22"/>
                <w:lang w:eastAsia="en-GB"/>
              </w:rPr>
              <w:t xml:space="preserve"> perspective</w:t>
            </w:r>
          </w:p>
        </w:tc>
      </w:tr>
      <w:tr w:rsidR="00AE0366" w:rsidRPr="00A10ED3" w14:paraId="6679E130" w14:textId="77777777" w:rsidTr="0062600E">
        <w:trPr>
          <w:trHeight w:val="397"/>
          <w:tblHeader/>
        </w:trPr>
        <w:tc>
          <w:tcPr>
            <w:tcW w:w="56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78E051E5" w14:textId="77777777" w:rsidR="00AE0366" w:rsidRPr="00870304" w:rsidRDefault="00AE0366" w:rsidP="00F97E19">
            <w:pPr>
              <w:spacing w:after="0" w:line="240" w:lineRule="auto"/>
              <w:jc w:val="center"/>
              <w:rPr>
                <w:rFonts w:ascii="Arial" w:eastAsia="Times New Roman" w:hAnsi="Arial" w:cs="Arial"/>
                <w:b/>
                <w:color w:val="FFFFFF" w:themeColor="background1"/>
                <w:szCs w:val="22"/>
                <w:lang w:eastAsia="en-GB"/>
              </w:rPr>
            </w:pPr>
            <w:r w:rsidRPr="00870304">
              <w:rPr>
                <w:rFonts w:ascii="Arial" w:eastAsia="Times New Roman" w:hAnsi="Arial" w:cs="Arial"/>
                <w:b/>
                <w:color w:val="FFFFFF" w:themeColor="background1"/>
                <w:szCs w:val="22"/>
                <w:lang w:eastAsia="en-GB"/>
              </w:rPr>
              <w:t>No</w:t>
            </w:r>
          </w:p>
        </w:tc>
        <w:tc>
          <w:tcPr>
            <w:tcW w:w="2324" w:type="dxa"/>
            <w:tcBorders>
              <w:top w:val="single" w:sz="4" w:space="0" w:color="auto"/>
              <w:left w:val="nil"/>
              <w:bottom w:val="single" w:sz="4" w:space="0" w:color="auto"/>
              <w:right w:val="single" w:sz="4" w:space="0" w:color="auto"/>
            </w:tcBorders>
            <w:shd w:val="clear" w:color="auto" w:fill="5B9BD5" w:themeFill="accent1"/>
            <w:vAlign w:val="center"/>
            <w:hideMark/>
          </w:tcPr>
          <w:p w14:paraId="50B2C895" w14:textId="77777777" w:rsidR="00AE0366" w:rsidRPr="00870304" w:rsidRDefault="00AE0366" w:rsidP="00F97E19">
            <w:pPr>
              <w:spacing w:after="0" w:line="240" w:lineRule="auto"/>
              <w:jc w:val="center"/>
              <w:rPr>
                <w:rFonts w:ascii="Arial" w:eastAsia="Times New Roman" w:hAnsi="Arial" w:cs="Arial"/>
                <w:b/>
                <w:color w:val="FFFFFF" w:themeColor="background1"/>
                <w:szCs w:val="22"/>
                <w:lang w:eastAsia="en-GB"/>
              </w:rPr>
            </w:pPr>
            <w:r w:rsidRPr="00870304">
              <w:rPr>
                <w:rFonts w:ascii="Arial" w:eastAsia="Times New Roman" w:hAnsi="Arial" w:cs="Arial"/>
                <w:b/>
                <w:color w:val="FFFFFF" w:themeColor="background1"/>
                <w:szCs w:val="22"/>
                <w:lang w:eastAsia="en-GB"/>
              </w:rPr>
              <w:t>Field</w:t>
            </w:r>
          </w:p>
        </w:tc>
        <w:tc>
          <w:tcPr>
            <w:tcW w:w="1645" w:type="dxa"/>
            <w:tcBorders>
              <w:top w:val="single" w:sz="4" w:space="0" w:color="auto"/>
              <w:left w:val="nil"/>
              <w:bottom w:val="single" w:sz="4" w:space="0" w:color="auto"/>
              <w:right w:val="single" w:sz="4" w:space="0" w:color="auto"/>
            </w:tcBorders>
            <w:shd w:val="clear" w:color="auto" w:fill="5B9BD5" w:themeFill="accent1"/>
            <w:vAlign w:val="center"/>
            <w:hideMark/>
          </w:tcPr>
          <w:p w14:paraId="75C5E8D9" w14:textId="77777777" w:rsidR="00AE0366" w:rsidRPr="00870304" w:rsidRDefault="00AE0366" w:rsidP="00F97E19">
            <w:pPr>
              <w:spacing w:after="0" w:line="240" w:lineRule="auto"/>
              <w:jc w:val="center"/>
              <w:rPr>
                <w:rFonts w:ascii="Arial" w:eastAsia="Times New Roman" w:hAnsi="Arial" w:cs="Arial"/>
                <w:b/>
                <w:color w:val="FFFFFF" w:themeColor="background1"/>
                <w:szCs w:val="22"/>
                <w:lang w:eastAsia="en-GB"/>
              </w:rPr>
            </w:pPr>
            <w:r w:rsidRPr="00870304">
              <w:rPr>
                <w:rFonts w:ascii="Arial" w:eastAsia="Times New Roman" w:hAnsi="Arial" w:cs="Arial"/>
                <w:b/>
                <w:color w:val="FFFFFF" w:themeColor="background1"/>
                <w:szCs w:val="22"/>
                <w:lang w:eastAsia="en-GB"/>
              </w:rPr>
              <w:t xml:space="preserve">Example </w:t>
            </w:r>
          </w:p>
        </w:tc>
        <w:tc>
          <w:tcPr>
            <w:tcW w:w="4539" w:type="dxa"/>
            <w:tcBorders>
              <w:top w:val="single" w:sz="4" w:space="0" w:color="auto"/>
              <w:left w:val="nil"/>
              <w:bottom w:val="single" w:sz="4" w:space="0" w:color="auto"/>
              <w:right w:val="single" w:sz="4" w:space="0" w:color="auto"/>
            </w:tcBorders>
            <w:shd w:val="clear" w:color="auto" w:fill="5B9BD5" w:themeFill="accent1"/>
            <w:vAlign w:val="center"/>
            <w:hideMark/>
          </w:tcPr>
          <w:p w14:paraId="4482BC2D" w14:textId="77777777" w:rsidR="00AE0366" w:rsidRPr="00870304" w:rsidRDefault="00AE0366" w:rsidP="00F97E19">
            <w:pPr>
              <w:spacing w:after="0" w:line="240" w:lineRule="auto"/>
              <w:jc w:val="center"/>
              <w:rPr>
                <w:rFonts w:ascii="Arial" w:eastAsia="Times New Roman" w:hAnsi="Arial" w:cs="Arial"/>
                <w:b/>
                <w:color w:val="FFFFFF" w:themeColor="background1"/>
                <w:szCs w:val="22"/>
                <w:lang w:eastAsia="en-GB"/>
              </w:rPr>
            </w:pPr>
            <w:r w:rsidRPr="00870304">
              <w:rPr>
                <w:rFonts w:ascii="Arial" w:eastAsia="Times New Roman" w:hAnsi="Arial" w:cs="Arial"/>
                <w:b/>
                <w:color w:val="FFFFFF" w:themeColor="background1"/>
                <w:szCs w:val="22"/>
                <w:lang w:eastAsia="en-GB"/>
              </w:rPr>
              <w:t>XML Message</w:t>
            </w:r>
          </w:p>
        </w:tc>
      </w:tr>
      <w:tr w:rsidR="006A458E" w:rsidRPr="00A10ED3" w14:paraId="26B36B14" w14:textId="77777777" w:rsidTr="0062600E">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0DC48" w14:textId="70B14829" w:rsidR="006A458E" w:rsidRPr="00A10ED3" w:rsidRDefault="006A458E"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3DCF9AEF" w14:textId="3C99134B" w:rsidR="006A458E" w:rsidRPr="00A10ED3" w:rsidRDefault="006A458E"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tracking number</w:t>
            </w:r>
          </w:p>
        </w:tc>
        <w:tc>
          <w:tcPr>
            <w:tcW w:w="1645" w:type="dxa"/>
            <w:tcBorders>
              <w:top w:val="single" w:sz="4" w:space="0" w:color="auto"/>
              <w:left w:val="nil"/>
              <w:bottom w:val="single" w:sz="4" w:space="0" w:color="auto"/>
              <w:right w:val="single" w:sz="4" w:space="0" w:color="auto"/>
            </w:tcBorders>
            <w:shd w:val="clear" w:color="auto" w:fill="E7E6E6" w:themeFill="background2"/>
            <w:noWrap/>
            <w:vAlign w:val="center"/>
          </w:tcPr>
          <w:p w14:paraId="6077A880" w14:textId="50036DE5" w:rsidR="006A458E" w:rsidRPr="00A10ED3" w:rsidRDefault="006A458E" w:rsidP="00F97E19">
            <w:pPr>
              <w:spacing w:after="0" w:line="240" w:lineRule="auto"/>
              <w:jc w:val="center"/>
              <w:rPr>
                <w:rFonts w:ascii="Arial" w:eastAsia="Times New Roman" w:hAnsi="Arial" w:cs="Arial"/>
                <w:color w:val="000000"/>
                <w:szCs w:val="22"/>
                <w:lang w:eastAsia="en-GB"/>
              </w:rPr>
            </w:pPr>
          </w:p>
        </w:tc>
        <w:tc>
          <w:tcPr>
            <w:tcW w:w="4539" w:type="dxa"/>
            <w:vMerge w:val="restart"/>
            <w:tcBorders>
              <w:top w:val="single" w:sz="4" w:space="0" w:color="auto"/>
              <w:left w:val="nil"/>
              <w:right w:val="single" w:sz="4" w:space="0" w:color="auto"/>
            </w:tcBorders>
            <w:shd w:val="clear" w:color="auto" w:fill="auto"/>
            <w:noWrap/>
            <w:vAlign w:val="center"/>
            <w:hideMark/>
          </w:tcPr>
          <w:p w14:paraId="76B840BB"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&lt;SctiesFincgRptgTxRpt&gt;</w:t>
            </w:r>
          </w:p>
          <w:p w14:paraId="15984C5C"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&lt;TradData&gt;</w:t>
            </w:r>
          </w:p>
          <w:p w14:paraId="0EB613CE"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&lt;Rpt&gt;</w:t>
            </w:r>
          </w:p>
          <w:p w14:paraId="7A228A04"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&lt;New&gt;</w:t>
            </w:r>
          </w:p>
          <w:p w14:paraId="1A15C6E6"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ab/>
            </w:r>
            <w:r w:rsidRPr="003279BC">
              <w:rPr>
                <w:rFonts w:ascii="Arial" w:eastAsia="Times New Roman" w:hAnsi="Arial" w:cs="Arial"/>
                <w:color w:val="000000"/>
                <w:szCs w:val="22"/>
                <w:lang w:eastAsia="en-GB"/>
              </w:rPr>
              <w:tab/>
            </w:r>
            <w:r w:rsidRPr="003279BC">
              <w:rPr>
                <w:rFonts w:ascii="Arial" w:eastAsia="Times New Roman" w:hAnsi="Arial" w:cs="Arial"/>
                <w:color w:val="000000"/>
                <w:szCs w:val="22"/>
                <w:lang w:eastAsia="en-GB"/>
              </w:rPr>
              <w:tab/>
              <w:t xml:space="preserve">  ...</w:t>
            </w:r>
          </w:p>
          <w:p w14:paraId="507C1A61"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&lt;CtrPtyData&gt;</w:t>
            </w:r>
          </w:p>
          <w:p w14:paraId="440CD740"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lastRenderedPageBreak/>
              <w:tab/>
            </w:r>
            <w:r w:rsidRPr="003279BC">
              <w:rPr>
                <w:rFonts w:ascii="Arial" w:eastAsia="Times New Roman" w:hAnsi="Arial" w:cs="Arial"/>
                <w:color w:val="000000"/>
                <w:szCs w:val="22"/>
                <w:lang w:eastAsia="en-GB"/>
              </w:rPr>
              <w:tab/>
            </w:r>
            <w:r w:rsidRPr="003279BC">
              <w:rPr>
                <w:rFonts w:ascii="Arial" w:eastAsia="Times New Roman" w:hAnsi="Arial" w:cs="Arial"/>
                <w:color w:val="000000"/>
                <w:szCs w:val="22"/>
                <w:lang w:eastAsia="en-GB"/>
              </w:rPr>
              <w:tab/>
              <w:t xml:space="preserve">  ...</w:t>
            </w:r>
          </w:p>
          <w:p w14:paraId="3BAA8E30"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&lt;/CtrPtyData&gt;</w:t>
            </w:r>
          </w:p>
          <w:p w14:paraId="191D9C69"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&lt;LnData&gt;</w:t>
            </w:r>
          </w:p>
          <w:p w14:paraId="20061AE0"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&lt;RpTrad&gt;</w:t>
            </w:r>
          </w:p>
          <w:p w14:paraId="2541B5BB"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&lt;ExctnDtTm&gt;2020-04-22T16:41:07Z&lt;/ExctnDtTm&gt;</w:t>
            </w:r>
          </w:p>
          <w:p w14:paraId="64E57CCE" w14:textId="77777777" w:rsidR="003279BC" w:rsidRPr="00647CA8" w:rsidRDefault="003279BC" w:rsidP="003279BC">
            <w:pPr>
              <w:spacing w:after="0" w:line="240" w:lineRule="auto"/>
              <w:jc w:val="left"/>
              <w:rPr>
                <w:rFonts w:ascii="Arial" w:eastAsia="Times New Roman" w:hAnsi="Arial" w:cs="Arial"/>
                <w:color w:val="000000"/>
                <w:szCs w:val="22"/>
                <w:lang w:val="it-IT" w:eastAsia="en-GB"/>
              </w:rPr>
            </w:pPr>
            <w:r w:rsidRPr="003279BC">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&lt;ClrSts&gt;</w:t>
            </w:r>
          </w:p>
          <w:p w14:paraId="52F1DBAD" w14:textId="77777777" w:rsidR="003279BC" w:rsidRPr="00647CA8" w:rsidRDefault="003279BC" w:rsidP="003279BC">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&lt;Clrd&gt;</w:t>
            </w:r>
          </w:p>
          <w:p w14:paraId="23856AD2" w14:textId="77777777" w:rsidR="003279BC" w:rsidRPr="00647CA8" w:rsidRDefault="003279BC" w:rsidP="003279BC">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&lt;CCP&gt;</w:t>
            </w:r>
          </w:p>
          <w:p w14:paraId="505FAE24" w14:textId="77777777" w:rsidR="003279BC" w:rsidRPr="00647CA8" w:rsidRDefault="003279BC" w:rsidP="003279BC">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&lt;LEI&gt;BBBBBBBBBB1111111111&lt;/LEI&gt;</w:t>
            </w:r>
          </w:p>
          <w:p w14:paraId="01A8693C" w14:textId="77777777" w:rsidR="003279BC" w:rsidRPr="00106BF1" w:rsidRDefault="003279BC" w:rsidP="003279BC">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06BF1">
              <w:rPr>
                <w:rFonts w:ascii="Arial" w:eastAsia="Times New Roman" w:hAnsi="Arial" w:cs="Arial"/>
                <w:color w:val="000000"/>
                <w:szCs w:val="22"/>
                <w:lang w:val="it-IT" w:eastAsia="en-GB"/>
              </w:rPr>
              <w:t>&lt;/CCP&gt;</w:t>
            </w:r>
          </w:p>
          <w:p w14:paraId="34D9C138" w14:textId="77777777" w:rsidR="003279BC" w:rsidRPr="00106BF1" w:rsidRDefault="003279BC" w:rsidP="003279BC">
            <w:pPr>
              <w:spacing w:after="0" w:line="240" w:lineRule="auto"/>
              <w:jc w:val="left"/>
              <w:rPr>
                <w:rFonts w:ascii="Arial" w:eastAsia="Times New Roman" w:hAnsi="Arial" w:cs="Arial"/>
                <w:color w:val="000000"/>
                <w:szCs w:val="22"/>
                <w:lang w:val="it-IT" w:eastAsia="en-GB"/>
              </w:rPr>
            </w:pPr>
            <w:r w:rsidRPr="00106BF1">
              <w:rPr>
                <w:rFonts w:ascii="Arial" w:eastAsia="Times New Roman" w:hAnsi="Arial" w:cs="Arial"/>
                <w:color w:val="000000"/>
                <w:szCs w:val="22"/>
                <w:lang w:val="it-IT" w:eastAsia="en-GB"/>
              </w:rPr>
              <w:t xml:space="preserve">                      &lt;ClrDtTm&gt;2020-04-22T16:41:07Z&lt;/ClrDtTm&gt;</w:t>
            </w:r>
          </w:p>
          <w:p w14:paraId="20D65172" w14:textId="77777777" w:rsidR="003279BC" w:rsidRPr="00106BF1" w:rsidRDefault="003279BC" w:rsidP="003279BC">
            <w:pPr>
              <w:spacing w:after="0" w:line="240" w:lineRule="auto"/>
              <w:jc w:val="left"/>
              <w:rPr>
                <w:rFonts w:ascii="Arial" w:eastAsia="Times New Roman" w:hAnsi="Arial" w:cs="Arial"/>
                <w:color w:val="000000"/>
                <w:szCs w:val="22"/>
                <w:lang w:val="it-IT" w:eastAsia="en-GB"/>
              </w:rPr>
            </w:pPr>
            <w:r w:rsidRPr="00106BF1">
              <w:rPr>
                <w:rFonts w:ascii="Arial" w:eastAsia="Times New Roman" w:hAnsi="Arial" w:cs="Arial"/>
                <w:color w:val="000000"/>
                <w:szCs w:val="22"/>
                <w:lang w:val="it-IT" w:eastAsia="en-GB"/>
              </w:rPr>
              <w:t xml:space="preserve">                    &lt;/Clrd&gt;</w:t>
            </w:r>
          </w:p>
          <w:p w14:paraId="58FF480F"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106BF1">
              <w:rPr>
                <w:rFonts w:ascii="Arial" w:eastAsia="Times New Roman" w:hAnsi="Arial" w:cs="Arial"/>
                <w:color w:val="000000"/>
                <w:szCs w:val="22"/>
                <w:lang w:val="it-IT" w:eastAsia="en-GB"/>
              </w:rPr>
              <w:t xml:space="preserve">                  </w:t>
            </w:r>
            <w:r w:rsidRPr="003279BC">
              <w:rPr>
                <w:rFonts w:ascii="Arial" w:eastAsia="Times New Roman" w:hAnsi="Arial" w:cs="Arial"/>
                <w:color w:val="000000"/>
                <w:szCs w:val="22"/>
                <w:lang w:eastAsia="en-GB"/>
              </w:rPr>
              <w:t>&lt;/ClrSts&gt;</w:t>
            </w:r>
          </w:p>
          <w:p w14:paraId="547C4E23"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&lt;MstrAgrmt&gt;</w:t>
            </w:r>
          </w:p>
          <w:p w14:paraId="3FCE7F6A"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&lt;Tp&gt;</w:t>
            </w:r>
          </w:p>
          <w:p w14:paraId="6FFAD228"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&lt;Tp&gt;OTHR&lt;/Tp&gt;</w:t>
            </w:r>
          </w:p>
          <w:p w14:paraId="045D41C5"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&lt;/Tp&gt;</w:t>
            </w:r>
          </w:p>
          <w:p w14:paraId="08B0D226"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&lt;OthrMstrAgrmtDtls&gt;CCPClearingConditions&lt;/OthrMstrAgrmtDtls&gt;</w:t>
            </w:r>
          </w:p>
          <w:p w14:paraId="027ABC66"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&lt;/MstrAgrmt&gt;</w:t>
            </w:r>
          </w:p>
          <w:p w14:paraId="399A3832" w14:textId="77777777" w:rsidR="003279BC" w:rsidRPr="00647CA8" w:rsidRDefault="003279BC" w:rsidP="003279BC">
            <w:pPr>
              <w:spacing w:after="0" w:line="240" w:lineRule="auto"/>
              <w:jc w:val="left"/>
              <w:rPr>
                <w:rFonts w:ascii="Arial" w:eastAsia="Times New Roman" w:hAnsi="Arial" w:cs="Arial"/>
                <w:color w:val="000000"/>
                <w:szCs w:val="22"/>
                <w:lang w:val="it-IT" w:eastAsia="en-GB"/>
              </w:rPr>
            </w:pPr>
            <w:r w:rsidRPr="003279BC">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&lt;/RpTrad&gt;</w:t>
            </w:r>
          </w:p>
          <w:p w14:paraId="6C6AB745" w14:textId="77777777" w:rsidR="003279BC" w:rsidRPr="00647CA8" w:rsidRDefault="003279BC" w:rsidP="003279BC">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5505D27E" w14:textId="77777777" w:rsidR="003279BC" w:rsidRPr="00647CA8" w:rsidRDefault="003279BC" w:rsidP="003279BC">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5B691280" w14:textId="77777777" w:rsidR="003279BC" w:rsidRPr="00647CA8" w:rsidRDefault="003279BC" w:rsidP="003279BC">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68F79376" w14:textId="77777777" w:rsidR="003279BC" w:rsidRPr="00647CA8" w:rsidRDefault="003279BC" w:rsidP="003279BC">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7CE10356" w14:textId="77777777" w:rsidR="003279BC" w:rsidRPr="00647CA8" w:rsidRDefault="003279BC" w:rsidP="003279BC">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5F49E28A" w14:textId="77777777" w:rsidR="003279BC" w:rsidRPr="00647CA8" w:rsidRDefault="003279BC" w:rsidP="003279BC">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3084C258"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3279BC">
              <w:rPr>
                <w:rFonts w:ascii="Arial" w:eastAsia="Times New Roman" w:hAnsi="Arial" w:cs="Arial"/>
                <w:color w:val="000000"/>
                <w:szCs w:val="22"/>
                <w:lang w:eastAsia="en-GB"/>
              </w:rPr>
              <w:t>&lt;/Rpt&gt;</w:t>
            </w:r>
          </w:p>
          <w:p w14:paraId="70206742" w14:textId="77777777" w:rsidR="003279BC" w:rsidRPr="003279BC" w:rsidRDefault="003279BC" w:rsidP="003279BC">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&lt;/TradData&gt;</w:t>
            </w:r>
          </w:p>
          <w:p w14:paraId="698822FE" w14:textId="46AF7F5C" w:rsidR="006A458E" w:rsidRPr="00A10ED3" w:rsidRDefault="003279BC" w:rsidP="00BD2491">
            <w:pPr>
              <w:spacing w:after="0" w:line="240" w:lineRule="auto"/>
              <w:jc w:val="left"/>
              <w:rPr>
                <w:rFonts w:ascii="Arial" w:eastAsia="Times New Roman" w:hAnsi="Arial" w:cs="Arial"/>
                <w:color w:val="000000"/>
                <w:szCs w:val="22"/>
                <w:lang w:eastAsia="en-GB"/>
              </w:rPr>
            </w:pPr>
            <w:r w:rsidRPr="003279BC">
              <w:rPr>
                <w:rFonts w:ascii="Arial" w:eastAsia="Times New Roman" w:hAnsi="Arial" w:cs="Arial"/>
                <w:color w:val="000000"/>
                <w:szCs w:val="22"/>
                <w:lang w:eastAsia="en-GB"/>
              </w:rPr>
              <w:t xml:space="preserve">      &lt;/SctiesFincgRptgTxRpt&gt;</w:t>
            </w:r>
          </w:p>
        </w:tc>
      </w:tr>
      <w:tr w:rsidR="006A458E" w:rsidRPr="00A10ED3" w14:paraId="67FE3B13" w14:textId="77777777" w:rsidTr="0062600E">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A367DA" w14:textId="05DC39B5" w:rsidR="006A458E" w:rsidRPr="00A10ED3" w:rsidRDefault="006A458E" w:rsidP="00AE03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40D3F2BB" w14:textId="54B3C8A6" w:rsidR="006A458E" w:rsidRPr="00A10ED3" w:rsidRDefault="006A458E" w:rsidP="00AE0366">
            <w:pPr>
              <w:spacing w:after="0" w:line="240" w:lineRule="auto"/>
              <w:jc w:val="center"/>
              <w:rPr>
                <w:rFonts w:ascii="Arial" w:eastAsia="Times New Roman" w:hAnsi="Arial" w:cs="Arial"/>
                <w:szCs w:val="22"/>
                <w:lang w:eastAsia="en-GB"/>
              </w:rPr>
            </w:pPr>
            <w:r w:rsidRPr="00A10ED3">
              <w:t xml:space="preserve">Cleared </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1E13D64A" w14:textId="2E9BD245" w:rsidR="006A458E" w:rsidRPr="00A10ED3" w:rsidRDefault="007B5F0E" w:rsidP="00BD2491">
            <w:pPr>
              <w:spacing w:after="0" w:line="240" w:lineRule="auto"/>
              <w:rPr>
                <w:rFonts w:ascii="Arial" w:eastAsia="Times New Roman" w:hAnsi="Arial" w:cs="Arial"/>
                <w:color w:val="000000"/>
                <w:szCs w:val="22"/>
                <w:lang w:eastAsia="en-GB"/>
              </w:rPr>
            </w:pPr>
            <w:r>
              <w:rPr>
                <w:rFonts w:ascii="Arial" w:eastAsia="Times New Roman" w:hAnsi="Arial" w:cs="Arial"/>
                <w:color w:val="000000"/>
                <w:szCs w:val="22"/>
                <w:lang w:eastAsia="en-GB"/>
              </w:rPr>
              <w:t>true</w:t>
            </w:r>
          </w:p>
        </w:tc>
        <w:tc>
          <w:tcPr>
            <w:tcW w:w="4539" w:type="dxa"/>
            <w:vMerge/>
            <w:tcBorders>
              <w:left w:val="nil"/>
              <w:right w:val="single" w:sz="4" w:space="0" w:color="auto"/>
            </w:tcBorders>
            <w:shd w:val="clear" w:color="auto" w:fill="auto"/>
            <w:noWrap/>
            <w:vAlign w:val="center"/>
          </w:tcPr>
          <w:p w14:paraId="7A108D00" w14:textId="77777777" w:rsidR="006A458E" w:rsidRPr="00A10ED3" w:rsidRDefault="006A458E" w:rsidP="00AE0366">
            <w:pPr>
              <w:spacing w:after="0" w:line="240" w:lineRule="auto"/>
              <w:jc w:val="center"/>
              <w:rPr>
                <w:rFonts w:ascii="Arial" w:eastAsia="Times New Roman" w:hAnsi="Arial" w:cs="Arial"/>
                <w:color w:val="000000"/>
                <w:szCs w:val="22"/>
                <w:lang w:eastAsia="en-GB"/>
              </w:rPr>
            </w:pPr>
          </w:p>
        </w:tc>
      </w:tr>
      <w:tr w:rsidR="006A458E" w:rsidRPr="00A10ED3" w14:paraId="1BCA0C62"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627228CF" w14:textId="253D1DE2" w:rsidR="006A458E" w:rsidRPr="00A10ED3" w:rsidRDefault="006A458E" w:rsidP="00AE03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324" w:type="dxa"/>
            <w:tcBorders>
              <w:top w:val="nil"/>
              <w:left w:val="nil"/>
              <w:bottom w:val="single" w:sz="4" w:space="0" w:color="auto"/>
              <w:right w:val="single" w:sz="4" w:space="0" w:color="auto"/>
            </w:tcBorders>
            <w:shd w:val="clear" w:color="000000" w:fill="FFFFFF"/>
            <w:vAlign w:val="center"/>
          </w:tcPr>
          <w:p w14:paraId="50946C0F" w14:textId="0826F51B" w:rsidR="006A458E" w:rsidRPr="00A10ED3" w:rsidRDefault="006A458E" w:rsidP="00AE0366">
            <w:pPr>
              <w:spacing w:after="0" w:line="240" w:lineRule="auto"/>
              <w:jc w:val="center"/>
              <w:rPr>
                <w:rFonts w:ascii="Arial" w:eastAsia="Times New Roman" w:hAnsi="Arial" w:cs="Arial"/>
                <w:szCs w:val="22"/>
                <w:lang w:eastAsia="en-GB"/>
              </w:rPr>
            </w:pPr>
            <w:r w:rsidRPr="00A10ED3">
              <w:t>Clearing timestamp</w:t>
            </w:r>
          </w:p>
        </w:tc>
        <w:tc>
          <w:tcPr>
            <w:tcW w:w="1645" w:type="dxa"/>
            <w:tcBorders>
              <w:top w:val="nil"/>
              <w:left w:val="nil"/>
              <w:bottom w:val="single" w:sz="4" w:space="0" w:color="auto"/>
              <w:right w:val="single" w:sz="4" w:space="0" w:color="auto"/>
            </w:tcBorders>
            <w:shd w:val="clear" w:color="auto" w:fill="auto"/>
            <w:noWrap/>
            <w:vAlign w:val="center"/>
          </w:tcPr>
          <w:p w14:paraId="690253A3" w14:textId="14054F81" w:rsidR="006A458E" w:rsidRPr="00A10ED3" w:rsidRDefault="006A458E" w:rsidP="00AE036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t>T16:41:07Z</w:t>
            </w:r>
          </w:p>
        </w:tc>
        <w:tc>
          <w:tcPr>
            <w:tcW w:w="4539" w:type="dxa"/>
            <w:vMerge/>
            <w:tcBorders>
              <w:left w:val="nil"/>
              <w:right w:val="single" w:sz="4" w:space="0" w:color="auto"/>
            </w:tcBorders>
            <w:shd w:val="clear" w:color="auto" w:fill="auto"/>
            <w:noWrap/>
            <w:vAlign w:val="center"/>
          </w:tcPr>
          <w:p w14:paraId="194F8C67" w14:textId="77777777" w:rsidR="006A458E" w:rsidRPr="00A10ED3" w:rsidRDefault="006A458E" w:rsidP="00AE0366">
            <w:pPr>
              <w:spacing w:after="0" w:line="240" w:lineRule="auto"/>
              <w:jc w:val="center"/>
              <w:rPr>
                <w:rFonts w:ascii="Arial" w:eastAsia="Times New Roman" w:hAnsi="Arial" w:cs="Arial"/>
                <w:color w:val="000000"/>
                <w:szCs w:val="22"/>
                <w:lang w:eastAsia="en-GB"/>
              </w:rPr>
            </w:pPr>
          </w:p>
        </w:tc>
      </w:tr>
      <w:tr w:rsidR="006A458E" w:rsidRPr="00A10ED3" w14:paraId="16F25AAD"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41619A37" w14:textId="7E251320" w:rsidR="006A458E" w:rsidRPr="00A10ED3" w:rsidRDefault="006A458E" w:rsidP="00AE036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lastRenderedPageBreak/>
              <w:t>7</w:t>
            </w:r>
          </w:p>
        </w:tc>
        <w:tc>
          <w:tcPr>
            <w:tcW w:w="2324" w:type="dxa"/>
            <w:tcBorders>
              <w:top w:val="nil"/>
              <w:left w:val="nil"/>
              <w:bottom w:val="single" w:sz="4" w:space="0" w:color="auto"/>
              <w:right w:val="single" w:sz="4" w:space="0" w:color="auto"/>
            </w:tcBorders>
            <w:shd w:val="clear" w:color="000000" w:fill="FFFFFF"/>
            <w:vAlign w:val="center"/>
          </w:tcPr>
          <w:p w14:paraId="58660912" w14:textId="5F7A73A6" w:rsidR="006A458E" w:rsidRPr="00A10ED3" w:rsidRDefault="006A458E" w:rsidP="00AE0366">
            <w:pPr>
              <w:spacing w:after="0" w:line="240" w:lineRule="auto"/>
              <w:jc w:val="center"/>
              <w:rPr>
                <w:rFonts w:ascii="Arial" w:eastAsia="Times New Roman" w:hAnsi="Arial" w:cs="Arial"/>
                <w:szCs w:val="22"/>
                <w:lang w:eastAsia="en-GB"/>
              </w:rPr>
            </w:pPr>
            <w:r w:rsidRPr="00A10ED3">
              <w:t>CCP</w:t>
            </w:r>
          </w:p>
        </w:tc>
        <w:tc>
          <w:tcPr>
            <w:tcW w:w="1645" w:type="dxa"/>
            <w:tcBorders>
              <w:top w:val="nil"/>
              <w:left w:val="nil"/>
              <w:bottom w:val="single" w:sz="4" w:space="0" w:color="auto"/>
              <w:right w:val="single" w:sz="4" w:space="0" w:color="auto"/>
            </w:tcBorders>
            <w:shd w:val="clear" w:color="auto" w:fill="auto"/>
            <w:noWrap/>
            <w:vAlign w:val="center"/>
          </w:tcPr>
          <w:p w14:paraId="5D76D041" w14:textId="4B8E8835" w:rsidR="006A458E" w:rsidRPr="00A10ED3" w:rsidRDefault="00BA5A41" w:rsidP="00AE036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w:t>
            </w:r>
            <w:r w:rsidR="006A458E">
              <w:rPr>
                <w:rFonts w:ascii="Arial" w:eastAsia="Times New Roman" w:hAnsi="Arial" w:cs="Arial"/>
                <w:color w:val="000000"/>
                <w:szCs w:val="22"/>
                <w:lang w:eastAsia="en-GB"/>
              </w:rPr>
              <w:t>LEI</w:t>
            </w:r>
            <w:r>
              <w:rPr>
                <w:rFonts w:ascii="Arial" w:eastAsia="Times New Roman" w:hAnsi="Arial" w:cs="Arial"/>
                <w:color w:val="000000"/>
                <w:szCs w:val="22"/>
                <w:lang w:eastAsia="en-GB"/>
              </w:rPr>
              <w:t>} of CCP O</w:t>
            </w:r>
          </w:p>
        </w:tc>
        <w:tc>
          <w:tcPr>
            <w:tcW w:w="4539" w:type="dxa"/>
            <w:vMerge/>
            <w:tcBorders>
              <w:left w:val="nil"/>
              <w:right w:val="single" w:sz="4" w:space="0" w:color="auto"/>
            </w:tcBorders>
            <w:shd w:val="clear" w:color="auto" w:fill="auto"/>
            <w:noWrap/>
            <w:vAlign w:val="center"/>
          </w:tcPr>
          <w:p w14:paraId="322029DA" w14:textId="77777777" w:rsidR="006A458E" w:rsidRPr="00A10ED3" w:rsidRDefault="006A458E" w:rsidP="00AE0366">
            <w:pPr>
              <w:spacing w:after="0" w:line="240" w:lineRule="auto"/>
              <w:jc w:val="center"/>
              <w:rPr>
                <w:rFonts w:ascii="Arial" w:eastAsia="Times New Roman" w:hAnsi="Arial" w:cs="Arial"/>
                <w:color w:val="000000"/>
                <w:szCs w:val="22"/>
                <w:lang w:eastAsia="en-GB"/>
              </w:rPr>
            </w:pPr>
          </w:p>
        </w:tc>
      </w:tr>
      <w:tr w:rsidR="004970C6" w:rsidRPr="00A10ED3" w14:paraId="7062101C"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1622959" w14:textId="7D10FC14" w:rsidR="004970C6" w:rsidRPr="00A10ED3" w:rsidRDefault="004970C6" w:rsidP="00AE0366">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w:t>
            </w:r>
          </w:p>
        </w:tc>
        <w:tc>
          <w:tcPr>
            <w:tcW w:w="2324" w:type="dxa"/>
            <w:tcBorders>
              <w:top w:val="nil"/>
              <w:left w:val="nil"/>
              <w:bottom w:val="single" w:sz="4" w:space="0" w:color="auto"/>
              <w:right w:val="single" w:sz="4" w:space="0" w:color="auto"/>
            </w:tcBorders>
            <w:shd w:val="clear" w:color="000000" w:fill="FFFFFF"/>
            <w:vAlign w:val="center"/>
          </w:tcPr>
          <w:p w14:paraId="7DD8E3F1" w14:textId="13C146A1" w:rsidR="004970C6" w:rsidRPr="00A10ED3" w:rsidRDefault="004970C6" w:rsidP="00AE0366">
            <w:pPr>
              <w:spacing w:after="0" w:line="240" w:lineRule="auto"/>
              <w:jc w:val="center"/>
            </w:pPr>
            <w:r>
              <w:t>Master agreement Type</w:t>
            </w:r>
          </w:p>
        </w:tc>
        <w:tc>
          <w:tcPr>
            <w:tcW w:w="1645" w:type="dxa"/>
            <w:tcBorders>
              <w:top w:val="nil"/>
              <w:left w:val="nil"/>
              <w:bottom w:val="single" w:sz="4" w:space="0" w:color="auto"/>
              <w:right w:val="single" w:sz="4" w:space="0" w:color="auto"/>
            </w:tcBorders>
            <w:shd w:val="clear" w:color="auto" w:fill="auto"/>
            <w:noWrap/>
            <w:vAlign w:val="center"/>
          </w:tcPr>
          <w:p w14:paraId="04AD7FA1" w14:textId="10F686D2" w:rsidR="004970C6" w:rsidRDefault="004970C6" w:rsidP="00AE036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OTHR</w:t>
            </w:r>
          </w:p>
        </w:tc>
        <w:tc>
          <w:tcPr>
            <w:tcW w:w="4539" w:type="dxa"/>
            <w:vMerge/>
            <w:tcBorders>
              <w:left w:val="nil"/>
              <w:right w:val="single" w:sz="4" w:space="0" w:color="auto"/>
            </w:tcBorders>
            <w:shd w:val="clear" w:color="auto" w:fill="auto"/>
            <w:noWrap/>
            <w:vAlign w:val="center"/>
          </w:tcPr>
          <w:p w14:paraId="0F05E655" w14:textId="77777777" w:rsidR="004970C6" w:rsidRPr="00A10ED3" w:rsidRDefault="004970C6" w:rsidP="00AE0366">
            <w:pPr>
              <w:spacing w:after="0" w:line="240" w:lineRule="auto"/>
              <w:jc w:val="center"/>
              <w:rPr>
                <w:rFonts w:ascii="Arial" w:eastAsia="Times New Roman" w:hAnsi="Arial" w:cs="Arial"/>
                <w:color w:val="000000"/>
                <w:szCs w:val="22"/>
                <w:lang w:eastAsia="en-GB"/>
              </w:rPr>
            </w:pPr>
          </w:p>
        </w:tc>
      </w:tr>
      <w:tr w:rsidR="004970C6" w:rsidRPr="00A10ED3" w14:paraId="4D7223E8"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080B6872" w14:textId="5B9A7AAE" w:rsidR="004970C6" w:rsidRPr="00A10ED3" w:rsidRDefault="004970C6" w:rsidP="00AE0366">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10</w:t>
            </w:r>
          </w:p>
        </w:tc>
        <w:tc>
          <w:tcPr>
            <w:tcW w:w="2324" w:type="dxa"/>
            <w:tcBorders>
              <w:top w:val="nil"/>
              <w:left w:val="nil"/>
              <w:bottom w:val="single" w:sz="4" w:space="0" w:color="auto"/>
              <w:right w:val="single" w:sz="4" w:space="0" w:color="auto"/>
            </w:tcBorders>
            <w:shd w:val="clear" w:color="000000" w:fill="FFFFFF"/>
            <w:vAlign w:val="center"/>
          </w:tcPr>
          <w:p w14:paraId="38B29250" w14:textId="74BCBE39" w:rsidR="004970C6" w:rsidRPr="00A10ED3" w:rsidRDefault="004970C6" w:rsidP="00AE0366">
            <w:pPr>
              <w:spacing w:after="0" w:line="240" w:lineRule="auto"/>
              <w:jc w:val="center"/>
            </w:pPr>
            <w:r>
              <w:t>Other master agreement type</w:t>
            </w:r>
          </w:p>
        </w:tc>
        <w:tc>
          <w:tcPr>
            <w:tcW w:w="1645" w:type="dxa"/>
            <w:tcBorders>
              <w:top w:val="nil"/>
              <w:left w:val="nil"/>
              <w:bottom w:val="single" w:sz="4" w:space="0" w:color="auto"/>
              <w:right w:val="single" w:sz="4" w:space="0" w:color="auto"/>
            </w:tcBorders>
            <w:shd w:val="clear" w:color="auto" w:fill="auto"/>
            <w:noWrap/>
            <w:vAlign w:val="center"/>
          </w:tcPr>
          <w:p w14:paraId="35A3EA0B" w14:textId="283AB583" w:rsidR="004970C6" w:rsidRDefault="004970C6" w:rsidP="00AE036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CCPClearingConditions</w:t>
            </w:r>
          </w:p>
        </w:tc>
        <w:tc>
          <w:tcPr>
            <w:tcW w:w="4539" w:type="dxa"/>
            <w:vMerge/>
            <w:tcBorders>
              <w:left w:val="nil"/>
              <w:right w:val="single" w:sz="4" w:space="0" w:color="auto"/>
            </w:tcBorders>
            <w:shd w:val="clear" w:color="auto" w:fill="auto"/>
            <w:noWrap/>
            <w:vAlign w:val="center"/>
          </w:tcPr>
          <w:p w14:paraId="6C567FCF" w14:textId="77777777" w:rsidR="004970C6" w:rsidRPr="00A10ED3" w:rsidRDefault="004970C6" w:rsidP="00AE0366">
            <w:pPr>
              <w:spacing w:after="0" w:line="240" w:lineRule="auto"/>
              <w:jc w:val="center"/>
              <w:rPr>
                <w:rFonts w:ascii="Arial" w:eastAsia="Times New Roman" w:hAnsi="Arial" w:cs="Arial"/>
                <w:color w:val="000000"/>
                <w:szCs w:val="22"/>
                <w:lang w:eastAsia="en-GB"/>
              </w:rPr>
            </w:pPr>
          </w:p>
        </w:tc>
      </w:tr>
      <w:tr w:rsidR="006A458E" w:rsidRPr="00A10ED3" w14:paraId="75DCF6BD"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B6062C3" w14:textId="77777777" w:rsidR="006A458E" w:rsidRPr="009C0A9A" w:rsidRDefault="006A458E" w:rsidP="009C0A9A">
            <w:pPr>
              <w:spacing w:after="0" w:line="240" w:lineRule="auto"/>
              <w:jc w:val="center"/>
              <w:rPr>
                <w:rFonts w:ascii="Arial" w:eastAsia="Times New Roman" w:hAnsi="Arial" w:cs="Arial"/>
                <w:szCs w:val="22"/>
                <w:lang w:eastAsia="en-GB"/>
              </w:rPr>
            </w:pPr>
            <w:r w:rsidRPr="009C0A9A">
              <w:rPr>
                <w:rFonts w:ascii="Arial" w:eastAsia="Times New Roman" w:hAnsi="Arial" w:cs="Arial"/>
                <w:szCs w:val="22"/>
                <w:lang w:eastAsia="en-GB"/>
              </w:rPr>
              <w:t>12</w:t>
            </w:r>
          </w:p>
        </w:tc>
        <w:tc>
          <w:tcPr>
            <w:tcW w:w="2324" w:type="dxa"/>
            <w:tcBorders>
              <w:top w:val="nil"/>
              <w:left w:val="nil"/>
              <w:bottom w:val="single" w:sz="4" w:space="0" w:color="auto"/>
              <w:right w:val="single" w:sz="4" w:space="0" w:color="auto"/>
            </w:tcBorders>
            <w:shd w:val="clear" w:color="000000" w:fill="FFFFFF"/>
            <w:vAlign w:val="center"/>
          </w:tcPr>
          <w:p w14:paraId="2BB9AB1B" w14:textId="77777777" w:rsidR="006A458E" w:rsidRPr="009C0A9A" w:rsidRDefault="006A458E" w:rsidP="009C0A9A">
            <w:pPr>
              <w:spacing w:after="0" w:line="240" w:lineRule="auto"/>
              <w:jc w:val="center"/>
            </w:pPr>
            <w:r w:rsidRPr="009C0A9A">
              <w:t>Execution timestamp</w:t>
            </w:r>
          </w:p>
        </w:tc>
        <w:tc>
          <w:tcPr>
            <w:tcW w:w="1645" w:type="dxa"/>
            <w:tcBorders>
              <w:top w:val="nil"/>
              <w:left w:val="nil"/>
              <w:bottom w:val="single" w:sz="4" w:space="0" w:color="auto"/>
              <w:right w:val="single" w:sz="4" w:space="0" w:color="auto"/>
            </w:tcBorders>
            <w:shd w:val="clear" w:color="auto" w:fill="auto"/>
            <w:noWrap/>
            <w:vAlign w:val="center"/>
          </w:tcPr>
          <w:p w14:paraId="0CE6039A" w14:textId="74DF6A54" w:rsidR="006A458E" w:rsidRPr="009C0A9A" w:rsidRDefault="006A458E" w:rsidP="009C0A9A">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t>T16:41:07Z</w:t>
            </w:r>
          </w:p>
        </w:tc>
        <w:tc>
          <w:tcPr>
            <w:tcW w:w="4539" w:type="dxa"/>
            <w:vMerge/>
            <w:tcBorders>
              <w:left w:val="nil"/>
              <w:bottom w:val="single" w:sz="4" w:space="0" w:color="auto"/>
              <w:right w:val="single" w:sz="4" w:space="0" w:color="auto"/>
            </w:tcBorders>
            <w:shd w:val="clear" w:color="auto" w:fill="auto"/>
            <w:noWrap/>
            <w:vAlign w:val="center"/>
          </w:tcPr>
          <w:p w14:paraId="6F24E7C9" w14:textId="77777777" w:rsidR="006A458E" w:rsidRPr="009C0A9A" w:rsidRDefault="006A458E" w:rsidP="009C0A9A">
            <w:pPr>
              <w:spacing w:after="0" w:line="240" w:lineRule="auto"/>
              <w:jc w:val="center"/>
              <w:rPr>
                <w:rFonts w:ascii="Arial" w:eastAsia="Times New Roman" w:hAnsi="Arial" w:cs="Arial"/>
                <w:color w:val="000000"/>
                <w:szCs w:val="22"/>
                <w:lang w:eastAsia="en-GB"/>
              </w:rPr>
            </w:pPr>
          </w:p>
        </w:tc>
      </w:tr>
    </w:tbl>
    <w:p w14:paraId="5213CDC2" w14:textId="5599D648" w:rsidR="00A81D13" w:rsidRDefault="00A81D13" w:rsidP="00A81D13">
      <w:pPr>
        <w:pStyle w:val="Caption"/>
        <w:keepNext/>
      </w:pPr>
    </w:p>
    <w:p w14:paraId="17EAB444" w14:textId="216EE386" w:rsidR="009C0A9A" w:rsidRDefault="009C0A9A" w:rsidP="00B03BBE">
      <w:pPr>
        <w:pStyle w:val="Heading4"/>
      </w:pPr>
      <w:r>
        <w:t>Cleared SFT in a novation model</w:t>
      </w:r>
    </w:p>
    <w:p w14:paraId="23456F97" w14:textId="4B639D0A" w:rsidR="00161F17" w:rsidRPr="0086597D" w:rsidRDefault="00161F17" w:rsidP="00AA6E92">
      <w:pPr>
        <w:pStyle w:val="ListParagraph"/>
      </w:pPr>
      <w:r w:rsidRPr="0086597D">
        <w:t xml:space="preserve">When a trade is cleared in </w:t>
      </w:r>
      <w:r w:rsidR="00A87E40">
        <w:t xml:space="preserve">a </w:t>
      </w:r>
      <w:r w:rsidRPr="0086597D">
        <w:t>novation model, the clearing takes place after the time of conclusion of the SFT.</w:t>
      </w:r>
    </w:p>
    <w:p w14:paraId="39D6C740" w14:textId="423CD3CD" w:rsidR="00161F17" w:rsidRPr="0086597D" w:rsidRDefault="008F2E3A" w:rsidP="00AA6E92">
      <w:pPr>
        <w:pStyle w:val="ListParagraph"/>
      </w:pPr>
      <w:r w:rsidRPr="008F2E3A">
        <w:fldChar w:fldCharType="begin"/>
      </w:r>
      <w:r w:rsidRPr="008F2E3A">
        <w:instrText xml:space="preserve"> REF _Ref8114362 \h </w:instrText>
      </w:r>
      <w:r w:rsidRPr="00C339F1">
        <w:instrText xml:space="preserve"> \* MERGEFORMAT </w:instrText>
      </w:r>
      <w:r w:rsidRPr="008F2E3A">
        <w:fldChar w:fldCharType="separate"/>
      </w:r>
      <w:r w:rsidR="004B660B" w:rsidRPr="00380AEB">
        <w:t xml:space="preserve">Table </w:t>
      </w:r>
      <w:r w:rsidR="004B660B" w:rsidRPr="00380AEB">
        <w:rPr>
          <w:noProof/>
        </w:rPr>
        <w:t>48</w:t>
      </w:r>
      <w:r w:rsidRPr="008F2E3A">
        <w:fldChar w:fldCharType="end"/>
      </w:r>
      <w:r w:rsidR="00161F17" w:rsidRPr="0086597D">
        <w:t xml:space="preserve"> and </w:t>
      </w:r>
      <w:r w:rsidRPr="008F2E3A">
        <w:fldChar w:fldCharType="begin"/>
      </w:r>
      <w:r w:rsidRPr="008F2E3A">
        <w:instrText xml:space="preserve"> REF _Ref8114370 \h </w:instrText>
      </w:r>
      <w:r w:rsidRPr="00C339F1">
        <w:instrText xml:space="preserve"> \* MERGEFORMAT </w:instrText>
      </w:r>
      <w:r w:rsidRPr="008F2E3A">
        <w:fldChar w:fldCharType="separate"/>
      </w:r>
      <w:r w:rsidR="004B660B" w:rsidRPr="00380AEB">
        <w:t xml:space="preserve">Table </w:t>
      </w:r>
      <w:r w:rsidR="004B660B" w:rsidRPr="00380AEB">
        <w:rPr>
          <w:noProof/>
        </w:rPr>
        <w:t>49</w:t>
      </w:r>
      <w:r w:rsidRPr="008F2E3A">
        <w:fldChar w:fldCharType="end"/>
      </w:r>
      <w:r w:rsidR="00161F17" w:rsidRPr="0086597D">
        <w:t xml:space="preserve"> illustrate the population of fields, from the CCP O and the CM perspective respectively, in case of an SFT cleared by CCP O in a novation model.</w:t>
      </w:r>
    </w:p>
    <w:p w14:paraId="0E255EB8" w14:textId="78062D83" w:rsidR="00161F17" w:rsidRPr="0086597D" w:rsidRDefault="00C339F1" w:rsidP="00AA6E92">
      <w:pPr>
        <w:pStyle w:val="ListParagraph"/>
      </w:pPr>
      <w:r w:rsidRPr="00B03BBE">
        <w:t>In this respect</w:t>
      </w:r>
      <w:r w:rsidR="00A87E40">
        <w:t>,</w:t>
      </w:r>
      <w:r w:rsidRPr="00B03BBE">
        <w:t xml:space="preserve"> </w:t>
      </w:r>
      <w:r>
        <w:t>t</w:t>
      </w:r>
      <w:r w:rsidR="00161F17" w:rsidRPr="0086597D">
        <w:t xml:space="preserve">he following group of reporting fields </w:t>
      </w:r>
      <w:r w:rsidR="00DD0E30">
        <w:t>should</w:t>
      </w:r>
      <w:r w:rsidR="00161F17" w:rsidRPr="0086597D">
        <w:t xml:space="preserve"> be reported:</w:t>
      </w:r>
    </w:p>
    <w:p w14:paraId="0C65BAFE" w14:textId="33F71026" w:rsidR="00161F17" w:rsidRDefault="00161F17" w:rsidP="00AA6E92">
      <w:pPr>
        <w:pStyle w:val="Listsub-para"/>
        <w:numPr>
          <w:ilvl w:val="0"/>
          <w:numId w:val="30"/>
        </w:numPr>
      </w:pPr>
      <w:r w:rsidRPr="00AA6E92">
        <w:rPr>
          <w:rFonts w:ascii="ArialMT" w:hAnsi="ArialMT" w:cs="ArialMT"/>
        </w:rPr>
        <w:t>“</w:t>
      </w:r>
      <w:r w:rsidRPr="0086597D">
        <w:t>Report tracking</w:t>
      </w:r>
      <w:r w:rsidR="00C339F1">
        <w:t xml:space="preserve"> number</w:t>
      </w:r>
      <w:r w:rsidRPr="00AA6E92">
        <w:rPr>
          <w:rFonts w:ascii="ArialMT" w:hAnsi="ArialMT" w:cs="ArialMT"/>
        </w:rPr>
        <w:t xml:space="preserve">” </w:t>
      </w:r>
      <w:r w:rsidRPr="0086597D">
        <w:t>(</w:t>
      </w:r>
      <w:r w:rsidR="00722769">
        <w:t>F</w:t>
      </w:r>
      <w:r w:rsidRPr="0086597D">
        <w:t xml:space="preserve">ield 2.2) should be reported with the prior UTI (that of the bilateral transaction in the case of CCP-cleared SFTs) but only to be reported by the CM and its client </w:t>
      </w:r>
      <w:r w:rsidR="00102323">
        <w:t>(</w:t>
      </w:r>
      <w:r w:rsidRPr="00AA6E92">
        <w:rPr>
          <w:u w:val="single"/>
        </w:rPr>
        <w:t>not by the CCP</w:t>
      </w:r>
      <w:r w:rsidRPr="0086597D">
        <w:t>)</w:t>
      </w:r>
      <w:r w:rsidR="005D113B">
        <w:t>;</w:t>
      </w:r>
    </w:p>
    <w:p w14:paraId="101A9DB5" w14:textId="15A26483" w:rsidR="00C339F1" w:rsidRPr="0086597D" w:rsidRDefault="00C339F1" w:rsidP="00AA6E92">
      <w:pPr>
        <w:pStyle w:val="Listsub-para"/>
        <w:rPr>
          <w:rFonts w:ascii="ArialMT" w:hAnsi="ArialMT" w:cs="ArialMT"/>
        </w:rPr>
      </w:pPr>
      <w:r w:rsidRPr="0086597D">
        <w:rPr>
          <w:rFonts w:ascii="ArialMT" w:hAnsi="ArialMT" w:cs="ArialMT"/>
        </w:rPr>
        <w:lastRenderedPageBreak/>
        <w:t>“</w:t>
      </w:r>
      <w:r w:rsidRPr="0086597D">
        <w:t>Cleared</w:t>
      </w:r>
      <w:r w:rsidRPr="0086597D">
        <w:rPr>
          <w:rFonts w:ascii="ArialMT" w:hAnsi="ArialMT" w:cs="ArialMT"/>
        </w:rPr>
        <w:t xml:space="preserve">” </w:t>
      </w:r>
      <w:r w:rsidRPr="0086597D">
        <w:t>(</w:t>
      </w:r>
      <w:r w:rsidR="00722769">
        <w:t>F</w:t>
      </w:r>
      <w:r w:rsidRPr="0086597D">
        <w:t xml:space="preserve">ield 2.5) is populated with </w:t>
      </w:r>
      <w:r w:rsidR="003D6EAE">
        <w:t>“</w:t>
      </w:r>
      <w:r w:rsidRPr="0086597D">
        <w:rPr>
          <w:rFonts w:ascii="ArialMT" w:hAnsi="ArialMT" w:cs="ArialMT"/>
        </w:rPr>
        <w:t>true</w:t>
      </w:r>
      <w:r w:rsidR="003D6EAE">
        <w:rPr>
          <w:rFonts w:ascii="ArialMT" w:hAnsi="ArialMT" w:cs="ArialMT"/>
        </w:rPr>
        <w:t>”</w:t>
      </w:r>
      <w:r w:rsidR="005D113B">
        <w:rPr>
          <w:rFonts w:ascii="ArialMT" w:hAnsi="ArialMT" w:cs="ArialMT"/>
        </w:rPr>
        <w:t>;</w:t>
      </w:r>
    </w:p>
    <w:p w14:paraId="6820DA6E" w14:textId="56BED7DE" w:rsidR="00C339F1" w:rsidRPr="0086597D" w:rsidRDefault="00C339F1" w:rsidP="00AA6E92">
      <w:pPr>
        <w:pStyle w:val="Listsub-para"/>
      </w:pPr>
      <w:r w:rsidRPr="0086597D">
        <w:rPr>
          <w:rFonts w:ascii="ArialMT" w:hAnsi="ArialMT" w:cs="ArialMT"/>
        </w:rPr>
        <w:t>“</w:t>
      </w:r>
      <w:r w:rsidRPr="0086597D">
        <w:t>Clearing Timestamp</w:t>
      </w:r>
      <w:r w:rsidRPr="0086597D">
        <w:rPr>
          <w:rFonts w:ascii="ArialMT" w:hAnsi="ArialMT" w:cs="ArialMT"/>
        </w:rPr>
        <w:t xml:space="preserve">” </w:t>
      </w:r>
      <w:r w:rsidRPr="0086597D">
        <w:t>(</w:t>
      </w:r>
      <w:r w:rsidR="00722769">
        <w:t>F</w:t>
      </w:r>
      <w:r w:rsidRPr="0086597D">
        <w:t xml:space="preserve">ield 2.6) is after </w:t>
      </w:r>
      <w:r w:rsidR="00722769">
        <w:t>F</w:t>
      </w:r>
      <w:r w:rsidRPr="0086597D">
        <w:t>ield 2.12 Execution timestamp</w:t>
      </w:r>
      <w:r w:rsidR="005D113B">
        <w:t>;</w:t>
      </w:r>
    </w:p>
    <w:p w14:paraId="35C361AA" w14:textId="4EA2B394" w:rsidR="00161F17" w:rsidRPr="0086597D" w:rsidRDefault="00C339F1" w:rsidP="00AA6E92">
      <w:pPr>
        <w:pStyle w:val="Listsub-para"/>
      </w:pPr>
      <w:r w:rsidRPr="0086597D">
        <w:rPr>
          <w:rFonts w:ascii="ArialMT" w:hAnsi="ArialMT" w:cs="ArialMT"/>
        </w:rPr>
        <w:t>“</w:t>
      </w:r>
      <w:r w:rsidRPr="0086597D">
        <w:t>CCP</w:t>
      </w:r>
      <w:r w:rsidRPr="0086597D">
        <w:rPr>
          <w:rFonts w:ascii="ArialMT" w:hAnsi="ArialMT" w:cs="ArialMT"/>
        </w:rPr>
        <w:t>” (</w:t>
      </w:r>
      <w:r w:rsidR="00722769">
        <w:t>F</w:t>
      </w:r>
      <w:r w:rsidRPr="0086597D">
        <w:t>ield 2.7) is populated with the LEI of the CCP O</w:t>
      </w:r>
      <w:r w:rsidR="005D113B">
        <w:t>.</w:t>
      </w:r>
    </w:p>
    <w:tbl>
      <w:tblPr>
        <w:tblW w:w="9075" w:type="dxa"/>
        <w:tblInd w:w="-5" w:type="dxa"/>
        <w:tblLayout w:type="fixed"/>
        <w:tblLook w:val="04A0" w:firstRow="1" w:lastRow="0" w:firstColumn="1" w:lastColumn="0" w:noHBand="0" w:noVBand="1"/>
      </w:tblPr>
      <w:tblGrid>
        <w:gridCol w:w="567"/>
        <w:gridCol w:w="2324"/>
        <w:gridCol w:w="1645"/>
        <w:gridCol w:w="4539"/>
      </w:tblGrid>
      <w:tr w:rsidR="003F69B6" w:rsidRPr="00B32D21" w14:paraId="249B9B1D" w14:textId="77777777" w:rsidTr="00E238CB">
        <w:trPr>
          <w:trHeight w:val="283"/>
          <w:tblHeader/>
        </w:trPr>
        <w:tc>
          <w:tcPr>
            <w:tcW w:w="9075"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93B5793" w14:textId="32962F7F" w:rsidR="003F69B6" w:rsidRPr="00AA7BF7" w:rsidRDefault="003F69B6" w:rsidP="00AA7BF7">
            <w:pPr>
              <w:pStyle w:val="Caption"/>
              <w:keepNext/>
              <w:rPr>
                <w:smallCaps w:val="0"/>
              </w:rPr>
            </w:pPr>
            <w:bookmarkStart w:id="346" w:name="_Ref8114362"/>
            <w:r w:rsidRPr="00AA7BF7">
              <w:rPr>
                <w:smallCaps w:val="0"/>
                <w:color w:val="FFFFFF" w:themeColor="background1"/>
              </w:rPr>
              <w:t xml:space="preserve">Table </w:t>
            </w:r>
            <w:r w:rsidR="00AA7BF7" w:rsidRPr="00AA7BF7">
              <w:rPr>
                <w:smallCaps w:val="0"/>
                <w:color w:val="FFFFFF" w:themeColor="background1"/>
              </w:rPr>
              <w:fldChar w:fldCharType="begin"/>
            </w:r>
            <w:r w:rsidR="00AA7BF7" w:rsidRPr="00AA7BF7">
              <w:rPr>
                <w:smallCaps w:val="0"/>
                <w:color w:val="FFFFFF" w:themeColor="background1"/>
              </w:rPr>
              <w:instrText xml:space="preserve"> SEQ Table \* ARABIC </w:instrText>
            </w:r>
            <w:r w:rsidR="00AA7BF7" w:rsidRPr="00AA7BF7">
              <w:rPr>
                <w:smallCaps w:val="0"/>
                <w:color w:val="FFFFFF" w:themeColor="background1"/>
              </w:rPr>
              <w:fldChar w:fldCharType="separate"/>
            </w:r>
            <w:r w:rsidR="004B660B">
              <w:rPr>
                <w:smallCaps w:val="0"/>
                <w:noProof/>
                <w:color w:val="FFFFFF" w:themeColor="background1"/>
              </w:rPr>
              <w:t>48</w:t>
            </w:r>
            <w:r w:rsidR="00AA7BF7" w:rsidRPr="00AA7BF7">
              <w:rPr>
                <w:smallCaps w:val="0"/>
                <w:color w:val="FFFFFF" w:themeColor="background1"/>
              </w:rPr>
              <w:fldChar w:fldCharType="end"/>
            </w:r>
            <w:bookmarkEnd w:id="346"/>
            <w:r>
              <w:rPr>
                <w:smallCaps w:val="0"/>
                <w:color w:val="FFFFFF" w:themeColor="background1"/>
              </w:rPr>
              <w:t xml:space="preserve"> </w:t>
            </w:r>
            <w:r w:rsidR="007B5F0E" w:rsidRPr="00AA7BF7">
              <w:rPr>
                <w:rFonts w:ascii="Arial" w:eastAsia="Times New Roman" w:hAnsi="Arial" w:cs="Arial"/>
                <w:smallCaps w:val="0"/>
                <w:color w:val="FFFFFF" w:themeColor="background1"/>
                <w:szCs w:val="22"/>
                <w:lang w:eastAsia="en-GB"/>
              </w:rPr>
              <w:t>–</w:t>
            </w:r>
            <w:r w:rsidRPr="00AA7BF7">
              <w:rPr>
                <w:rFonts w:ascii="Arial" w:eastAsia="Times New Roman" w:hAnsi="Arial" w:cs="Arial"/>
                <w:smallCaps w:val="0"/>
                <w:color w:val="FFFFFF" w:themeColor="background1"/>
                <w:szCs w:val="22"/>
                <w:lang w:eastAsia="en-GB"/>
              </w:rPr>
              <w:t xml:space="preserve"> </w:t>
            </w:r>
            <w:r w:rsidR="007B5F0E" w:rsidRPr="00AA7BF7">
              <w:rPr>
                <w:rFonts w:ascii="Arial" w:eastAsia="Times New Roman" w:hAnsi="Arial" w:cs="Arial"/>
                <w:smallCaps w:val="0"/>
                <w:color w:val="FFFFFF" w:themeColor="background1"/>
                <w:szCs w:val="22"/>
                <w:lang w:eastAsia="en-GB"/>
              </w:rPr>
              <w:t>Cleared SFT in a novation model f</w:t>
            </w:r>
            <w:r w:rsidRPr="00AA7BF7">
              <w:rPr>
                <w:rFonts w:ascii="Arial" w:eastAsia="Times New Roman" w:hAnsi="Arial" w:cs="Arial"/>
                <w:smallCaps w:val="0"/>
                <w:color w:val="FFFFFF" w:themeColor="background1"/>
                <w:szCs w:val="22"/>
                <w:lang w:eastAsia="en-GB"/>
              </w:rPr>
              <w:t>rom CCP perspective</w:t>
            </w:r>
          </w:p>
        </w:tc>
      </w:tr>
      <w:tr w:rsidR="003F69B6" w:rsidRPr="00A10ED3" w14:paraId="26FAFC12" w14:textId="77777777" w:rsidTr="0062600E">
        <w:trPr>
          <w:trHeight w:val="397"/>
          <w:tblHeader/>
        </w:trPr>
        <w:tc>
          <w:tcPr>
            <w:tcW w:w="56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09A72EB" w14:textId="77777777" w:rsidR="003F69B6" w:rsidRPr="00870304" w:rsidRDefault="003F69B6" w:rsidP="00E238CB">
            <w:pPr>
              <w:spacing w:after="0" w:line="240" w:lineRule="auto"/>
              <w:jc w:val="center"/>
              <w:rPr>
                <w:rFonts w:ascii="Arial" w:eastAsia="Times New Roman" w:hAnsi="Arial" w:cs="Arial"/>
                <w:b/>
                <w:color w:val="FFFFFF" w:themeColor="background1"/>
                <w:szCs w:val="22"/>
                <w:lang w:eastAsia="en-GB"/>
              </w:rPr>
            </w:pPr>
            <w:r w:rsidRPr="00870304">
              <w:rPr>
                <w:rFonts w:ascii="Arial" w:eastAsia="Times New Roman" w:hAnsi="Arial" w:cs="Arial"/>
                <w:b/>
                <w:color w:val="FFFFFF" w:themeColor="background1"/>
                <w:szCs w:val="22"/>
                <w:lang w:eastAsia="en-GB"/>
              </w:rPr>
              <w:t>No</w:t>
            </w:r>
          </w:p>
        </w:tc>
        <w:tc>
          <w:tcPr>
            <w:tcW w:w="2324" w:type="dxa"/>
            <w:tcBorders>
              <w:top w:val="single" w:sz="4" w:space="0" w:color="auto"/>
              <w:left w:val="nil"/>
              <w:bottom w:val="single" w:sz="4" w:space="0" w:color="auto"/>
              <w:right w:val="single" w:sz="4" w:space="0" w:color="auto"/>
            </w:tcBorders>
            <w:shd w:val="clear" w:color="auto" w:fill="5B9BD5" w:themeFill="accent1"/>
            <w:vAlign w:val="center"/>
            <w:hideMark/>
          </w:tcPr>
          <w:p w14:paraId="40374A82" w14:textId="77777777" w:rsidR="003F69B6" w:rsidRPr="00870304" w:rsidRDefault="003F69B6" w:rsidP="00E238CB">
            <w:pPr>
              <w:spacing w:after="0" w:line="240" w:lineRule="auto"/>
              <w:jc w:val="center"/>
              <w:rPr>
                <w:rFonts w:ascii="Arial" w:eastAsia="Times New Roman" w:hAnsi="Arial" w:cs="Arial"/>
                <w:b/>
                <w:color w:val="FFFFFF" w:themeColor="background1"/>
                <w:szCs w:val="22"/>
                <w:lang w:eastAsia="en-GB"/>
              </w:rPr>
            </w:pPr>
            <w:r w:rsidRPr="00870304">
              <w:rPr>
                <w:rFonts w:ascii="Arial" w:eastAsia="Times New Roman" w:hAnsi="Arial" w:cs="Arial"/>
                <w:b/>
                <w:color w:val="FFFFFF" w:themeColor="background1"/>
                <w:szCs w:val="22"/>
                <w:lang w:eastAsia="en-GB"/>
              </w:rPr>
              <w:t>Field</w:t>
            </w:r>
          </w:p>
        </w:tc>
        <w:tc>
          <w:tcPr>
            <w:tcW w:w="1645" w:type="dxa"/>
            <w:tcBorders>
              <w:top w:val="single" w:sz="4" w:space="0" w:color="auto"/>
              <w:left w:val="nil"/>
              <w:bottom w:val="single" w:sz="4" w:space="0" w:color="auto"/>
              <w:right w:val="single" w:sz="4" w:space="0" w:color="auto"/>
            </w:tcBorders>
            <w:shd w:val="clear" w:color="auto" w:fill="5B9BD5" w:themeFill="accent1"/>
            <w:vAlign w:val="center"/>
            <w:hideMark/>
          </w:tcPr>
          <w:p w14:paraId="24322C5B" w14:textId="77777777" w:rsidR="003F69B6" w:rsidRPr="00870304" w:rsidRDefault="003F69B6" w:rsidP="00E238CB">
            <w:pPr>
              <w:spacing w:after="0" w:line="240" w:lineRule="auto"/>
              <w:jc w:val="center"/>
              <w:rPr>
                <w:rFonts w:ascii="Arial" w:eastAsia="Times New Roman" w:hAnsi="Arial" w:cs="Arial"/>
                <w:b/>
                <w:color w:val="FFFFFF" w:themeColor="background1"/>
                <w:szCs w:val="22"/>
                <w:lang w:eastAsia="en-GB"/>
              </w:rPr>
            </w:pPr>
            <w:r w:rsidRPr="00870304">
              <w:rPr>
                <w:rFonts w:ascii="Arial" w:eastAsia="Times New Roman" w:hAnsi="Arial" w:cs="Arial"/>
                <w:b/>
                <w:color w:val="FFFFFF" w:themeColor="background1"/>
                <w:szCs w:val="22"/>
                <w:lang w:eastAsia="en-GB"/>
              </w:rPr>
              <w:t xml:space="preserve">Example </w:t>
            </w:r>
          </w:p>
        </w:tc>
        <w:tc>
          <w:tcPr>
            <w:tcW w:w="4539" w:type="dxa"/>
            <w:tcBorders>
              <w:top w:val="single" w:sz="4" w:space="0" w:color="auto"/>
              <w:left w:val="nil"/>
              <w:bottom w:val="single" w:sz="4" w:space="0" w:color="auto"/>
              <w:right w:val="single" w:sz="4" w:space="0" w:color="auto"/>
            </w:tcBorders>
            <w:shd w:val="clear" w:color="auto" w:fill="5B9BD5" w:themeFill="accent1"/>
            <w:vAlign w:val="center"/>
            <w:hideMark/>
          </w:tcPr>
          <w:p w14:paraId="33DC56CE" w14:textId="77777777" w:rsidR="003F69B6" w:rsidRPr="00870304" w:rsidRDefault="003F69B6" w:rsidP="00E238CB">
            <w:pPr>
              <w:spacing w:after="0" w:line="240" w:lineRule="auto"/>
              <w:jc w:val="center"/>
              <w:rPr>
                <w:rFonts w:ascii="Arial" w:eastAsia="Times New Roman" w:hAnsi="Arial" w:cs="Arial"/>
                <w:b/>
                <w:color w:val="FFFFFF" w:themeColor="background1"/>
                <w:szCs w:val="22"/>
                <w:lang w:eastAsia="en-GB"/>
              </w:rPr>
            </w:pPr>
            <w:r w:rsidRPr="00870304">
              <w:rPr>
                <w:rFonts w:ascii="Arial" w:eastAsia="Times New Roman" w:hAnsi="Arial" w:cs="Arial"/>
                <w:b/>
                <w:color w:val="FFFFFF" w:themeColor="background1"/>
                <w:szCs w:val="22"/>
                <w:lang w:eastAsia="en-GB"/>
              </w:rPr>
              <w:t>XML Message</w:t>
            </w:r>
          </w:p>
        </w:tc>
      </w:tr>
      <w:tr w:rsidR="00662113" w:rsidRPr="008101A1" w14:paraId="199C3418" w14:textId="77777777" w:rsidTr="00662113">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40875" w14:textId="18874AA6" w:rsidR="00662113" w:rsidRPr="00A10ED3" w:rsidRDefault="00662113" w:rsidP="00E238CB">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1A152E8C" w14:textId="2C5D16BD" w:rsidR="00662113" w:rsidRPr="00A10ED3" w:rsidRDefault="00662113" w:rsidP="00E238CB">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Unique Trade Identifier (UTI)</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39A7739F" w14:textId="56F30C0D" w:rsidR="00662113" w:rsidRPr="00A10ED3" w:rsidRDefault="00662113" w:rsidP="00E238CB">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UTI2</w:t>
            </w:r>
          </w:p>
        </w:tc>
        <w:tc>
          <w:tcPr>
            <w:tcW w:w="4539" w:type="dxa"/>
            <w:vMerge w:val="restart"/>
            <w:tcBorders>
              <w:top w:val="single" w:sz="4" w:space="0" w:color="auto"/>
              <w:left w:val="nil"/>
              <w:right w:val="single" w:sz="4" w:space="0" w:color="auto"/>
            </w:tcBorders>
            <w:shd w:val="clear" w:color="auto" w:fill="auto"/>
            <w:noWrap/>
            <w:vAlign w:val="center"/>
          </w:tcPr>
          <w:p w14:paraId="6A68DC6C"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&lt;SctiesFincgRptgTxRpt&gt;</w:t>
            </w:r>
          </w:p>
          <w:p w14:paraId="53DCFE4A"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&lt;TradData&gt;</w:t>
            </w:r>
          </w:p>
          <w:p w14:paraId="60143BAA"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&lt;Rpt&gt;</w:t>
            </w:r>
          </w:p>
          <w:p w14:paraId="0341E059"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&lt;New&gt;</w:t>
            </w:r>
          </w:p>
          <w:p w14:paraId="114865EA"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&lt;CtrPtyData&gt;</w:t>
            </w:r>
          </w:p>
          <w:p w14:paraId="217A829A" w14:textId="77777777" w:rsidR="00662113" w:rsidRPr="00886219" w:rsidRDefault="00662113" w:rsidP="0003678A">
            <w:pPr>
              <w:spacing w:after="0" w:line="240" w:lineRule="auto"/>
              <w:jc w:val="left"/>
              <w:rPr>
                <w:rFonts w:ascii="Arial" w:eastAsia="Times New Roman" w:hAnsi="Arial" w:cs="Arial"/>
                <w:color w:val="000000"/>
                <w:szCs w:val="22"/>
                <w:lang w:val="es-ES" w:eastAsia="en-GB"/>
              </w:rPr>
            </w:pPr>
            <w:r w:rsidRPr="0003678A">
              <w:rPr>
                <w:rFonts w:ascii="Arial" w:eastAsia="Times New Roman" w:hAnsi="Arial" w:cs="Arial"/>
                <w:color w:val="000000"/>
                <w:szCs w:val="22"/>
                <w:lang w:eastAsia="en-GB"/>
              </w:rPr>
              <w:tab/>
            </w:r>
            <w:r w:rsidRPr="0003678A">
              <w:rPr>
                <w:rFonts w:ascii="Arial" w:eastAsia="Times New Roman" w:hAnsi="Arial" w:cs="Arial"/>
                <w:color w:val="000000"/>
                <w:szCs w:val="22"/>
                <w:lang w:eastAsia="en-GB"/>
              </w:rPr>
              <w:tab/>
            </w:r>
            <w:r w:rsidRPr="0003678A">
              <w:rPr>
                <w:rFonts w:ascii="Arial" w:eastAsia="Times New Roman" w:hAnsi="Arial" w:cs="Arial"/>
                <w:color w:val="000000"/>
                <w:szCs w:val="22"/>
                <w:lang w:eastAsia="en-GB"/>
              </w:rPr>
              <w:tab/>
            </w:r>
            <w:r w:rsidRPr="0003678A">
              <w:rPr>
                <w:rFonts w:ascii="Arial" w:eastAsia="Times New Roman" w:hAnsi="Arial" w:cs="Arial"/>
                <w:color w:val="000000"/>
                <w:szCs w:val="22"/>
                <w:lang w:eastAsia="en-GB"/>
              </w:rPr>
              <w:tab/>
            </w:r>
            <w:r w:rsidRPr="00886219">
              <w:rPr>
                <w:rFonts w:ascii="Arial" w:eastAsia="Times New Roman" w:hAnsi="Arial" w:cs="Arial"/>
                <w:color w:val="000000"/>
                <w:szCs w:val="22"/>
                <w:lang w:val="es-ES" w:eastAsia="en-GB"/>
              </w:rPr>
              <w:t>...</w:t>
            </w:r>
          </w:p>
          <w:p w14:paraId="73F10816" w14:textId="77777777" w:rsidR="00662113" w:rsidRPr="00886219" w:rsidRDefault="00662113" w:rsidP="0003678A">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 xml:space="preserve">                &lt;/CtrPtyData&gt;</w:t>
            </w:r>
          </w:p>
          <w:p w14:paraId="00D03267" w14:textId="77777777" w:rsidR="00662113" w:rsidRPr="00886219" w:rsidRDefault="00662113" w:rsidP="0003678A">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ab/>
            </w:r>
            <w:r w:rsidRPr="00886219">
              <w:rPr>
                <w:rFonts w:ascii="Arial" w:eastAsia="Times New Roman" w:hAnsi="Arial" w:cs="Arial"/>
                <w:color w:val="000000"/>
                <w:szCs w:val="22"/>
                <w:lang w:val="es-ES" w:eastAsia="en-GB"/>
              </w:rPr>
              <w:tab/>
            </w:r>
            <w:r w:rsidRPr="00886219">
              <w:rPr>
                <w:rFonts w:ascii="Arial" w:eastAsia="Times New Roman" w:hAnsi="Arial" w:cs="Arial"/>
                <w:color w:val="000000"/>
                <w:szCs w:val="22"/>
                <w:lang w:val="es-ES" w:eastAsia="en-GB"/>
              </w:rPr>
              <w:tab/>
              <w:t xml:space="preserve">  &lt;LnData&gt;</w:t>
            </w:r>
          </w:p>
          <w:p w14:paraId="4E2A3704" w14:textId="77777777" w:rsidR="00662113" w:rsidRPr="00886219" w:rsidRDefault="00662113" w:rsidP="0003678A">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 xml:space="preserve">                &lt;RpTrad&gt;</w:t>
            </w:r>
          </w:p>
          <w:p w14:paraId="448D64A1" w14:textId="77777777" w:rsidR="00662113" w:rsidRPr="00576D22" w:rsidRDefault="00662113" w:rsidP="003B46FF">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&lt;UnqTradIdr&gt;UTI</w:t>
            </w:r>
            <w:r>
              <w:rPr>
                <w:rFonts w:ascii="Arial" w:eastAsia="Times New Roman" w:hAnsi="Arial" w:cs="Arial"/>
                <w:color w:val="000000"/>
                <w:szCs w:val="22"/>
                <w:lang w:val="es-ES" w:eastAsia="en-GB"/>
              </w:rPr>
              <w:t>2</w:t>
            </w:r>
            <w:r w:rsidRPr="00576D22">
              <w:rPr>
                <w:rFonts w:ascii="Arial" w:eastAsia="Times New Roman" w:hAnsi="Arial" w:cs="Arial"/>
                <w:color w:val="000000"/>
                <w:szCs w:val="22"/>
                <w:lang w:val="es-ES" w:eastAsia="en-GB"/>
              </w:rPr>
              <w:t>&lt;/UnqTradIdr&gt;</w:t>
            </w:r>
          </w:p>
          <w:p w14:paraId="7F5A4110" w14:textId="77777777" w:rsidR="00662113" w:rsidRPr="00886219" w:rsidRDefault="00662113" w:rsidP="0003678A">
            <w:pPr>
              <w:spacing w:after="0" w:line="240" w:lineRule="auto"/>
              <w:jc w:val="left"/>
              <w:rPr>
                <w:rFonts w:ascii="Arial" w:eastAsia="Times New Roman" w:hAnsi="Arial" w:cs="Arial"/>
                <w:color w:val="000000"/>
                <w:szCs w:val="22"/>
                <w:lang w:val="es-ES" w:eastAsia="en-GB"/>
              </w:rPr>
            </w:pPr>
          </w:p>
          <w:p w14:paraId="447EF514"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886219">
              <w:rPr>
                <w:rFonts w:ascii="Arial" w:eastAsia="Times New Roman" w:hAnsi="Arial" w:cs="Arial"/>
                <w:color w:val="000000"/>
                <w:szCs w:val="22"/>
                <w:lang w:val="es-ES" w:eastAsia="en-GB"/>
              </w:rPr>
              <w:t xml:space="preserve">                  </w:t>
            </w:r>
            <w:r w:rsidRPr="0003678A">
              <w:rPr>
                <w:rFonts w:ascii="Arial" w:eastAsia="Times New Roman" w:hAnsi="Arial" w:cs="Arial"/>
                <w:color w:val="000000"/>
                <w:szCs w:val="22"/>
                <w:lang w:eastAsia="en-GB"/>
              </w:rPr>
              <w:t>&lt;ExctnDtTm&gt;2020-04-22T14:41:07Z&lt;/ExctnDtTm&gt;</w:t>
            </w:r>
          </w:p>
          <w:p w14:paraId="558CDA41" w14:textId="77777777" w:rsidR="00662113" w:rsidRPr="005F7DC7"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w:t>
            </w:r>
            <w:r w:rsidRPr="005F7DC7">
              <w:rPr>
                <w:rFonts w:ascii="Arial" w:eastAsia="Times New Roman" w:hAnsi="Arial" w:cs="Arial"/>
                <w:color w:val="000000"/>
                <w:szCs w:val="22"/>
                <w:lang w:eastAsia="en-GB"/>
              </w:rPr>
              <w:t>&lt;ClrSts&gt;</w:t>
            </w:r>
          </w:p>
          <w:p w14:paraId="179DCF39"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5F7DC7">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&lt;Clrd&gt;</w:t>
            </w:r>
          </w:p>
          <w:p w14:paraId="1C238EDB"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&lt;CCP&gt;</w:t>
            </w:r>
          </w:p>
          <w:p w14:paraId="1B2C3689"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&lt;LEI&gt;BBBBBBBBBB1111111111&lt;/LEI&gt;</w:t>
            </w:r>
          </w:p>
          <w:p w14:paraId="0A34EA7B" w14:textId="77777777" w:rsidR="00662113" w:rsidRPr="00106BF1"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06BF1">
              <w:rPr>
                <w:rFonts w:ascii="Arial" w:eastAsia="Times New Roman" w:hAnsi="Arial" w:cs="Arial"/>
                <w:color w:val="000000"/>
                <w:szCs w:val="22"/>
                <w:lang w:val="it-IT" w:eastAsia="en-GB"/>
              </w:rPr>
              <w:t>&lt;/CCP&gt;</w:t>
            </w:r>
          </w:p>
          <w:p w14:paraId="2B1439D1" w14:textId="77777777" w:rsidR="00662113" w:rsidRPr="00106BF1" w:rsidRDefault="00662113" w:rsidP="0003678A">
            <w:pPr>
              <w:spacing w:after="0" w:line="240" w:lineRule="auto"/>
              <w:jc w:val="left"/>
              <w:rPr>
                <w:rFonts w:ascii="Arial" w:eastAsia="Times New Roman" w:hAnsi="Arial" w:cs="Arial"/>
                <w:color w:val="000000"/>
                <w:szCs w:val="22"/>
                <w:lang w:val="it-IT" w:eastAsia="en-GB"/>
              </w:rPr>
            </w:pPr>
            <w:r w:rsidRPr="00106BF1">
              <w:rPr>
                <w:rFonts w:ascii="Arial" w:eastAsia="Times New Roman" w:hAnsi="Arial" w:cs="Arial"/>
                <w:color w:val="000000"/>
                <w:szCs w:val="22"/>
                <w:lang w:val="it-IT" w:eastAsia="en-GB"/>
              </w:rPr>
              <w:t xml:space="preserve">                      &lt;ClrDtTm&gt;2020-04-22T16:41:07Z&lt;/ClrDtTm&gt;</w:t>
            </w:r>
          </w:p>
          <w:p w14:paraId="41FAC531" w14:textId="77777777" w:rsidR="00662113" w:rsidRPr="00106BF1" w:rsidRDefault="00662113" w:rsidP="0003678A">
            <w:pPr>
              <w:spacing w:after="0" w:line="240" w:lineRule="auto"/>
              <w:jc w:val="left"/>
              <w:rPr>
                <w:rFonts w:ascii="Arial" w:eastAsia="Times New Roman" w:hAnsi="Arial" w:cs="Arial"/>
                <w:color w:val="000000"/>
                <w:szCs w:val="22"/>
                <w:lang w:val="it-IT" w:eastAsia="en-GB"/>
              </w:rPr>
            </w:pPr>
            <w:r w:rsidRPr="00106BF1">
              <w:rPr>
                <w:rFonts w:ascii="Arial" w:eastAsia="Times New Roman" w:hAnsi="Arial" w:cs="Arial"/>
                <w:color w:val="000000"/>
                <w:szCs w:val="22"/>
                <w:lang w:val="it-IT" w:eastAsia="en-GB"/>
              </w:rPr>
              <w:t xml:space="preserve">                    &lt;/Clrd&gt;</w:t>
            </w:r>
          </w:p>
          <w:p w14:paraId="4C6BC077"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106BF1">
              <w:rPr>
                <w:rFonts w:ascii="Arial" w:eastAsia="Times New Roman" w:hAnsi="Arial" w:cs="Arial"/>
                <w:color w:val="000000"/>
                <w:szCs w:val="22"/>
                <w:lang w:val="it-IT" w:eastAsia="en-GB"/>
              </w:rPr>
              <w:t xml:space="preserve">                  </w:t>
            </w:r>
            <w:r w:rsidRPr="0003678A">
              <w:rPr>
                <w:rFonts w:ascii="Arial" w:eastAsia="Times New Roman" w:hAnsi="Arial" w:cs="Arial"/>
                <w:color w:val="000000"/>
                <w:szCs w:val="22"/>
                <w:lang w:eastAsia="en-GB"/>
              </w:rPr>
              <w:t>&lt;/ClrSts&gt;</w:t>
            </w:r>
          </w:p>
          <w:p w14:paraId="5CC38300"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&lt;MstrAgrmt&gt;</w:t>
            </w:r>
          </w:p>
          <w:p w14:paraId="538574CF"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&lt;Tp&gt;</w:t>
            </w:r>
          </w:p>
          <w:p w14:paraId="41DF12EC"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&lt;Tp&gt;OTHR&lt;/Tp&gt;</w:t>
            </w:r>
          </w:p>
          <w:p w14:paraId="25E5CCE4"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&lt;/Tp&gt;</w:t>
            </w:r>
          </w:p>
          <w:p w14:paraId="7BF2028B"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&lt;OthrMstrAgrmtDtls&gt;CCPClearingConditions&lt;/OthrMstrAgrmtDtls&gt;</w:t>
            </w:r>
          </w:p>
          <w:p w14:paraId="0E5885C9"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&lt;/MstrAgrmt&gt;</w:t>
            </w:r>
          </w:p>
          <w:p w14:paraId="75112A16"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03678A">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&lt;/RpTrad&gt;</w:t>
            </w:r>
          </w:p>
          <w:p w14:paraId="2E88856E"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4673951E"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5B2C76AA"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53D13EA2"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1D5CB5C1"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08B56BFB"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32FC3EDF"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03678A">
              <w:rPr>
                <w:rFonts w:ascii="Arial" w:eastAsia="Times New Roman" w:hAnsi="Arial" w:cs="Arial"/>
                <w:color w:val="000000"/>
                <w:szCs w:val="22"/>
                <w:lang w:eastAsia="en-GB"/>
              </w:rPr>
              <w:t>&lt;/Rpt&gt;</w:t>
            </w:r>
          </w:p>
          <w:p w14:paraId="1204BDD1"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&lt;/TradData&gt;</w:t>
            </w:r>
          </w:p>
          <w:p w14:paraId="680B6E88" w14:textId="5AF2B55E" w:rsidR="00662113" w:rsidRPr="0003678A" w:rsidRDefault="00662113" w:rsidP="00E238CB">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&lt;/SctiesFincgRptgTxRpt&gt;</w:t>
            </w:r>
          </w:p>
        </w:tc>
      </w:tr>
      <w:tr w:rsidR="00662113" w:rsidRPr="008101A1" w14:paraId="2B839295" w14:textId="77777777" w:rsidTr="00923AB3">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A51336" w14:textId="77777777" w:rsidR="00662113" w:rsidRPr="00A10ED3" w:rsidRDefault="00662113" w:rsidP="00E238CB">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28DEBBD6" w14:textId="77777777" w:rsidR="00662113" w:rsidRPr="00A10ED3" w:rsidRDefault="00662113" w:rsidP="00E238CB">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tracking number</w:t>
            </w:r>
          </w:p>
        </w:tc>
        <w:tc>
          <w:tcPr>
            <w:tcW w:w="1645" w:type="dxa"/>
            <w:tcBorders>
              <w:top w:val="single" w:sz="4" w:space="0" w:color="auto"/>
              <w:left w:val="nil"/>
              <w:bottom w:val="single" w:sz="4" w:space="0" w:color="auto"/>
              <w:right w:val="single" w:sz="4" w:space="0" w:color="auto"/>
            </w:tcBorders>
            <w:shd w:val="clear" w:color="auto" w:fill="E7E6E6" w:themeFill="background2"/>
            <w:noWrap/>
            <w:vAlign w:val="center"/>
          </w:tcPr>
          <w:p w14:paraId="03D8C395" w14:textId="77777777" w:rsidR="00662113" w:rsidRPr="00A10ED3" w:rsidRDefault="00662113" w:rsidP="00E238CB">
            <w:pPr>
              <w:spacing w:after="0" w:line="240" w:lineRule="auto"/>
              <w:jc w:val="center"/>
              <w:rPr>
                <w:rFonts w:ascii="Arial" w:eastAsia="Times New Roman" w:hAnsi="Arial" w:cs="Arial"/>
                <w:color w:val="000000"/>
                <w:szCs w:val="22"/>
                <w:lang w:eastAsia="en-GB"/>
              </w:rPr>
            </w:pPr>
          </w:p>
        </w:tc>
        <w:tc>
          <w:tcPr>
            <w:tcW w:w="4539" w:type="dxa"/>
            <w:vMerge/>
            <w:tcBorders>
              <w:left w:val="nil"/>
              <w:right w:val="single" w:sz="4" w:space="0" w:color="auto"/>
            </w:tcBorders>
            <w:shd w:val="clear" w:color="auto" w:fill="auto"/>
            <w:noWrap/>
            <w:vAlign w:val="center"/>
            <w:hideMark/>
          </w:tcPr>
          <w:p w14:paraId="0C9E2F27" w14:textId="247C8335" w:rsidR="00662113" w:rsidRPr="00647CA8" w:rsidRDefault="00662113" w:rsidP="00E238CB">
            <w:pPr>
              <w:spacing w:after="0" w:line="240" w:lineRule="auto"/>
              <w:jc w:val="left"/>
              <w:rPr>
                <w:rFonts w:ascii="Arial" w:eastAsia="Times New Roman" w:hAnsi="Arial" w:cs="Arial"/>
                <w:color w:val="000000"/>
                <w:szCs w:val="22"/>
                <w:lang w:val="pl-PL" w:eastAsia="en-GB"/>
              </w:rPr>
            </w:pPr>
          </w:p>
        </w:tc>
      </w:tr>
      <w:tr w:rsidR="00662113" w:rsidRPr="00A10ED3" w14:paraId="7F8CEBF8" w14:textId="77777777" w:rsidTr="0062600E">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B266F" w14:textId="77777777" w:rsidR="00662113" w:rsidRPr="00A10ED3" w:rsidRDefault="00662113" w:rsidP="00E238CB">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681E5507" w14:textId="77777777" w:rsidR="00662113" w:rsidRPr="00A10ED3" w:rsidRDefault="00662113" w:rsidP="00E238CB">
            <w:pPr>
              <w:spacing w:after="0" w:line="240" w:lineRule="auto"/>
              <w:jc w:val="center"/>
              <w:rPr>
                <w:rFonts w:ascii="Arial" w:eastAsia="Times New Roman" w:hAnsi="Arial" w:cs="Arial"/>
                <w:szCs w:val="22"/>
                <w:lang w:eastAsia="en-GB"/>
              </w:rPr>
            </w:pPr>
            <w:r w:rsidRPr="00A10ED3">
              <w:t xml:space="preserve">Cleared </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6EB0CC2D" w14:textId="686C3EC5" w:rsidR="00662113" w:rsidRPr="00A10ED3" w:rsidRDefault="00662113" w:rsidP="00E238CB">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true</w:t>
            </w:r>
          </w:p>
        </w:tc>
        <w:tc>
          <w:tcPr>
            <w:tcW w:w="4539" w:type="dxa"/>
            <w:vMerge/>
            <w:tcBorders>
              <w:left w:val="nil"/>
              <w:right w:val="single" w:sz="4" w:space="0" w:color="auto"/>
            </w:tcBorders>
            <w:shd w:val="clear" w:color="auto" w:fill="auto"/>
            <w:noWrap/>
            <w:vAlign w:val="center"/>
          </w:tcPr>
          <w:p w14:paraId="0F95C400" w14:textId="77777777" w:rsidR="00662113" w:rsidRPr="00A10ED3" w:rsidRDefault="00662113" w:rsidP="00E238CB">
            <w:pPr>
              <w:spacing w:after="0" w:line="240" w:lineRule="auto"/>
              <w:jc w:val="center"/>
              <w:rPr>
                <w:rFonts w:ascii="Arial" w:eastAsia="Times New Roman" w:hAnsi="Arial" w:cs="Arial"/>
                <w:color w:val="000000"/>
                <w:szCs w:val="22"/>
                <w:lang w:eastAsia="en-GB"/>
              </w:rPr>
            </w:pPr>
          </w:p>
        </w:tc>
      </w:tr>
      <w:tr w:rsidR="00662113" w:rsidRPr="00A10ED3" w14:paraId="3A4DE77C"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C457D3B" w14:textId="77777777" w:rsidR="00662113" w:rsidRPr="00A10ED3" w:rsidRDefault="00662113" w:rsidP="00E238CB">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324" w:type="dxa"/>
            <w:tcBorders>
              <w:top w:val="nil"/>
              <w:left w:val="nil"/>
              <w:bottom w:val="single" w:sz="4" w:space="0" w:color="auto"/>
              <w:right w:val="single" w:sz="4" w:space="0" w:color="auto"/>
            </w:tcBorders>
            <w:shd w:val="clear" w:color="000000" w:fill="FFFFFF"/>
            <w:vAlign w:val="center"/>
          </w:tcPr>
          <w:p w14:paraId="70E22F40" w14:textId="77777777" w:rsidR="00662113" w:rsidRPr="00A10ED3" w:rsidRDefault="00662113" w:rsidP="00E238CB">
            <w:pPr>
              <w:spacing w:after="0" w:line="240" w:lineRule="auto"/>
              <w:jc w:val="center"/>
              <w:rPr>
                <w:rFonts w:ascii="Arial" w:eastAsia="Times New Roman" w:hAnsi="Arial" w:cs="Arial"/>
                <w:szCs w:val="22"/>
                <w:lang w:eastAsia="en-GB"/>
              </w:rPr>
            </w:pPr>
            <w:r w:rsidRPr="00A10ED3">
              <w:t>Clearing timestamp</w:t>
            </w:r>
          </w:p>
        </w:tc>
        <w:tc>
          <w:tcPr>
            <w:tcW w:w="1645" w:type="dxa"/>
            <w:tcBorders>
              <w:top w:val="nil"/>
              <w:left w:val="nil"/>
              <w:bottom w:val="single" w:sz="4" w:space="0" w:color="auto"/>
              <w:right w:val="single" w:sz="4" w:space="0" w:color="auto"/>
            </w:tcBorders>
            <w:shd w:val="clear" w:color="auto" w:fill="auto"/>
            <w:noWrap/>
            <w:vAlign w:val="center"/>
          </w:tcPr>
          <w:p w14:paraId="303B9CE4" w14:textId="77777777" w:rsidR="00662113" w:rsidRPr="00A10ED3" w:rsidRDefault="00662113" w:rsidP="00E238CB">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t>T16:41:07Z</w:t>
            </w:r>
          </w:p>
        </w:tc>
        <w:tc>
          <w:tcPr>
            <w:tcW w:w="4539" w:type="dxa"/>
            <w:vMerge/>
            <w:tcBorders>
              <w:left w:val="nil"/>
              <w:right w:val="single" w:sz="4" w:space="0" w:color="auto"/>
            </w:tcBorders>
            <w:shd w:val="clear" w:color="auto" w:fill="auto"/>
            <w:noWrap/>
            <w:vAlign w:val="center"/>
          </w:tcPr>
          <w:p w14:paraId="79FEAD5E" w14:textId="77777777" w:rsidR="00662113" w:rsidRPr="00A10ED3" w:rsidRDefault="00662113" w:rsidP="00E238CB">
            <w:pPr>
              <w:spacing w:after="0" w:line="240" w:lineRule="auto"/>
              <w:jc w:val="center"/>
              <w:rPr>
                <w:rFonts w:ascii="Arial" w:eastAsia="Times New Roman" w:hAnsi="Arial" w:cs="Arial"/>
                <w:color w:val="000000"/>
                <w:szCs w:val="22"/>
                <w:lang w:eastAsia="en-GB"/>
              </w:rPr>
            </w:pPr>
          </w:p>
        </w:tc>
      </w:tr>
      <w:tr w:rsidR="00662113" w:rsidRPr="00A10ED3" w14:paraId="77C4E0E2"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9B64F18" w14:textId="77777777" w:rsidR="00662113" w:rsidRPr="00A10ED3" w:rsidRDefault="00662113" w:rsidP="00E238CB">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324" w:type="dxa"/>
            <w:tcBorders>
              <w:top w:val="nil"/>
              <w:left w:val="nil"/>
              <w:bottom w:val="single" w:sz="4" w:space="0" w:color="auto"/>
              <w:right w:val="single" w:sz="4" w:space="0" w:color="auto"/>
            </w:tcBorders>
            <w:shd w:val="clear" w:color="000000" w:fill="FFFFFF"/>
            <w:vAlign w:val="center"/>
          </w:tcPr>
          <w:p w14:paraId="42053DC3" w14:textId="77777777" w:rsidR="00662113" w:rsidRPr="00A10ED3" w:rsidRDefault="00662113" w:rsidP="00E238CB">
            <w:pPr>
              <w:spacing w:after="0" w:line="240" w:lineRule="auto"/>
              <w:jc w:val="center"/>
              <w:rPr>
                <w:rFonts w:ascii="Arial" w:eastAsia="Times New Roman" w:hAnsi="Arial" w:cs="Arial"/>
                <w:szCs w:val="22"/>
                <w:lang w:eastAsia="en-GB"/>
              </w:rPr>
            </w:pPr>
            <w:r w:rsidRPr="00A10ED3">
              <w:t>CCP</w:t>
            </w:r>
          </w:p>
        </w:tc>
        <w:tc>
          <w:tcPr>
            <w:tcW w:w="1645" w:type="dxa"/>
            <w:tcBorders>
              <w:top w:val="nil"/>
              <w:left w:val="nil"/>
              <w:bottom w:val="single" w:sz="4" w:space="0" w:color="auto"/>
              <w:right w:val="single" w:sz="4" w:space="0" w:color="auto"/>
            </w:tcBorders>
            <w:shd w:val="clear" w:color="auto" w:fill="auto"/>
            <w:noWrap/>
            <w:vAlign w:val="center"/>
          </w:tcPr>
          <w:p w14:paraId="5E1F26D9" w14:textId="6A0096A6" w:rsidR="00662113" w:rsidRPr="00A10ED3" w:rsidRDefault="00662113" w:rsidP="00E238CB">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{LEI} of CCP O</w:t>
            </w:r>
          </w:p>
        </w:tc>
        <w:tc>
          <w:tcPr>
            <w:tcW w:w="4539" w:type="dxa"/>
            <w:vMerge/>
            <w:tcBorders>
              <w:left w:val="nil"/>
              <w:right w:val="single" w:sz="4" w:space="0" w:color="auto"/>
            </w:tcBorders>
            <w:shd w:val="clear" w:color="auto" w:fill="auto"/>
            <w:noWrap/>
            <w:vAlign w:val="center"/>
          </w:tcPr>
          <w:p w14:paraId="6C2237D5" w14:textId="77777777" w:rsidR="00662113" w:rsidRPr="00A10ED3" w:rsidRDefault="00662113" w:rsidP="00E238CB">
            <w:pPr>
              <w:spacing w:after="0" w:line="240" w:lineRule="auto"/>
              <w:jc w:val="center"/>
              <w:rPr>
                <w:rFonts w:ascii="Arial" w:eastAsia="Times New Roman" w:hAnsi="Arial" w:cs="Arial"/>
                <w:color w:val="000000"/>
                <w:szCs w:val="22"/>
                <w:lang w:eastAsia="en-GB"/>
              </w:rPr>
            </w:pPr>
          </w:p>
        </w:tc>
      </w:tr>
      <w:tr w:rsidR="00662113" w:rsidRPr="00A10ED3" w14:paraId="71D7E371"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6F43DB4" w14:textId="77777777" w:rsidR="00662113" w:rsidRPr="00A10ED3" w:rsidRDefault="00662113" w:rsidP="00E238CB">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w:t>
            </w:r>
          </w:p>
        </w:tc>
        <w:tc>
          <w:tcPr>
            <w:tcW w:w="2324" w:type="dxa"/>
            <w:tcBorders>
              <w:top w:val="nil"/>
              <w:left w:val="nil"/>
              <w:bottom w:val="single" w:sz="4" w:space="0" w:color="auto"/>
              <w:right w:val="single" w:sz="4" w:space="0" w:color="auto"/>
            </w:tcBorders>
            <w:shd w:val="clear" w:color="000000" w:fill="FFFFFF"/>
            <w:vAlign w:val="center"/>
          </w:tcPr>
          <w:p w14:paraId="72F0091D" w14:textId="77777777" w:rsidR="00662113" w:rsidRPr="00A10ED3" w:rsidRDefault="00662113" w:rsidP="00E238CB">
            <w:pPr>
              <w:spacing w:after="0" w:line="240" w:lineRule="auto"/>
              <w:jc w:val="center"/>
            </w:pPr>
            <w:r>
              <w:t>Master agreement Type</w:t>
            </w:r>
          </w:p>
        </w:tc>
        <w:tc>
          <w:tcPr>
            <w:tcW w:w="1645" w:type="dxa"/>
            <w:tcBorders>
              <w:top w:val="nil"/>
              <w:left w:val="nil"/>
              <w:bottom w:val="single" w:sz="4" w:space="0" w:color="auto"/>
              <w:right w:val="single" w:sz="4" w:space="0" w:color="auto"/>
            </w:tcBorders>
            <w:shd w:val="clear" w:color="auto" w:fill="auto"/>
            <w:noWrap/>
            <w:vAlign w:val="center"/>
          </w:tcPr>
          <w:p w14:paraId="7D9A9EDC" w14:textId="77777777" w:rsidR="00662113" w:rsidRDefault="00662113" w:rsidP="00E238CB">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OTHR</w:t>
            </w:r>
          </w:p>
        </w:tc>
        <w:tc>
          <w:tcPr>
            <w:tcW w:w="4539" w:type="dxa"/>
            <w:vMerge/>
            <w:tcBorders>
              <w:left w:val="nil"/>
              <w:right w:val="single" w:sz="4" w:space="0" w:color="auto"/>
            </w:tcBorders>
            <w:shd w:val="clear" w:color="auto" w:fill="auto"/>
            <w:noWrap/>
            <w:vAlign w:val="center"/>
          </w:tcPr>
          <w:p w14:paraId="2FCD4B8B" w14:textId="77777777" w:rsidR="00662113" w:rsidRPr="00A10ED3" w:rsidRDefault="00662113" w:rsidP="00E238CB">
            <w:pPr>
              <w:spacing w:after="0" w:line="240" w:lineRule="auto"/>
              <w:jc w:val="center"/>
              <w:rPr>
                <w:rFonts w:ascii="Arial" w:eastAsia="Times New Roman" w:hAnsi="Arial" w:cs="Arial"/>
                <w:color w:val="000000"/>
                <w:szCs w:val="22"/>
                <w:lang w:eastAsia="en-GB"/>
              </w:rPr>
            </w:pPr>
          </w:p>
        </w:tc>
      </w:tr>
      <w:tr w:rsidR="00662113" w:rsidRPr="00A10ED3" w14:paraId="305212B3"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023D5EFD" w14:textId="77777777" w:rsidR="00662113" w:rsidRPr="00A10ED3" w:rsidRDefault="00662113" w:rsidP="00E238CB">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10</w:t>
            </w:r>
          </w:p>
        </w:tc>
        <w:tc>
          <w:tcPr>
            <w:tcW w:w="2324" w:type="dxa"/>
            <w:tcBorders>
              <w:top w:val="nil"/>
              <w:left w:val="nil"/>
              <w:bottom w:val="single" w:sz="4" w:space="0" w:color="auto"/>
              <w:right w:val="single" w:sz="4" w:space="0" w:color="auto"/>
            </w:tcBorders>
            <w:shd w:val="clear" w:color="000000" w:fill="FFFFFF"/>
            <w:vAlign w:val="center"/>
          </w:tcPr>
          <w:p w14:paraId="0771C9FC" w14:textId="77777777" w:rsidR="00662113" w:rsidRPr="00A10ED3" w:rsidRDefault="00662113" w:rsidP="00E238CB">
            <w:pPr>
              <w:spacing w:after="0" w:line="240" w:lineRule="auto"/>
              <w:jc w:val="center"/>
            </w:pPr>
            <w:r>
              <w:t>Other master agreement type</w:t>
            </w:r>
          </w:p>
        </w:tc>
        <w:tc>
          <w:tcPr>
            <w:tcW w:w="1645" w:type="dxa"/>
            <w:tcBorders>
              <w:top w:val="nil"/>
              <w:left w:val="nil"/>
              <w:bottom w:val="single" w:sz="4" w:space="0" w:color="auto"/>
              <w:right w:val="single" w:sz="4" w:space="0" w:color="auto"/>
            </w:tcBorders>
            <w:shd w:val="clear" w:color="auto" w:fill="auto"/>
            <w:noWrap/>
            <w:vAlign w:val="center"/>
          </w:tcPr>
          <w:p w14:paraId="335E7342" w14:textId="77777777" w:rsidR="00662113" w:rsidRDefault="00662113" w:rsidP="00E238CB">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CCPClearingConditions</w:t>
            </w:r>
          </w:p>
        </w:tc>
        <w:tc>
          <w:tcPr>
            <w:tcW w:w="4539" w:type="dxa"/>
            <w:vMerge/>
            <w:tcBorders>
              <w:left w:val="nil"/>
              <w:right w:val="single" w:sz="4" w:space="0" w:color="auto"/>
            </w:tcBorders>
            <w:shd w:val="clear" w:color="auto" w:fill="auto"/>
            <w:noWrap/>
            <w:vAlign w:val="center"/>
          </w:tcPr>
          <w:p w14:paraId="497889FA" w14:textId="77777777" w:rsidR="00662113" w:rsidRPr="00A10ED3" w:rsidRDefault="00662113" w:rsidP="00E238CB">
            <w:pPr>
              <w:spacing w:after="0" w:line="240" w:lineRule="auto"/>
              <w:jc w:val="center"/>
              <w:rPr>
                <w:rFonts w:ascii="Arial" w:eastAsia="Times New Roman" w:hAnsi="Arial" w:cs="Arial"/>
                <w:color w:val="000000"/>
                <w:szCs w:val="22"/>
                <w:lang w:eastAsia="en-GB"/>
              </w:rPr>
            </w:pPr>
          </w:p>
        </w:tc>
      </w:tr>
      <w:tr w:rsidR="00662113" w:rsidRPr="00A10ED3" w14:paraId="54085FF9"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7A43B23" w14:textId="77777777" w:rsidR="00662113" w:rsidRPr="009C0A9A" w:rsidRDefault="00662113" w:rsidP="00E238CB">
            <w:pPr>
              <w:spacing w:after="0" w:line="240" w:lineRule="auto"/>
              <w:jc w:val="center"/>
              <w:rPr>
                <w:rFonts w:ascii="Arial" w:eastAsia="Times New Roman" w:hAnsi="Arial" w:cs="Arial"/>
                <w:szCs w:val="22"/>
                <w:lang w:eastAsia="en-GB"/>
              </w:rPr>
            </w:pPr>
            <w:r w:rsidRPr="009C0A9A">
              <w:rPr>
                <w:rFonts w:ascii="Arial" w:eastAsia="Times New Roman" w:hAnsi="Arial" w:cs="Arial"/>
                <w:szCs w:val="22"/>
                <w:lang w:eastAsia="en-GB"/>
              </w:rPr>
              <w:t>12</w:t>
            </w:r>
          </w:p>
        </w:tc>
        <w:tc>
          <w:tcPr>
            <w:tcW w:w="2324" w:type="dxa"/>
            <w:tcBorders>
              <w:top w:val="nil"/>
              <w:left w:val="nil"/>
              <w:bottom w:val="single" w:sz="4" w:space="0" w:color="auto"/>
              <w:right w:val="single" w:sz="4" w:space="0" w:color="auto"/>
            </w:tcBorders>
            <w:shd w:val="clear" w:color="000000" w:fill="FFFFFF"/>
            <w:vAlign w:val="center"/>
          </w:tcPr>
          <w:p w14:paraId="527D8CF3" w14:textId="77777777" w:rsidR="00662113" w:rsidRPr="009C0A9A" w:rsidRDefault="00662113" w:rsidP="00E238CB">
            <w:pPr>
              <w:spacing w:after="0" w:line="240" w:lineRule="auto"/>
              <w:jc w:val="center"/>
            </w:pPr>
            <w:r w:rsidRPr="009C0A9A">
              <w:t>Execution timestamp</w:t>
            </w:r>
          </w:p>
        </w:tc>
        <w:tc>
          <w:tcPr>
            <w:tcW w:w="1645" w:type="dxa"/>
            <w:tcBorders>
              <w:top w:val="nil"/>
              <w:left w:val="nil"/>
              <w:bottom w:val="single" w:sz="4" w:space="0" w:color="auto"/>
              <w:right w:val="single" w:sz="4" w:space="0" w:color="auto"/>
            </w:tcBorders>
            <w:shd w:val="clear" w:color="auto" w:fill="auto"/>
            <w:noWrap/>
            <w:vAlign w:val="center"/>
          </w:tcPr>
          <w:p w14:paraId="35951AF3" w14:textId="65DE561E" w:rsidR="00662113" w:rsidRPr="009C0A9A" w:rsidRDefault="00662113" w:rsidP="00E238CB">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t>T14:41:07Z</w:t>
            </w:r>
          </w:p>
        </w:tc>
        <w:tc>
          <w:tcPr>
            <w:tcW w:w="4539" w:type="dxa"/>
            <w:vMerge/>
            <w:tcBorders>
              <w:left w:val="nil"/>
              <w:bottom w:val="single" w:sz="4" w:space="0" w:color="auto"/>
              <w:right w:val="single" w:sz="4" w:space="0" w:color="auto"/>
            </w:tcBorders>
            <w:shd w:val="clear" w:color="auto" w:fill="auto"/>
            <w:noWrap/>
            <w:vAlign w:val="center"/>
          </w:tcPr>
          <w:p w14:paraId="3437997F" w14:textId="77777777" w:rsidR="00662113" w:rsidRPr="009C0A9A" w:rsidRDefault="00662113" w:rsidP="00E238CB">
            <w:pPr>
              <w:spacing w:after="0" w:line="240" w:lineRule="auto"/>
              <w:jc w:val="center"/>
              <w:rPr>
                <w:rFonts w:ascii="Arial" w:eastAsia="Times New Roman" w:hAnsi="Arial" w:cs="Arial"/>
                <w:color w:val="000000"/>
                <w:szCs w:val="22"/>
                <w:lang w:eastAsia="en-GB"/>
              </w:rPr>
            </w:pPr>
          </w:p>
        </w:tc>
      </w:tr>
    </w:tbl>
    <w:p w14:paraId="4830DDCA" w14:textId="1055F10C" w:rsidR="009C0A9A" w:rsidRDefault="009C0A9A" w:rsidP="009C0A9A">
      <w:pPr>
        <w:pStyle w:val="Caption"/>
        <w:keepNext/>
      </w:pPr>
    </w:p>
    <w:p w14:paraId="4C0D1D05" w14:textId="5ABF6D02" w:rsidR="003F69B6" w:rsidRDefault="00FA47DC" w:rsidP="00AA6E92">
      <w:pPr>
        <w:pStyle w:val="ListParagraph"/>
      </w:pPr>
      <w:r w:rsidRPr="00FA47DC">
        <w:rPr>
          <w:color w:val="auto"/>
        </w:rPr>
        <w:fldChar w:fldCharType="begin"/>
      </w:r>
      <w:r w:rsidRPr="00FA47DC">
        <w:rPr>
          <w:color w:val="auto"/>
        </w:rPr>
        <w:instrText xml:space="preserve"> REF _Ref8114370 \h  \* MERGEFORMAT </w:instrText>
      </w:r>
      <w:r w:rsidRPr="00FA47DC">
        <w:rPr>
          <w:color w:val="auto"/>
        </w:rPr>
      </w:r>
      <w:r w:rsidRPr="00FA47DC">
        <w:rPr>
          <w:color w:val="auto"/>
        </w:rPr>
        <w:fldChar w:fldCharType="separate"/>
      </w:r>
      <w:r w:rsidR="004B660B" w:rsidRPr="00380AEB">
        <w:rPr>
          <w:color w:val="auto"/>
          <w:szCs w:val="22"/>
        </w:rPr>
        <w:t xml:space="preserve">Table </w:t>
      </w:r>
      <w:r w:rsidR="004B660B" w:rsidRPr="00380AEB">
        <w:rPr>
          <w:noProof/>
          <w:color w:val="auto"/>
          <w:szCs w:val="22"/>
        </w:rPr>
        <w:t>49</w:t>
      </w:r>
      <w:r w:rsidRPr="00FA47DC">
        <w:rPr>
          <w:color w:val="auto"/>
        </w:rPr>
        <w:fldChar w:fldCharType="end"/>
      </w:r>
      <w:r w:rsidR="005916B5">
        <w:t xml:space="preserve"> </w:t>
      </w:r>
      <w:r>
        <w:t>shows</w:t>
      </w:r>
      <w:r w:rsidR="005916B5">
        <w:t xml:space="preserve"> the example from CM perspective. The population of the fields should be </w:t>
      </w:r>
      <w:r w:rsidR="0007279E">
        <w:t xml:space="preserve">the </w:t>
      </w:r>
      <w:r w:rsidR="005916B5">
        <w:t xml:space="preserve">same for the client perspective. </w:t>
      </w:r>
    </w:p>
    <w:tbl>
      <w:tblPr>
        <w:tblW w:w="9075" w:type="dxa"/>
        <w:tblInd w:w="-5" w:type="dxa"/>
        <w:tblLayout w:type="fixed"/>
        <w:tblLook w:val="04A0" w:firstRow="1" w:lastRow="0" w:firstColumn="1" w:lastColumn="0" w:noHBand="0" w:noVBand="1"/>
      </w:tblPr>
      <w:tblGrid>
        <w:gridCol w:w="567"/>
        <w:gridCol w:w="2324"/>
        <w:gridCol w:w="1645"/>
        <w:gridCol w:w="4539"/>
      </w:tblGrid>
      <w:tr w:rsidR="007B13AB" w:rsidRPr="00B32D21" w14:paraId="7B056EAA" w14:textId="77777777" w:rsidTr="006A458E">
        <w:trPr>
          <w:trHeight w:val="283"/>
          <w:tblHeader/>
        </w:trPr>
        <w:tc>
          <w:tcPr>
            <w:tcW w:w="9075"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578814F" w14:textId="7CC5CF99"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47" w:name="_Ref8114370"/>
            <w:bookmarkStart w:id="348" w:name="_Ref22571476"/>
            <w:r w:rsidRPr="00C80950">
              <w:rPr>
                <w:rFonts w:ascii="Arial" w:eastAsia="Times New Roman" w:hAnsi="Arial" w:cs="Arial"/>
                <w:b/>
                <w:bCs/>
                <w:color w:val="FFFFFF" w:themeColor="background1"/>
                <w:szCs w:val="22"/>
                <w:lang w:eastAsia="en-GB"/>
              </w:rPr>
              <w:t xml:space="preserve">Table </w:t>
            </w:r>
            <w:r w:rsidRPr="0007282F">
              <w:rPr>
                <w:rFonts w:ascii="Arial" w:eastAsia="Times New Roman" w:hAnsi="Arial" w:cs="Arial"/>
                <w:b/>
                <w:bCs/>
                <w:color w:val="FFFFFF" w:themeColor="background1"/>
                <w:szCs w:val="22"/>
                <w:lang w:eastAsia="en-GB"/>
              </w:rPr>
              <w:fldChar w:fldCharType="begin"/>
            </w:r>
            <w:r w:rsidRPr="00E36DDC">
              <w:rPr>
                <w:rFonts w:ascii="Arial" w:eastAsia="Times New Roman" w:hAnsi="Arial" w:cs="Arial"/>
                <w:b/>
                <w:bCs/>
                <w:color w:val="FFFFFF" w:themeColor="background1"/>
                <w:szCs w:val="22"/>
                <w:lang w:eastAsia="en-GB"/>
              </w:rPr>
              <w:instrText xml:space="preserve"> SEQ Table \* ARABIC </w:instrText>
            </w:r>
            <w:r w:rsidRPr="0007282F">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49</w:t>
            </w:r>
            <w:r w:rsidRPr="0007282F">
              <w:rPr>
                <w:rFonts w:ascii="Arial" w:eastAsia="Times New Roman" w:hAnsi="Arial" w:cs="Arial"/>
                <w:b/>
                <w:bCs/>
                <w:color w:val="FFFFFF" w:themeColor="background1"/>
                <w:szCs w:val="22"/>
                <w:lang w:eastAsia="en-GB"/>
              </w:rPr>
              <w:fldChar w:fldCharType="end"/>
            </w:r>
            <w:bookmarkEnd w:id="347"/>
            <w:r w:rsidR="00E36DDC" w:rsidRPr="006A2DC0">
              <w:rPr>
                <w:rFonts w:ascii="Arial" w:eastAsia="Times New Roman" w:hAnsi="Arial" w:cs="Arial"/>
                <w:b/>
                <w:bCs/>
                <w:color w:val="FFFFFF" w:themeColor="background1"/>
                <w:szCs w:val="22"/>
                <w:lang w:eastAsia="en-GB"/>
              </w:rPr>
              <w:t xml:space="preserve"> - </w:t>
            </w:r>
            <w:r w:rsidR="00E36DDC" w:rsidRPr="00BD2491">
              <w:rPr>
                <w:b/>
                <w:color w:val="FFFFFF" w:themeColor="background1"/>
              </w:rPr>
              <w:t>Cleared SFT in a novation model</w:t>
            </w:r>
            <w:r w:rsidR="007B5F0E">
              <w:rPr>
                <w:b/>
                <w:color w:val="FFFFFF" w:themeColor="background1"/>
              </w:rPr>
              <w:t xml:space="preserve"> from CM perspective</w:t>
            </w:r>
            <w:bookmarkEnd w:id="348"/>
          </w:p>
        </w:tc>
      </w:tr>
      <w:tr w:rsidR="009C0A9A" w:rsidRPr="00A10ED3" w14:paraId="5D5ECE20" w14:textId="77777777" w:rsidTr="0062600E">
        <w:trPr>
          <w:trHeight w:val="397"/>
          <w:tblHeader/>
        </w:trPr>
        <w:tc>
          <w:tcPr>
            <w:tcW w:w="56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5B96800" w14:textId="77777777" w:rsidR="009C0A9A" w:rsidRPr="00352F3A" w:rsidRDefault="009C0A9A" w:rsidP="009C0A9A">
            <w:pPr>
              <w:spacing w:after="0" w:line="240" w:lineRule="auto"/>
              <w:jc w:val="center"/>
              <w:rPr>
                <w:rFonts w:ascii="Arial" w:eastAsia="Times New Roman" w:hAnsi="Arial" w:cs="Arial"/>
                <w:b/>
                <w:color w:val="FFFFFF" w:themeColor="background1"/>
                <w:szCs w:val="22"/>
                <w:lang w:eastAsia="en-GB"/>
              </w:rPr>
            </w:pPr>
            <w:r w:rsidRPr="00352F3A">
              <w:rPr>
                <w:rFonts w:ascii="Arial" w:eastAsia="Times New Roman" w:hAnsi="Arial" w:cs="Arial"/>
                <w:b/>
                <w:color w:val="FFFFFF" w:themeColor="background1"/>
                <w:szCs w:val="22"/>
                <w:lang w:eastAsia="en-GB"/>
              </w:rPr>
              <w:t>No</w:t>
            </w:r>
          </w:p>
        </w:tc>
        <w:tc>
          <w:tcPr>
            <w:tcW w:w="2324" w:type="dxa"/>
            <w:tcBorders>
              <w:top w:val="single" w:sz="4" w:space="0" w:color="auto"/>
              <w:left w:val="nil"/>
              <w:bottom w:val="single" w:sz="4" w:space="0" w:color="auto"/>
              <w:right w:val="single" w:sz="4" w:space="0" w:color="auto"/>
            </w:tcBorders>
            <w:shd w:val="clear" w:color="auto" w:fill="5B9BD5" w:themeFill="accent1"/>
            <w:vAlign w:val="center"/>
            <w:hideMark/>
          </w:tcPr>
          <w:p w14:paraId="04D784C5" w14:textId="77777777" w:rsidR="009C0A9A" w:rsidRPr="00352F3A" w:rsidRDefault="009C0A9A" w:rsidP="009C0A9A">
            <w:pPr>
              <w:spacing w:after="0" w:line="240" w:lineRule="auto"/>
              <w:jc w:val="center"/>
              <w:rPr>
                <w:rFonts w:ascii="Arial" w:eastAsia="Times New Roman" w:hAnsi="Arial" w:cs="Arial"/>
                <w:b/>
                <w:color w:val="FFFFFF" w:themeColor="background1"/>
                <w:szCs w:val="22"/>
                <w:lang w:eastAsia="en-GB"/>
              </w:rPr>
            </w:pPr>
            <w:r w:rsidRPr="00352F3A">
              <w:rPr>
                <w:rFonts w:ascii="Arial" w:eastAsia="Times New Roman" w:hAnsi="Arial" w:cs="Arial"/>
                <w:b/>
                <w:color w:val="FFFFFF" w:themeColor="background1"/>
                <w:szCs w:val="22"/>
                <w:lang w:eastAsia="en-GB"/>
              </w:rPr>
              <w:t>Field</w:t>
            </w:r>
          </w:p>
        </w:tc>
        <w:tc>
          <w:tcPr>
            <w:tcW w:w="1645" w:type="dxa"/>
            <w:tcBorders>
              <w:top w:val="single" w:sz="4" w:space="0" w:color="auto"/>
              <w:left w:val="nil"/>
              <w:bottom w:val="single" w:sz="4" w:space="0" w:color="auto"/>
              <w:right w:val="single" w:sz="4" w:space="0" w:color="auto"/>
            </w:tcBorders>
            <w:shd w:val="clear" w:color="auto" w:fill="5B9BD5" w:themeFill="accent1"/>
            <w:vAlign w:val="center"/>
            <w:hideMark/>
          </w:tcPr>
          <w:p w14:paraId="5B0D38F4" w14:textId="77777777" w:rsidR="009C0A9A" w:rsidRPr="00352F3A" w:rsidRDefault="009C0A9A" w:rsidP="009C0A9A">
            <w:pPr>
              <w:spacing w:after="0" w:line="240" w:lineRule="auto"/>
              <w:jc w:val="center"/>
              <w:rPr>
                <w:rFonts w:ascii="Arial" w:eastAsia="Times New Roman" w:hAnsi="Arial" w:cs="Arial"/>
                <w:b/>
                <w:color w:val="FFFFFF" w:themeColor="background1"/>
                <w:szCs w:val="22"/>
                <w:lang w:eastAsia="en-GB"/>
              </w:rPr>
            </w:pPr>
            <w:r w:rsidRPr="00352F3A">
              <w:rPr>
                <w:rFonts w:ascii="Arial" w:eastAsia="Times New Roman" w:hAnsi="Arial" w:cs="Arial"/>
                <w:b/>
                <w:color w:val="FFFFFF" w:themeColor="background1"/>
                <w:szCs w:val="22"/>
                <w:lang w:eastAsia="en-GB"/>
              </w:rPr>
              <w:t xml:space="preserve">Example </w:t>
            </w:r>
          </w:p>
        </w:tc>
        <w:tc>
          <w:tcPr>
            <w:tcW w:w="4539" w:type="dxa"/>
            <w:tcBorders>
              <w:top w:val="single" w:sz="4" w:space="0" w:color="auto"/>
              <w:left w:val="nil"/>
              <w:bottom w:val="single" w:sz="4" w:space="0" w:color="auto"/>
              <w:right w:val="single" w:sz="4" w:space="0" w:color="auto"/>
            </w:tcBorders>
            <w:shd w:val="clear" w:color="auto" w:fill="5B9BD5" w:themeFill="accent1"/>
            <w:vAlign w:val="center"/>
            <w:hideMark/>
          </w:tcPr>
          <w:p w14:paraId="254EDC1B" w14:textId="77777777" w:rsidR="009C0A9A" w:rsidRPr="00352F3A" w:rsidRDefault="009C0A9A" w:rsidP="009C0A9A">
            <w:pPr>
              <w:spacing w:after="0" w:line="240" w:lineRule="auto"/>
              <w:jc w:val="center"/>
              <w:rPr>
                <w:rFonts w:ascii="Arial" w:eastAsia="Times New Roman" w:hAnsi="Arial" w:cs="Arial"/>
                <w:b/>
                <w:color w:val="FFFFFF" w:themeColor="background1"/>
                <w:szCs w:val="22"/>
                <w:lang w:eastAsia="en-GB"/>
              </w:rPr>
            </w:pPr>
            <w:r w:rsidRPr="00352F3A">
              <w:rPr>
                <w:rFonts w:ascii="Arial" w:eastAsia="Times New Roman" w:hAnsi="Arial" w:cs="Arial"/>
                <w:b/>
                <w:color w:val="FFFFFF" w:themeColor="background1"/>
                <w:szCs w:val="22"/>
                <w:lang w:eastAsia="en-GB"/>
              </w:rPr>
              <w:t>XML Message</w:t>
            </w:r>
          </w:p>
        </w:tc>
      </w:tr>
      <w:tr w:rsidR="00662113" w:rsidRPr="00A10ED3" w14:paraId="1E0767AB" w14:textId="77777777" w:rsidTr="0062600E">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DE6568" w14:textId="4BC53D1F" w:rsidR="00662113" w:rsidRPr="00A10ED3" w:rsidRDefault="00662113" w:rsidP="009C0A9A">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48E50F3D" w14:textId="0A3E0B42" w:rsidR="00662113" w:rsidRPr="00A10ED3" w:rsidRDefault="00662113" w:rsidP="009C0A9A">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Unique Trade Identifier (UTI)</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16866371" w14:textId="442EBF7A" w:rsidR="00662113" w:rsidRDefault="00662113" w:rsidP="009C0A9A">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UTI2</w:t>
            </w:r>
          </w:p>
        </w:tc>
        <w:tc>
          <w:tcPr>
            <w:tcW w:w="4539" w:type="dxa"/>
            <w:vMerge w:val="restart"/>
            <w:tcBorders>
              <w:top w:val="single" w:sz="4" w:space="0" w:color="auto"/>
              <w:left w:val="nil"/>
              <w:right w:val="single" w:sz="4" w:space="0" w:color="auto"/>
            </w:tcBorders>
            <w:shd w:val="clear" w:color="auto" w:fill="auto"/>
            <w:noWrap/>
            <w:vAlign w:val="center"/>
          </w:tcPr>
          <w:p w14:paraId="30A2FDDD"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&lt;SctiesFincgRptgTxRpt&gt;</w:t>
            </w:r>
          </w:p>
          <w:p w14:paraId="77F1E518"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&lt;TradData&gt;</w:t>
            </w:r>
          </w:p>
          <w:p w14:paraId="15EEB372"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&lt;Rpt&gt;</w:t>
            </w:r>
          </w:p>
          <w:p w14:paraId="0166DB48"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&lt;New&gt;</w:t>
            </w:r>
          </w:p>
          <w:p w14:paraId="61F71BD7"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ab/>
            </w:r>
            <w:r w:rsidRPr="0003678A">
              <w:rPr>
                <w:rFonts w:ascii="Arial" w:eastAsia="Times New Roman" w:hAnsi="Arial" w:cs="Arial"/>
                <w:color w:val="000000"/>
                <w:szCs w:val="22"/>
                <w:lang w:eastAsia="en-GB"/>
              </w:rPr>
              <w:tab/>
            </w:r>
            <w:r w:rsidRPr="0003678A">
              <w:rPr>
                <w:rFonts w:ascii="Arial" w:eastAsia="Times New Roman" w:hAnsi="Arial" w:cs="Arial"/>
                <w:color w:val="000000"/>
                <w:szCs w:val="22"/>
                <w:lang w:eastAsia="en-GB"/>
              </w:rPr>
              <w:tab/>
              <w:t xml:space="preserve">  ...</w:t>
            </w:r>
          </w:p>
          <w:p w14:paraId="5FF3FA45"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&lt;CtrPtyData&gt;</w:t>
            </w:r>
          </w:p>
          <w:p w14:paraId="2DD51557" w14:textId="77777777" w:rsidR="00662113" w:rsidRPr="00886219" w:rsidRDefault="00662113" w:rsidP="0003678A">
            <w:pPr>
              <w:spacing w:after="0" w:line="240" w:lineRule="auto"/>
              <w:jc w:val="left"/>
              <w:rPr>
                <w:rFonts w:ascii="Arial" w:eastAsia="Times New Roman" w:hAnsi="Arial" w:cs="Arial"/>
                <w:color w:val="000000"/>
                <w:szCs w:val="22"/>
                <w:lang w:val="es-ES" w:eastAsia="en-GB"/>
              </w:rPr>
            </w:pPr>
            <w:r w:rsidRPr="0003678A">
              <w:rPr>
                <w:rFonts w:ascii="Arial" w:eastAsia="Times New Roman" w:hAnsi="Arial" w:cs="Arial"/>
                <w:color w:val="000000"/>
                <w:szCs w:val="22"/>
                <w:lang w:eastAsia="en-GB"/>
              </w:rPr>
              <w:tab/>
            </w:r>
            <w:r w:rsidRPr="0003678A">
              <w:rPr>
                <w:rFonts w:ascii="Arial" w:eastAsia="Times New Roman" w:hAnsi="Arial" w:cs="Arial"/>
                <w:color w:val="000000"/>
                <w:szCs w:val="22"/>
                <w:lang w:eastAsia="en-GB"/>
              </w:rPr>
              <w:tab/>
            </w:r>
            <w:r w:rsidRPr="0003678A">
              <w:rPr>
                <w:rFonts w:ascii="Arial" w:eastAsia="Times New Roman" w:hAnsi="Arial" w:cs="Arial"/>
                <w:color w:val="000000"/>
                <w:szCs w:val="22"/>
                <w:lang w:eastAsia="en-GB"/>
              </w:rPr>
              <w:tab/>
              <w:t xml:space="preserve">  </w:t>
            </w:r>
            <w:r w:rsidRPr="00886219">
              <w:rPr>
                <w:rFonts w:ascii="Arial" w:eastAsia="Times New Roman" w:hAnsi="Arial" w:cs="Arial"/>
                <w:color w:val="000000"/>
                <w:szCs w:val="22"/>
                <w:lang w:val="es-ES" w:eastAsia="en-GB"/>
              </w:rPr>
              <w:t>...</w:t>
            </w:r>
          </w:p>
          <w:p w14:paraId="62A07023" w14:textId="77777777" w:rsidR="00662113" w:rsidRPr="00886219" w:rsidRDefault="00662113" w:rsidP="0003678A">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 xml:space="preserve">              &lt;/CtrPtyData&gt;</w:t>
            </w:r>
          </w:p>
          <w:p w14:paraId="3FFADE22" w14:textId="77777777" w:rsidR="00662113" w:rsidRPr="00886219" w:rsidRDefault="00662113" w:rsidP="0003678A">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 xml:space="preserve">              &lt;LnData&gt;</w:t>
            </w:r>
          </w:p>
          <w:p w14:paraId="16289C04" w14:textId="77777777" w:rsidR="00662113" w:rsidRPr="00886219" w:rsidRDefault="00662113" w:rsidP="0003678A">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 xml:space="preserve">                &lt;RpTrad&gt;</w:t>
            </w:r>
          </w:p>
          <w:p w14:paraId="2EF5FAE1" w14:textId="77777777" w:rsidR="00662113" w:rsidRPr="006224C0" w:rsidRDefault="00662113" w:rsidP="0003678A">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&lt;UnqTradIdr&gt;UTI</w:t>
            </w:r>
            <w:r>
              <w:rPr>
                <w:rFonts w:ascii="Arial" w:eastAsia="Times New Roman" w:hAnsi="Arial" w:cs="Arial"/>
                <w:color w:val="000000"/>
                <w:szCs w:val="22"/>
                <w:lang w:val="es-ES" w:eastAsia="en-GB"/>
              </w:rPr>
              <w:t>2</w:t>
            </w:r>
            <w:r w:rsidRPr="00576D22">
              <w:rPr>
                <w:rFonts w:ascii="Arial" w:eastAsia="Times New Roman" w:hAnsi="Arial" w:cs="Arial"/>
                <w:color w:val="000000"/>
                <w:szCs w:val="22"/>
                <w:lang w:val="es-ES" w:eastAsia="en-GB"/>
              </w:rPr>
              <w:t>&lt;/UnqTradIdr&gt;</w:t>
            </w:r>
          </w:p>
          <w:p w14:paraId="2DA650C6"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886219">
              <w:rPr>
                <w:rFonts w:ascii="Arial" w:eastAsia="Times New Roman" w:hAnsi="Arial" w:cs="Arial"/>
                <w:color w:val="000000"/>
                <w:szCs w:val="22"/>
                <w:lang w:val="es-ES" w:eastAsia="en-GB"/>
              </w:rPr>
              <w:t xml:space="preserve">                  </w:t>
            </w:r>
            <w:r w:rsidRPr="0003678A">
              <w:rPr>
                <w:rFonts w:ascii="Arial" w:eastAsia="Times New Roman" w:hAnsi="Arial" w:cs="Arial"/>
                <w:color w:val="000000"/>
                <w:szCs w:val="22"/>
                <w:lang w:eastAsia="en-GB"/>
              </w:rPr>
              <w:t>&lt;ExctnDtTm&gt;2020-04-22T14:41:07Z&lt;/ExctnDtTm&gt;</w:t>
            </w:r>
          </w:p>
          <w:p w14:paraId="607576E6" w14:textId="77777777" w:rsidR="00662113" w:rsidRPr="005F7DC7"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w:t>
            </w:r>
            <w:r w:rsidRPr="005F7DC7">
              <w:rPr>
                <w:rFonts w:ascii="Arial" w:eastAsia="Times New Roman" w:hAnsi="Arial" w:cs="Arial"/>
                <w:color w:val="000000"/>
                <w:szCs w:val="22"/>
                <w:lang w:eastAsia="en-GB"/>
              </w:rPr>
              <w:t>&lt;ClrSts&gt;</w:t>
            </w:r>
          </w:p>
          <w:p w14:paraId="155F2D86"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5F7DC7">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&lt;Clrd&gt;</w:t>
            </w:r>
          </w:p>
          <w:p w14:paraId="7F622A98"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&lt;CCP&gt;</w:t>
            </w:r>
          </w:p>
          <w:p w14:paraId="7408FCE8"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&lt;LEI&gt;BBBBBBBBBB1111111111&lt;/LEI&gt;</w:t>
            </w:r>
          </w:p>
          <w:p w14:paraId="17DB3B82" w14:textId="77777777" w:rsidR="00662113" w:rsidRPr="00106BF1"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06BF1">
              <w:rPr>
                <w:rFonts w:ascii="Arial" w:eastAsia="Times New Roman" w:hAnsi="Arial" w:cs="Arial"/>
                <w:color w:val="000000"/>
                <w:szCs w:val="22"/>
                <w:lang w:val="it-IT" w:eastAsia="en-GB"/>
              </w:rPr>
              <w:t>&lt;/CCP&gt;</w:t>
            </w:r>
          </w:p>
          <w:p w14:paraId="50869B01" w14:textId="77777777" w:rsidR="00662113" w:rsidRPr="00106BF1" w:rsidRDefault="00662113" w:rsidP="0003678A">
            <w:pPr>
              <w:spacing w:after="0" w:line="240" w:lineRule="auto"/>
              <w:jc w:val="left"/>
              <w:rPr>
                <w:rFonts w:ascii="Arial" w:eastAsia="Times New Roman" w:hAnsi="Arial" w:cs="Arial"/>
                <w:color w:val="000000"/>
                <w:szCs w:val="22"/>
                <w:lang w:val="it-IT" w:eastAsia="en-GB"/>
              </w:rPr>
            </w:pPr>
            <w:r w:rsidRPr="00106BF1">
              <w:rPr>
                <w:rFonts w:ascii="Arial" w:eastAsia="Times New Roman" w:hAnsi="Arial" w:cs="Arial"/>
                <w:color w:val="000000"/>
                <w:szCs w:val="22"/>
                <w:lang w:val="it-IT" w:eastAsia="en-GB"/>
              </w:rPr>
              <w:t xml:space="preserve">                      &lt;ClrDtTm&gt;2020-04-22T16:41:07Z&lt;/ClrDtTm&gt;</w:t>
            </w:r>
          </w:p>
          <w:p w14:paraId="56F558B8" w14:textId="77777777" w:rsidR="00662113" w:rsidRPr="00106BF1" w:rsidRDefault="00662113" w:rsidP="0003678A">
            <w:pPr>
              <w:spacing w:after="0" w:line="240" w:lineRule="auto"/>
              <w:jc w:val="left"/>
              <w:rPr>
                <w:rFonts w:ascii="Arial" w:eastAsia="Times New Roman" w:hAnsi="Arial" w:cs="Arial"/>
                <w:color w:val="000000"/>
                <w:szCs w:val="22"/>
                <w:lang w:val="it-IT" w:eastAsia="en-GB"/>
              </w:rPr>
            </w:pPr>
            <w:r w:rsidRPr="00106BF1">
              <w:rPr>
                <w:rFonts w:ascii="Arial" w:eastAsia="Times New Roman" w:hAnsi="Arial" w:cs="Arial"/>
                <w:color w:val="000000"/>
                <w:szCs w:val="22"/>
                <w:lang w:val="it-IT" w:eastAsia="en-GB"/>
              </w:rPr>
              <w:t xml:space="preserve">                      &lt;RptTrckgNb&gt;UTI1&lt;/RptTrckgNb&gt;</w:t>
            </w:r>
          </w:p>
          <w:p w14:paraId="1D595F24" w14:textId="77777777" w:rsidR="00662113" w:rsidRPr="00662113" w:rsidRDefault="00662113" w:rsidP="0003678A">
            <w:pPr>
              <w:spacing w:after="0" w:line="240" w:lineRule="auto"/>
              <w:jc w:val="left"/>
              <w:rPr>
                <w:rFonts w:ascii="Arial" w:eastAsia="Times New Roman" w:hAnsi="Arial" w:cs="Arial"/>
                <w:color w:val="000000"/>
                <w:szCs w:val="22"/>
                <w:lang w:val="it-IT" w:eastAsia="en-GB"/>
              </w:rPr>
            </w:pPr>
            <w:r w:rsidRPr="00106BF1">
              <w:rPr>
                <w:rFonts w:ascii="Arial" w:eastAsia="Times New Roman" w:hAnsi="Arial" w:cs="Arial"/>
                <w:color w:val="000000"/>
                <w:szCs w:val="22"/>
                <w:lang w:val="it-IT" w:eastAsia="en-GB"/>
              </w:rPr>
              <w:t xml:space="preserve">                    </w:t>
            </w:r>
            <w:r w:rsidRPr="00662113">
              <w:rPr>
                <w:rFonts w:ascii="Arial" w:eastAsia="Times New Roman" w:hAnsi="Arial" w:cs="Arial"/>
                <w:color w:val="000000"/>
                <w:szCs w:val="22"/>
                <w:lang w:val="it-IT" w:eastAsia="en-GB"/>
              </w:rPr>
              <w:t>&lt;/Clrd&gt;</w:t>
            </w:r>
          </w:p>
          <w:p w14:paraId="08A3A8D2" w14:textId="77777777" w:rsidR="00662113" w:rsidRPr="00662113" w:rsidRDefault="00662113" w:rsidP="0003678A">
            <w:pPr>
              <w:spacing w:after="0" w:line="240" w:lineRule="auto"/>
              <w:jc w:val="left"/>
              <w:rPr>
                <w:rFonts w:ascii="Arial" w:eastAsia="Times New Roman" w:hAnsi="Arial" w:cs="Arial"/>
                <w:color w:val="000000"/>
                <w:szCs w:val="22"/>
                <w:lang w:val="it-IT" w:eastAsia="en-GB"/>
              </w:rPr>
            </w:pPr>
            <w:r w:rsidRPr="00662113">
              <w:rPr>
                <w:rFonts w:ascii="Arial" w:eastAsia="Times New Roman" w:hAnsi="Arial" w:cs="Arial"/>
                <w:color w:val="000000"/>
                <w:szCs w:val="22"/>
                <w:lang w:val="it-IT" w:eastAsia="en-GB"/>
              </w:rPr>
              <w:t xml:space="preserve">                  &lt;/ClrSts&gt;</w:t>
            </w:r>
          </w:p>
          <w:p w14:paraId="0990315F"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662113">
              <w:rPr>
                <w:rFonts w:ascii="Arial" w:eastAsia="Times New Roman" w:hAnsi="Arial" w:cs="Arial"/>
                <w:color w:val="000000"/>
                <w:szCs w:val="22"/>
                <w:lang w:val="it-IT" w:eastAsia="en-GB"/>
              </w:rPr>
              <w:t xml:space="preserve">                  </w:t>
            </w:r>
            <w:r w:rsidRPr="0003678A">
              <w:rPr>
                <w:rFonts w:ascii="Arial" w:eastAsia="Times New Roman" w:hAnsi="Arial" w:cs="Arial"/>
                <w:color w:val="000000"/>
                <w:szCs w:val="22"/>
                <w:lang w:eastAsia="en-GB"/>
              </w:rPr>
              <w:t>&lt;MstrAgrmt&gt;</w:t>
            </w:r>
          </w:p>
          <w:p w14:paraId="7BC2BC03"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&lt;Tp&gt;</w:t>
            </w:r>
          </w:p>
          <w:p w14:paraId="78B3A943"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&lt;Tp&gt;OTHR&lt;/Tp&gt;</w:t>
            </w:r>
          </w:p>
          <w:p w14:paraId="1F715804"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&lt;/Tp&gt;</w:t>
            </w:r>
          </w:p>
          <w:p w14:paraId="5A4A61DA"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&lt;OthrMstrAgrmtDtls&gt;CCPClearingConditions&lt;/OthrMstrAgrmtDtls&gt;</w:t>
            </w:r>
          </w:p>
          <w:p w14:paraId="7298BE36"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&lt;/MstrAgrmt&gt;</w:t>
            </w:r>
          </w:p>
          <w:p w14:paraId="68C60B89"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03678A">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&lt;/RpTrad&gt;</w:t>
            </w:r>
          </w:p>
          <w:p w14:paraId="10B57298"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1BF9F34F"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5EF7D91E"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65512F4F"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7690DA9D"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2E1FAEF9" w14:textId="77777777" w:rsidR="00662113" w:rsidRPr="00647CA8" w:rsidRDefault="00662113" w:rsidP="0003678A">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10885CB4"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03678A">
              <w:rPr>
                <w:rFonts w:ascii="Arial" w:eastAsia="Times New Roman" w:hAnsi="Arial" w:cs="Arial"/>
                <w:color w:val="000000"/>
                <w:szCs w:val="22"/>
                <w:lang w:eastAsia="en-GB"/>
              </w:rPr>
              <w:t>&lt;/Rpt&gt;</w:t>
            </w:r>
          </w:p>
          <w:p w14:paraId="5A591B7D" w14:textId="77777777" w:rsidR="00662113" w:rsidRPr="0003678A" w:rsidRDefault="00662113" w:rsidP="0003678A">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&lt;/TradData&gt;</w:t>
            </w:r>
          </w:p>
          <w:p w14:paraId="3CA19615" w14:textId="278069CC" w:rsidR="00662113" w:rsidRPr="0003678A" w:rsidRDefault="00662113" w:rsidP="00BD2491">
            <w:pPr>
              <w:spacing w:after="0" w:line="240" w:lineRule="auto"/>
              <w:jc w:val="left"/>
              <w:rPr>
                <w:rFonts w:ascii="Arial" w:eastAsia="Times New Roman" w:hAnsi="Arial" w:cs="Arial"/>
                <w:color w:val="000000"/>
                <w:szCs w:val="22"/>
                <w:lang w:eastAsia="en-GB"/>
              </w:rPr>
            </w:pPr>
            <w:r w:rsidRPr="0003678A">
              <w:rPr>
                <w:rFonts w:ascii="Arial" w:eastAsia="Times New Roman" w:hAnsi="Arial" w:cs="Arial"/>
                <w:color w:val="000000"/>
                <w:szCs w:val="22"/>
                <w:lang w:eastAsia="en-GB"/>
              </w:rPr>
              <w:t xml:space="preserve">      &lt;/SctiesFincgRptgTxRpt&gt;</w:t>
            </w:r>
          </w:p>
        </w:tc>
      </w:tr>
      <w:tr w:rsidR="00662113" w:rsidRPr="00A10ED3" w14:paraId="4A27AB15" w14:textId="77777777" w:rsidTr="00462ADB">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16850F" w14:textId="77777777" w:rsidR="00662113" w:rsidRPr="00A10ED3" w:rsidRDefault="00662113" w:rsidP="009C0A9A">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0FFB455A" w14:textId="77777777" w:rsidR="00662113" w:rsidRPr="00A10ED3" w:rsidRDefault="00662113" w:rsidP="009C0A9A">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tracking number</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35A04A50" w14:textId="5AD1EEF7" w:rsidR="00662113" w:rsidRPr="00A10ED3" w:rsidRDefault="00662113" w:rsidP="009C0A9A">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UTI1</w:t>
            </w:r>
          </w:p>
        </w:tc>
        <w:tc>
          <w:tcPr>
            <w:tcW w:w="4539" w:type="dxa"/>
            <w:vMerge/>
            <w:tcBorders>
              <w:left w:val="nil"/>
              <w:right w:val="single" w:sz="4" w:space="0" w:color="auto"/>
            </w:tcBorders>
            <w:shd w:val="clear" w:color="auto" w:fill="auto"/>
            <w:noWrap/>
            <w:vAlign w:val="center"/>
            <w:hideMark/>
          </w:tcPr>
          <w:p w14:paraId="614FB6E0" w14:textId="0D37D0CA" w:rsidR="00662113" w:rsidRPr="00A10ED3" w:rsidRDefault="00662113" w:rsidP="00BD2491">
            <w:pPr>
              <w:spacing w:after="0" w:line="240" w:lineRule="auto"/>
              <w:jc w:val="left"/>
              <w:rPr>
                <w:rFonts w:ascii="Arial" w:eastAsia="Times New Roman" w:hAnsi="Arial" w:cs="Arial"/>
                <w:color w:val="000000"/>
                <w:szCs w:val="22"/>
                <w:lang w:eastAsia="en-GB"/>
              </w:rPr>
            </w:pPr>
          </w:p>
        </w:tc>
      </w:tr>
      <w:tr w:rsidR="00662113" w:rsidRPr="00A10ED3" w14:paraId="09F0EC87" w14:textId="77777777" w:rsidTr="0062600E">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DB1A32" w14:textId="77777777" w:rsidR="00662113" w:rsidRPr="00A10ED3" w:rsidRDefault="00662113" w:rsidP="009C0A9A">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6688DAA3" w14:textId="77777777" w:rsidR="00662113" w:rsidRPr="00A10ED3" w:rsidRDefault="00662113" w:rsidP="009C0A9A">
            <w:pPr>
              <w:spacing w:after="0" w:line="240" w:lineRule="auto"/>
              <w:jc w:val="center"/>
              <w:rPr>
                <w:rFonts w:ascii="Arial" w:eastAsia="Times New Roman" w:hAnsi="Arial" w:cs="Arial"/>
                <w:szCs w:val="22"/>
                <w:lang w:eastAsia="en-GB"/>
              </w:rPr>
            </w:pPr>
            <w:r w:rsidRPr="00A10ED3">
              <w:t xml:space="preserve">Cleared </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2B387D67" w14:textId="313F99EC" w:rsidR="00662113" w:rsidRPr="00A10ED3" w:rsidRDefault="00662113" w:rsidP="009C0A9A">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true</w:t>
            </w:r>
          </w:p>
        </w:tc>
        <w:tc>
          <w:tcPr>
            <w:tcW w:w="4539" w:type="dxa"/>
            <w:vMerge/>
            <w:tcBorders>
              <w:left w:val="nil"/>
              <w:right w:val="single" w:sz="4" w:space="0" w:color="auto"/>
            </w:tcBorders>
            <w:shd w:val="clear" w:color="auto" w:fill="auto"/>
            <w:noWrap/>
            <w:vAlign w:val="center"/>
          </w:tcPr>
          <w:p w14:paraId="312F9842" w14:textId="77777777" w:rsidR="00662113" w:rsidRPr="00A10ED3" w:rsidRDefault="00662113" w:rsidP="009C0A9A">
            <w:pPr>
              <w:spacing w:after="0" w:line="240" w:lineRule="auto"/>
              <w:jc w:val="center"/>
              <w:rPr>
                <w:rFonts w:ascii="Arial" w:eastAsia="Times New Roman" w:hAnsi="Arial" w:cs="Arial"/>
                <w:color w:val="000000"/>
                <w:szCs w:val="22"/>
                <w:lang w:eastAsia="en-GB"/>
              </w:rPr>
            </w:pPr>
          </w:p>
        </w:tc>
      </w:tr>
      <w:tr w:rsidR="00662113" w:rsidRPr="00A10ED3" w14:paraId="07C104FD"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AAEB4A1" w14:textId="77777777" w:rsidR="00662113" w:rsidRPr="00A10ED3" w:rsidRDefault="00662113" w:rsidP="009C0A9A">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324" w:type="dxa"/>
            <w:tcBorders>
              <w:top w:val="nil"/>
              <w:left w:val="nil"/>
              <w:bottom w:val="single" w:sz="4" w:space="0" w:color="auto"/>
              <w:right w:val="single" w:sz="4" w:space="0" w:color="auto"/>
            </w:tcBorders>
            <w:shd w:val="clear" w:color="000000" w:fill="FFFFFF"/>
            <w:vAlign w:val="center"/>
          </w:tcPr>
          <w:p w14:paraId="1B549088" w14:textId="77777777" w:rsidR="00662113" w:rsidRPr="00A10ED3" w:rsidRDefault="00662113" w:rsidP="009C0A9A">
            <w:pPr>
              <w:spacing w:after="0" w:line="240" w:lineRule="auto"/>
              <w:jc w:val="center"/>
              <w:rPr>
                <w:rFonts w:ascii="Arial" w:eastAsia="Times New Roman" w:hAnsi="Arial" w:cs="Arial"/>
                <w:szCs w:val="22"/>
                <w:lang w:eastAsia="en-GB"/>
              </w:rPr>
            </w:pPr>
            <w:r w:rsidRPr="00A10ED3">
              <w:t>Clearing timestamp</w:t>
            </w:r>
          </w:p>
        </w:tc>
        <w:tc>
          <w:tcPr>
            <w:tcW w:w="1645" w:type="dxa"/>
            <w:tcBorders>
              <w:top w:val="nil"/>
              <w:left w:val="nil"/>
              <w:bottom w:val="single" w:sz="4" w:space="0" w:color="auto"/>
              <w:right w:val="single" w:sz="4" w:space="0" w:color="auto"/>
            </w:tcBorders>
            <w:shd w:val="clear" w:color="auto" w:fill="auto"/>
            <w:noWrap/>
            <w:vAlign w:val="center"/>
          </w:tcPr>
          <w:p w14:paraId="1639779E" w14:textId="77777777" w:rsidR="00662113" w:rsidRPr="00A10ED3" w:rsidRDefault="00662113" w:rsidP="009C0A9A">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t>T16:41:07Z</w:t>
            </w:r>
          </w:p>
        </w:tc>
        <w:tc>
          <w:tcPr>
            <w:tcW w:w="4539" w:type="dxa"/>
            <w:vMerge/>
            <w:tcBorders>
              <w:left w:val="nil"/>
              <w:right w:val="single" w:sz="4" w:space="0" w:color="auto"/>
            </w:tcBorders>
            <w:shd w:val="clear" w:color="auto" w:fill="auto"/>
            <w:noWrap/>
            <w:vAlign w:val="center"/>
          </w:tcPr>
          <w:p w14:paraId="35AEA371" w14:textId="77777777" w:rsidR="00662113" w:rsidRPr="00A10ED3" w:rsidRDefault="00662113" w:rsidP="009C0A9A">
            <w:pPr>
              <w:spacing w:after="0" w:line="240" w:lineRule="auto"/>
              <w:jc w:val="center"/>
              <w:rPr>
                <w:rFonts w:ascii="Arial" w:eastAsia="Times New Roman" w:hAnsi="Arial" w:cs="Arial"/>
                <w:color w:val="000000"/>
                <w:szCs w:val="22"/>
                <w:lang w:eastAsia="en-GB"/>
              </w:rPr>
            </w:pPr>
          </w:p>
        </w:tc>
      </w:tr>
      <w:tr w:rsidR="00662113" w:rsidRPr="00A10ED3" w14:paraId="531610B8"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2E916B5" w14:textId="77777777" w:rsidR="00662113" w:rsidRPr="00A10ED3" w:rsidRDefault="00662113" w:rsidP="009C0A9A">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324" w:type="dxa"/>
            <w:tcBorders>
              <w:top w:val="nil"/>
              <w:left w:val="nil"/>
              <w:bottom w:val="single" w:sz="4" w:space="0" w:color="auto"/>
              <w:right w:val="single" w:sz="4" w:space="0" w:color="auto"/>
            </w:tcBorders>
            <w:shd w:val="clear" w:color="000000" w:fill="FFFFFF"/>
            <w:vAlign w:val="center"/>
          </w:tcPr>
          <w:p w14:paraId="1318EB75" w14:textId="77777777" w:rsidR="00662113" w:rsidRPr="00A10ED3" w:rsidRDefault="00662113" w:rsidP="009C0A9A">
            <w:pPr>
              <w:spacing w:after="0" w:line="240" w:lineRule="auto"/>
              <w:jc w:val="center"/>
              <w:rPr>
                <w:rFonts w:ascii="Arial" w:eastAsia="Times New Roman" w:hAnsi="Arial" w:cs="Arial"/>
                <w:szCs w:val="22"/>
                <w:lang w:eastAsia="en-GB"/>
              </w:rPr>
            </w:pPr>
            <w:r w:rsidRPr="00A10ED3">
              <w:t>CCP</w:t>
            </w:r>
          </w:p>
        </w:tc>
        <w:tc>
          <w:tcPr>
            <w:tcW w:w="1645" w:type="dxa"/>
            <w:tcBorders>
              <w:top w:val="nil"/>
              <w:left w:val="nil"/>
              <w:bottom w:val="single" w:sz="4" w:space="0" w:color="auto"/>
              <w:right w:val="single" w:sz="4" w:space="0" w:color="auto"/>
            </w:tcBorders>
            <w:shd w:val="clear" w:color="auto" w:fill="auto"/>
            <w:noWrap/>
            <w:vAlign w:val="center"/>
          </w:tcPr>
          <w:p w14:paraId="3E0DA8D8" w14:textId="7422C893" w:rsidR="00662113" w:rsidRPr="00A10ED3" w:rsidRDefault="00662113" w:rsidP="009C0A9A">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{LEI} of CCP O</w:t>
            </w:r>
          </w:p>
        </w:tc>
        <w:tc>
          <w:tcPr>
            <w:tcW w:w="4539" w:type="dxa"/>
            <w:vMerge/>
            <w:tcBorders>
              <w:left w:val="nil"/>
              <w:right w:val="single" w:sz="4" w:space="0" w:color="auto"/>
            </w:tcBorders>
            <w:shd w:val="clear" w:color="auto" w:fill="auto"/>
            <w:noWrap/>
            <w:vAlign w:val="center"/>
          </w:tcPr>
          <w:p w14:paraId="2D1328EE" w14:textId="77777777" w:rsidR="00662113" w:rsidRPr="00A10ED3" w:rsidRDefault="00662113" w:rsidP="009C0A9A">
            <w:pPr>
              <w:spacing w:after="0" w:line="240" w:lineRule="auto"/>
              <w:jc w:val="center"/>
              <w:rPr>
                <w:rFonts w:ascii="Arial" w:eastAsia="Times New Roman" w:hAnsi="Arial" w:cs="Arial"/>
                <w:color w:val="000000"/>
                <w:szCs w:val="22"/>
                <w:lang w:eastAsia="en-GB"/>
              </w:rPr>
            </w:pPr>
          </w:p>
        </w:tc>
      </w:tr>
      <w:tr w:rsidR="00662113" w:rsidRPr="00A10ED3" w14:paraId="4FC4AB09"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E89638A" w14:textId="77777777" w:rsidR="00662113" w:rsidRPr="00A10ED3" w:rsidRDefault="00662113" w:rsidP="000A2DC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w:t>
            </w:r>
          </w:p>
        </w:tc>
        <w:tc>
          <w:tcPr>
            <w:tcW w:w="2324" w:type="dxa"/>
            <w:tcBorders>
              <w:top w:val="nil"/>
              <w:left w:val="nil"/>
              <w:bottom w:val="single" w:sz="4" w:space="0" w:color="auto"/>
              <w:right w:val="single" w:sz="4" w:space="0" w:color="auto"/>
            </w:tcBorders>
            <w:shd w:val="clear" w:color="000000" w:fill="FFFFFF"/>
            <w:vAlign w:val="center"/>
          </w:tcPr>
          <w:p w14:paraId="37BC839E" w14:textId="77777777" w:rsidR="00662113" w:rsidRPr="00A10ED3" w:rsidRDefault="00662113" w:rsidP="000A2DC8">
            <w:pPr>
              <w:spacing w:after="0" w:line="240" w:lineRule="auto"/>
              <w:jc w:val="center"/>
            </w:pPr>
            <w:r>
              <w:t>Master agreement Type</w:t>
            </w:r>
          </w:p>
        </w:tc>
        <w:tc>
          <w:tcPr>
            <w:tcW w:w="1645" w:type="dxa"/>
            <w:tcBorders>
              <w:top w:val="nil"/>
              <w:left w:val="nil"/>
              <w:bottom w:val="single" w:sz="4" w:space="0" w:color="auto"/>
              <w:right w:val="single" w:sz="4" w:space="0" w:color="auto"/>
            </w:tcBorders>
            <w:shd w:val="clear" w:color="auto" w:fill="auto"/>
            <w:noWrap/>
            <w:vAlign w:val="center"/>
          </w:tcPr>
          <w:p w14:paraId="5612201C" w14:textId="77777777" w:rsidR="00662113" w:rsidRDefault="00662113" w:rsidP="000A2DC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OTHR</w:t>
            </w:r>
          </w:p>
        </w:tc>
        <w:tc>
          <w:tcPr>
            <w:tcW w:w="4539" w:type="dxa"/>
            <w:vMerge/>
            <w:tcBorders>
              <w:left w:val="nil"/>
              <w:right w:val="single" w:sz="4" w:space="0" w:color="auto"/>
            </w:tcBorders>
            <w:shd w:val="clear" w:color="auto" w:fill="auto"/>
            <w:noWrap/>
            <w:vAlign w:val="center"/>
          </w:tcPr>
          <w:p w14:paraId="1066B89A" w14:textId="77777777" w:rsidR="00662113" w:rsidRPr="00A10ED3" w:rsidRDefault="00662113" w:rsidP="000A2DC8">
            <w:pPr>
              <w:spacing w:after="0" w:line="240" w:lineRule="auto"/>
              <w:jc w:val="center"/>
              <w:rPr>
                <w:rFonts w:ascii="Arial" w:eastAsia="Times New Roman" w:hAnsi="Arial" w:cs="Arial"/>
                <w:color w:val="000000"/>
                <w:szCs w:val="22"/>
                <w:lang w:eastAsia="en-GB"/>
              </w:rPr>
            </w:pPr>
          </w:p>
        </w:tc>
      </w:tr>
      <w:tr w:rsidR="00662113" w:rsidRPr="00A10ED3" w14:paraId="38CC3E6F"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46E24FDC" w14:textId="77777777" w:rsidR="00662113" w:rsidRPr="00A10ED3" w:rsidRDefault="00662113" w:rsidP="000A2DC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10</w:t>
            </w:r>
          </w:p>
        </w:tc>
        <w:tc>
          <w:tcPr>
            <w:tcW w:w="2324" w:type="dxa"/>
            <w:tcBorders>
              <w:top w:val="nil"/>
              <w:left w:val="nil"/>
              <w:bottom w:val="single" w:sz="4" w:space="0" w:color="auto"/>
              <w:right w:val="single" w:sz="4" w:space="0" w:color="auto"/>
            </w:tcBorders>
            <w:shd w:val="clear" w:color="000000" w:fill="FFFFFF"/>
            <w:vAlign w:val="center"/>
          </w:tcPr>
          <w:p w14:paraId="731E91B8" w14:textId="77777777" w:rsidR="00662113" w:rsidRPr="00A10ED3" w:rsidRDefault="00662113" w:rsidP="000A2DC8">
            <w:pPr>
              <w:spacing w:after="0" w:line="240" w:lineRule="auto"/>
              <w:jc w:val="center"/>
            </w:pPr>
            <w:r>
              <w:t>Other master agreement type</w:t>
            </w:r>
          </w:p>
        </w:tc>
        <w:tc>
          <w:tcPr>
            <w:tcW w:w="1645" w:type="dxa"/>
            <w:tcBorders>
              <w:top w:val="nil"/>
              <w:left w:val="nil"/>
              <w:bottom w:val="single" w:sz="4" w:space="0" w:color="auto"/>
              <w:right w:val="single" w:sz="4" w:space="0" w:color="auto"/>
            </w:tcBorders>
            <w:shd w:val="clear" w:color="auto" w:fill="auto"/>
            <w:noWrap/>
            <w:vAlign w:val="center"/>
          </w:tcPr>
          <w:p w14:paraId="76C94823" w14:textId="77777777" w:rsidR="00662113" w:rsidRDefault="00662113" w:rsidP="000A2DC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CCPClearingConditions</w:t>
            </w:r>
          </w:p>
        </w:tc>
        <w:tc>
          <w:tcPr>
            <w:tcW w:w="4539" w:type="dxa"/>
            <w:vMerge/>
            <w:tcBorders>
              <w:left w:val="nil"/>
              <w:right w:val="single" w:sz="4" w:space="0" w:color="auto"/>
            </w:tcBorders>
            <w:shd w:val="clear" w:color="auto" w:fill="auto"/>
            <w:noWrap/>
            <w:vAlign w:val="center"/>
          </w:tcPr>
          <w:p w14:paraId="22E15024" w14:textId="77777777" w:rsidR="00662113" w:rsidRPr="00A10ED3" w:rsidRDefault="00662113" w:rsidP="000A2DC8">
            <w:pPr>
              <w:spacing w:after="0" w:line="240" w:lineRule="auto"/>
              <w:jc w:val="center"/>
              <w:rPr>
                <w:rFonts w:ascii="Arial" w:eastAsia="Times New Roman" w:hAnsi="Arial" w:cs="Arial"/>
                <w:color w:val="000000"/>
                <w:szCs w:val="22"/>
                <w:lang w:eastAsia="en-GB"/>
              </w:rPr>
            </w:pPr>
          </w:p>
        </w:tc>
      </w:tr>
      <w:tr w:rsidR="00662113" w:rsidRPr="00A10ED3" w14:paraId="12B82FA5"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08C5004" w14:textId="77777777" w:rsidR="00662113" w:rsidRPr="009C0A9A" w:rsidRDefault="00662113" w:rsidP="009C0A9A">
            <w:pPr>
              <w:spacing w:after="0" w:line="240" w:lineRule="auto"/>
              <w:jc w:val="center"/>
              <w:rPr>
                <w:rFonts w:ascii="Arial" w:eastAsia="Times New Roman" w:hAnsi="Arial" w:cs="Arial"/>
                <w:szCs w:val="22"/>
                <w:lang w:eastAsia="en-GB"/>
              </w:rPr>
            </w:pPr>
            <w:r w:rsidRPr="009C0A9A">
              <w:rPr>
                <w:rFonts w:ascii="Arial" w:eastAsia="Times New Roman" w:hAnsi="Arial" w:cs="Arial"/>
                <w:szCs w:val="22"/>
                <w:lang w:eastAsia="en-GB"/>
              </w:rPr>
              <w:t>12</w:t>
            </w:r>
          </w:p>
        </w:tc>
        <w:tc>
          <w:tcPr>
            <w:tcW w:w="2324" w:type="dxa"/>
            <w:tcBorders>
              <w:top w:val="nil"/>
              <w:left w:val="nil"/>
              <w:bottom w:val="single" w:sz="4" w:space="0" w:color="auto"/>
              <w:right w:val="single" w:sz="4" w:space="0" w:color="auto"/>
            </w:tcBorders>
            <w:shd w:val="clear" w:color="000000" w:fill="FFFFFF"/>
            <w:vAlign w:val="center"/>
          </w:tcPr>
          <w:p w14:paraId="71E675E1" w14:textId="77777777" w:rsidR="00662113" w:rsidRPr="009C0A9A" w:rsidRDefault="00662113" w:rsidP="009C0A9A">
            <w:pPr>
              <w:spacing w:after="0" w:line="240" w:lineRule="auto"/>
              <w:jc w:val="center"/>
            </w:pPr>
            <w:r w:rsidRPr="009C0A9A">
              <w:t>Execution timestamp</w:t>
            </w:r>
          </w:p>
        </w:tc>
        <w:tc>
          <w:tcPr>
            <w:tcW w:w="1645" w:type="dxa"/>
            <w:tcBorders>
              <w:top w:val="nil"/>
              <w:left w:val="nil"/>
              <w:bottom w:val="single" w:sz="4" w:space="0" w:color="auto"/>
              <w:right w:val="single" w:sz="4" w:space="0" w:color="auto"/>
            </w:tcBorders>
            <w:shd w:val="clear" w:color="auto" w:fill="auto"/>
            <w:noWrap/>
            <w:vAlign w:val="center"/>
          </w:tcPr>
          <w:p w14:paraId="31451D12" w14:textId="3920F745" w:rsidR="00662113" w:rsidRPr="009C0A9A" w:rsidRDefault="00662113" w:rsidP="009C0A9A">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t>T14:41:07Z</w:t>
            </w:r>
          </w:p>
        </w:tc>
        <w:tc>
          <w:tcPr>
            <w:tcW w:w="4539" w:type="dxa"/>
            <w:vMerge/>
            <w:tcBorders>
              <w:left w:val="nil"/>
              <w:bottom w:val="single" w:sz="4" w:space="0" w:color="auto"/>
              <w:right w:val="single" w:sz="4" w:space="0" w:color="auto"/>
            </w:tcBorders>
            <w:shd w:val="clear" w:color="auto" w:fill="auto"/>
            <w:noWrap/>
            <w:vAlign w:val="center"/>
          </w:tcPr>
          <w:p w14:paraId="4378F768" w14:textId="77777777" w:rsidR="00662113" w:rsidRPr="009C0A9A" w:rsidRDefault="00662113" w:rsidP="009C0A9A">
            <w:pPr>
              <w:spacing w:after="0" w:line="240" w:lineRule="auto"/>
              <w:jc w:val="center"/>
              <w:rPr>
                <w:rFonts w:ascii="Arial" w:eastAsia="Times New Roman" w:hAnsi="Arial" w:cs="Arial"/>
                <w:color w:val="000000"/>
                <w:szCs w:val="22"/>
                <w:lang w:eastAsia="en-GB"/>
              </w:rPr>
            </w:pPr>
          </w:p>
        </w:tc>
      </w:tr>
    </w:tbl>
    <w:p w14:paraId="76963829" w14:textId="77777777" w:rsidR="009C0A9A" w:rsidRPr="009C0A9A" w:rsidRDefault="009C0A9A" w:rsidP="009C0A9A"/>
    <w:p w14:paraId="63376477" w14:textId="442FB054" w:rsidR="00A81D13" w:rsidRDefault="00A81D13" w:rsidP="00B03BBE">
      <w:pPr>
        <w:pStyle w:val="Heading4"/>
      </w:pPr>
      <w:r>
        <w:lastRenderedPageBreak/>
        <w:t>CCP</w:t>
      </w:r>
      <w:r w:rsidR="005874F6">
        <w:t>-</w:t>
      </w:r>
      <w:r>
        <w:t xml:space="preserve">cleared SFT in a </w:t>
      </w:r>
      <w:r w:rsidR="00704E1A">
        <w:t>DBV</w:t>
      </w:r>
      <w:r>
        <w:t xml:space="preserve"> model </w:t>
      </w:r>
    </w:p>
    <w:p w14:paraId="46258EEC" w14:textId="0FDCC8AD" w:rsidR="00DF0D1C" w:rsidRPr="0086597D" w:rsidRDefault="00DF0D1C" w:rsidP="00AA6E92">
      <w:pPr>
        <w:pStyle w:val="ListParagraph"/>
      </w:pPr>
      <w:bookmarkStart w:id="349" w:name="_Hlk22546986"/>
      <w:r w:rsidRPr="0086597D">
        <w:t>When a trade is cleared in D</w:t>
      </w:r>
      <w:r w:rsidR="00704E1A">
        <w:t>B</w:t>
      </w:r>
      <w:r w:rsidRPr="0086597D">
        <w:t>V model, the clearing takes place after the time of conclusion if the SFT.</w:t>
      </w:r>
    </w:p>
    <w:p w14:paraId="769A1853" w14:textId="752DFDC0" w:rsidR="007C7866" w:rsidRPr="00820AD5" w:rsidRDefault="00722769" w:rsidP="00AA6E92">
      <w:pPr>
        <w:pStyle w:val="ListParagraph"/>
      </w:pPr>
      <w:r>
        <w:t>F</w:t>
      </w:r>
      <w:r w:rsidR="0042607C" w:rsidRPr="0086597D">
        <w:t>ield 2.19 indicates w</w:t>
      </w:r>
      <w:r w:rsidR="001E67BF">
        <w:t>h</w:t>
      </w:r>
      <w:r w:rsidR="0042607C" w:rsidRPr="0086597D">
        <w:t>ether the transaction was settled using the Delivery by Value mechanism</w:t>
      </w:r>
      <w:r w:rsidR="00DF0D1C" w:rsidRPr="0086597D">
        <w:t xml:space="preserve">. </w:t>
      </w:r>
      <w:bookmarkEnd w:id="349"/>
    </w:p>
    <w:p w14:paraId="0BDD8947" w14:textId="3C918753" w:rsidR="00820AD5" w:rsidRPr="00B072F6" w:rsidRDefault="00012AC8" w:rsidP="00AA6E92">
      <w:pPr>
        <w:pStyle w:val="ListParagraph"/>
      </w:pPr>
      <w:r w:rsidRPr="0062600E">
        <w:fldChar w:fldCharType="begin"/>
      </w:r>
      <w:r w:rsidRPr="0062600E">
        <w:instrText xml:space="preserve"> REF _Ref8114391 \h </w:instrText>
      </w:r>
      <w:r w:rsidR="0062600E" w:rsidRPr="0062600E">
        <w:instrText xml:space="preserve"> \* MERGEFORMAT </w:instrText>
      </w:r>
      <w:r w:rsidRPr="0062600E">
        <w:fldChar w:fldCharType="separate"/>
      </w:r>
      <w:r w:rsidR="004B660B" w:rsidRPr="00380AEB">
        <w:t xml:space="preserve">Table </w:t>
      </w:r>
      <w:r w:rsidR="004B660B" w:rsidRPr="00380AEB">
        <w:rPr>
          <w:noProof/>
        </w:rPr>
        <w:t>50</w:t>
      </w:r>
      <w:r w:rsidRPr="0062600E">
        <w:fldChar w:fldCharType="end"/>
      </w:r>
      <w:r w:rsidR="00B072F6" w:rsidRPr="0062600E">
        <w:t xml:space="preserve"> </w:t>
      </w:r>
      <w:r w:rsidR="00B072F6">
        <w:t>illustrates the population of fields from the CCP O</w:t>
      </w:r>
      <w:r w:rsidR="00820AD5">
        <w:t xml:space="preserve"> perspective</w:t>
      </w:r>
      <w:r w:rsidR="00B072F6">
        <w:t>. On this regard</w:t>
      </w:r>
      <w:r w:rsidR="001C0C53">
        <w:t xml:space="preserve"> </w:t>
      </w:r>
      <w:r w:rsidR="001E67BF">
        <w:t>t</w:t>
      </w:r>
      <w:r w:rsidR="00820AD5" w:rsidRPr="00A10ED3">
        <w:t xml:space="preserve">he following group of reporting fields </w:t>
      </w:r>
      <w:r w:rsidR="00DD0E30">
        <w:t>should</w:t>
      </w:r>
      <w:r w:rsidR="00820AD5" w:rsidRPr="00A10ED3">
        <w:t xml:space="preserve"> be reported:</w:t>
      </w:r>
    </w:p>
    <w:p w14:paraId="53F8203B" w14:textId="764D9315" w:rsidR="007B5F0E" w:rsidRPr="00A10ED3" w:rsidRDefault="007B5F0E" w:rsidP="00AA6E92">
      <w:pPr>
        <w:pStyle w:val="Listsub-para"/>
        <w:numPr>
          <w:ilvl w:val="0"/>
          <w:numId w:val="18"/>
        </w:numPr>
      </w:pPr>
      <w:r w:rsidRPr="00A10ED3">
        <w:t xml:space="preserve"> </w:t>
      </w:r>
      <w:r w:rsidR="0042607C" w:rsidRPr="00A10ED3">
        <w:t xml:space="preserve"> </w:t>
      </w:r>
      <w:r w:rsidR="0042607C">
        <w:t>“</w:t>
      </w:r>
      <w:r w:rsidR="0042607C" w:rsidRPr="00A10ED3">
        <w:t>Cleared</w:t>
      </w:r>
      <w:r w:rsidR="0042607C">
        <w:t>” (</w:t>
      </w:r>
      <w:r w:rsidR="00722769">
        <w:t>F</w:t>
      </w:r>
      <w:r w:rsidR="0042607C">
        <w:t xml:space="preserve">ield 2.5) is populated with </w:t>
      </w:r>
      <w:r w:rsidR="003D6EAE">
        <w:t>“</w:t>
      </w:r>
      <w:r w:rsidR="0042607C">
        <w:t>true</w:t>
      </w:r>
      <w:r w:rsidR="003D6EAE">
        <w:t>”</w:t>
      </w:r>
      <w:r w:rsidR="0007279E">
        <w:t>;</w:t>
      </w:r>
    </w:p>
    <w:p w14:paraId="70F9474E" w14:textId="06D7D767" w:rsidR="007B5F0E" w:rsidRPr="00A10ED3" w:rsidRDefault="007B5F0E" w:rsidP="00AA6E92">
      <w:pPr>
        <w:pStyle w:val="Listsub-para"/>
      </w:pPr>
      <w:r w:rsidRPr="00A10ED3">
        <w:t xml:space="preserve"> </w:t>
      </w:r>
      <w:r w:rsidR="00115EC9">
        <w:t>“</w:t>
      </w:r>
      <w:r w:rsidRPr="00A10ED3">
        <w:t>Clearing Timestamp</w:t>
      </w:r>
      <w:r w:rsidR="00115EC9">
        <w:t>”</w:t>
      </w:r>
      <w:r>
        <w:t xml:space="preserve"> </w:t>
      </w:r>
      <w:r w:rsidR="00115EC9">
        <w:t>(</w:t>
      </w:r>
      <w:r w:rsidR="00722769">
        <w:t>F</w:t>
      </w:r>
      <w:r w:rsidR="00115EC9">
        <w:t>ield 2.6)</w:t>
      </w:r>
      <w:r>
        <w:t xml:space="preserve"> is after </w:t>
      </w:r>
      <w:r w:rsidR="00722769">
        <w:t>F</w:t>
      </w:r>
      <w:r>
        <w:t>ield 2.12 Execution timestamp</w:t>
      </w:r>
      <w:r w:rsidR="0007279E">
        <w:t>;</w:t>
      </w:r>
    </w:p>
    <w:p w14:paraId="26316D4E" w14:textId="216F513A" w:rsidR="007B5F0E" w:rsidRDefault="007B5F0E" w:rsidP="00AA6E92">
      <w:pPr>
        <w:pStyle w:val="Listsub-para"/>
      </w:pPr>
      <w:r w:rsidRPr="00A10ED3">
        <w:t xml:space="preserve"> </w:t>
      </w:r>
      <w:r w:rsidR="00115EC9">
        <w:t>“</w:t>
      </w:r>
      <w:r w:rsidR="0042607C" w:rsidRPr="00A10ED3">
        <w:t>CCP</w:t>
      </w:r>
      <w:r w:rsidR="0042607C">
        <w:t>” (</w:t>
      </w:r>
      <w:r w:rsidR="00722769">
        <w:t>F</w:t>
      </w:r>
      <w:r w:rsidR="0042607C">
        <w:t>ield 2.7) is populated with the LEI of the CCP O</w:t>
      </w:r>
      <w:r w:rsidR="0007279E">
        <w:t>.</w:t>
      </w:r>
    </w:p>
    <w:tbl>
      <w:tblPr>
        <w:tblW w:w="9075" w:type="dxa"/>
        <w:tblInd w:w="-5" w:type="dxa"/>
        <w:tblLayout w:type="fixed"/>
        <w:tblLook w:val="04A0" w:firstRow="1" w:lastRow="0" w:firstColumn="1" w:lastColumn="0" w:noHBand="0" w:noVBand="1"/>
      </w:tblPr>
      <w:tblGrid>
        <w:gridCol w:w="567"/>
        <w:gridCol w:w="2324"/>
        <w:gridCol w:w="1645"/>
        <w:gridCol w:w="4539"/>
      </w:tblGrid>
      <w:tr w:rsidR="007B13AB" w:rsidRPr="00B32D21" w14:paraId="0F3D9FD8" w14:textId="77777777" w:rsidTr="006A458E">
        <w:trPr>
          <w:trHeight w:val="283"/>
          <w:tblHeader/>
        </w:trPr>
        <w:tc>
          <w:tcPr>
            <w:tcW w:w="9075"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DD2135C" w14:textId="36014CD3"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50" w:name="_Ref8114391"/>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50</w:t>
            </w:r>
            <w:r w:rsidRPr="00C80950">
              <w:rPr>
                <w:rFonts w:ascii="Arial" w:eastAsia="Times New Roman" w:hAnsi="Arial" w:cs="Arial"/>
                <w:b/>
                <w:bCs/>
                <w:color w:val="FFFFFF" w:themeColor="background1"/>
                <w:szCs w:val="22"/>
                <w:lang w:eastAsia="en-GB"/>
              </w:rPr>
              <w:fldChar w:fldCharType="end"/>
            </w:r>
            <w:bookmarkEnd w:id="350"/>
            <w:r w:rsidR="00E36DDC">
              <w:rPr>
                <w:rFonts w:ascii="Arial" w:eastAsia="Times New Roman" w:hAnsi="Arial" w:cs="Arial"/>
                <w:b/>
                <w:bCs/>
                <w:color w:val="FFFFFF" w:themeColor="background1"/>
                <w:szCs w:val="22"/>
                <w:lang w:eastAsia="en-GB"/>
              </w:rPr>
              <w:t xml:space="preserve"> -</w:t>
            </w:r>
            <w:r w:rsidRPr="00C80950">
              <w:rPr>
                <w:rFonts w:ascii="Arial" w:eastAsia="Times New Roman" w:hAnsi="Arial" w:cs="Arial"/>
                <w:b/>
                <w:bCs/>
                <w:color w:val="FFFFFF" w:themeColor="background1"/>
                <w:szCs w:val="22"/>
                <w:lang w:eastAsia="en-GB"/>
              </w:rPr>
              <w:t xml:space="preserve"> CCP perspective</w:t>
            </w:r>
          </w:p>
        </w:tc>
      </w:tr>
      <w:tr w:rsidR="00A81D13" w:rsidRPr="00A10ED3" w14:paraId="35F01824" w14:textId="77777777" w:rsidTr="0062600E">
        <w:trPr>
          <w:trHeight w:val="397"/>
          <w:tblHeader/>
        </w:trPr>
        <w:tc>
          <w:tcPr>
            <w:tcW w:w="56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7E0E7BF7" w14:textId="77777777" w:rsidR="00A81D13" w:rsidRPr="006A458E" w:rsidRDefault="00A81D13"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No</w:t>
            </w:r>
          </w:p>
        </w:tc>
        <w:tc>
          <w:tcPr>
            <w:tcW w:w="2324" w:type="dxa"/>
            <w:tcBorders>
              <w:top w:val="single" w:sz="4" w:space="0" w:color="auto"/>
              <w:left w:val="nil"/>
              <w:bottom w:val="single" w:sz="4" w:space="0" w:color="auto"/>
              <w:right w:val="single" w:sz="4" w:space="0" w:color="auto"/>
            </w:tcBorders>
            <w:shd w:val="clear" w:color="auto" w:fill="5B9BD5" w:themeFill="accent1"/>
            <w:vAlign w:val="center"/>
            <w:hideMark/>
          </w:tcPr>
          <w:p w14:paraId="0CB6BD47" w14:textId="77777777" w:rsidR="00A81D13" w:rsidRPr="006A458E" w:rsidRDefault="00A81D13"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Field</w:t>
            </w:r>
          </w:p>
        </w:tc>
        <w:tc>
          <w:tcPr>
            <w:tcW w:w="1645" w:type="dxa"/>
            <w:tcBorders>
              <w:top w:val="single" w:sz="4" w:space="0" w:color="auto"/>
              <w:left w:val="nil"/>
              <w:bottom w:val="single" w:sz="4" w:space="0" w:color="auto"/>
              <w:right w:val="single" w:sz="4" w:space="0" w:color="auto"/>
            </w:tcBorders>
            <w:shd w:val="clear" w:color="auto" w:fill="5B9BD5" w:themeFill="accent1"/>
            <w:vAlign w:val="center"/>
            <w:hideMark/>
          </w:tcPr>
          <w:p w14:paraId="5987FAB9" w14:textId="77777777" w:rsidR="00A81D13" w:rsidRPr="006A458E" w:rsidRDefault="00A81D13"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 xml:space="preserve">Example </w:t>
            </w:r>
          </w:p>
        </w:tc>
        <w:tc>
          <w:tcPr>
            <w:tcW w:w="4539" w:type="dxa"/>
            <w:tcBorders>
              <w:top w:val="single" w:sz="4" w:space="0" w:color="auto"/>
              <w:left w:val="nil"/>
              <w:bottom w:val="single" w:sz="4" w:space="0" w:color="auto"/>
              <w:right w:val="single" w:sz="4" w:space="0" w:color="auto"/>
            </w:tcBorders>
            <w:shd w:val="clear" w:color="auto" w:fill="5B9BD5" w:themeFill="accent1"/>
            <w:vAlign w:val="center"/>
            <w:hideMark/>
          </w:tcPr>
          <w:p w14:paraId="50AA724F" w14:textId="77777777" w:rsidR="00A81D13" w:rsidRPr="006A458E" w:rsidRDefault="00A81D13" w:rsidP="007A09E4">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XML Message</w:t>
            </w:r>
          </w:p>
        </w:tc>
      </w:tr>
      <w:tr w:rsidR="00662113" w:rsidRPr="00A10ED3" w14:paraId="30B7730F" w14:textId="77777777" w:rsidTr="00662113">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EEE3CE" w14:textId="521DC88E" w:rsidR="00662113" w:rsidRPr="00A10ED3" w:rsidRDefault="00662113" w:rsidP="001E67BF">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3AA64FE5" w14:textId="5BA3D27D" w:rsidR="00662113" w:rsidRPr="00A10ED3" w:rsidRDefault="00662113" w:rsidP="001E67BF">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Unique Trade Identifier (UTI)</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1953D9FD" w14:textId="4CDDC66C" w:rsidR="00662113" w:rsidRPr="00A10ED3" w:rsidRDefault="00662113" w:rsidP="001E67BF">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UTI2</w:t>
            </w:r>
          </w:p>
        </w:tc>
        <w:tc>
          <w:tcPr>
            <w:tcW w:w="4539" w:type="dxa"/>
            <w:vMerge w:val="restart"/>
            <w:tcBorders>
              <w:top w:val="single" w:sz="4" w:space="0" w:color="auto"/>
              <w:left w:val="nil"/>
              <w:right w:val="single" w:sz="4" w:space="0" w:color="auto"/>
            </w:tcBorders>
            <w:shd w:val="clear" w:color="auto" w:fill="auto"/>
            <w:noWrap/>
            <w:vAlign w:val="center"/>
          </w:tcPr>
          <w:p w14:paraId="29715536"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&lt;SctiesFincgRptgTxRpt&gt;</w:t>
            </w:r>
          </w:p>
          <w:p w14:paraId="7BDEC5B7"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&lt;TradData&gt;</w:t>
            </w:r>
          </w:p>
          <w:p w14:paraId="2C53FA2A"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&lt;Rpt&gt;</w:t>
            </w:r>
          </w:p>
          <w:p w14:paraId="2CB0DA53"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&lt;New&gt;</w:t>
            </w:r>
          </w:p>
          <w:p w14:paraId="17B47D6B"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ab/>
            </w:r>
            <w:r w:rsidRPr="006E41EB">
              <w:rPr>
                <w:rFonts w:ascii="Arial" w:eastAsia="Times New Roman" w:hAnsi="Arial" w:cs="Arial"/>
                <w:color w:val="000000"/>
                <w:szCs w:val="22"/>
                <w:lang w:eastAsia="en-GB"/>
              </w:rPr>
              <w:tab/>
            </w:r>
            <w:r w:rsidRPr="006E41EB">
              <w:rPr>
                <w:rFonts w:ascii="Arial" w:eastAsia="Times New Roman" w:hAnsi="Arial" w:cs="Arial"/>
                <w:color w:val="000000"/>
                <w:szCs w:val="22"/>
                <w:lang w:eastAsia="en-GB"/>
              </w:rPr>
              <w:tab/>
              <w:t xml:space="preserve">  ...</w:t>
            </w:r>
          </w:p>
          <w:p w14:paraId="023C2E7E"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&lt;CtrPtyData&gt;</w:t>
            </w:r>
          </w:p>
          <w:p w14:paraId="59D0493A" w14:textId="77777777" w:rsidR="00662113" w:rsidRPr="00886219" w:rsidRDefault="00662113" w:rsidP="006E41EB">
            <w:pPr>
              <w:spacing w:after="0" w:line="240" w:lineRule="auto"/>
              <w:jc w:val="left"/>
              <w:rPr>
                <w:rFonts w:ascii="Arial" w:eastAsia="Times New Roman" w:hAnsi="Arial" w:cs="Arial"/>
                <w:color w:val="000000"/>
                <w:szCs w:val="22"/>
                <w:lang w:val="es-ES" w:eastAsia="en-GB"/>
              </w:rPr>
            </w:pPr>
            <w:r w:rsidRPr="006E41EB">
              <w:rPr>
                <w:rFonts w:ascii="Arial" w:eastAsia="Times New Roman" w:hAnsi="Arial" w:cs="Arial"/>
                <w:color w:val="000000"/>
                <w:szCs w:val="22"/>
                <w:lang w:eastAsia="en-GB"/>
              </w:rPr>
              <w:tab/>
            </w:r>
            <w:r w:rsidRPr="006E41EB">
              <w:rPr>
                <w:rFonts w:ascii="Arial" w:eastAsia="Times New Roman" w:hAnsi="Arial" w:cs="Arial"/>
                <w:color w:val="000000"/>
                <w:szCs w:val="22"/>
                <w:lang w:eastAsia="en-GB"/>
              </w:rPr>
              <w:tab/>
            </w:r>
            <w:r w:rsidRPr="006E41EB">
              <w:rPr>
                <w:rFonts w:ascii="Arial" w:eastAsia="Times New Roman" w:hAnsi="Arial" w:cs="Arial"/>
                <w:color w:val="000000"/>
                <w:szCs w:val="22"/>
                <w:lang w:eastAsia="en-GB"/>
              </w:rPr>
              <w:tab/>
              <w:t xml:space="preserve">  </w:t>
            </w:r>
            <w:r w:rsidRPr="00886219">
              <w:rPr>
                <w:rFonts w:ascii="Arial" w:eastAsia="Times New Roman" w:hAnsi="Arial" w:cs="Arial"/>
                <w:color w:val="000000"/>
                <w:szCs w:val="22"/>
                <w:lang w:val="es-ES" w:eastAsia="en-GB"/>
              </w:rPr>
              <w:t>...</w:t>
            </w:r>
          </w:p>
          <w:p w14:paraId="26960B6B" w14:textId="77777777" w:rsidR="00662113" w:rsidRPr="00886219" w:rsidRDefault="00662113" w:rsidP="006E41EB">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 xml:space="preserve">              &lt;/CtrPtyData&gt;</w:t>
            </w:r>
          </w:p>
          <w:p w14:paraId="6540CE14" w14:textId="77777777" w:rsidR="00662113" w:rsidRPr="00886219" w:rsidRDefault="00662113" w:rsidP="006E41EB">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 xml:space="preserve">              &lt;LnData&gt;</w:t>
            </w:r>
          </w:p>
          <w:p w14:paraId="022EB6AD" w14:textId="77777777" w:rsidR="00662113" w:rsidRPr="00886219" w:rsidRDefault="00662113" w:rsidP="006E41EB">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 xml:space="preserve">                &lt;RpTrad&gt;</w:t>
            </w:r>
          </w:p>
          <w:p w14:paraId="5522C36B" w14:textId="77777777" w:rsidR="00662113" w:rsidRPr="006224C0" w:rsidRDefault="00662113" w:rsidP="006E41EB">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&lt;UnqTradIdr&gt;UTI</w:t>
            </w:r>
            <w:r>
              <w:rPr>
                <w:rFonts w:ascii="Arial" w:eastAsia="Times New Roman" w:hAnsi="Arial" w:cs="Arial"/>
                <w:color w:val="000000"/>
                <w:szCs w:val="22"/>
                <w:lang w:val="es-ES" w:eastAsia="en-GB"/>
              </w:rPr>
              <w:t>2</w:t>
            </w:r>
            <w:r w:rsidRPr="00576D22">
              <w:rPr>
                <w:rFonts w:ascii="Arial" w:eastAsia="Times New Roman" w:hAnsi="Arial" w:cs="Arial"/>
                <w:color w:val="000000"/>
                <w:szCs w:val="22"/>
                <w:lang w:val="es-ES" w:eastAsia="en-GB"/>
              </w:rPr>
              <w:t>&lt;/UnqTradIdr&gt;</w:t>
            </w:r>
          </w:p>
          <w:p w14:paraId="31AFBF09"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886219">
              <w:rPr>
                <w:rFonts w:ascii="Arial" w:eastAsia="Times New Roman" w:hAnsi="Arial" w:cs="Arial"/>
                <w:color w:val="000000"/>
                <w:szCs w:val="22"/>
                <w:lang w:val="es-ES" w:eastAsia="en-GB"/>
              </w:rPr>
              <w:t xml:space="preserve">                  </w:t>
            </w:r>
            <w:r w:rsidRPr="006E41EB">
              <w:rPr>
                <w:rFonts w:ascii="Arial" w:eastAsia="Times New Roman" w:hAnsi="Arial" w:cs="Arial"/>
                <w:color w:val="000000"/>
                <w:szCs w:val="22"/>
                <w:lang w:eastAsia="en-GB"/>
              </w:rPr>
              <w:t>&lt;ExctnDtTm&gt;2020-04-22T14:41:07Z&lt;/ExctnDtTm&gt;</w:t>
            </w:r>
          </w:p>
          <w:p w14:paraId="3E407A9C" w14:textId="77777777" w:rsidR="00662113" w:rsidRPr="005F7DC7"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w:t>
            </w:r>
            <w:r w:rsidRPr="005F7DC7">
              <w:rPr>
                <w:rFonts w:ascii="Arial" w:eastAsia="Times New Roman" w:hAnsi="Arial" w:cs="Arial"/>
                <w:color w:val="000000"/>
                <w:szCs w:val="22"/>
                <w:lang w:eastAsia="en-GB"/>
              </w:rPr>
              <w:t>&lt;ClrSts&gt;</w:t>
            </w:r>
          </w:p>
          <w:p w14:paraId="4AAC914E" w14:textId="77777777" w:rsidR="00662113" w:rsidRPr="00647CA8" w:rsidRDefault="00662113" w:rsidP="006E41EB">
            <w:pPr>
              <w:spacing w:after="0" w:line="240" w:lineRule="auto"/>
              <w:jc w:val="left"/>
              <w:rPr>
                <w:rFonts w:ascii="Arial" w:eastAsia="Times New Roman" w:hAnsi="Arial" w:cs="Arial"/>
                <w:color w:val="000000"/>
                <w:szCs w:val="22"/>
                <w:lang w:val="it-IT" w:eastAsia="en-GB"/>
              </w:rPr>
            </w:pPr>
            <w:r w:rsidRPr="005F7DC7">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&lt;Clrd&gt;</w:t>
            </w:r>
          </w:p>
          <w:p w14:paraId="594F46FC" w14:textId="77777777" w:rsidR="00662113" w:rsidRPr="00647CA8" w:rsidRDefault="00662113" w:rsidP="006E41EB">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&lt;CCP&gt;</w:t>
            </w:r>
          </w:p>
          <w:p w14:paraId="51630FBB" w14:textId="77777777" w:rsidR="00662113" w:rsidRPr="00647CA8" w:rsidRDefault="00662113" w:rsidP="006E41EB">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&lt;LEI&gt;BBBBBBBBBB1111111111&lt;/LEI&gt;</w:t>
            </w:r>
          </w:p>
          <w:p w14:paraId="605F5F22" w14:textId="77777777" w:rsidR="00662113" w:rsidRPr="00106BF1" w:rsidRDefault="00662113" w:rsidP="006E41EB">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06BF1">
              <w:rPr>
                <w:rFonts w:ascii="Arial" w:eastAsia="Times New Roman" w:hAnsi="Arial" w:cs="Arial"/>
                <w:color w:val="000000"/>
                <w:szCs w:val="22"/>
                <w:lang w:val="it-IT" w:eastAsia="en-GB"/>
              </w:rPr>
              <w:t>&lt;/CCP&gt;</w:t>
            </w:r>
          </w:p>
          <w:p w14:paraId="45D19243" w14:textId="77777777" w:rsidR="00662113" w:rsidRPr="00106BF1" w:rsidRDefault="00662113" w:rsidP="006E41EB">
            <w:pPr>
              <w:spacing w:after="0" w:line="240" w:lineRule="auto"/>
              <w:jc w:val="left"/>
              <w:rPr>
                <w:rFonts w:ascii="Arial" w:eastAsia="Times New Roman" w:hAnsi="Arial" w:cs="Arial"/>
                <w:color w:val="000000"/>
                <w:szCs w:val="22"/>
                <w:lang w:val="it-IT" w:eastAsia="en-GB"/>
              </w:rPr>
            </w:pPr>
            <w:r w:rsidRPr="00106BF1">
              <w:rPr>
                <w:rFonts w:ascii="Arial" w:eastAsia="Times New Roman" w:hAnsi="Arial" w:cs="Arial"/>
                <w:color w:val="000000"/>
                <w:szCs w:val="22"/>
                <w:lang w:val="it-IT" w:eastAsia="en-GB"/>
              </w:rPr>
              <w:t xml:space="preserve">                      &lt;ClrDtTm&gt;2020-04-22T16:41:07Z&lt;/ClrDtTm&gt;</w:t>
            </w:r>
          </w:p>
          <w:p w14:paraId="13E4F84C" w14:textId="77777777" w:rsidR="00662113" w:rsidRPr="00106BF1" w:rsidRDefault="00662113" w:rsidP="006E41EB">
            <w:pPr>
              <w:spacing w:after="0" w:line="240" w:lineRule="auto"/>
              <w:jc w:val="left"/>
              <w:rPr>
                <w:rFonts w:ascii="Arial" w:eastAsia="Times New Roman" w:hAnsi="Arial" w:cs="Arial"/>
                <w:color w:val="000000"/>
                <w:szCs w:val="22"/>
                <w:lang w:val="it-IT" w:eastAsia="en-GB"/>
              </w:rPr>
            </w:pPr>
            <w:r w:rsidRPr="00106BF1">
              <w:rPr>
                <w:rFonts w:ascii="Arial" w:eastAsia="Times New Roman" w:hAnsi="Arial" w:cs="Arial"/>
                <w:color w:val="000000"/>
                <w:szCs w:val="22"/>
                <w:lang w:val="it-IT" w:eastAsia="en-GB"/>
              </w:rPr>
              <w:t xml:space="preserve">                    &lt;/Clrd&gt;</w:t>
            </w:r>
          </w:p>
          <w:p w14:paraId="52163AEC"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106BF1">
              <w:rPr>
                <w:rFonts w:ascii="Arial" w:eastAsia="Times New Roman" w:hAnsi="Arial" w:cs="Arial"/>
                <w:color w:val="000000"/>
                <w:szCs w:val="22"/>
                <w:lang w:val="it-IT" w:eastAsia="en-GB"/>
              </w:rPr>
              <w:t xml:space="preserve">                  </w:t>
            </w:r>
            <w:r w:rsidRPr="006E41EB">
              <w:rPr>
                <w:rFonts w:ascii="Arial" w:eastAsia="Times New Roman" w:hAnsi="Arial" w:cs="Arial"/>
                <w:color w:val="000000"/>
                <w:szCs w:val="22"/>
                <w:lang w:eastAsia="en-GB"/>
              </w:rPr>
              <w:t>&lt;/ClrSts&gt;</w:t>
            </w:r>
          </w:p>
          <w:p w14:paraId="39DF5C3B"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&lt;MstrAgrmt&gt;</w:t>
            </w:r>
          </w:p>
          <w:p w14:paraId="48E21DDF"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&lt;Tp&gt;</w:t>
            </w:r>
          </w:p>
          <w:p w14:paraId="25A0D712"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&lt;Tp&gt;OTHR&lt;/Tp&gt;</w:t>
            </w:r>
          </w:p>
          <w:p w14:paraId="266785F6"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&lt;/Tp&gt;</w:t>
            </w:r>
          </w:p>
          <w:p w14:paraId="6C8AFF96"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&lt;OthrMstrAgrmtDtls&gt;CCPClearingConditions&lt;/OthrMstrAgrmtDtls&gt;</w:t>
            </w:r>
          </w:p>
          <w:p w14:paraId="2B7C19CD" w14:textId="77777777" w:rsidR="00662113"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&lt;/MstrAgrmt&gt;</w:t>
            </w:r>
          </w:p>
          <w:p w14:paraId="52F68E23" w14:textId="77777777" w:rsidR="00662113" w:rsidRPr="006E41EB" w:rsidRDefault="00662113" w:rsidP="006E41EB">
            <w:pPr>
              <w:spacing w:after="0" w:line="240" w:lineRule="auto"/>
              <w:jc w:val="left"/>
              <w:rPr>
                <w:rFonts w:ascii="Arial" w:eastAsia="Times New Roman" w:hAnsi="Arial" w:cs="Arial"/>
                <w:color w:val="000000"/>
                <w:szCs w:val="22"/>
                <w:lang w:eastAsia="en-GB"/>
              </w:rPr>
            </w:pPr>
            <w:r w:rsidRPr="003276A9">
              <w:rPr>
                <w:rFonts w:ascii="Arial" w:eastAsia="Times New Roman" w:hAnsi="Arial" w:cs="Arial"/>
                <w:color w:val="000000"/>
                <w:szCs w:val="22"/>
                <w:lang w:eastAsia="en-GB"/>
              </w:rPr>
              <w:t>&lt;DlvryByVal&gt;true&lt;/DlvryByVal&gt;</w:t>
            </w:r>
          </w:p>
          <w:p w14:paraId="57B7A530" w14:textId="77777777" w:rsidR="00662113" w:rsidRPr="006C090D" w:rsidRDefault="00662113" w:rsidP="006E41EB">
            <w:pPr>
              <w:spacing w:after="0" w:line="240" w:lineRule="auto"/>
              <w:jc w:val="left"/>
              <w:rPr>
                <w:rFonts w:ascii="Arial" w:eastAsia="Times New Roman" w:hAnsi="Arial" w:cs="Arial"/>
                <w:color w:val="000000"/>
                <w:szCs w:val="22"/>
                <w:lang w:eastAsia="en-GB"/>
              </w:rPr>
            </w:pPr>
            <w:r w:rsidRPr="006E41EB">
              <w:rPr>
                <w:rFonts w:ascii="Arial" w:eastAsia="Times New Roman" w:hAnsi="Arial" w:cs="Arial"/>
                <w:color w:val="000000"/>
                <w:szCs w:val="22"/>
                <w:lang w:eastAsia="en-GB"/>
              </w:rPr>
              <w:t xml:space="preserve">                </w:t>
            </w:r>
            <w:r w:rsidRPr="006C090D">
              <w:rPr>
                <w:rFonts w:ascii="Arial" w:eastAsia="Times New Roman" w:hAnsi="Arial" w:cs="Arial"/>
                <w:color w:val="000000"/>
                <w:szCs w:val="22"/>
                <w:lang w:eastAsia="en-GB"/>
              </w:rPr>
              <w:t>&lt;/RpTrad&gt;</w:t>
            </w:r>
          </w:p>
          <w:p w14:paraId="3B48FF6D" w14:textId="77777777" w:rsidR="00662113" w:rsidRPr="006C090D" w:rsidRDefault="00662113" w:rsidP="006E41EB">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&lt;/LnData&gt;</w:t>
            </w:r>
          </w:p>
          <w:p w14:paraId="7A7BBC08" w14:textId="77777777" w:rsidR="00662113" w:rsidRPr="00647CA8" w:rsidRDefault="00662113" w:rsidP="006E41EB">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&lt;CollData&gt;</w:t>
            </w:r>
          </w:p>
          <w:p w14:paraId="77E96B06" w14:textId="77777777" w:rsidR="00662113" w:rsidRPr="00647CA8" w:rsidRDefault="00662113" w:rsidP="006E41EB">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lastRenderedPageBreak/>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50BBC994" w14:textId="77777777" w:rsidR="00662113" w:rsidRPr="00647CA8" w:rsidRDefault="00662113" w:rsidP="006E41EB">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4F310B1B" w14:textId="77777777" w:rsidR="00662113" w:rsidRPr="00647CA8" w:rsidRDefault="00662113" w:rsidP="006E41EB">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2783EA92" w14:textId="77777777" w:rsidR="00662113" w:rsidRPr="00647CA8" w:rsidRDefault="00662113" w:rsidP="006E41EB">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0ACA9BC3" w14:textId="77777777" w:rsidR="00662113" w:rsidRPr="006C090D" w:rsidRDefault="00662113" w:rsidP="006E41EB">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6C090D">
              <w:rPr>
                <w:rFonts w:ascii="Arial" w:eastAsia="Times New Roman" w:hAnsi="Arial" w:cs="Arial"/>
                <w:color w:val="000000"/>
                <w:szCs w:val="22"/>
                <w:lang w:val="it-IT" w:eastAsia="en-GB"/>
              </w:rPr>
              <w:t>&lt;/Rpt&gt;</w:t>
            </w:r>
          </w:p>
          <w:p w14:paraId="19C64E93" w14:textId="77777777" w:rsidR="00662113" w:rsidRPr="006C090D" w:rsidRDefault="00662113" w:rsidP="006E41EB">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&lt;/TradData&gt;</w:t>
            </w:r>
          </w:p>
          <w:p w14:paraId="40DE7190" w14:textId="67C122DC" w:rsidR="00662113" w:rsidRPr="006E41EB" w:rsidRDefault="00662113" w:rsidP="00BD2491">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val="it-IT" w:eastAsia="en-GB"/>
              </w:rPr>
              <w:t xml:space="preserve">      </w:t>
            </w:r>
            <w:r w:rsidRPr="006E41EB">
              <w:rPr>
                <w:rFonts w:ascii="Arial" w:eastAsia="Times New Roman" w:hAnsi="Arial" w:cs="Arial"/>
                <w:color w:val="000000"/>
                <w:szCs w:val="22"/>
                <w:lang w:eastAsia="en-GB"/>
              </w:rPr>
              <w:t>&lt;/SctiesFincgRptgTxRpt&gt;</w:t>
            </w:r>
          </w:p>
        </w:tc>
      </w:tr>
      <w:tr w:rsidR="00662113" w:rsidRPr="00A10ED3" w14:paraId="272581C2" w14:textId="77777777" w:rsidTr="00133736">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DAF5F1" w14:textId="77777777" w:rsidR="00662113" w:rsidRPr="00A10ED3" w:rsidRDefault="00662113" w:rsidP="007A09E4">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291A08BA" w14:textId="77777777" w:rsidR="00662113" w:rsidRPr="00A10ED3" w:rsidRDefault="00662113" w:rsidP="007A09E4">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tracking number</w:t>
            </w:r>
          </w:p>
        </w:tc>
        <w:tc>
          <w:tcPr>
            <w:tcW w:w="1645" w:type="dxa"/>
            <w:tcBorders>
              <w:top w:val="single" w:sz="4" w:space="0" w:color="auto"/>
              <w:left w:val="nil"/>
              <w:bottom w:val="single" w:sz="4" w:space="0" w:color="auto"/>
              <w:right w:val="single" w:sz="4" w:space="0" w:color="auto"/>
            </w:tcBorders>
            <w:shd w:val="clear" w:color="auto" w:fill="E7E6E6" w:themeFill="background2"/>
            <w:noWrap/>
            <w:vAlign w:val="center"/>
          </w:tcPr>
          <w:p w14:paraId="66CD89CE" w14:textId="7000D197" w:rsidR="00662113" w:rsidRPr="00A10ED3" w:rsidRDefault="00662113" w:rsidP="007A09E4">
            <w:pPr>
              <w:spacing w:after="0" w:line="240" w:lineRule="auto"/>
              <w:jc w:val="center"/>
              <w:rPr>
                <w:rFonts w:ascii="Arial" w:eastAsia="Times New Roman" w:hAnsi="Arial" w:cs="Arial"/>
                <w:color w:val="000000"/>
                <w:szCs w:val="22"/>
                <w:lang w:eastAsia="en-GB"/>
              </w:rPr>
            </w:pPr>
          </w:p>
        </w:tc>
        <w:tc>
          <w:tcPr>
            <w:tcW w:w="4539" w:type="dxa"/>
            <w:vMerge/>
            <w:tcBorders>
              <w:left w:val="nil"/>
              <w:right w:val="single" w:sz="4" w:space="0" w:color="auto"/>
            </w:tcBorders>
            <w:shd w:val="clear" w:color="auto" w:fill="auto"/>
            <w:noWrap/>
            <w:vAlign w:val="center"/>
            <w:hideMark/>
          </w:tcPr>
          <w:p w14:paraId="762C938D" w14:textId="762A5FF8" w:rsidR="00662113" w:rsidRPr="00A10ED3" w:rsidRDefault="00662113" w:rsidP="00BD2491">
            <w:pPr>
              <w:spacing w:after="0" w:line="240" w:lineRule="auto"/>
              <w:jc w:val="left"/>
              <w:rPr>
                <w:rFonts w:ascii="Arial" w:eastAsia="Times New Roman" w:hAnsi="Arial" w:cs="Arial"/>
                <w:color w:val="000000"/>
                <w:szCs w:val="22"/>
                <w:lang w:eastAsia="en-GB"/>
              </w:rPr>
            </w:pPr>
          </w:p>
        </w:tc>
      </w:tr>
      <w:tr w:rsidR="00662113" w:rsidRPr="00A10ED3" w14:paraId="7415B9FA" w14:textId="77777777" w:rsidTr="0062600E">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FBAED" w14:textId="77777777" w:rsidR="00662113" w:rsidRPr="00A10ED3" w:rsidRDefault="00662113" w:rsidP="007A09E4">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5BE312ED" w14:textId="77777777" w:rsidR="00662113" w:rsidRPr="00A10ED3" w:rsidRDefault="00662113" w:rsidP="007A09E4">
            <w:pPr>
              <w:spacing w:after="0" w:line="240" w:lineRule="auto"/>
              <w:jc w:val="center"/>
              <w:rPr>
                <w:rFonts w:ascii="Arial" w:eastAsia="Times New Roman" w:hAnsi="Arial" w:cs="Arial"/>
                <w:szCs w:val="22"/>
                <w:lang w:eastAsia="en-GB"/>
              </w:rPr>
            </w:pPr>
            <w:r w:rsidRPr="00A10ED3">
              <w:t xml:space="preserve">Cleared </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3159FF77" w14:textId="6A758C68" w:rsidR="00662113" w:rsidRPr="00A10ED3" w:rsidRDefault="00662113" w:rsidP="007A09E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true</w:t>
            </w:r>
          </w:p>
        </w:tc>
        <w:tc>
          <w:tcPr>
            <w:tcW w:w="4539" w:type="dxa"/>
            <w:vMerge/>
            <w:tcBorders>
              <w:left w:val="nil"/>
              <w:right w:val="single" w:sz="4" w:space="0" w:color="auto"/>
            </w:tcBorders>
            <w:shd w:val="clear" w:color="auto" w:fill="auto"/>
            <w:noWrap/>
            <w:vAlign w:val="center"/>
          </w:tcPr>
          <w:p w14:paraId="64AA4B40" w14:textId="77777777" w:rsidR="00662113" w:rsidRPr="00A10ED3" w:rsidRDefault="00662113" w:rsidP="007A09E4">
            <w:pPr>
              <w:spacing w:after="0" w:line="240" w:lineRule="auto"/>
              <w:jc w:val="center"/>
              <w:rPr>
                <w:rFonts w:ascii="Arial" w:eastAsia="Times New Roman" w:hAnsi="Arial" w:cs="Arial"/>
                <w:color w:val="000000"/>
                <w:szCs w:val="22"/>
                <w:lang w:eastAsia="en-GB"/>
              </w:rPr>
            </w:pPr>
          </w:p>
        </w:tc>
      </w:tr>
      <w:tr w:rsidR="00662113" w:rsidRPr="00A10ED3" w14:paraId="266F3A9E"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008CA2F6" w14:textId="77777777" w:rsidR="00662113" w:rsidRPr="00A10ED3" w:rsidRDefault="00662113" w:rsidP="007A09E4">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324" w:type="dxa"/>
            <w:tcBorders>
              <w:top w:val="nil"/>
              <w:left w:val="nil"/>
              <w:bottom w:val="single" w:sz="4" w:space="0" w:color="auto"/>
              <w:right w:val="single" w:sz="4" w:space="0" w:color="auto"/>
            </w:tcBorders>
            <w:shd w:val="clear" w:color="000000" w:fill="FFFFFF"/>
            <w:vAlign w:val="center"/>
          </w:tcPr>
          <w:p w14:paraId="2E5463A7" w14:textId="77777777" w:rsidR="00662113" w:rsidRPr="00A10ED3" w:rsidRDefault="00662113" w:rsidP="007A09E4">
            <w:pPr>
              <w:spacing w:after="0" w:line="240" w:lineRule="auto"/>
              <w:jc w:val="center"/>
              <w:rPr>
                <w:rFonts w:ascii="Arial" w:eastAsia="Times New Roman" w:hAnsi="Arial" w:cs="Arial"/>
                <w:szCs w:val="22"/>
                <w:lang w:eastAsia="en-GB"/>
              </w:rPr>
            </w:pPr>
            <w:r w:rsidRPr="00A10ED3">
              <w:t>Clearing timestamp</w:t>
            </w:r>
          </w:p>
        </w:tc>
        <w:tc>
          <w:tcPr>
            <w:tcW w:w="1645" w:type="dxa"/>
            <w:tcBorders>
              <w:top w:val="nil"/>
              <w:left w:val="nil"/>
              <w:bottom w:val="single" w:sz="4" w:space="0" w:color="auto"/>
              <w:right w:val="single" w:sz="4" w:space="0" w:color="auto"/>
            </w:tcBorders>
            <w:shd w:val="clear" w:color="auto" w:fill="auto"/>
            <w:noWrap/>
            <w:vAlign w:val="center"/>
          </w:tcPr>
          <w:p w14:paraId="767FBE8E" w14:textId="77777777" w:rsidR="00662113" w:rsidRPr="00A10ED3" w:rsidRDefault="00662113" w:rsidP="007A09E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t>T16:41:07Z</w:t>
            </w:r>
          </w:p>
        </w:tc>
        <w:tc>
          <w:tcPr>
            <w:tcW w:w="4539" w:type="dxa"/>
            <w:vMerge/>
            <w:tcBorders>
              <w:left w:val="nil"/>
              <w:right w:val="single" w:sz="4" w:space="0" w:color="auto"/>
            </w:tcBorders>
            <w:shd w:val="clear" w:color="auto" w:fill="auto"/>
            <w:noWrap/>
            <w:vAlign w:val="center"/>
          </w:tcPr>
          <w:p w14:paraId="1DBE3E78" w14:textId="77777777" w:rsidR="00662113" w:rsidRPr="00A10ED3" w:rsidRDefault="00662113" w:rsidP="007A09E4">
            <w:pPr>
              <w:spacing w:after="0" w:line="240" w:lineRule="auto"/>
              <w:jc w:val="center"/>
              <w:rPr>
                <w:rFonts w:ascii="Arial" w:eastAsia="Times New Roman" w:hAnsi="Arial" w:cs="Arial"/>
                <w:color w:val="000000"/>
                <w:szCs w:val="22"/>
                <w:lang w:eastAsia="en-GB"/>
              </w:rPr>
            </w:pPr>
          </w:p>
        </w:tc>
      </w:tr>
      <w:tr w:rsidR="00662113" w:rsidRPr="00A10ED3" w14:paraId="2F1A657E"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4287BA5" w14:textId="77777777" w:rsidR="00662113" w:rsidRPr="00A10ED3" w:rsidRDefault="00662113" w:rsidP="007A09E4">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324" w:type="dxa"/>
            <w:tcBorders>
              <w:top w:val="nil"/>
              <w:left w:val="nil"/>
              <w:bottom w:val="single" w:sz="4" w:space="0" w:color="auto"/>
              <w:right w:val="single" w:sz="4" w:space="0" w:color="auto"/>
            </w:tcBorders>
            <w:shd w:val="clear" w:color="000000" w:fill="FFFFFF"/>
            <w:vAlign w:val="center"/>
          </w:tcPr>
          <w:p w14:paraId="701C1DEA" w14:textId="77777777" w:rsidR="00662113" w:rsidRPr="00A10ED3" w:rsidRDefault="00662113" w:rsidP="007A09E4">
            <w:pPr>
              <w:spacing w:after="0" w:line="240" w:lineRule="auto"/>
              <w:jc w:val="center"/>
              <w:rPr>
                <w:rFonts w:ascii="Arial" w:eastAsia="Times New Roman" w:hAnsi="Arial" w:cs="Arial"/>
                <w:szCs w:val="22"/>
                <w:lang w:eastAsia="en-GB"/>
              </w:rPr>
            </w:pPr>
            <w:r w:rsidRPr="00A10ED3">
              <w:t>CCP</w:t>
            </w:r>
          </w:p>
        </w:tc>
        <w:tc>
          <w:tcPr>
            <w:tcW w:w="1645" w:type="dxa"/>
            <w:tcBorders>
              <w:top w:val="nil"/>
              <w:left w:val="nil"/>
              <w:bottom w:val="single" w:sz="4" w:space="0" w:color="auto"/>
              <w:right w:val="single" w:sz="4" w:space="0" w:color="auto"/>
            </w:tcBorders>
            <w:shd w:val="clear" w:color="auto" w:fill="auto"/>
            <w:noWrap/>
            <w:vAlign w:val="center"/>
          </w:tcPr>
          <w:p w14:paraId="01B483F6" w14:textId="647D42DB" w:rsidR="00662113" w:rsidRPr="00A10ED3" w:rsidRDefault="00662113" w:rsidP="007A09E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{LEI} of CCP O</w:t>
            </w:r>
          </w:p>
        </w:tc>
        <w:tc>
          <w:tcPr>
            <w:tcW w:w="4539" w:type="dxa"/>
            <w:vMerge/>
            <w:tcBorders>
              <w:left w:val="nil"/>
              <w:right w:val="single" w:sz="4" w:space="0" w:color="auto"/>
            </w:tcBorders>
            <w:shd w:val="clear" w:color="auto" w:fill="auto"/>
            <w:noWrap/>
            <w:vAlign w:val="center"/>
          </w:tcPr>
          <w:p w14:paraId="053721DA" w14:textId="77777777" w:rsidR="00662113" w:rsidRPr="00A10ED3" w:rsidRDefault="00662113" w:rsidP="007A09E4">
            <w:pPr>
              <w:spacing w:after="0" w:line="240" w:lineRule="auto"/>
              <w:jc w:val="center"/>
              <w:rPr>
                <w:rFonts w:ascii="Arial" w:eastAsia="Times New Roman" w:hAnsi="Arial" w:cs="Arial"/>
                <w:color w:val="000000"/>
                <w:szCs w:val="22"/>
                <w:lang w:eastAsia="en-GB"/>
              </w:rPr>
            </w:pPr>
          </w:p>
        </w:tc>
      </w:tr>
      <w:tr w:rsidR="00662113" w:rsidRPr="00A10ED3" w14:paraId="134E1926"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0E83FB7F" w14:textId="77777777" w:rsidR="00662113" w:rsidRPr="00A10ED3" w:rsidRDefault="00662113" w:rsidP="000A2DC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w:t>
            </w:r>
          </w:p>
        </w:tc>
        <w:tc>
          <w:tcPr>
            <w:tcW w:w="2324" w:type="dxa"/>
            <w:tcBorders>
              <w:top w:val="nil"/>
              <w:left w:val="nil"/>
              <w:bottom w:val="single" w:sz="4" w:space="0" w:color="auto"/>
              <w:right w:val="single" w:sz="4" w:space="0" w:color="auto"/>
            </w:tcBorders>
            <w:shd w:val="clear" w:color="000000" w:fill="FFFFFF"/>
            <w:vAlign w:val="center"/>
          </w:tcPr>
          <w:p w14:paraId="78540270" w14:textId="77777777" w:rsidR="00662113" w:rsidRPr="00A10ED3" w:rsidRDefault="00662113" w:rsidP="000A2DC8">
            <w:pPr>
              <w:spacing w:after="0" w:line="240" w:lineRule="auto"/>
              <w:jc w:val="center"/>
            </w:pPr>
            <w:r>
              <w:t>Master agreement Type</w:t>
            </w:r>
          </w:p>
        </w:tc>
        <w:tc>
          <w:tcPr>
            <w:tcW w:w="1645" w:type="dxa"/>
            <w:tcBorders>
              <w:top w:val="nil"/>
              <w:left w:val="nil"/>
              <w:bottom w:val="single" w:sz="4" w:space="0" w:color="auto"/>
              <w:right w:val="single" w:sz="4" w:space="0" w:color="auto"/>
            </w:tcBorders>
            <w:shd w:val="clear" w:color="auto" w:fill="auto"/>
            <w:noWrap/>
            <w:vAlign w:val="center"/>
          </w:tcPr>
          <w:p w14:paraId="49EE7195" w14:textId="77777777" w:rsidR="00662113" w:rsidRDefault="00662113" w:rsidP="000A2DC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OTHR</w:t>
            </w:r>
          </w:p>
        </w:tc>
        <w:tc>
          <w:tcPr>
            <w:tcW w:w="4539" w:type="dxa"/>
            <w:vMerge/>
            <w:tcBorders>
              <w:left w:val="nil"/>
              <w:right w:val="single" w:sz="4" w:space="0" w:color="auto"/>
            </w:tcBorders>
            <w:shd w:val="clear" w:color="auto" w:fill="auto"/>
            <w:noWrap/>
            <w:vAlign w:val="center"/>
          </w:tcPr>
          <w:p w14:paraId="5B88345F" w14:textId="77777777" w:rsidR="00662113" w:rsidRPr="00A10ED3" w:rsidRDefault="00662113" w:rsidP="000A2DC8">
            <w:pPr>
              <w:spacing w:after="0" w:line="240" w:lineRule="auto"/>
              <w:jc w:val="center"/>
              <w:rPr>
                <w:rFonts w:ascii="Arial" w:eastAsia="Times New Roman" w:hAnsi="Arial" w:cs="Arial"/>
                <w:color w:val="000000"/>
                <w:szCs w:val="22"/>
                <w:lang w:eastAsia="en-GB"/>
              </w:rPr>
            </w:pPr>
          </w:p>
        </w:tc>
      </w:tr>
      <w:tr w:rsidR="00662113" w:rsidRPr="00A10ED3" w14:paraId="3FC03D06"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6278B37" w14:textId="77777777" w:rsidR="00662113" w:rsidRPr="00A10ED3" w:rsidRDefault="00662113" w:rsidP="000A2DC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10</w:t>
            </w:r>
          </w:p>
        </w:tc>
        <w:tc>
          <w:tcPr>
            <w:tcW w:w="2324" w:type="dxa"/>
            <w:tcBorders>
              <w:top w:val="nil"/>
              <w:left w:val="nil"/>
              <w:bottom w:val="single" w:sz="4" w:space="0" w:color="auto"/>
              <w:right w:val="single" w:sz="4" w:space="0" w:color="auto"/>
            </w:tcBorders>
            <w:shd w:val="clear" w:color="000000" w:fill="FFFFFF"/>
            <w:vAlign w:val="center"/>
          </w:tcPr>
          <w:p w14:paraId="2614909A" w14:textId="77777777" w:rsidR="00662113" w:rsidRPr="00A10ED3" w:rsidRDefault="00662113" w:rsidP="000A2DC8">
            <w:pPr>
              <w:spacing w:after="0" w:line="240" w:lineRule="auto"/>
              <w:jc w:val="center"/>
            </w:pPr>
            <w:r>
              <w:t>Other master agreement type</w:t>
            </w:r>
          </w:p>
        </w:tc>
        <w:tc>
          <w:tcPr>
            <w:tcW w:w="1645" w:type="dxa"/>
            <w:tcBorders>
              <w:top w:val="nil"/>
              <w:left w:val="nil"/>
              <w:bottom w:val="single" w:sz="4" w:space="0" w:color="auto"/>
              <w:right w:val="single" w:sz="4" w:space="0" w:color="auto"/>
            </w:tcBorders>
            <w:shd w:val="clear" w:color="auto" w:fill="auto"/>
            <w:noWrap/>
            <w:vAlign w:val="center"/>
          </w:tcPr>
          <w:p w14:paraId="7DFC32B1" w14:textId="77777777" w:rsidR="00662113" w:rsidRDefault="00662113" w:rsidP="000A2DC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CCPClearingConditions</w:t>
            </w:r>
          </w:p>
        </w:tc>
        <w:tc>
          <w:tcPr>
            <w:tcW w:w="4539" w:type="dxa"/>
            <w:vMerge/>
            <w:tcBorders>
              <w:left w:val="nil"/>
              <w:right w:val="single" w:sz="4" w:space="0" w:color="auto"/>
            </w:tcBorders>
            <w:shd w:val="clear" w:color="auto" w:fill="auto"/>
            <w:noWrap/>
            <w:vAlign w:val="center"/>
          </w:tcPr>
          <w:p w14:paraId="4F31ACD5" w14:textId="77777777" w:rsidR="00662113" w:rsidRPr="00A10ED3" w:rsidRDefault="00662113" w:rsidP="000A2DC8">
            <w:pPr>
              <w:spacing w:after="0" w:line="240" w:lineRule="auto"/>
              <w:jc w:val="center"/>
              <w:rPr>
                <w:rFonts w:ascii="Arial" w:eastAsia="Times New Roman" w:hAnsi="Arial" w:cs="Arial"/>
                <w:color w:val="000000"/>
                <w:szCs w:val="22"/>
                <w:lang w:eastAsia="en-GB"/>
              </w:rPr>
            </w:pPr>
          </w:p>
        </w:tc>
      </w:tr>
      <w:tr w:rsidR="00662113" w:rsidRPr="00A10ED3" w14:paraId="3DCD652D" w14:textId="77777777" w:rsidTr="00B57101">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2B44D36" w14:textId="77777777" w:rsidR="00662113" w:rsidRPr="009C0A9A" w:rsidRDefault="00662113" w:rsidP="007A09E4">
            <w:pPr>
              <w:spacing w:after="0" w:line="240" w:lineRule="auto"/>
              <w:jc w:val="center"/>
              <w:rPr>
                <w:rFonts w:ascii="Arial" w:eastAsia="Times New Roman" w:hAnsi="Arial" w:cs="Arial"/>
                <w:szCs w:val="22"/>
                <w:lang w:eastAsia="en-GB"/>
              </w:rPr>
            </w:pPr>
            <w:r w:rsidRPr="009C0A9A">
              <w:rPr>
                <w:rFonts w:ascii="Arial" w:eastAsia="Times New Roman" w:hAnsi="Arial" w:cs="Arial"/>
                <w:szCs w:val="22"/>
                <w:lang w:eastAsia="en-GB"/>
              </w:rPr>
              <w:t>12</w:t>
            </w:r>
          </w:p>
        </w:tc>
        <w:tc>
          <w:tcPr>
            <w:tcW w:w="2324" w:type="dxa"/>
            <w:tcBorders>
              <w:top w:val="nil"/>
              <w:left w:val="nil"/>
              <w:bottom w:val="single" w:sz="4" w:space="0" w:color="auto"/>
              <w:right w:val="single" w:sz="4" w:space="0" w:color="auto"/>
            </w:tcBorders>
            <w:shd w:val="clear" w:color="000000" w:fill="FFFFFF"/>
            <w:vAlign w:val="center"/>
          </w:tcPr>
          <w:p w14:paraId="7A02CEEB" w14:textId="77777777" w:rsidR="00662113" w:rsidRPr="009C0A9A" w:rsidRDefault="00662113" w:rsidP="007A09E4">
            <w:pPr>
              <w:spacing w:after="0" w:line="240" w:lineRule="auto"/>
              <w:jc w:val="center"/>
            </w:pPr>
            <w:r w:rsidRPr="009C0A9A">
              <w:t>Execution timestamp</w:t>
            </w:r>
          </w:p>
        </w:tc>
        <w:tc>
          <w:tcPr>
            <w:tcW w:w="1645" w:type="dxa"/>
            <w:tcBorders>
              <w:top w:val="nil"/>
              <w:left w:val="nil"/>
              <w:bottom w:val="single" w:sz="4" w:space="0" w:color="auto"/>
              <w:right w:val="single" w:sz="4" w:space="0" w:color="auto"/>
            </w:tcBorders>
            <w:shd w:val="clear" w:color="auto" w:fill="auto"/>
            <w:noWrap/>
            <w:vAlign w:val="center"/>
          </w:tcPr>
          <w:p w14:paraId="58C8FBB4" w14:textId="77777777" w:rsidR="00662113" w:rsidRPr="009C0A9A" w:rsidRDefault="00662113" w:rsidP="007A09E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t>T14:41:07Z</w:t>
            </w:r>
          </w:p>
        </w:tc>
        <w:tc>
          <w:tcPr>
            <w:tcW w:w="4539" w:type="dxa"/>
            <w:vMerge/>
            <w:tcBorders>
              <w:left w:val="nil"/>
              <w:right w:val="single" w:sz="4" w:space="0" w:color="auto"/>
            </w:tcBorders>
            <w:shd w:val="clear" w:color="auto" w:fill="auto"/>
            <w:noWrap/>
            <w:vAlign w:val="center"/>
          </w:tcPr>
          <w:p w14:paraId="316D0108" w14:textId="77777777" w:rsidR="00662113" w:rsidRPr="009C0A9A" w:rsidRDefault="00662113" w:rsidP="007A09E4">
            <w:pPr>
              <w:spacing w:after="0" w:line="240" w:lineRule="auto"/>
              <w:jc w:val="center"/>
              <w:rPr>
                <w:rFonts w:ascii="Arial" w:eastAsia="Times New Roman" w:hAnsi="Arial" w:cs="Arial"/>
                <w:color w:val="000000"/>
                <w:szCs w:val="22"/>
                <w:lang w:eastAsia="en-GB"/>
              </w:rPr>
            </w:pPr>
          </w:p>
        </w:tc>
      </w:tr>
      <w:tr w:rsidR="00662113" w:rsidRPr="00A10ED3" w14:paraId="00D0FF82" w14:textId="77777777" w:rsidTr="00B57101">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3AE51" w14:textId="75D8BD79" w:rsidR="00662113" w:rsidRPr="009C0A9A" w:rsidRDefault="00662113" w:rsidP="007A09E4">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19</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50131CEF" w14:textId="050EABFF" w:rsidR="00662113" w:rsidRPr="009C0A9A" w:rsidRDefault="00662113" w:rsidP="007A09E4">
            <w:pPr>
              <w:spacing w:after="0" w:line="240" w:lineRule="auto"/>
              <w:jc w:val="center"/>
            </w:pPr>
            <w:r>
              <w:t>Delivery by Value (“DBV”) indicator</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0849EFEB" w14:textId="2FF3766C" w:rsidR="00662113" w:rsidRDefault="00662113" w:rsidP="007A09E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true</w:t>
            </w:r>
          </w:p>
        </w:tc>
        <w:tc>
          <w:tcPr>
            <w:tcW w:w="4539" w:type="dxa"/>
            <w:vMerge/>
            <w:tcBorders>
              <w:left w:val="nil"/>
              <w:bottom w:val="single" w:sz="4" w:space="0" w:color="auto"/>
              <w:right w:val="single" w:sz="4" w:space="0" w:color="auto"/>
            </w:tcBorders>
            <w:shd w:val="clear" w:color="auto" w:fill="auto"/>
            <w:noWrap/>
            <w:vAlign w:val="center"/>
          </w:tcPr>
          <w:p w14:paraId="1785BDDA" w14:textId="77777777" w:rsidR="00662113" w:rsidRPr="009C0A9A" w:rsidRDefault="00662113" w:rsidP="007A09E4">
            <w:pPr>
              <w:spacing w:after="0" w:line="240" w:lineRule="auto"/>
              <w:jc w:val="center"/>
              <w:rPr>
                <w:rFonts w:ascii="Arial" w:eastAsia="Times New Roman" w:hAnsi="Arial" w:cs="Arial"/>
                <w:color w:val="000000"/>
                <w:szCs w:val="22"/>
                <w:lang w:eastAsia="en-GB"/>
              </w:rPr>
            </w:pPr>
          </w:p>
        </w:tc>
      </w:tr>
    </w:tbl>
    <w:p w14:paraId="477E6CAD" w14:textId="47EB1E78" w:rsidR="00A81D13" w:rsidRDefault="00A81D13" w:rsidP="00A81D13"/>
    <w:tbl>
      <w:tblPr>
        <w:tblW w:w="9075" w:type="dxa"/>
        <w:tblInd w:w="-5" w:type="dxa"/>
        <w:tblLayout w:type="fixed"/>
        <w:tblLook w:val="04A0" w:firstRow="1" w:lastRow="0" w:firstColumn="1" w:lastColumn="0" w:noHBand="0" w:noVBand="1"/>
      </w:tblPr>
      <w:tblGrid>
        <w:gridCol w:w="567"/>
        <w:gridCol w:w="2324"/>
        <w:gridCol w:w="1645"/>
        <w:gridCol w:w="4539"/>
      </w:tblGrid>
      <w:tr w:rsidR="00196ACD" w:rsidRPr="00B32D21" w14:paraId="38653185" w14:textId="77777777" w:rsidTr="00E65716">
        <w:trPr>
          <w:trHeight w:val="283"/>
          <w:tblHeader/>
        </w:trPr>
        <w:tc>
          <w:tcPr>
            <w:tcW w:w="9075"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3FBA7E8" w14:textId="6AED140A" w:rsidR="00196ACD" w:rsidRPr="00B32D21" w:rsidRDefault="00196ACD" w:rsidP="00E65716">
            <w:pPr>
              <w:spacing w:after="0" w:line="240" w:lineRule="auto"/>
              <w:jc w:val="left"/>
              <w:rPr>
                <w:rFonts w:ascii="Arial" w:eastAsia="Times New Roman" w:hAnsi="Arial" w:cs="Arial"/>
                <w:b/>
                <w:bCs/>
                <w:color w:val="FFFFFF" w:themeColor="background1"/>
                <w:szCs w:val="22"/>
                <w:lang w:eastAsia="en-GB"/>
              </w:rPr>
            </w:pPr>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51</w:t>
            </w:r>
            <w:r w:rsidRPr="00C80950">
              <w:rPr>
                <w:rFonts w:ascii="Arial" w:eastAsia="Times New Roman" w:hAnsi="Arial" w:cs="Arial"/>
                <w:b/>
                <w:bCs/>
                <w:color w:val="FFFFFF" w:themeColor="background1"/>
                <w:szCs w:val="22"/>
                <w:lang w:eastAsia="en-GB"/>
              </w:rPr>
              <w:fldChar w:fldCharType="end"/>
            </w:r>
            <w:r>
              <w:rPr>
                <w:rFonts w:ascii="Arial" w:eastAsia="Times New Roman" w:hAnsi="Arial" w:cs="Arial"/>
                <w:b/>
                <w:bCs/>
                <w:color w:val="FFFFFF" w:themeColor="background1"/>
                <w:szCs w:val="22"/>
                <w:lang w:eastAsia="en-GB"/>
              </w:rPr>
              <w:t xml:space="preserve"> -</w:t>
            </w:r>
            <w:r w:rsidRPr="00C80950">
              <w:rPr>
                <w:rFonts w:ascii="Arial" w:eastAsia="Times New Roman" w:hAnsi="Arial" w:cs="Arial"/>
                <w:b/>
                <w:bCs/>
                <w:color w:val="FFFFFF" w:themeColor="background1"/>
                <w:szCs w:val="22"/>
                <w:lang w:eastAsia="en-GB"/>
              </w:rPr>
              <w:t xml:space="preserve"> </w:t>
            </w:r>
            <w:r>
              <w:rPr>
                <w:rFonts w:ascii="Arial" w:eastAsia="Times New Roman" w:hAnsi="Arial" w:cs="Arial"/>
                <w:b/>
                <w:bCs/>
                <w:color w:val="FFFFFF" w:themeColor="background1"/>
                <w:szCs w:val="22"/>
                <w:lang w:eastAsia="en-GB"/>
              </w:rPr>
              <w:t>CM</w:t>
            </w:r>
            <w:r w:rsidRPr="00C80950">
              <w:rPr>
                <w:rFonts w:ascii="Arial" w:eastAsia="Times New Roman" w:hAnsi="Arial" w:cs="Arial"/>
                <w:b/>
                <w:bCs/>
                <w:color w:val="FFFFFF" w:themeColor="background1"/>
                <w:szCs w:val="22"/>
                <w:lang w:eastAsia="en-GB"/>
              </w:rPr>
              <w:t xml:space="preserve"> perspective</w:t>
            </w:r>
          </w:p>
        </w:tc>
      </w:tr>
      <w:tr w:rsidR="00196ACD" w:rsidRPr="00A10ED3" w14:paraId="7111172C" w14:textId="77777777" w:rsidTr="0062600E">
        <w:trPr>
          <w:trHeight w:val="397"/>
          <w:tblHeader/>
        </w:trPr>
        <w:tc>
          <w:tcPr>
            <w:tcW w:w="56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D2984AC" w14:textId="77777777" w:rsidR="00196ACD" w:rsidRPr="006A458E" w:rsidRDefault="00196ACD" w:rsidP="00E65716">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No</w:t>
            </w:r>
          </w:p>
        </w:tc>
        <w:tc>
          <w:tcPr>
            <w:tcW w:w="2324" w:type="dxa"/>
            <w:tcBorders>
              <w:top w:val="single" w:sz="4" w:space="0" w:color="auto"/>
              <w:left w:val="nil"/>
              <w:bottom w:val="single" w:sz="4" w:space="0" w:color="auto"/>
              <w:right w:val="single" w:sz="4" w:space="0" w:color="auto"/>
            </w:tcBorders>
            <w:shd w:val="clear" w:color="auto" w:fill="5B9BD5" w:themeFill="accent1"/>
            <w:vAlign w:val="center"/>
            <w:hideMark/>
          </w:tcPr>
          <w:p w14:paraId="5CD38DA7" w14:textId="77777777" w:rsidR="00196ACD" w:rsidRPr="006A458E" w:rsidRDefault="00196ACD" w:rsidP="00E65716">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Field</w:t>
            </w:r>
          </w:p>
        </w:tc>
        <w:tc>
          <w:tcPr>
            <w:tcW w:w="1645" w:type="dxa"/>
            <w:tcBorders>
              <w:top w:val="single" w:sz="4" w:space="0" w:color="auto"/>
              <w:left w:val="nil"/>
              <w:bottom w:val="single" w:sz="4" w:space="0" w:color="auto"/>
              <w:right w:val="single" w:sz="4" w:space="0" w:color="auto"/>
            </w:tcBorders>
            <w:shd w:val="clear" w:color="auto" w:fill="5B9BD5" w:themeFill="accent1"/>
            <w:vAlign w:val="center"/>
            <w:hideMark/>
          </w:tcPr>
          <w:p w14:paraId="3AEE3156" w14:textId="77777777" w:rsidR="00196ACD" w:rsidRPr="006A458E" w:rsidRDefault="00196ACD" w:rsidP="00E65716">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 xml:space="preserve">Example </w:t>
            </w:r>
          </w:p>
        </w:tc>
        <w:tc>
          <w:tcPr>
            <w:tcW w:w="4539" w:type="dxa"/>
            <w:tcBorders>
              <w:top w:val="single" w:sz="4" w:space="0" w:color="auto"/>
              <w:left w:val="nil"/>
              <w:bottom w:val="single" w:sz="4" w:space="0" w:color="auto"/>
              <w:right w:val="single" w:sz="4" w:space="0" w:color="auto"/>
            </w:tcBorders>
            <w:shd w:val="clear" w:color="auto" w:fill="5B9BD5" w:themeFill="accent1"/>
            <w:vAlign w:val="center"/>
            <w:hideMark/>
          </w:tcPr>
          <w:p w14:paraId="5EE778C5" w14:textId="77777777" w:rsidR="00196ACD" w:rsidRPr="006A458E" w:rsidRDefault="00196ACD" w:rsidP="00E65716">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XML Message</w:t>
            </w:r>
          </w:p>
        </w:tc>
      </w:tr>
      <w:tr w:rsidR="001E67BF" w:rsidRPr="00A10ED3" w14:paraId="2CF83653" w14:textId="77777777" w:rsidTr="0062600E">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3E0027" w14:textId="07E2AEBA" w:rsidR="001E67BF" w:rsidRPr="00A10ED3" w:rsidRDefault="001E67BF" w:rsidP="001E67BF">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3998C9E9" w14:textId="1E55CDC5" w:rsidR="001E67BF" w:rsidRPr="00A10ED3" w:rsidRDefault="001E67BF" w:rsidP="001E67BF">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Unique Trade Identifier (UTI)</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3586BF25" w14:textId="5BE55268" w:rsidR="001E67BF" w:rsidRDefault="001E67BF" w:rsidP="001E67BF">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UTI2</w:t>
            </w:r>
          </w:p>
        </w:tc>
        <w:tc>
          <w:tcPr>
            <w:tcW w:w="4539" w:type="dxa"/>
            <w:tcBorders>
              <w:top w:val="single" w:sz="4" w:space="0" w:color="auto"/>
              <w:left w:val="nil"/>
              <w:right w:val="single" w:sz="4" w:space="0" w:color="auto"/>
            </w:tcBorders>
            <w:shd w:val="clear" w:color="auto" w:fill="auto"/>
            <w:noWrap/>
            <w:vAlign w:val="center"/>
          </w:tcPr>
          <w:p w14:paraId="0D5FBD92" w14:textId="77777777" w:rsidR="001E67BF" w:rsidRPr="004C44D4" w:rsidRDefault="001E67BF" w:rsidP="001E67BF">
            <w:pPr>
              <w:spacing w:after="0" w:line="240" w:lineRule="auto"/>
              <w:jc w:val="left"/>
              <w:rPr>
                <w:rFonts w:ascii="Arial" w:eastAsia="Times New Roman" w:hAnsi="Arial" w:cs="Arial"/>
                <w:color w:val="000000"/>
                <w:szCs w:val="22"/>
                <w:lang w:eastAsia="en-GB"/>
              </w:rPr>
            </w:pPr>
          </w:p>
        </w:tc>
      </w:tr>
      <w:tr w:rsidR="005874F6" w:rsidRPr="00A10ED3" w14:paraId="488D2263" w14:textId="77777777" w:rsidTr="0062600E">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B2EB9F" w14:textId="77777777" w:rsidR="005874F6" w:rsidRPr="00A10ED3" w:rsidRDefault="005874F6" w:rsidP="00E6571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6605F752" w14:textId="77777777" w:rsidR="005874F6" w:rsidRPr="00A10ED3" w:rsidRDefault="005874F6" w:rsidP="00E6571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tracking number</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0DEDE659" w14:textId="5421B72E" w:rsidR="005874F6" w:rsidRPr="00A10ED3" w:rsidRDefault="00D82FBE" w:rsidP="00E6571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w:t>
            </w:r>
            <w:r w:rsidR="005874F6">
              <w:rPr>
                <w:rFonts w:ascii="Arial" w:eastAsia="Times New Roman" w:hAnsi="Arial" w:cs="Arial"/>
                <w:color w:val="000000"/>
                <w:szCs w:val="22"/>
                <w:lang w:eastAsia="en-GB"/>
              </w:rPr>
              <w:t>1</w:t>
            </w:r>
          </w:p>
        </w:tc>
        <w:tc>
          <w:tcPr>
            <w:tcW w:w="4539" w:type="dxa"/>
            <w:vMerge w:val="restart"/>
            <w:tcBorders>
              <w:top w:val="single" w:sz="4" w:space="0" w:color="auto"/>
              <w:left w:val="nil"/>
              <w:right w:val="single" w:sz="4" w:space="0" w:color="auto"/>
            </w:tcBorders>
            <w:shd w:val="clear" w:color="auto" w:fill="auto"/>
            <w:noWrap/>
            <w:vAlign w:val="center"/>
            <w:hideMark/>
          </w:tcPr>
          <w:p w14:paraId="1FB6934F"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&lt;SctiesFincgRptgTxRpt&gt;</w:t>
            </w:r>
          </w:p>
          <w:p w14:paraId="3A3DF4D9"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&lt;TradData&gt;</w:t>
            </w:r>
          </w:p>
          <w:p w14:paraId="75E6F6AE"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&lt;Rpt&gt;</w:t>
            </w:r>
          </w:p>
          <w:p w14:paraId="389266D9"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&lt;New&gt;</w:t>
            </w:r>
          </w:p>
          <w:p w14:paraId="63807390"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t xml:space="preserve">  ...</w:t>
            </w:r>
          </w:p>
          <w:p w14:paraId="51DE4842"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&lt;CtrPtyData&gt;</w:t>
            </w:r>
          </w:p>
          <w:p w14:paraId="5786E9DC" w14:textId="77777777" w:rsidR="005874F6" w:rsidRPr="00886219" w:rsidRDefault="005874F6" w:rsidP="004C44D4">
            <w:pPr>
              <w:spacing w:after="0" w:line="240" w:lineRule="auto"/>
              <w:jc w:val="left"/>
              <w:rPr>
                <w:rFonts w:ascii="Arial" w:eastAsia="Times New Roman" w:hAnsi="Arial" w:cs="Arial"/>
                <w:color w:val="000000"/>
                <w:szCs w:val="22"/>
                <w:lang w:val="es-ES" w:eastAsia="en-GB"/>
              </w:rPr>
            </w:pP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t xml:space="preserve">  </w:t>
            </w:r>
            <w:r w:rsidRPr="00886219">
              <w:rPr>
                <w:rFonts w:ascii="Arial" w:eastAsia="Times New Roman" w:hAnsi="Arial" w:cs="Arial"/>
                <w:color w:val="000000"/>
                <w:szCs w:val="22"/>
                <w:lang w:val="es-ES" w:eastAsia="en-GB"/>
              </w:rPr>
              <w:t>...</w:t>
            </w:r>
          </w:p>
          <w:p w14:paraId="6DC68D9D" w14:textId="77777777" w:rsidR="005874F6" w:rsidRPr="00886219" w:rsidRDefault="005874F6" w:rsidP="004C44D4">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 xml:space="preserve">              &lt;/CtrPtyData&gt;</w:t>
            </w:r>
          </w:p>
          <w:p w14:paraId="7533A110" w14:textId="77777777" w:rsidR="005874F6" w:rsidRPr="00886219" w:rsidRDefault="005874F6" w:rsidP="004C44D4">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 xml:space="preserve">              &lt;LnData&gt;</w:t>
            </w:r>
          </w:p>
          <w:p w14:paraId="58B6EBB5" w14:textId="30ABA543" w:rsidR="005874F6" w:rsidRPr="00886219" w:rsidRDefault="005874F6" w:rsidP="004C44D4">
            <w:pPr>
              <w:spacing w:after="0" w:line="240" w:lineRule="auto"/>
              <w:jc w:val="left"/>
              <w:rPr>
                <w:rFonts w:ascii="Arial" w:eastAsia="Times New Roman" w:hAnsi="Arial" w:cs="Arial"/>
                <w:color w:val="000000"/>
                <w:szCs w:val="22"/>
                <w:lang w:val="es-ES" w:eastAsia="en-GB"/>
              </w:rPr>
            </w:pPr>
            <w:r w:rsidRPr="00886219">
              <w:rPr>
                <w:rFonts w:ascii="Arial" w:eastAsia="Times New Roman" w:hAnsi="Arial" w:cs="Arial"/>
                <w:color w:val="000000"/>
                <w:szCs w:val="22"/>
                <w:lang w:val="es-ES" w:eastAsia="en-GB"/>
              </w:rPr>
              <w:t xml:space="preserve">                &lt;RpTrad&gt;</w:t>
            </w:r>
          </w:p>
          <w:p w14:paraId="43EFBC27" w14:textId="7F478625" w:rsidR="00972CA3" w:rsidRPr="00972CA3" w:rsidRDefault="00972CA3" w:rsidP="004C44D4">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&lt;UnqTradIdr&gt;UTI</w:t>
            </w:r>
            <w:r>
              <w:rPr>
                <w:rFonts w:ascii="Arial" w:eastAsia="Times New Roman" w:hAnsi="Arial" w:cs="Arial"/>
                <w:color w:val="000000"/>
                <w:szCs w:val="22"/>
                <w:lang w:val="es-ES" w:eastAsia="en-GB"/>
              </w:rPr>
              <w:t>2</w:t>
            </w:r>
            <w:r w:rsidRPr="00576D22">
              <w:rPr>
                <w:rFonts w:ascii="Arial" w:eastAsia="Times New Roman" w:hAnsi="Arial" w:cs="Arial"/>
                <w:color w:val="000000"/>
                <w:szCs w:val="22"/>
                <w:lang w:val="es-ES" w:eastAsia="en-GB"/>
              </w:rPr>
              <w:t>&lt;/UnqTradIdr&gt;</w:t>
            </w:r>
          </w:p>
          <w:p w14:paraId="7C7D5332"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886219">
              <w:rPr>
                <w:rFonts w:ascii="Arial" w:eastAsia="Times New Roman" w:hAnsi="Arial" w:cs="Arial"/>
                <w:color w:val="000000"/>
                <w:szCs w:val="22"/>
                <w:lang w:val="es-ES" w:eastAsia="en-GB"/>
              </w:rPr>
              <w:t xml:space="preserve">                  </w:t>
            </w:r>
            <w:r w:rsidRPr="004C44D4">
              <w:rPr>
                <w:rFonts w:ascii="Arial" w:eastAsia="Times New Roman" w:hAnsi="Arial" w:cs="Arial"/>
                <w:color w:val="000000"/>
                <w:szCs w:val="22"/>
                <w:lang w:eastAsia="en-GB"/>
              </w:rPr>
              <w:t>&lt;ExctnDtTm&gt;2020-04-22T14:41:07Z&lt;/ExctnDtTm&gt;</w:t>
            </w:r>
          </w:p>
          <w:p w14:paraId="6EED9A33" w14:textId="77777777" w:rsidR="005874F6" w:rsidRPr="005F7DC7"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w:t>
            </w:r>
            <w:r w:rsidRPr="005F7DC7">
              <w:rPr>
                <w:rFonts w:ascii="Arial" w:eastAsia="Times New Roman" w:hAnsi="Arial" w:cs="Arial"/>
                <w:color w:val="000000"/>
                <w:szCs w:val="22"/>
                <w:lang w:eastAsia="en-GB"/>
              </w:rPr>
              <w:t>&lt;ClrSts&gt;</w:t>
            </w:r>
          </w:p>
          <w:p w14:paraId="2C418C3E" w14:textId="77777777" w:rsidR="005874F6" w:rsidRPr="00647CA8" w:rsidRDefault="005874F6" w:rsidP="004C44D4">
            <w:pPr>
              <w:spacing w:after="0" w:line="240" w:lineRule="auto"/>
              <w:jc w:val="left"/>
              <w:rPr>
                <w:rFonts w:ascii="Arial" w:eastAsia="Times New Roman" w:hAnsi="Arial" w:cs="Arial"/>
                <w:color w:val="000000"/>
                <w:szCs w:val="22"/>
                <w:lang w:val="it-IT" w:eastAsia="en-GB"/>
              </w:rPr>
            </w:pPr>
            <w:r w:rsidRPr="005F7DC7">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&lt;Clrd&gt;</w:t>
            </w:r>
          </w:p>
          <w:p w14:paraId="69ADE7C9" w14:textId="77777777" w:rsidR="005874F6" w:rsidRPr="00647CA8" w:rsidRDefault="005874F6"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&lt;CCP&gt;</w:t>
            </w:r>
          </w:p>
          <w:p w14:paraId="4FA1EBE0" w14:textId="77777777" w:rsidR="005874F6" w:rsidRPr="00647CA8" w:rsidRDefault="005874F6"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&lt;LEI&gt;BBBBBBBBBB1111111111&lt;/LEI&gt;</w:t>
            </w:r>
          </w:p>
          <w:p w14:paraId="11E2D2C2" w14:textId="77777777" w:rsidR="005874F6" w:rsidRPr="00106BF1" w:rsidRDefault="005874F6"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06BF1">
              <w:rPr>
                <w:rFonts w:ascii="Arial" w:eastAsia="Times New Roman" w:hAnsi="Arial" w:cs="Arial"/>
                <w:color w:val="000000"/>
                <w:szCs w:val="22"/>
                <w:lang w:val="it-IT" w:eastAsia="en-GB"/>
              </w:rPr>
              <w:t>&lt;/CCP&gt;</w:t>
            </w:r>
          </w:p>
          <w:p w14:paraId="45BC22E9" w14:textId="77777777" w:rsidR="005874F6" w:rsidRPr="00106BF1" w:rsidRDefault="005874F6" w:rsidP="004C44D4">
            <w:pPr>
              <w:spacing w:after="0" w:line="240" w:lineRule="auto"/>
              <w:jc w:val="left"/>
              <w:rPr>
                <w:rFonts w:ascii="Arial" w:eastAsia="Times New Roman" w:hAnsi="Arial" w:cs="Arial"/>
                <w:color w:val="000000"/>
                <w:szCs w:val="22"/>
                <w:lang w:val="it-IT" w:eastAsia="en-GB"/>
              </w:rPr>
            </w:pPr>
            <w:r w:rsidRPr="00106BF1">
              <w:rPr>
                <w:rFonts w:ascii="Arial" w:eastAsia="Times New Roman" w:hAnsi="Arial" w:cs="Arial"/>
                <w:color w:val="000000"/>
                <w:szCs w:val="22"/>
                <w:lang w:val="it-IT" w:eastAsia="en-GB"/>
              </w:rPr>
              <w:t xml:space="preserve">                      &lt;ClrDtTm&gt;2020-04-22T16:41:07Z&lt;/ClrDtTm&gt;</w:t>
            </w:r>
          </w:p>
          <w:p w14:paraId="5D941497" w14:textId="55C2B206" w:rsidR="005874F6" w:rsidRPr="00106BF1" w:rsidRDefault="005874F6" w:rsidP="004C44D4">
            <w:pPr>
              <w:spacing w:after="0" w:line="240" w:lineRule="auto"/>
              <w:jc w:val="left"/>
              <w:rPr>
                <w:rFonts w:ascii="Arial" w:eastAsia="Times New Roman" w:hAnsi="Arial" w:cs="Arial"/>
                <w:color w:val="000000"/>
                <w:szCs w:val="22"/>
                <w:lang w:val="it-IT" w:eastAsia="en-GB"/>
              </w:rPr>
            </w:pPr>
            <w:r w:rsidRPr="00106BF1">
              <w:rPr>
                <w:rFonts w:ascii="Arial" w:eastAsia="Times New Roman" w:hAnsi="Arial" w:cs="Arial"/>
                <w:color w:val="000000"/>
                <w:szCs w:val="22"/>
                <w:lang w:val="it-IT" w:eastAsia="en-GB"/>
              </w:rPr>
              <w:t xml:space="preserve">                      &lt;RptTrckgNb&gt;</w:t>
            </w:r>
            <w:r w:rsidR="001C0C53" w:rsidRPr="00106BF1">
              <w:rPr>
                <w:rFonts w:ascii="Arial" w:eastAsia="Times New Roman" w:hAnsi="Arial" w:cs="Arial"/>
                <w:color w:val="000000"/>
                <w:szCs w:val="22"/>
                <w:lang w:val="it-IT" w:eastAsia="en-GB"/>
              </w:rPr>
              <w:t>UTI</w:t>
            </w:r>
            <w:r w:rsidRPr="00106BF1">
              <w:rPr>
                <w:rFonts w:ascii="Arial" w:eastAsia="Times New Roman" w:hAnsi="Arial" w:cs="Arial"/>
                <w:color w:val="000000"/>
                <w:szCs w:val="22"/>
                <w:lang w:val="it-IT" w:eastAsia="en-GB"/>
              </w:rPr>
              <w:t>1&lt;/RptTrckgNb&gt;</w:t>
            </w:r>
          </w:p>
          <w:p w14:paraId="14E6DDCB" w14:textId="77777777" w:rsidR="005874F6" w:rsidRPr="00106BF1" w:rsidRDefault="005874F6" w:rsidP="004C44D4">
            <w:pPr>
              <w:spacing w:after="0" w:line="240" w:lineRule="auto"/>
              <w:jc w:val="left"/>
              <w:rPr>
                <w:rFonts w:ascii="Arial" w:eastAsia="Times New Roman" w:hAnsi="Arial" w:cs="Arial"/>
                <w:color w:val="000000"/>
                <w:szCs w:val="22"/>
                <w:lang w:eastAsia="en-GB"/>
              </w:rPr>
            </w:pPr>
            <w:r w:rsidRPr="00106BF1">
              <w:rPr>
                <w:rFonts w:ascii="Arial" w:eastAsia="Times New Roman" w:hAnsi="Arial" w:cs="Arial"/>
                <w:color w:val="000000"/>
                <w:szCs w:val="22"/>
                <w:lang w:val="it-IT" w:eastAsia="en-GB"/>
              </w:rPr>
              <w:t xml:space="preserve">                    </w:t>
            </w:r>
            <w:r w:rsidRPr="00106BF1">
              <w:rPr>
                <w:rFonts w:ascii="Arial" w:eastAsia="Times New Roman" w:hAnsi="Arial" w:cs="Arial"/>
                <w:color w:val="000000"/>
                <w:szCs w:val="22"/>
                <w:lang w:eastAsia="en-GB"/>
              </w:rPr>
              <w:t>&lt;/Clrd&gt;</w:t>
            </w:r>
          </w:p>
          <w:p w14:paraId="77D76EAA" w14:textId="77777777" w:rsidR="005874F6" w:rsidRPr="00106BF1" w:rsidRDefault="005874F6" w:rsidP="004C44D4">
            <w:pPr>
              <w:spacing w:after="0" w:line="240" w:lineRule="auto"/>
              <w:jc w:val="left"/>
              <w:rPr>
                <w:rFonts w:ascii="Arial" w:eastAsia="Times New Roman" w:hAnsi="Arial" w:cs="Arial"/>
                <w:color w:val="000000"/>
                <w:szCs w:val="22"/>
                <w:lang w:eastAsia="en-GB"/>
              </w:rPr>
            </w:pPr>
            <w:r w:rsidRPr="00106BF1">
              <w:rPr>
                <w:rFonts w:ascii="Arial" w:eastAsia="Times New Roman" w:hAnsi="Arial" w:cs="Arial"/>
                <w:color w:val="000000"/>
                <w:szCs w:val="22"/>
                <w:lang w:eastAsia="en-GB"/>
              </w:rPr>
              <w:t xml:space="preserve">                  &lt;/ClrSts&gt;</w:t>
            </w:r>
          </w:p>
          <w:p w14:paraId="1EBD5942"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106BF1">
              <w:rPr>
                <w:rFonts w:ascii="Arial" w:eastAsia="Times New Roman" w:hAnsi="Arial" w:cs="Arial"/>
                <w:color w:val="000000"/>
                <w:szCs w:val="22"/>
                <w:lang w:eastAsia="en-GB"/>
              </w:rPr>
              <w:t xml:space="preserve">                  </w:t>
            </w:r>
            <w:r w:rsidRPr="004C44D4">
              <w:rPr>
                <w:rFonts w:ascii="Arial" w:eastAsia="Times New Roman" w:hAnsi="Arial" w:cs="Arial"/>
                <w:color w:val="000000"/>
                <w:szCs w:val="22"/>
                <w:lang w:eastAsia="en-GB"/>
              </w:rPr>
              <w:t>&lt;MstrAgrmt&gt;</w:t>
            </w:r>
          </w:p>
          <w:p w14:paraId="61160939"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&lt;Tp&gt;</w:t>
            </w:r>
          </w:p>
          <w:p w14:paraId="256CBE27"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&lt;Tp&gt;OTHR&lt;/Tp&gt;</w:t>
            </w:r>
          </w:p>
          <w:p w14:paraId="57C7ADF7"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&lt;/Tp&gt;</w:t>
            </w:r>
          </w:p>
          <w:p w14:paraId="2269C7BB" w14:textId="77777777" w:rsidR="005874F6" w:rsidRPr="004C44D4"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&lt;OthrMstrAgrmtDtls&gt;CCPClearingConditions&lt;/OthrMstrAgrmtDtls&gt;</w:t>
            </w:r>
          </w:p>
          <w:p w14:paraId="4F201318" w14:textId="77777777" w:rsidR="005874F6"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&lt;/MstrAgrmt&gt;</w:t>
            </w:r>
          </w:p>
          <w:p w14:paraId="79DB2580" w14:textId="5DD0424E" w:rsidR="00F86B01" w:rsidRPr="004C44D4" w:rsidRDefault="00F86B01" w:rsidP="004C44D4">
            <w:pPr>
              <w:spacing w:after="0" w:line="240" w:lineRule="auto"/>
              <w:jc w:val="left"/>
              <w:rPr>
                <w:rFonts w:ascii="Arial" w:eastAsia="Times New Roman" w:hAnsi="Arial" w:cs="Arial"/>
                <w:color w:val="000000"/>
                <w:szCs w:val="22"/>
                <w:lang w:eastAsia="en-GB"/>
              </w:rPr>
            </w:pPr>
            <w:r w:rsidRPr="00F86B01">
              <w:rPr>
                <w:rFonts w:ascii="Arial" w:eastAsia="Times New Roman" w:hAnsi="Arial" w:cs="Arial"/>
                <w:color w:val="000000"/>
                <w:szCs w:val="22"/>
                <w:lang w:eastAsia="en-GB"/>
              </w:rPr>
              <w:t>&lt;DlvryByVal&gt;true&lt;/DlvryByVal&gt;</w:t>
            </w:r>
          </w:p>
          <w:p w14:paraId="1C896879" w14:textId="77777777" w:rsidR="005874F6" w:rsidRPr="006C090D" w:rsidRDefault="005874F6"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w:t>
            </w:r>
            <w:r w:rsidRPr="006C090D">
              <w:rPr>
                <w:rFonts w:ascii="Arial" w:eastAsia="Times New Roman" w:hAnsi="Arial" w:cs="Arial"/>
                <w:color w:val="000000"/>
                <w:szCs w:val="22"/>
                <w:lang w:eastAsia="en-GB"/>
              </w:rPr>
              <w:t>&lt;/RpTrad&gt;</w:t>
            </w:r>
          </w:p>
          <w:p w14:paraId="5E799AE2" w14:textId="77777777" w:rsidR="005874F6" w:rsidRPr="006C090D" w:rsidRDefault="005874F6" w:rsidP="004C44D4">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&lt;/LnData&gt;</w:t>
            </w:r>
          </w:p>
          <w:p w14:paraId="7A37C164" w14:textId="77777777" w:rsidR="005874F6" w:rsidRPr="00647CA8" w:rsidRDefault="005874F6" w:rsidP="004C44D4">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eastAsia="en-GB"/>
              </w:rPr>
              <w:lastRenderedPageBreak/>
              <w:tab/>
            </w:r>
            <w:r w:rsidRPr="006C090D">
              <w:rPr>
                <w:rFonts w:ascii="Arial" w:eastAsia="Times New Roman" w:hAnsi="Arial" w:cs="Arial"/>
                <w:color w:val="000000"/>
                <w:szCs w:val="22"/>
                <w:lang w:eastAsia="en-GB"/>
              </w:rPr>
              <w:tab/>
            </w:r>
            <w:r w:rsidRPr="006C090D">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&lt;CollData&gt;</w:t>
            </w:r>
          </w:p>
          <w:p w14:paraId="48030BBE" w14:textId="77777777" w:rsidR="005874F6" w:rsidRPr="00647CA8" w:rsidRDefault="005874F6"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37E65FF3" w14:textId="77777777" w:rsidR="005874F6" w:rsidRPr="00647CA8" w:rsidRDefault="005874F6"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1BFBC4A5" w14:textId="77777777" w:rsidR="005874F6" w:rsidRPr="00647CA8" w:rsidRDefault="005874F6"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24B3BFD7" w14:textId="77777777" w:rsidR="005874F6" w:rsidRPr="00647CA8" w:rsidRDefault="005874F6"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1ED3630A" w14:textId="77777777" w:rsidR="005874F6" w:rsidRPr="006C090D" w:rsidRDefault="005874F6"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6C090D">
              <w:rPr>
                <w:rFonts w:ascii="Arial" w:eastAsia="Times New Roman" w:hAnsi="Arial" w:cs="Arial"/>
                <w:color w:val="000000"/>
                <w:szCs w:val="22"/>
                <w:lang w:val="it-IT" w:eastAsia="en-GB"/>
              </w:rPr>
              <w:t>&lt;/Rpt&gt;</w:t>
            </w:r>
          </w:p>
          <w:p w14:paraId="2E8B387F" w14:textId="77777777" w:rsidR="005874F6" w:rsidRPr="006C090D" w:rsidRDefault="005874F6" w:rsidP="004C44D4">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&lt;/TradData&gt;</w:t>
            </w:r>
          </w:p>
          <w:p w14:paraId="3D783B71" w14:textId="55428D28" w:rsidR="005874F6" w:rsidRPr="00A10ED3" w:rsidRDefault="005874F6" w:rsidP="00E65716">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val="it-IT" w:eastAsia="en-GB"/>
              </w:rPr>
              <w:t xml:space="preserve">      </w:t>
            </w:r>
            <w:r w:rsidRPr="004C44D4">
              <w:rPr>
                <w:rFonts w:ascii="Arial" w:eastAsia="Times New Roman" w:hAnsi="Arial" w:cs="Arial"/>
                <w:color w:val="000000"/>
                <w:szCs w:val="22"/>
                <w:lang w:eastAsia="en-GB"/>
              </w:rPr>
              <w:t>&lt;/SctiesFincgRptgTxRpt&gt;</w:t>
            </w:r>
          </w:p>
        </w:tc>
      </w:tr>
      <w:tr w:rsidR="005874F6" w:rsidRPr="00A10ED3" w14:paraId="737720EE" w14:textId="77777777" w:rsidTr="0062600E">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6CFC9D" w14:textId="77777777" w:rsidR="005874F6" w:rsidRPr="00A10ED3" w:rsidRDefault="005874F6" w:rsidP="00E6571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15240C46" w14:textId="77777777" w:rsidR="005874F6" w:rsidRPr="00A10ED3" w:rsidRDefault="005874F6" w:rsidP="00E65716">
            <w:pPr>
              <w:spacing w:after="0" w:line="240" w:lineRule="auto"/>
              <w:jc w:val="center"/>
              <w:rPr>
                <w:rFonts w:ascii="Arial" w:eastAsia="Times New Roman" w:hAnsi="Arial" w:cs="Arial"/>
                <w:szCs w:val="22"/>
                <w:lang w:eastAsia="en-GB"/>
              </w:rPr>
            </w:pPr>
            <w:r w:rsidRPr="00A10ED3">
              <w:t xml:space="preserve">Cleared </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22F788DD" w14:textId="77777777" w:rsidR="005874F6" w:rsidRPr="00A10ED3" w:rsidRDefault="005874F6" w:rsidP="00E6571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true</w:t>
            </w:r>
          </w:p>
        </w:tc>
        <w:tc>
          <w:tcPr>
            <w:tcW w:w="4539" w:type="dxa"/>
            <w:vMerge/>
            <w:tcBorders>
              <w:left w:val="nil"/>
              <w:right w:val="single" w:sz="4" w:space="0" w:color="auto"/>
            </w:tcBorders>
            <w:shd w:val="clear" w:color="auto" w:fill="auto"/>
            <w:noWrap/>
            <w:vAlign w:val="center"/>
          </w:tcPr>
          <w:p w14:paraId="0D4A38F1" w14:textId="77777777" w:rsidR="005874F6" w:rsidRPr="00A10ED3" w:rsidRDefault="005874F6" w:rsidP="00E65716">
            <w:pPr>
              <w:spacing w:after="0" w:line="240" w:lineRule="auto"/>
              <w:jc w:val="center"/>
              <w:rPr>
                <w:rFonts w:ascii="Arial" w:eastAsia="Times New Roman" w:hAnsi="Arial" w:cs="Arial"/>
                <w:color w:val="000000"/>
                <w:szCs w:val="22"/>
                <w:lang w:eastAsia="en-GB"/>
              </w:rPr>
            </w:pPr>
          </w:p>
        </w:tc>
      </w:tr>
      <w:tr w:rsidR="005874F6" w:rsidRPr="00A10ED3" w14:paraId="6A047B11"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C37512F" w14:textId="77777777" w:rsidR="005874F6" w:rsidRPr="00A10ED3" w:rsidRDefault="005874F6" w:rsidP="00E6571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324" w:type="dxa"/>
            <w:tcBorders>
              <w:top w:val="nil"/>
              <w:left w:val="nil"/>
              <w:bottom w:val="single" w:sz="4" w:space="0" w:color="auto"/>
              <w:right w:val="single" w:sz="4" w:space="0" w:color="auto"/>
            </w:tcBorders>
            <w:shd w:val="clear" w:color="000000" w:fill="FFFFFF"/>
            <w:vAlign w:val="center"/>
          </w:tcPr>
          <w:p w14:paraId="31324254" w14:textId="77777777" w:rsidR="005874F6" w:rsidRPr="00A10ED3" w:rsidRDefault="005874F6" w:rsidP="00E65716">
            <w:pPr>
              <w:spacing w:after="0" w:line="240" w:lineRule="auto"/>
              <w:jc w:val="center"/>
              <w:rPr>
                <w:rFonts w:ascii="Arial" w:eastAsia="Times New Roman" w:hAnsi="Arial" w:cs="Arial"/>
                <w:szCs w:val="22"/>
                <w:lang w:eastAsia="en-GB"/>
              </w:rPr>
            </w:pPr>
            <w:r w:rsidRPr="00A10ED3">
              <w:t>Clearing timestamp</w:t>
            </w:r>
          </w:p>
        </w:tc>
        <w:tc>
          <w:tcPr>
            <w:tcW w:w="1645" w:type="dxa"/>
            <w:tcBorders>
              <w:top w:val="nil"/>
              <w:left w:val="nil"/>
              <w:bottom w:val="single" w:sz="4" w:space="0" w:color="auto"/>
              <w:right w:val="single" w:sz="4" w:space="0" w:color="auto"/>
            </w:tcBorders>
            <w:shd w:val="clear" w:color="auto" w:fill="auto"/>
            <w:noWrap/>
            <w:vAlign w:val="center"/>
          </w:tcPr>
          <w:p w14:paraId="70276A94" w14:textId="77777777" w:rsidR="005874F6" w:rsidRPr="00A10ED3" w:rsidRDefault="005874F6" w:rsidP="00E6571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t>T16:41:07Z</w:t>
            </w:r>
          </w:p>
        </w:tc>
        <w:tc>
          <w:tcPr>
            <w:tcW w:w="4539" w:type="dxa"/>
            <w:vMerge/>
            <w:tcBorders>
              <w:left w:val="nil"/>
              <w:right w:val="single" w:sz="4" w:space="0" w:color="auto"/>
            </w:tcBorders>
            <w:shd w:val="clear" w:color="auto" w:fill="auto"/>
            <w:noWrap/>
            <w:vAlign w:val="center"/>
          </w:tcPr>
          <w:p w14:paraId="33309658" w14:textId="77777777" w:rsidR="005874F6" w:rsidRPr="00A10ED3" w:rsidRDefault="005874F6" w:rsidP="00E65716">
            <w:pPr>
              <w:spacing w:after="0" w:line="240" w:lineRule="auto"/>
              <w:jc w:val="center"/>
              <w:rPr>
                <w:rFonts w:ascii="Arial" w:eastAsia="Times New Roman" w:hAnsi="Arial" w:cs="Arial"/>
                <w:color w:val="000000"/>
                <w:szCs w:val="22"/>
                <w:lang w:eastAsia="en-GB"/>
              </w:rPr>
            </w:pPr>
          </w:p>
        </w:tc>
      </w:tr>
      <w:tr w:rsidR="005874F6" w:rsidRPr="00A10ED3" w14:paraId="2113458C"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48F237DB" w14:textId="77777777" w:rsidR="005874F6" w:rsidRPr="00A10ED3" w:rsidRDefault="005874F6" w:rsidP="00E6571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324" w:type="dxa"/>
            <w:tcBorders>
              <w:top w:val="nil"/>
              <w:left w:val="nil"/>
              <w:bottom w:val="single" w:sz="4" w:space="0" w:color="auto"/>
              <w:right w:val="single" w:sz="4" w:space="0" w:color="auto"/>
            </w:tcBorders>
            <w:shd w:val="clear" w:color="000000" w:fill="FFFFFF"/>
            <w:vAlign w:val="center"/>
          </w:tcPr>
          <w:p w14:paraId="0F55AFFE" w14:textId="77777777" w:rsidR="005874F6" w:rsidRPr="00A10ED3" w:rsidRDefault="005874F6" w:rsidP="00E65716">
            <w:pPr>
              <w:spacing w:after="0" w:line="240" w:lineRule="auto"/>
              <w:jc w:val="center"/>
              <w:rPr>
                <w:rFonts w:ascii="Arial" w:eastAsia="Times New Roman" w:hAnsi="Arial" w:cs="Arial"/>
                <w:szCs w:val="22"/>
                <w:lang w:eastAsia="en-GB"/>
              </w:rPr>
            </w:pPr>
            <w:r w:rsidRPr="00A10ED3">
              <w:t>CCP</w:t>
            </w:r>
          </w:p>
        </w:tc>
        <w:tc>
          <w:tcPr>
            <w:tcW w:w="1645" w:type="dxa"/>
            <w:tcBorders>
              <w:top w:val="nil"/>
              <w:left w:val="nil"/>
              <w:bottom w:val="single" w:sz="4" w:space="0" w:color="auto"/>
              <w:right w:val="single" w:sz="4" w:space="0" w:color="auto"/>
            </w:tcBorders>
            <w:shd w:val="clear" w:color="auto" w:fill="auto"/>
            <w:noWrap/>
            <w:vAlign w:val="center"/>
          </w:tcPr>
          <w:p w14:paraId="654D582C" w14:textId="77777777" w:rsidR="005874F6" w:rsidRPr="00A10ED3" w:rsidRDefault="005874F6" w:rsidP="00E6571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{LEI} of CCP O</w:t>
            </w:r>
          </w:p>
        </w:tc>
        <w:tc>
          <w:tcPr>
            <w:tcW w:w="4539" w:type="dxa"/>
            <w:vMerge/>
            <w:tcBorders>
              <w:left w:val="nil"/>
              <w:right w:val="single" w:sz="4" w:space="0" w:color="auto"/>
            </w:tcBorders>
            <w:shd w:val="clear" w:color="auto" w:fill="auto"/>
            <w:noWrap/>
            <w:vAlign w:val="center"/>
          </w:tcPr>
          <w:p w14:paraId="633C72F6" w14:textId="77777777" w:rsidR="005874F6" w:rsidRPr="00A10ED3" w:rsidRDefault="005874F6" w:rsidP="00E65716">
            <w:pPr>
              <w:spacing w:after="0" w:line="240" w:lineRule="auto"/>
              <w:jc w:val="center"/>
              <w:rPr>
                <w:rFonts w:ascii="Arial" w:eastAsia="Times New Roman" w:hAnsi="Arial" w:cs="Arial"/>
                <w:color w:val="000000"/>
                <w:szCs w:val="22"/>
                <w:lang w:eastAsia="en-GB"/>
              </w:rPr>
            </w:pPr>
          </w:p>
        </w:tc>
      </w:tr>
      <w:tr w:rsidR="005874F6" w:rsidRPr="00A10ED3" w14:paraId="15C4347B"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B5FE133" w14:textId="77777777" w:rsidR="005874F6" w:rsidRPr="00A10ED3" w:rsidRDefault="005874F6" w:rsidP="00E65716">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w:t>
            </w:r>
          </w:p>
        </w:tc>
        <w:tc>
          <w:tcPr>
            <w:tcW w:w="2324" w:type="dxa"/>
            <w:tcBorders>
              <w:top w:val="nil"/>
              <w:left w:val="nil"/>
              <w:bottom w:val="single" w:sz="4" w:space="0" w:color="auto"/>
              <w:right w:val="single" w:sz="4" w:space="0" w:color="auto"/>
            </w:tcBorders>
            <w:shd w:val="clear" w:color="000000" w:fill="FFFFFF"/>
            <w:vAlign w:val="center"/>
          </w:tcPr>
          <w:p w14:paraId="284F5D76" w14:textId="77777777" w:rsidR="005874F6" w:rsidRPr="00A10ED3" w:rsidRDefault="005874F6" w:rsidP="00E65716">
            <w:pPr>
              <w:spacing w:after="0" w:line="240" w:lineRule="auto"/>
              <w:jc w:val="center"/>
            </w:pPr>
            <w:r>
              <w:t>Master agreement Type</w:t>
            </w:r>
          </w:p>
        </w:tc>
        <w:tc>
          <w:tcPr>
            <w:tcW w:w="1645" w:type="dxa"/>
            <w:tcBorders>
              <w:top w:val="nil"/>
              <w:left w:val="nil"/>
              <w:bottom w:val="single" w:sz="4" w:space="0" w:color="auto"/>
              <w:right w:val="single" w:sz="4" w:space="0" w:color="auto"/>
            </w:tcBorders>
            <w:shd w:val="clear" w:color="auto" w:fill="auto"/>
            <w:noWrap/>
            <w:vAlign w:val="center"/>
          </w:tcPr>
          <w:p w14:paraId="07C13C21" w14:textId="77777777" w:rsidR="005874F6" w:rsidRDefault="005874F6" w:rsidP="00E6571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OTHR</w:t>
            </w:r>
          </w:p>
        </w:tc>
        <w:tc>
          <w:tcPr>
            <w:tcW w:w="4539" w:type="dxa"/>
            <w:vMerge/>
            <w:tcBorders>
              <w:left w:val="nil"/>
              <w:right w:val="single" w:sz="4" w:space="0" w:color="auto"/>
            </w:tcBorders>
            <w:shd w:val="clear" w:color="auto" w:fill="auto"/>
            <w:noWrap/>
            <w:vAlign w:val="center"/>
          </w:tcPr>
          <w:p w14:paraId="1B2C83AD" w14:textId="77777777" w:rsidR="005874F6" w:rsidRPr="00A10ED3" w:rsidRDefault="005874F6" w:rsidP="00E65716">
            <w:pPr>
              <w:spacing w:after="0" w:line="240" w:lineRule="auto"/>
              <w:jc w:val="center"/>
              <w:rPr>
                <w:rFonts w:ascii="Arial" w:eastAsia="Times New Roman" w:hAnsi="Arial" w:cs="Arial"/>
                <w:color w:val="000000"/>
                <w:szCs w:val="22"/>
                <w:lang w:eastAsia="en-GB"/>
              </w:rPr>
            </w:pPr>
          </w:p>
        </w:tc>
      </w:tr>
      <w:tr w:rsidR="005874F6" w:rsidRPr="00A10ED3" w14:paraId="0AE03267" w14:textId="77777777" w:rsidTr="0062600E">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31E01BE" w14:textId="77777777" w:rsidR="005874F6" w:rsidRPr="00A10ED3" w:rsidRDefault="005874F6" w:rsidP="00E65716">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10</w:t>
            </w:r>
          </w:p>
        </w:tc>
        <w:tc>
          <w:tcPr>
            <w:tcW w:w="2324" w:type="dxa"/>
            <w:tcBorders>
              <w:top w:val="nil"/>
              <w:left w:val="nil"/>
              <w:bottom w:val="single" w:sz="4" w:space="0" w:color="auto"/>
              <w:right w:val="single" w:sz="4" w:space="0" w:color="auto"/>
            </w:tcBorders>
            <w:shd w:val="clear" w:color="000000" w:fill="FFFFFF"/>
            <w:vAlign w:val="center"/>
          </w:tcPr>
          <w:p w14:paraId="51358C32" w14:textId="77777777" w:rsidR="005874F6" w:rsidRPr="00A10ED3" w:rsidRDefault="005874F6" w:rsidP="00E65716">
            <w:pPr>
              <w:spacing w:after="0" w:line="240" w:lineRule="auto"/>
              <w:jc w:val="center"/>
            </w:pPr>
            <w:r>
              <w:t>Other master agreement type</w:t>
            </w:r>
          </w:p>
        </w:tc>
        <w:tc>
          <w:tcPr>
            <w:tcW w:w="1645" w:type="dxa"/>
            <w:tcBorders>
              <w:top w:val="nil"/>
              <w:left w:val="nil"/>
              <w:bottom w:val="single" w:sz="4" w:space="0" w:color="auto"/>
              <w:right w:val="single" w:sz="4" w:space="0" w:color="auto"/>
            </w:tcBorders>
            <w:shd w:val="clear" w:color="auto" w:fill="auto"/>
            <w:noWrap/>
            <w:vAlign w:val="center"/>
          </w:tcPr>
          <w:p w14:paraId="0E504085" w14:textId="77777777" w:rsidR="005874F6" w:rsidRDefault="005874F6" w:rsidP="00E6571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CCPClearingConditions</w:t>
            </w:r>
          </w:p>
        </w:tc>
        <w:tc>
          <w:tcPr>
            <w:tcW w:w="4539" w:type="dxa"/>
            <w:vMerge/>
            <w:tcBorders>
              <w:left w:val="nil"/>
              <w:right w:val="single" w:sz="4" w:space="0" w:color="auto"/>
            </w:tcBorders>
            <w:shd w:val="clear" w:color="auto" w:fill="auto"/>
            <w:noWrap/>
            <w:vAlign w:val="center"/>
          </w:tcPr>
          <w:p w14:paraId="37C7E670" w14:textId="77777777" w:rsidR="005874F6" w:rsidRPr="00A10ED3" w:rsidRDefault="005874F6" w:rsidP="00E65716">
            <w:pPr>
              <w:spacing w:after="0" w:line="240" w:lineRule="auto"/>
              <w:jc w:val="center"/>
              <w:rPr>
                <w:rFonts w:ascii="Arial" w:eastAsia="Times New Roman" w:hAnsi="Arial" w:cs="Arial"/>
                <w:color w:val="000000"/>
                <w:szCs w:val="22"/>
                <w:lang w:eastAsia="en-GB"/>
              </w:rPr>
            </w:pPr>
          </w:p>
        </w:tc>
      </w:tr>
      <w:tr w:rsidR="005874F6" w:rsidRPr="00A10ED3" w14:paraId="674A9D08" w14:textId="77777777" w:rsidTr="00B57101">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5FA597B" w14:textId="77777777" w:rsidR="005874F6" w:rsidRPr="009C0A9A" w:rsidRDefault="005874F6" w:rsidP="00E65716">
            <w:pPr>
              <w:spacing w:after="0" w:line="240" w:lineRule="auto"/>
              <w:jc w:val="center"/>
              <w:rPr>
                <w:rFonts w:ascii="Arial" w:eastAsia="Times New Roman" w:hAnsi="Arial" w:cs="Arial"/>
                <w:szCs w:val="22"/>
                <w:lang w:eastAsia="en-GB"/>
              </w:rPr>
            </w:pPr>
            <w:r w:rsidRPr="009C0A9A">
              <w:rPr>
                <w:rFonts w:ascii="Arial" w:eastAsia="Times New Roman" w:hAnsi="Arial" w:cs="Arial"/>
                <w:szCs w:val="22"/>
                <w:lang w:eastAsia="en-GB"/>
              </w:rPr>
              <w:t>12</w:t>
            </w:r>
          </w:p>
        </w:tc>
        <w:tc>
          <w:tcPr>
            <w:tcW w:w="2324" w:type="dxa"/>
            <w:tcBorders>
              <w:top w:val="nil"/>
              <w:left w:val="nil"/>
              <w:bottom w:val="single" w:sz="4" w:space="0" w:color="auto"/>
              <w:right w:val="single" w:sz="4" w:space="0" w:color="auto"/>
            </w:tcBorders>
            <w:shd w:val="clear" w:color="000000" w:fill="FFFFFF"/>
            <w:vAlign w:val="center"/>
          </w:tcPr>
          <w:p w14:paraId="0047A924" w14:textId="77777777" w:rsidR="005874F6" w:rsidRPr="009C0A9A" w:rsidRDefault="005874F6" w:rsidP="00E65716">
            <w:pPr>
              <w:spacing w:after="0" w:line="240" w:lineRule="auto"/>
              <w:jc w:val="center"/>
            </w:pPr>
            <w:r w:rsidRPr="009C0A9A">
              <w:t>Execution timestamp</w:t>
            </w:r>
          </w:p>
        </w:tc>
        <w:tc>
          <w:tcPr>
            <w:tcW w:w="1645" w:type="dxa"/>
            <w:tcBorders>
              <w:top w:val="nil"/>
              <w:left w:val="nil"/>
              <w:bottom w:val="single" w:sz="4" w:space="0" w:color="auto"/>
              <w:right w:val="single" w:sz="4" w:space="0" w:color="auto"/>
            </w:tcBorders>
            <w:shd w:val="clear" w:color="auto" w:fill="auto"/>
            <w:noWrap/>
            <w:vAlign w:val="center"/>
          </w:tcPr>
          <w:p w14:paraId="58307B4E" w14:textId="77777777" w:rsidR="005874F6" w:rsidRPr="009C0A9A" w:rsidRDefault="005874F6" w:rsidP="00E6571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t>T14:41:07Z</w:t>
            </w:r>
          </w:p>
        </w:tc>
        <w:tc>
          <w:tcPr>
            <w:tcW w:w="4539" w:type="dxa"/>
            <w:vMerge/>
            <w:tcBorders>
              <w:left w:val="nil"/>
              <w:right w:val="single" w:sz="4" w:space="0" w:color="auto"/>
            </w:tcBorders>
            <w:shd w:val="clear" w:color="auto" w:fill="auto"/>
            <w:noWrap/>
            <w:vAlign w:val="center"/>
          </w:tcPr>
          <w:p w14:paraId="56F74623" w14:textId="77777777" w:rsidR="005874F6" w:rsidRPr="009C0A9A" w:rsidRDefault="005874F6" w:rsidP="00E65716">
            <w:pPr>
              <w:spacing w:after="0" w:line="240" w:lineRule="auto"/>
              <w:jc w:val="center"/>
              <w:rPr>
                <w:rFonts w:ascii="Arial" w:eastAsia="Times New Roman" w:hAnsi="Arial" w:cs="Arial"/>
                <w:color w:val="000000"/>
                <w:szCs w:val="22"/>
                <w:lang w:eastAsia="en-GB"/>
              </w:rPr>
            </w:pPr>
          </w:p>
        </w:tc>
      </w:tr>
      <w:tr w:rsidR="005874F6" w:rsidRPr="00A10ED3" w14:paraId="362764EE" w14:textId="77777777" w:rsidTr="00B57101">
        <w:trPr>
          <w:trHeight w:val="49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D2ECDF" w14:textId="655D30F7" w:rsidR="005874F6" w:rsidRPr="009C0A9A" w:rsidRDefault="005874F6" w:rsidP="005874F6">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19</w:t>
            </w:r>
          </w:p>
        </w:tc>
        <w:tc>
          <w:tcPr>
            <w:tcW w:w="2324" w:type="dxa"/>
            <w:tcBorders>
              <w:top w:val="single" w:sz="4" w:space="0" w:color="auto"/>
              <w:left w:val="nil"/>
              <w:bottom w:val="single" w:sz="4" w:space="0" w:color="auto"/>
              <w:right w:val="single" w:sz="4" w:space="0" w:color="auto"/>
            </w:tcBorders>
            <w:shd w:val="clear" w:color="000000" w:fill="FFFFFF"/>
            <w:vAlign w:val="center"/>
          </w:tcPr>
          <w:p w14:paraId="49D602B9" w14:textId="19DBBB58" w:rsidR="005874F6" w:rsidRPr="009C0A9A" w:rsidRDefault="005874F6" w:rsidP="005874F6">
            <w:pPr>
              <w:spacing w:after="0" w:line="240" w:lineRule="auto"/>
              <w:jc w:val="center"/>
            </w:pPr>
            <w:r>
              <w:t>Delivery by Value (“DBV”) indicator</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323359A3" w14:textId="5B77FB49" w:rsidR="005874F6" w:rsidRDefault="005874F6" w:rsidP="005874F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true</w:t>
            </w:r>
          </w:p>
        </w:tc>
        <w:tc>
          <w:tcPr>
            <w:tcW w:w="4539" w:type="dxa"/>
            <w:vMerge/>
            <w:tcBorders>
              <w:left w:val="nil"/>
              <w:bottom w:val="single" w:sz="4" w:space="0" w:color="auto"/>
              <w:right w:val="single" w:sz="4" w:space="0" w:color="auto"/>
            </w:tcBorders>
            <w:shd w:val="clear" w:color="auto" w:fill="auto"/>
            <w:noWrap/>
            <w:vAlign w:val="center"/>
          </w:tcPr>
          <w:p w14:paraId="7702814D" w14:textId="77777777" w:rsidR="005874F6" w:rsidRPr="009C0A9A" w:rsidRDefault="005874F6" w:rsidP="005874F6">
            <w:pPr>
              <w:spacing w:after="0" w:line="240" w:lineRule="auto"/>
              <w:jc w:val="center"/>
              <w:rPr>
                <w:rFonts w:ascii="Arial" w:eastAsia="Times New Roman" w:hAnsi="Arial" w:cs="Arial"/>
                <w:color w:val="000000"/>
                <w:szCs w:val="22"/>
                <w:lang w:eastAsia="en-GB"/>
              </w:rPr>
            </w:pPr>
          </w:p>
        </w:tc>
      </w:tr>
    </w:tbl>
    <w:p w14:paraId="21FCCB3F" w14:textId="77777777" w:rsidR="00196ACD" w:rsidRPr="00A81D13" w:rsidRDefault="00196ACD" w:rsidP="00A81D13"/>
    <w:p w14:paraId="580519B4" w14:textId="6CC1D5E3" w:rsidR="0059573E" w:rsidRPr="0019165F" w:rsidRDefault="0067617F" w:rsidP="00B03BBE">
      <w:pPr>
        <w:pStyle w:val="Heading4"/>
      </w:pPr>
      <w:r w:rsidRPr="00A10ED3">
        <w:t>Non-clear</w:t>
      </w:r>
      <w:r w:rsidR="0059573E" w:rsidRPr="00A10ED3">
        <w:t>ed SFT</w:t>
      </w:r>
    </w:p>
    <w:p w14:paraId="7A1E8E7E" w14:textId="7C762E75" w:rsidR="007B5F0E" w:rsidRPr="0019165F" w:rsidRDefault="00115EC9" w:rsidP="00AA6E92">
      <w:pPr>
        <w:pStyle w:val="ListParagraph"/>
      </w:pPr>
      <w:r w:rsidRPr="0019165F">
        <w:t>“</w:t>
      </w:r>
      <w:r w:rsidR="007B5F0E" w:rsidRPr="0019165F">
        <w:t>Cleared</w:t>
      </w:r>
      <w:r w:rsidRPr="0019165F">
        <w:t>” (</w:t>
      </w:r>
      <w:r w:rsidR="00722769">
        <w:t>F</w:t>
      </w:r>
      <w:r w:rsidRPr="0019165F">
        <w:t>ield 2.5)</w:t>
      </w:r>
      <w:r w:rsidR="007B5F0E" w:rsidRPr="0019165F">
        <w:t xml:space="preserve"> is populated with </w:t>
      </w:r>
      <w:r w:rsidR="003D6EAE">
        <w:t>“</w:t>
      </w:r>
      <w:r w:rsidR="007B5F0E" w:rsidRPr="0019165F">
        <w:t>false</w:t>
      </w:r>
      <w:r w:rsidR="003D6EAE">
        <w:t>”</w:t>
      </w:r>
      <w:r w:rsidR="00820AD5" w:rsidRPr="0019165F">
        <w:t xml:space="preserve"> as showed in </w:t>
      </w:r>
      <w:r w:rsidR="00012AC8" w:rsidRPr="0062600E">
        <w:fldChar w:fldCharType="begin"/>
      </w:r>
      <w:r w:rsidR="00012AC8" w:rsidRPr="0062600E">
        <w:instrText xml:space="preserve"> REF _Ref8114405 \h </w:instrText>
      </w:r>
      <w:r w:rsidR="0062600E" w:rsidRPr="0062600E">
        <w:instrText xml:space="preserve"> \* MERGEFORMAT </w:instrText>
      </w:r>
      <w:r w:rsidR="00012AC8" w:rsidRPr="0062600E">
        <w:fldChar w:fldCharType="separate"/>
      </w:r>
      <w:r w:rsidR="004B660B" w:rsidRPr="00380AEB">
        <w:t xml:space="preserve">Table </w:t>
      </w:r>
      <w:r w:rsidR="004B660B" w:rsidRPr="00380AEB">
        <w:rPr>
          <w:noProof/>
        </w:rPr>
        <w:t>52</w:t>
      </w:r>
      <w:r w:rsidR="00012AC8" w:rsidRPr="0062600E">
        <w:fldChar w:fldCharType="end"/>
      </w:r>
      <w:r w:rsidR="00196ACD" w:rsidRPr="0062600E">
        <w:t>. The</w:t>
      </w:r>
      <w:r w:rsidR="00196ACD" w:rsidRPr="0019165F">
        <w:t xml:space="preserve"> rest of the fields related to clearing are not populated. Execution timestamp is populated.</w:t>
      </w:r>
    </w:p>
    <w:tbl>
      <w:tblPr>
        <w:tblW w:w="9075" w:type="dxa"/>
        <w:tblInd w:w="-5" w:type="dxa"/>
        <w:tblLayout w:type="fixed"/>
        <w:tblLook w:val="04A0" w:firstRow="1" w:lastRow="0" w:firstColumn="1" w:lastColumn="0" w:noHBand="0" w:noVBand="1"/>
      </w:tblPr>
      <w:tblGrid>
        <w:gridCol w:w="509"/>
        <w:gridCol w:w="2382"/>
        <w:gridCol w:w="1645"/>
        <w:gridCol w:w="4539"/>
      </w:tblGrid>
      <w:tr w:rsidR="007B13AB" w:rsidRPr="00B32D21" w14:paraId="426DB2FE" w14:textId="77777777" w:rsidTr="006A458E">
        <w:trPr>
          <w:trHeight w:val="283"/>
          <w:tblHeader/>
        </w:trPr>
        <w:tc>
          <w:tcPr>
            <w:tcW w:w="9075"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A29D8C4" w14:textId="5CE130D8"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51" w:name="_Ref8114405"/>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52</w:t>
            </w:r>
            <w:r w:rsidRPr="00C80950">
              <w:rPr>
                <w:rFonts w:ascii="Arial" w:eastAsia="Times New Roman" w:hAnsi="Arial" w:cs="Arial"/>
                <w:b/>
                <w:bCs/>
                <w:color w:val="FFFFFF" w:themeColor="background1"/>
                <w:szCs w:val="22"/>
                <w:lang w:eastAsia="en-GB"/>
              </w:rPr>
              <w:fldChar w:fldCharType="end"/>
            </w:r>
            <w:bookmarkEnd w:id="351"/>
            <w:r w:rsidR="006A2DC0">
              <w:rPr>
                <w:rFonts w:ascii="Arial" w:eastAsia="Times New Roman" w:hAnsi="Arial" w:cs="Arial"/>
                <w:b/>
                <w:bCs/>
                <w:color w:val="FFFFFF" w:themeColor="background1"/>
                <w:szCs w:val="22"/>
                <w:lang w:eastAsia="en-GB"/>
              </w:rPr>
              <w:t xml:space="preserve"> - </w:t>
            </w:r>
            <w:r w:rsidR="006A2DC0" w:rsidRPr="006A2DC0">
              <w:rPr>
                <w:rFonts w:ascii="Arial" w:eastAsia="Times New Roman" w:hAnsi="Arial" w:cs="Arial"/>
                <w:b/>
                <w:bCs/>
                <w:color w:val="FFFFFF" w:themeColor="background1"/>
                <w:szCs w:val="22"/>
                <w:lang w:eastAsia="en-GB"/>
              </w:rPr>
              <w:t>Non-cleared SFT</w:t>
            </w:r>
          </w:p>
        </w:tc>
      </w:tr>
      <w:tr w:rsidR="0059573E" w:rsidRPr="00A10ED3" w14:paraId="3E87F425" w14:textId="77777777" w:rsidTr="006A458E">
        <w:trPr>
          <w:trHeight w:val="397"/>
          <w:tblHeader/>
        </w:trPr>
        <w:tc>
          <w:tcPr>
            <w:tcW w:w="509"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AF6E4EB" w14:textId="77777777" w:rsidR="0059573E" w:rsidRPr="006A458E" w:rsidRDefault="0059573E" w:rsidP="00F97E19">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No</w:t>
            </w:r>
          </w:p>
        </w:tc>
        <w:tc>
          <w:tcPr>
            <w:tcW w:w="2382" w:type="dxa"/>
            <w:tcBorders>
              <w:top w:val="single" w:sz="4" w:space="0" w:color="auto"/>
              <w:left w:val="nil"/>
              <w:bottom w:val="single" w:sz="4" w:space="0" w:color="auto"/>
              <w:right w:val="single" w:sz="4" w:space="0" w:color="auto"/>
            </w:tcBorders>
            <w:shd w:val="clear" w:color="auto" w:fill="5B9BD5" w:themeFill="accent1"/>
            <w:vAlign w:val="center"/>
            <w:hideMark/>
          </w:tcPr>
          <w:p w14:paraId="3CB8C717" w14:textId="77777777" w:rsidR="0059573E" w:rsidRPr="006A458E" w:rsidRDefault="0059573E" w:rsidP="00F97E19">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Field</w:t>
            </w:r>
          </w:p>
        </w:tc>
        <w:tc>
          <w:tcPr>
            <w:tcW w:w="1645" w:type="dxa"/>
            <w:tcBorders>
              <w:top w:val="single" w:sz="4" w:space="0" w:color="auto"/>
              <w:left w:val="nil"/>
              <w:bottom w:val="single" w:sz="4" w:space="0" w:color="auto"/>
              <w:right w:val="single" w:sz="4" w:space="0" w:color="auto"/>
            </w:tcBorders>
            <w:shd w:val="clear" w:color="auto" w:fill="5B9BD5" w:themeFill="accent1"/>
            <w:vAlign w:val="center"/>
            <w:hideMark/>
          </w:tcPr>
          <w:p w14:paraId="17BA8E48" w14:textId="77777777" w:rsidR="0059573E" w:rsidRPr="006A458E" w:rsidRDefault="0059573E" w:rsidP="00F97E19">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 xml:space="preserve">Example </w:t>
            </w:r>
          </w:p>
        </w:tc>
        <w:tc>
          <w:tcPr>
            <w:tcW w:w="4539" w:type="dxa"/>
            <w:tcBorders>
              <w:top w:val="single" w:sz="4" w:space="0" w:color="auto"/>
              <w:left w:val="nil"/>
              <w:bottom w:val="single" w:sz="4" w:space="0" w:color="auto"/>
              <w:right w:val="single" w:sz="4" w:space="0" w:color="auto"/>
            </w:tcBorders>
            <w:shd w:val="clear" w:color="auto" w:fill="5B9BD5" w:themeFill="accent1"/>
            <w:vAlign w:val="center"/>
            <w:hideMark/>
          </w:tcPr>
          <w:p w14:paraId="6AF11A39" w14:textId="77777777" w:rsidR="0059573E" w:rsidRPr="006A458E" w:rsidRDefault="0059573E" w:rsidP="00F97E19">
            <w:pPr>
              <w:spacing w:after="0" w:line="240" w:lineRule="auto"/>
              <w:jc w:val="center"/>
              <w:rPr>
                <w:rFonts w:ascii="Arial" w:eastAsia="Times New Roman" w:hAnsi="Arial" w:cs="Arial"/>
                <w:b/>
                <w:color w:val="FFFFFF" w:themeColor="background1"/>
                <w:szCs w:val="22"/>
                <w:lang w:eastAsia="en-GB"/>
              </w:rPr>
            </w:pPr>
            <w:r w:rsidRPr="006A458E">
              <w:rPr>
                <w:rFonts w:ascii="Arial" w:eastAsia="Times New Roman" w:hAnsi="Arial" w:cs="Arial"/>
                <w:b/>
                <w:color w:val="FFFFFF" w:themeColor="background1"/>
                <w:szCs w:val="22"/>
                <w:lang w:eastAsia="en-GB"/>
              </w:rPr>
              <w:t>XML Message</w:t>
            </w:r>
          </w:p>
        </w:tc>
      </w:tr>
      <w:tr w:rsidR="00D82FBE" w:rsidRPr="00A10ED3" w14:paraId="63A24066" w14:textId="77777777" w:rsidTr="00A44F6C">
        <w:trPr>
          <w:trHeight w:val="397"/>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2AEE5677" w14:textId="3B8C26AD" w:rsidR="00D82FBE" w:rsidRPr="006A458E" w:rsidRDefault="00D82FBE" w:rsidP="00D82FBE">
            <w:pPr>
              <w:spacing w:after="0" w:line="240" w:lineRule="auto"/>
              <w:jc w:val="center"/>
              <w:rPr>
                <w:rFonts w:ascii="Arial" w:eastAsia="Times New Roman" w:hAnsi="Arial" w:cs="Arial"/>
                <w:b/>
                <w:color w:val="FFFFFF" w:themeColor="background1"/>
                <w:szCs w:val="22"/>
                <w:lang w:eastAsia="en-GB"/>
              </w:rPr>
            </w:pPr>
            <w:r>
              <w:rPr>
                <w:rFonts w:ascii="Arial" w:eastAsia="Times New Roman" w:hAnsi="Arial" w:cs="Arial"/>
                <w:szCs w:val="22"/>
                <w:lang w:eastAsia="en-GB"/>
              </w:rPr>
              <w:t>1</w:t>
            </w:r>
          </w:p>
        </w:tc>
        <w:tc>
          <w:tcPr>
            <w:tcW w:w="2382" w:type="dxa"/>
            <w:tcBorders>
              <w:top w:val="single" w:sz="4" w:space="0" w:color="auto"/>
              <w:left w:val="nil"/>
              <w:bottom w:val="single" w:sz="4" w:space="0" w:color="auto"/>
              <w:right w:val="single" w:sz="4" w:space="0" w:color="auto"/>
            </w:tcBorders>
            <w:shd w:val="clear" w:color="auto" w:fill="auto"/>
            <w:vAlign w:val="center"/>
          </w:tcPr>
          <w:p w14:paraId="1477EE59" w14:textId="0AB49D88" w:rsidR="00D82FBE" w:rsidRPr="006A458E" w:rsidRDefault="00D82FBE" w:rsidP="00D82FBE">
            <w:pPr>
              <w:spacing w:after="0" w:line="240" w:lineRule="auto"/>
              <w:jc w:val="center"/>
              <w:rPr>
                <w:rFonts w:ascii="Arial" w:eastAsia="Times New Roman" w:hAnsi="Arial" w:cs="Arial"/>
                <w:b/>
                <w:color w:val="FFFFFF" w:themeColor="background1"/>
                <w:szCs w:val="22"/>
                <w:lang w:eastAsia="en-GB"/>
              </w:rPr>
            </w:pPr>
            <w:r>
              <w:rPr>
                <w:rFonts w:ascii="Arial" w:eastAsia="Times New Roman" w:hAnsi="Arial" w:cs="Arial"/>
                <w:szCs w:val="22"/>
                <w:lang w:eastAsia="en-GB"/>
              </w:rPr>
              <w:t>Unique Trade Identifier (UTI)</w:t>
            </w:r>
          </w:p>
        </w:tc>
        <w:tc>
          <w:tcPr>
            <w:tcW w:w="1645" w:type="dxa"/>
            <w:tcBorders>
              <w:top w:val="single" w:sz="4" w:space="0" w:color="auto"/>
              <w:left w:val="nil"/>
              <w:bottom w:val="single" w:sz="4" w:space="0" w:color="auto"/>
              <w:right w:val="single" w:sz="4" w:space="0" w:color="auto"/>
            </w:tcBorders>
            <w:shd w:val="clear" w:color="auto" w:fill="auto"/>
            <w:vAlign w:val="center"/>
          </w:tcPr>
          <w:p w14:paraId="57FF7B03" w14:textId="435C888F" w:rsidR="00D82FBE" w:rsidRPr="006A458E" w:rsidRDefault="00D82FBE" w:rsidP="00D82FBE">
            <w:pPr>
              <w:spacing w:after="0" w:line="240" w:lineRule="auto"/>
              <w:jc w:val="center"/>
              <w:rPr>
                <w:rFonts w:ascii="Arial" w:eastAsia="Times New Roman" w:hAnsi="Arial" w:cs="Arial"/>
                <w:b/>
                <w:color w:val="FFFFFF" w:themeColor="background1"/>
                <w:szCs w:val="22"/>
                <w:lang w:eastAsia="en-GB"/>
              </w:rPr>
            </w:pPr>
            <w:r>
              <w:rPr>
                <w:rFonts w:ascii="Arial" w:eastAsia="Times New Roman" w:hAnsi="Arial" w:cs="Arial"/>
                <w:color w:val="000000"/>
                <w:szCs w:val="22"/>
                <w:lang w:eastAsia="en-GB"/>
              </w:rPr>
              <w:t>UTI1</w:t>
            </w:r>
          </w:p>
        </w:tc>
        <w:tc>
          <w:tcPr>
            <w:tcW w:w="4539" w:type="dxa"/>
            <w:tcBorders>
              <w:top w:val="single" w:sz="4" w:space="0" w:color="auto"/>
              <w:left w:val="nil"/>
              <w:bottom w:val="single" w:sz="4" w:space="0" w:color="auto"/>
              <w:right w:val="single" w:sz="4" w:space="0" w:color="auto"/>
            </w:tcBorders>
            <w:shd w:val="clear" w:color="auto" w:fill="auto"/>
            <w:vAlign w:val="center"/>
          </w:tcPr>
          <w:p w14:paraId="7F1F0225" w14:textId="77777777" w:rsidR="00D82FBE" w:rsidRPr="006A458E" w:rsidRDefault="00D82FBE" w:rsidP="00D82FBE">
            <w:pPr>
              <w:spacing w:after="0" w:line="240" w:lineRule="auto"/>
              <w:jc w:val="center"/>
              <w:rPr>
                <w:rFonts w:ascii="Arial" w:eastAsia="Times New Roman" w:hAnsi="Arial" w:cs="Arial"/>
                <w:b/>
                <w:color w:val="FFFFFF" w:themeColor="background1"/>
                <w:szCs w:val="22"/>
                <w:lang w:eastAsia="en-GB"/>
              </w:rPr>
            </w:pPr>
          </w:p>
        </w:tc>
      </w:tr>
      <w:tr w:rsidR="006E1857" w:rsidRPr="0047509A" w14:paraId="26988B8C" w14:textId="77777777" w:rsidTr="00BA4F11">
        <w:trPr>
          <w:trHeight w:val="495"/>
        </w:trPr>
        <w:tc>
          <w:tcPr>
            <w:tcW w:w="5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DF79A"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w:t>
            </w:r>
          </w:p>
        </w:tc>
        <w:tc>
          <w:tcPr>
            <w:tcW w:w="2382" w:type="dxa"/>
            <w:tcBorders>
              <w:top w:val="single" w:sz="4" w:space="0" w:color="auto"/>
              <w:left w:val="nil"/>
              <w:bottom w:val="single" w:sz="4" w:space="0" w:color="auto"/>
              <w:right w:val="single" w:sz="4" w:space="0" w:color="auto"/>
            </w:tcBorders>
            <w:shd w:val="clear" w:color="000000" w:fill="FFFFFF"/>
            <w:vAlign w:val="center"/>
          </w:tcPr>
          <w:p w14:paraId="2D007F5A"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Report tracking number</w:t>
            </w:r>
          </w:p>
        </w:tc>
        <w:tc>
          <w:tcPr>
            <w:tcW w:w="1645" w:type="dxa"/>
            <w:tcBorders>
              <w:top w:val="single" w:sz="4" w:space="0" w:color="auto"/>
              <w:left w:val="nil"/>
              <w:bottom w:val="single" w:sz="4" w:space="0" w:color="auto"/>
              <w:right w:val="single" w:sz="4" w:space="0" w:color="auto"/>
            </w:tcBorders>
            <w:shd w:val="clear" w:color="auto" w:fill="E7E6E6" w:themeFill="background2"/>
            <w:noWrap/>
            <w:vAlign w:val="center"/>
          </w:tcPr>
          <w:p w14:paraId="07226037" w14:textId="79618A56" w:rsidR="006E1857" w:rsidRPr="00A10ED3" w:rsidRDefault="006E1857" w:rsidP="00F97E19">
            <w:pPr>
              <w:spacing w:after="0" w:line="240" w:lineRule="auto"/>
              <w:jc w:val="center"/>
              <w:rPr>
                <w:rFonts w:ascii="Arial" w:eastAsia="Times New Roman" w:hAnsi="Arial" w:cs="Arial"/>
                <w:color w:val="000000"/>
                <w:szCs w:val="22"/>
                <w:lang w:eastAsia="en-GB"/>
              </w:rPr>
            </w:pPr>
          </w:p>
        </w:tc>
        <w:tc>
          <w:tcPr>
            <w:tcW w:w="4539" w:type="dxa"/>
            <w:vMerge w:val="restart"/>
            <w:tcBorders>
              <w:top w:val="single" w:sz="4" w:space="0" w:color="auto"/>
              <w:left w:val="nil"/>
              <w:right w:val="single" w:sz="4" w:space="0" w:color="auto"/>
            </w:tcBorders>
            <w:shd w:val="clear" w:color="auto" w:fill="auto"/>
            <w:noWrap/>
            <w:vAlign w:val="center"/>
            <w:hideMark/>
          </w:tcPr>
          <w:p w14:paraId="3001D809"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&lt;SctiesFincgRptgTxRpt&gt;</w:t>
            </w:r>
          </w:p>
          <w:p w14:paraId="51C98C16"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&lt;TradData&gt;</w:t>
            </w:r>
          </w:p>
          <w:p w14:paraId="3C101863"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&lt;Rpt&gt;</w:t>
            </w:r>
          </w:p>
          <w:p w14:paraId="5084531F"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&lt;New&gt;</w:t>
            </w:r>
          </w:p>
          <w:p w14:paraId="7F75BF33"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t xml:space="preserve">  ...</w:t>
            </w:r>
          </w:p>
          <w:p w14:paraId="6334F9CB"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&lt;CtrPtyData&gt;</w:t>
            </w:r>
          </w:p>
          <w:p w14:paraId="025FBABD"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t xml:space="preserve">  ...</w:t>
            </w:r>
          </w:p>
          <w:p w14:paraId="2D8B9DE8"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&lt;/CtrPtyData&gt;</w:t>
            </w:r>
          </w:p>
          <w:p w14:paraId="60359E6E"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&lt;LnData&gt;</w:t>
            </w:r>
          </w:p>
          <w:p w14:paraId="040BC7F1" w14:textId="75F23FDC"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&lt;RpTrad&gt;</w:t>
            </w:r>
          </w:p>
          <w:p w14:paraId="6988E16A" w14:textId="00771339" w:rsidR="00972CA3" w:rsidRPr="00972CA3" w:rsidRDefault="00972CA3" w:rsidP="004C44D4">
            <w:pPr>
              <w:spacing w:after="0" w:line="240" w:lineRule="auto"/>
              <w:jc w:val="left"/>
              <w:rPr>
                <w:rFonts w:ascii="Arial" w:eastAsia="Times New Roman" w:hAnsi="Arial" w:cs="Arial"/>
                <w:color w:val="000000"/>
                <w:szCs w:val="22"/>
                <w:lang w:val="es-ES" w:eastAsia="en-GB"/>
              </w:rPr>
            </w:pPr>
            <w:r w:rsidRPr="00576D22">
              <w:rPr>
                <w:rFonts w:ascii="Arial" w:eastAsia="Times New Roman" w:hAnsi="Arial" w:cs="Arial"/>
                <w:color w:val="000000"/>
                <w:szCs w:val="22"/>
                <w:lang w:val="es-ES" w:eastAsia="en-GB"/>
              </w:rPr>
              <w:t xml:space="preserve">                &lt;UnqTradIdr&gt;UTI</w:t>
            </w:r>
            <w:r w:rsidR="0047509A">
              <w:rPr>
                <w:rFonts w:ascii="Arial" w:eastAsia="Times New Roman" w:hAnsi="Arial" w:cs="Arial"/>
                <w:color w:val="000000"/>
                <w:szCs w:val="22"/>
                <w:lang w:val="es-ES" w:eastAsia="en-GB"/>
              </w:rPr>
              <w:t>1</w:t>
            </w:r>
            <w:r w:rsidRPr="00576D22">
              <w:rPr>
                <w:rFonts w:ascii="Arial" w:eastAsia="Times New Roman" w:hAnsi="Arial" w:cs="Arial"/>
                <w:color w:val="000000"/>
                <w:szCs w:val="22"/>
                <w:lang w:val="es-ES" w:eastAsia="en-GB"/>
              </w:rPr>
              <w:t>&lt;/UnqTradIdr&gt;</w:t>
            </w:r>
          </w:p>
          <w:p w14:paraId="53022431" w14:textId="77777777" w:rsidR="004C44D4" w:rsidRPr="0047509A" w:rsidRDefault="004C44D4" w:rsidP="004C44D4">
            <w:pPr>
              <w:spacing w:after="0" w:line="240" w:lineRule="auto"/>
              <w:jc w:val="left"/>
              <w:rPr>
                <w:rFonts w:ascii="Arial" w:eastAsia="Times New Roman" w:hAnsi="Arial" w:cs="Arial"/>
                <w:color w:val="000000"/>
                <w:szCs w:val="22"/>
                <w:lang w:val="es-ES" w:eastAsia="en-GB"/>
              </w:rPr>
            </w:pPr>
            <w:r w:rsidRPr="0047509A">
              <w:rPr>
                <w:rFonts w:ascii="Arial" w:eastAsia="Times New Roman" w:hAnsi="Arial" w:cs="Arial"/>
                <w:color w:val="000000"/>
                <w:szCs w:val="22"/>
                <w:lang w:val="es-ES" w:eastAsia="en-GB"/>
              </w:rPr>
              <w:t xml:space="preserve">                  &lt;ExctnDtTm&gt;2020-04-22T14:41:07Z&lt;/ExctnDtTm&gt;</w:t>
            </w:r>
          </w:p>
          <w:p w14:paraId="14335C1F" w14:textId="77777777" w:rsidR="004C44D4" w:rsidRPr="0047509A" w:rsidRDefault="004C44D4" w:rsidP="004C44D4">
            <w:pPr>
              <w:spacing w:after="0" w:line="240" w:lineRule="auto"/>
              <w:jc w:val="left"/>
              <w:rPr>
                <w:rFonts w:ascii="Arial" w:eastAsia="Times New Roman" w:hAnsi="Arial" w:cs="Arial"/>
                <w:color w:val="000000"/>
                <w:szCs w:val="22"/>
                <w:lang w:val="es-ES" w:eastAsia="en-GB"/>
              </w:rPr>
            </w:pPr>
            <w:r w:rsidRPr="0047509A">
              <w:rPr>
                <w:rFonts w:ascii="Arial" w:eastAsia="Times New Roman" w:hAnsi="Arial" w:cs="Arial"/>
                <w:color w:val="000000"/>
                <w:szCs w:val="22"/>
                <w:lang w:val="es-ES" w:eastAsia="en-GB"/>
              </w:rPr>
              <w:t xml:space="preserve">                &lt;/RpTrad&gt;</w:t>
            </w:r>
          </w:p>
          <w:p w14:paraId="1161CF75" w14:textId="77777777" w:rsidR="004C44D4" w:rsidRPr="0047509A" w:rsidRDefault="004C44D4" w:rsidP="004C44D4">
            <w:pPr>
              <w:spacing w:after="0" w:line="240" w:lineRule="auto"/>
              <w:jc w:val="left"/>
              <w:rPr>
                <w:rFonts w:ascii="Arial" w:eastAsia="Times New Roman" w:hAnsi="Arial" w:cs="Arial"/>
                <w:color w:val="000000"/>
                <w:szCs w:val="22"/>
                <w:lang w:val="es-ES" w:eastAsia="en-GB"/>
              </w:rPr>
            </w:pPr>
            <w:r w:rsidRPr="0047509A">
              <w:rPr>
                <w:rFonts w:ascii="Arial" w:eastAsia="Times New Roman" w:hAnsi="Arial" w:cs="Arial"/>
                <w:color w:val="000000"/>
                <w:szCs w:val="22"/>
                <w:lang w:val="es-ES" w:eastAsia="en-GB"/>
              </w:rPr>
              <w:t xml:space="preserve">              &lt;/LnData&gt;</w:t>
            </w:r>
          </w:p>
          <w:p w14:paraId="706065D6" w14:textId="77777777" w:rsidR="004C44D4" w:rsidRPr="0047509A" w:rsidRDefault="004C44D4" w:rsidP="004C44D4">
            <w:pPr>
              <w:spacing w:after="0" w:line="240" w:lineRule="auto"/>
              <w:jc w:val="left"/>
              <w:rPr>
                <w:rFonts w:ascii="Arial" w:eastAsia="Times New Roman" w:hAnsi="Arial" w:cs="Arial"/>
                <w:color w:val="000000"/>
                <w:szCs w:val="22"/>
                <w:lang w:val="es-ES" w:eastAsia="en-GB"/>
              </w:rPr>
            </w:pPr>
            <w:r w:rsidRPr="0047509A">
              <w:rPr>
                <w:rFonts w:ascii="Arial" w:eastAsia="Times New Roman" w:hAnsi="Arial" w:cs="Arial"/>
                <w:color w:val="000000"/>
                <w:szCs w:val="22"/>
                <w:lang w:val="es-ES" w:eastAsia="en-GB"/>
              </w:rPr>
              <w:tab/>
            </w:r>
            <w:r w:rsidRPr="0047509A">
              <w:rPr>
                <w:rFonts w:ascii="Arial" w:eastAsia="Times New Roman" w:hAnsi="Arial" w:cs="Arial"/>
                <w:color w:val="000000"/>
                <w:szCs w:val="22"/>
                <w:lang w:val="es-ES" w:eastAsia="en-GB"/>
              </w:rPr>
              <w:tab/>
            </w:r>
            <w:r w:rsidRPr="0047509A">
              <w:rPr>
                <w:rFonts w:ascii="Arial" w:eastAsia="Times New Roman" w:hAnsi="Arial" w:cs="Arial"/>
                <w:color w:val="000000"/>
                <w:szCs w:val="22"/>
                <w:lang w:val="es-ES" w:eastAsia="en-GB"/>
              </w:rPr>
              <w:tab/>
              <w:t xml:space="preserve">  &lt;CollData&gt;</w:t>
            </w:r>
          </w:p>
          <w:p w14:paraId="3D2FB4A2" w14:textId="77777777" w:rsidR="004C44D4" w:rsidRPr="0047509A" w:rsidRDefault="004C44D4" w:rsidP="004C44D4">
            <w:pPr>
              <w:spacing w:after="0" w:line="240" w:lineRule="auto"/>
              <w:jc w:val="left"/>
              <w:rPr>
                <w:rFonts w:ascii="Arial" w:eastAsia="Times New Roman" w:hAnsi="Arial" w:cs="Arial"/>
                <w:color w:val="000000"/>
                <w:szCs w:val="22"/>
                <w:lang w:val="es-ES" w:eastAsia="en-GB"/>
              </w:rPr>
            </w:pPr>
            <w:r w:rsidRPr="0047509A">
              <w:rPr>
                <w:rFonts w:ascii="Arial" w:eastAsia="Times New Roman" w:hAnsi="Arial" w:cs="Arial"/>
                <w:color w:val="000000"/>
                <w:szCs w:val="22"/>
                <w:lang w:val="es-ES" w:eastAsia="en-GB"/>
              </w:rPr>
              <w:tab/>
            </w:r>
            <w:r w:rsidRPr="0047509A">
              <w:rPr>
                <w:rFonts w:ascii="Arial" w:eastAsia="Times New Roman" w:hAnsi="Arial" w:cs="Arial"/>
                <w:color w:val="000000"/>
                <w:szCs w:val="22"/>
                <w:lang w:val="es-ES" w:eastAsia="en-GB"/>
              </w:rPr>
              <w:tab/>
            </w:r>
            <w:r w:rsidRPr="0047509A">
              <w:rPr>
                <w:rFonts w:ascii="Arial" w:eastAsia="Times New Roman" w:hAnsi="Arial" w:cs="Arial"/>
                <w:color w:val="000000"/>
                <w:szCs w:val="22"/>
                <w:lang w:val="es-ES" w:eastAsia="en-GB"/>
              </w:rPr>
              <w:tab/>
              <w:t xml:space="preserve">  ...</w:t>
            </w:r>
          </w:p>
          <w:p w14:paraId="6A318849" w14:textId="77777777" w:rsidR="004C44D4" w:rsidRPr="0047509A" w:rsidRDefault="004C44D4" w:rsidP="004C44D4">
            <w:pPr>
              <w:spacing w:after="0" w:line="240" w:lineRule="auto"/>
              <w:jc w:val="left"/>
              <w:rPr>
                <w:rFonts w:ascii="Arial" w:eastAsia="Times New Roman" w:hAnsi="Arial" w:cs="Arial"/>
                <w:color w:val="000000"/>
                <w:szCs w:val="22"/>
                <w:lang w:val="es-ES" w:eastAsia="en-GB"/>
              </w:rPr>
            </w:pPr>
            <w:r w:rsidRPr="0047509A">
              <w:rPr>
                <w:rFonts w:ascii="Arial" w:eastAsia="Times New Roman" w:hAnsi="Arial" w:cs="Arial"/>
                <w:color w:val="000000"/>
                <w:szCs w:val="22"/>
                <w:lang w:val="es-ES" w:eastAsia="en-GB"/>
              </w:rPr>
              <w:tab/>
            </w:r>
            <w:r w:rsidRPr="0047509A">
              <w:rPr>
                <w:rFonts w:ascii="Arial" w:eastAsia="Times New Roman" w:hAnsi="Arial" w:cs="Arial"/>
                <w:color w:val="000000"/>
                <w:szCs w:val="22"/>
                <w:lang w:val="es-ES" w:eastAsia="en-GB"/>
              </w:rPr>
              <w:tab/>
            </w:r>
            <w:r w:rsidRPr="0047509A">
              <w:rPr>
                <w:rFonts w:ascii="Arial" w:eastAsia="Times New Roman" w:hAnsi="Arial" w:cs="Arial"/>
                <w:color w:val="000000"/>
                <w:szCs w:val="22"/>
                <w:lang w:val="es-ES" w:eastAsia="en-GB"/>
              </w:rPr>
              <w:tab/>
              <w:t xml:space="preserve">  &lt;/CollData&gt;</w:t>
            </w:r>
          </w:p>
          <w:p w14:paraId="094645C5" w14:textId="77777777" w:rsidR="004C44D4" w:rsidRPr="0047509A" w:rsidRDefault="004C44D4" w:rsidP="004C44D4">
            <w:pPr>
              <w:spacing w:after="0" w:line="240" w:lineRule="auto"/>
              <w:jc w:val="left"/>
              <w:rPr>
                <w:rFonts w:ascii="Arial" w:eastAsia="Times New Roman" w:hAnsi="Arial" w:cs="Arial"/>
                <w:color w:val="000000"/>
                <w:szCs w:val="22"/>
                <w:lang w:val="es-ES" w:eastAsia="en-GB"/>
              </w:rPr>
            </w:pPr>
            <w:r w:rsidRPr="0047509A">
              <w:rPr>
                <w:rFonts w:ascii="Arial" w:eastAsia="Times New Roman" w:hAnsi="Arial" w:cs="Arial"/>
                <w:color w:val="000000"/>
                <w:szCs w:val="22"/>
                <w:lang w:val="es-ES" w:eastAsia="en-GB"/>
              </w:rPr>
              <w:tab/>
            </w:r>
            <w:r w:rsidRPr="0047509A">
              <w:rPr>
                <w:rFonts w:ascii="Arial" w:eastAsia="Times New Roman" w:hAnsi="Arial" w:cs="Arial"/>
                <w:color w:val="000000"/>
                <w:szCs w:val="22"/>
                <w:lang w:val="es-ES" w:eastAsia="en-GB"/>
              </w:rPr>
              <w:tab/>
            </w:r>
            <w:r w:rsidRPr="0047509A">
              <w:rPr>
                <w:rFonts w:ascii="Arial" w:eastAsia="Times New Roman" w:hAnsi="Arial" w:cs="Arial"/>
                <w:color w:val="000000"/>
                <w:szCs w:val="22"/>
                <w:lang w:val="es-ES" w:eastAsia="en-GB"/>
              </w:rPr>
              <w:tab/>
              <w:t xml:space="preserve">  ...</w:t>
            </w:r>
          </w:p>
          <w:p w14:paraId="67EF4399" w14:textId="77777777" w:rsidR="004C44D4" w:rsidRPr="0047509A" w:rsidRDefault="004C44D4" w:rsidP="004C44D4">
            <w:pPr>
              <w:spacing w:after="0" w:line="240" w:lineRule="auto"/>
              <w:jc w:val="left"/>
              <w:rPr>
                <w:rFonts w:ascii="Arial" w:eastAsia="Times New Roman" w:hAnsi="Arial" w:cs="Arial"/>
                <w:color w:val="000000"/>
                <w:szCs w:val="22"/>
                <w:lang w:val="es-ES" w:eastAsia="en-GB"/>
              </w:rPr>
            </w:pPr>
            <w:r w:rsidRPr="0047509A">
              <w:rPr>
                <w:rFonts w:ascii="Arial" w:eastAsia="Times New Roman" w:hAnsi="Arial" w:cs="Arial"/>
                <w:color w:val="000000"/>
                <w:szCs w:val="22"/>
                <w:lang w:val="es-ES" w:eastAsia="en-GB"/>
              </w:rPr>
              <w:t xml:space="preserve">            &lt;/New&gt;</w:t>
            </w:r>
          </w:p>
          <w:p w14:paraId="610124CA" w14:textId="77777777" w:rsidR="004C44D4" w:rsidRPr="0047509A" w:rsidRDefault="004C44D4" w:rsidP="004C44D4">
            <w:pPr>
              <w:spacing w:after="0" w:line="240" w:lineRule="auto"/>
              <w:jc w:val="left"/>
              <w:rPr>
                <w:rFonts w:ascii="Arial" w:eastAsia="Times New Roman" w:hAnsi="Arial" w:cs="Arial"/>
                <w:color w:val="000000"/>
                <w:szCs w:val="22"/>
                <w:lang w:val="es-ES" w:eastAsia="en-GB"/>
              </w:rPr>
            </w:pPr>
            <w:r w:rsidRPr="0047509A">
              <w:rPr>
                <w:rFonts w:ascii="Arial" w:eastAsia="Times New Roman" w:hAnsi="Arial" w:cs="Arial"/>
                <w:color w:val="000000"/>
                <w:szCs w:val="22"/>
                <w:lang w:val="es-ES" w:eastAsia="en-GB"/>
              </w:rPr>
              <w:t xml:space="preserve">          &lt;/Rpt&gt;</w:t>
            </w:r>
          </w:p>
          <w:p w14:paraId="03ED3BEB" w14:textId="77777777" w:rsidR="004C44D4" w:rsidRPr="0047509A" w:rsidRDefault="004C44D4" w:rsidP="004C44D4">
            <w:pPr>
              <w:spacing w:after="0" w:line="240" w:lineRule="auto"/>
              <w:jc w:val="left"/>
              <w:rPr>
                <w:rFonts w:ascii="Arial" w:eastAsia="Times New Roman" w:hAnsi="Arial" w:cs="Arial"/>
                <w:color w:val="000000"/>
                <w:szCs w:val="22"/>
                <w:lang w:val="es-ES" w:eastAsia="en-GB"/>
              </w:rPr>
            </w:pPr>
            <w:r w:rsidRPr="0047509A">
              <w:rPr>
                <w:rFonts w:ascii="Arial" w:eastAsia="Times New Roman" w:hAnsi="Arial" w:cs="Arial"/>
                <w:color w:val="000000"/>
                <w:szCs w:val="22"/>
                <w:lang w:val="es-ES" w:eastAsia="en-GB"/>
              </w:rPr>
              <w:t xml:space="preserve">        &lt;/TradData&gt;</w:t>
            </w:r>
          </w:p>
          <w:p w14:paraId="4CD1C5A8" w14:textId="411565EA" w:rsidR="006E1857" w:rsidRPr="0047509A" w:rsidRDefault="004C44D4" w:rsidP="00BD2491">
            <w:pPr>
              <w:spacing w:after="0" w:line="240" w:lineRule="auto"/>
              <w:jc w:val="left"/>
              <w:rPr>
                <w:rFonts w:ascii="Arial" w:eastAsia="Times New Roman" w:hAnsi="Arial" w:cs="Arial"/>
                <w:color w:val="000000"/>
                <w:szCs w:val="22"/>
                <w:lang w:val="es-ES" w:eastAsia="en-GB"/>
              </w:rPr>
            </w:pPr>
            <w:r w:rsidRPr="0047509A">
              <w:rPr>
                <w:rFonts w:ascii="Arial" w:eastAsia="Times New Roman" w:hAnsi="Arial" w:cs="Arial"/>
                <w:color w:val="000000"/>
                <w:szCs w:val="22"/>
                <w:lang w:val="es-ES" w:eastAsia="en-GB"/>
              </w:rPr>
              <w:t xml:space="preserve">      &lt;/SctiesFincgRptgTxRpt&gt;</w:t>
            </w:r>
          </w:p>
        </w:tc>
      </w:tr>
      <w:tr w:rsidR="006E1857" w:rsidRPr="00A10ED3" w14:paraId="7E54C006" w14:textId="77777777" w:rsidTr="006A458E">
        <w:trPr>
          <w:trHeight w:val="495"/>
        </w:trPr>
        <w:tc>
          <w:tcPr>
            <w:tcW w:w="5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E3CFF"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5</w:t>
            </w:r>
          </w:p>
        </w:tc>
        <w:tc>
          <w:tcPr>
            <w:tcW w:w="2382" w:type="dxa"/>
            <w:tcBorders>
              <w:top w:val="single" w:sz="4" w:space="0" w:color="auto"/>
              <w:left w:val="nil"/>
              <w:bottom w:val="single" w:sz="4" w:space="0" w:color="auto"/>
              <w:right w:val="single" w:sz="4" w:space="0" w:color="auto"/>
            </w:tcBorders>
            <w:shd w:val="clear" w:color="000000" w:fill="FFFFFF"/>
            <w:vAlign w:val="center"/>
          </w:tcPr>
          <w:p w14:paraId="19E6D2E3"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t xml:space="preserve">Cleared </w:t>
            </w: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4735168C" w14:textId="3A986A0B" w:rsidR="006E1857" w:rsidRPr="00A10ED3" w:rsidRDefault="007B5F0E" w:rsidP="00F97E19">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f</w:t>
            </w:r>
            <w:r w:rsidR="006E1857">
              <w:rPr>
                <w:rFonts w:ascii="Arial" w:eastAsia="Times New Roman" w:hAnsi="Arial" w:cs="Arial"/>
                <w:color w:val="000000"/>
                <w:szCs w:val="22"/>
                <w:lang w:eastAsia="en-GB"/>
              </w:rPr>
              <w:t>alse</w:t>
            </w:r>
          </w:p>
        </w:tc>
        <w:tc>
          <w:tcPr>
            <w:tcW w:w="4539" w:type="dxa"/>
            <w:vMerge/>
            <w:tcBorders>
              <w:left w:val="nil"/>
              <w:right w:val="single" w:sz="4" w:space="0" w:color="auto"/>
            </w:tcBorders>
            <w:shd w:val="clear" w:color="auto" w:fill="auto"/>
            <w:noWrap/>
            <w:vAlign w:val="center"/>
          </w:tcPr>
          <w:p w14:paraId="5AAEC8A8" w14:textId="77777777" w:rsidR="006E1857" w:rsidRPr="00A10ED3" w:rsidRDefault="006E1857" w:rsidP="00F97E19">
            <w:pPr>
              <w:spacing w:after="0" w:line="240" w:lineRule="auto"/>
              <w:jc w:val="center"/>
              <w:rPr>
                <w:rFonts w:ascii="Arial" w:eastAsia="Times New Roman" w:hAnsi="Arial" w:cs="Arial"/>
                <w:color w:val="000000"/>
                <w:szCs w:val="22"/>
                <w:lang w:eastAsia="en-GB"/>
              </w:rPr>
            </w:pPr>
          </w:p>
        </w:tc>
      </w:tr>
      <w:tr w:rsidR="006E1857" w:rsidRPr="00A10ED3" w14:paraId="4385C74E" w14:textId="77777777" w:rsidTr="00BA4F11">
        <w:trPr>
          <w:trHeight w:val="495"/>
        </w:trPr>
        <w:tc>
          <w:tcPr>
            <w:tcW w:w="509" w:type="dxa"/>
            <w:tcBorders>
              <w:top w:val="nil"/>
              <w:left w:val="single" w:sz="4" w:space="0" w:color="auto"/>
              <w:bottom w:val="single" w:sz="4" w:space="0" w:color="auto"/>
              <w:right w:val="single" w:sz="4" w:space="0" w:color="auto"/>
            </w:tcBorders>
            <w:shd w:val="clear" w:color="000000" w:fill="FFFFFF"/>
            <w:noWrap/>
            <w:vAlign w:val="center"/>
          </w:tcPr>
          <w:p w14:paraId="1457B512"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6</w:t>
            </w:r>
          </w:p>
        </w:tc>
        <w:tc>
          <w:tcPr>
            <w:tcW w:w="2382" w:type="dxa"/>
            <w:tcBorders>
              <w:top w:val="nil"/>
              <w:left w:val="nil"/>
              <w:bottom w:val="single" w:sz="4" w:space="0" w:color="auto"/>
              <w:right w:val="single" w:sz="4" w:space="0" w:color="auto"/>
            </w:tcBorders>
            <w:shd w:val="clear" w:color="000000" w:fill="FFFFFF"/>
            <w:vAlign w:val="center"/>
          </w:tcPr>
          <w:p w14:paraId="03CA3601"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t>Clearing timestamp</w:t>
            </w:r>
          </w:p>
        </w:tc>
        <w:tc>
          <w:tcPr>
            <w:tcW w:w="1645" w:type="dxa"/>
            <w:tcBorders>
              <w:top w:val="nil"/>
              <w:left w:val="nil"/>
              <w:bottom w:val="single" w:sz="4" w:space="0" w:color="auto"/>
              <w:right w:val="single" w:sz="4" w:space="0" w:color="auto"/>
            </w:tcBorders>
            <w:shd w:val="clear" w:color="auto" w:fill="E7E6E6" w:themeFill="background2"/>
            <w:noWrap/>
            <w:vAlign w:val="center"/>
          </w:tcPr>
          <w:p w14:paraId="7F867C42" w14:textId="4DA1CAB5" w:rsidR="006E1857" w:rsidRPr="00A10ED3" w:rsidRDefault="006E1857" w:rsidP="00F97E19">
            <w:pPr>
              <w:spacing w:after="0" w:line="240" w:lineRule="auto"/>
              <w:jc w:val="center"/>
              <w:rPr>
                <w:rFonts w:ascii="Arial" w:eastAsia="Times New Roman" w:hAnsi="Arial" w:cs="Arial"/>
                <w:color w:val="000000"/>
                <w:szCs w:val="22"/>
                <w:lang w:eastAsia="en-GB"/>
              </w:rPr>
            </w:pPr>
          </w:p>
        </w:tc>
        <w:tc>
          <w:tcPr>
            <w:tcW w:w="4539" w:type="dxa"/>
            <w:vMerge/>
            <w:tcBorders>
              <w:left w:val="nil"/>
              <w:right w:val="single" w:sz="4" w:space="0" w:color="auto"/>
            </w:tcBorders>
            <w:shd w:val="clear" w:color="auto" w:fill="auto"/>
            <w:noWrap/>
            <w:vAlign w:val="center"/>
          </w:tcPr>
          <w:p w14:paraId="6559DD25" w14:textId="77777777" w:rsidR="006E1857" w:rsidRPr="00A10ED3" w:rsidRDefault="006E1857" w:rsidP="00F97E19">
            <w:pPr>
              <w:spacing w:after="0" w:line="240" w:lineRule="auto"/>
              <w:jc w:val="center"/>
              <w:rPr>
                <w:rFonts w:ascii="Arial" w:eastAsia="Times New Roman" w:hAnsi="Arial" w:cs="Arial"/>
                <w:color w:val="000000"/>
                <w:szCs w:val="22"/>
                <w:lang w:eastAsia="en-GB"/>
              </w:rPr>
            </w:pPr>
          </w:p>
        </w:tc>
      </w:tr>
      <w:tr w:rsidR="006E1857" w:rsidRPr="00A10ED3" w14:paraId="2CBCE274" w14:textId="77777777" w:rsidTr="00BA4F11">
        <w:trPr>
          <w:trHeight w:val="495"/>
        </w:trPr>
        <w:tc>
          <w:tcPr>
            <w:tcW w:w="509" w:type="dxa"/>
            <w:tcBorders>
              <w:top w:val="nil"/>
              <w:left w:val="single" w:sz="4" w:space="0" w:color="auto"/>
              <w:bottom w:val="single" w:sz="4" w:space="0" w:color="auto"/>
              <w:right w:val="single" w:sz="4" w:space="0" w:color="auto"/>
            </w:tcBorders>
            <w:shd w:val="clear" w:color="000000" w:fill="FFFFFF"/>
            <w:noWrap/>
            <w:vAlign w:val="center"/>
          </w:tcPr>
          <w:p w14:paraId="7E3BE6A1"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w:t>
            </w:r>
          </w:p>
        </w:tc>
        <w:tc>
          <w:tcPr>
            <w:tcW w:w="2382" w:type="dxa"/>
            <w:tcBorders>
              <w:top w:val="nil"/>
              <w:left w:val="nil"/>
              <w:bottom w:val="single" w:sz="4" w:space="0" w:color="auto"/>
              <w:right w:val="single" w:sz="4" w:space="0" w:color="auto"/>
            </w:tcBorders>
            <w:shd w:val="clear" w:color="000000" w:fill="FFFFFF"/>
            <w:vAlign w:val="center"/>
          </w:tcPr>
          <w:p w14:paraId="5B0BB2E3"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t>CCP</w:t>
            </w:r>
          </w:p>
        </w:tc>
        <w:tc>
          <w:tcPr>
            <w:tcW w:w="1645" w:type="dxa"/>
            <w:tcBorders>
              <w:top w:val="nil"/>
              <w:left w:val="nil"/>
              <w:bottom w:val="single" w:sz="4" w:space="0" w:color="auto"/>
              <w:right w:val="single" w:sz="4" w:space="0" w:color="auto"/>
            </w:tcBorders>
            <w:shd w:val="clear" w:color="auto" w:fill="E7E6E6" w:themeFill="background2"/>
            <w:noWrap/>
            <w:vAlign w:val="center"/>
          </w:tcPr>
          <w:p w14:paraId="6ADA86CE" w14:textId="52EA7179" w:rsidR="006E1857" w:rsidRPr="00A10ED3" w:rsidRDefault="006E1857" w:rsidP="00F97E19">
            <w:pPr>
              <w:spacing w:after="0" w:line="240" w:lineRule="auto"/>
              <w:jc w:val="center"/>
              <w:rPr>
                <w:rFonts w:ascii="Arial" w:eastAsia="Times New Roman" w:hAnsi="Arial" w:cs="Arial"/>
                <w:color w:val="000000"/>
                <w:szCs w:val="22"/>
                <w:lang w:eastAsia="en-GB"/>
              </w:rPr>
            </w:pPr>
          </w:p>
        </w:tc>
        <w:tc>
          <w:tcPr>
            <w:tcW w:w="4539" w:type="dxa"/>
            <w:vMerge/>
            <w:tcBorders>
              <w:left w:val="nil"/>
              <w:right w:val="single" w:sz="4" w:space="0" w:color="auto"/>
            </w:tcBorders>
            <w:shd w:val="clear" w:color="auto" w:fill="auto"/>
            <w:noWrap/>
            <w:vAlign w:val="center"/>
          </w:tcPr>
          <w:p w14:paraId="5C726C98" w14:textId="77777777" w:rsidR="006E1857" w:rsidRPr="00A10ED3" w:rsidRDefault="006E1857" w:rsidP="00F97E19">
            <w:pPr>
              <w:spacing w:after="0" w:line="240" w:lineRule="auto"/>
              <w:jc w:val="center"/>
              <w:rPr>
                <w:rFonts w:ascii="Arial" w:eastAsia="Times New Roman" w:hAnsi="Arial" w:cs="Arial"/>
                <w:color w:val="000000"/>
                <w:szCs w:val="22"/>
                <w:lang w:eastAsia="en-GB"/>
              </w:rPr>
            </w:pPr>
          </w:p>
        </w:tc>
      </w:tr>
      <w:tr w:rsidR="006E1857" w:rsidRPr="00A10ED3" w14:paraId="7E4E2EA1" w14:textId="77777777" w:rsidTr="00027417">
        <w:trPr>
          <w:trHeight w:val="495"/>
        </w:trPr>
        <w:tc>
          <w:tcPr>
            <w:tcW w:w="509" w:type="dxa"/>
            <w:tcBorders>
              <w:top w:val="nil"/>
              <w:left w:val="single" w:sz="4" w:space="0" w:color="auto"/>
              <w:bottom w:val="single" w:sz="4" w:space="0" w:color="auto"/>
              <w:right w:val="single" w:sz="4" w:space="0" w:color="auto"/>
            </w:tcBorders>
            <w:shd w:val="clear" w:color="000000" w:fill="FFFFFF"/>
            <w:noWrap/>
            <w:vAlign w:val="center"/>
          </w:tcPr>
          <w:p w14:paraId="22A83152" w14:textId="77777777" w:rsidR="006E1857" w:rsidRPr="009C0A9A" w:rsidRDefault="006E1857" w:rsidP="007A09E4">
            <w:pPr>
              <w:spacing w:after="0" w:line="240" w:lineRule="auto"/>
              <w:jc w:val="center"/>
              <w:rPr>
                <w:rFonts w:ascii="Arial" w:eastAsia="Times New Roman" w:hAnsi="Arial" w:cs="Arial"/>
                <w:szCs w:val="22"/>
                <w:lang w:eastAsia="en-GB"/>
              </w:rPr>
            </w:pPr>
            <w:r w:rsidRPr="009C0A9A">
              <w:rPr>
                <w:rFonts w:ascii="Arial" w:eastAsia="Times New Roman" w:hAnsi="Arial" w:cs="Arial"/>
                <w:szCs w:val="22"/>
                <w:lang w:eastAsia="en-GB"/>
              </w:rPr>
              <w:t>12</w:t>
            </w:r>
          </w:p>
        </w:tc>
        <w:tc>
          <w:tcPr>
            <w:tcW w:w="2382" w:type="dxa"/>
            <w:tcBorders>
              <w:top w:val="nil"/>
              <w:left w:val="nil"/>
              <w:bottom w:val="single" w:sz="4" w:space="0" w:color="auto"/>
              <w:right w:val="single" w:sz="4" w:space="0" w:color="auto"/>
            </w:tcBorders>
            <w:shd w:val="clear" w:color="000000" w:fill="FFFFFF"/>
            <w:vAlign w:val="center"/>
          </w:tcPr>
          <w:p w14:paraId="2978EDA2" w14:textId="77777777" w:rsidR="006E1857" w:rsidRPr="009C0A9A" w:rsidRDefault="006E1857" w:rsidP="007A09E4">
            <w:pPr>
              <w:spacing w:after="0" w:line="240" w:lineRule="auto"/>
              <w:jc w:val="center"/>
            </w:pPr>
            <w:r w:rsidRPr="009C0A9A">
              <w:t>Execution timestamp</w:t>
            </w:r>
          </w:p>
        </w:tc>
        <w:tc>
          <w:tcPr>
            <w:tcW w:w="1645" w:type="dxa"/>
            <w:tcBorders>
              <w:top w:val="nil"/>
              <w:left w:val="nil"/>
              <w:bottom w:val="single" w:sz="4" w:space="0" w:color="auto"/>
              <w:right w:val="single" w:sz="4" w:space="0" w:color="auto"/>
            </w:tcBorders>
            <w:shd w:val="clear" w:color="auto" w:fill="auto"/>
            <w:noWrap/>
            <w:vAlign w:val="center"/>
          </w:tcPr>
          <w:p w14:paraId="1F412756" w14:textId="77777777" w:rsidR="006E1857" w:rsidRPr="009C0A9A" w:rsidRDefault="006E1857" w:rsidP="007A09E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rsidRPr="00814CC7">
              <w:rPr>
                <w:rFonts w:ascii="Arial" w:eastAsia="Times New Roman" w:hAnsi="Arial" w:cs="Arial"/>
                <w:color w:val="000000"/>
                <w:szCs w:val="22"/>
                <w:lang w:eastAsia="en-GB"/>
              </w:rPr>
              <w:t>T14:41:07Z</w:t>
            </w:r>
          </w:p>
        </w:tc>
        <w:tc>
          <w:tcPr>
            <w:tcW w:w="4539" w:type="dxa"/>
            <w:vMerge/>
            <w:tcBorders>
              <w:left w:val="nil"/>
              <w:bottom w:val="single" w:sz="4" w:space="0" w:color="auto"/>
              <w:right w:val="single" w:sz="4" w:space="0" w:color="auto"/>
            </w:tcBorders>
            <w:shd w:val="clear" w:color="auto" w:fill="auto"/>
            <w:noWrap/>
            <w:vAlign w:val="center"/>
          </w:tcPr>
          <w:p w14:paraId="218ECCA9" w14:textId="77777777" w:rsidR="006E1857" w:rsidRPr="009C0A9A" w:rsidRDefault="006E1857" w:rsidP="007A09E4">
            <w:pPr>
              <w:spacing w:after="0" w:line="240" w:lineRule="auto"/>
              <w:jc w:val="center"/>
              <w:rPr>
                <w:rFonts w:ascii="Arial" w:eastAsia="Times New Roman" w:hAnsi="Arial" w:cs="Arial"/>
                <w:color w:val="000000"/>
                <w:szCs w:val="22"/>
                <w:lang w:eastAsia="en-GB"/>
              </w:rPr>
            </w:pPr>
          </w:p>
        </w:tc>
      </w:tr>
    </w:tbl>
    <w:p w14:paraId="30F9E503" w14:textId="4014A335" w:rsidR="002E5E0D" w:rsidRPr="00A10ED3" w:rsidRDefault="00102323" w:rsidP="00B03BBE">
      <w:pPr>
        <w:pStyle w:val="Heading3"/>
      </w:pPr>
      <w:bookmarkStart w:id="352" w:name="_Toc23963701"/>
      <w:bookmarkStart w:id="353" w:name="_Toc27050816"/>
      <w:r w:rsidRPr="007C5F96">
        <w:t>Trading venue</w:t>
      </w:r>
      <w:bookmarkEnd w:id="352"/>
      <w:bookmarkEnd w:id="353"/>
    </w:p>
    <w:p w14:paraId="3E3BE248" w14:textId="6D0D8841" w:rsidR="00492D49" w:rsidRDefault="00492D49" w:rsidP="00AA6E92">
      <w:pPr>
        <w:pStyle w:val="ListParagraph"/>
      </w:pPr>
      <w:r w:rsidRPr="00A10ED3">
        <w:t>The field “</w:t>
      </w:r>
      <w:r w:rsidR="00B42F9F" w:rsidRPr="00A10ED3">
        <w:t>Trading venue</w:t>
      </w:r>
      <w:r w:rsidRPr="00A10ED3">
        <w:t xml:space="preserve">” </w:t>
      </w:r>
      <w:r w:rsidR="00433860">
        <w:t>(</w:t>
      </w:r>
      <w:r w:rsidR="00704E1A">
        <w:t>F</w:t>
      </w:r>
      <w:r w:rsidR="00433860">
        <w:t>ield 2.8)</w:t>
      </w:r>
      <w:r w:rsidRPr="00A10ED3">
        <w:t xml:space="preserve"> should be </w:t>
      </w:r>
      <w:r w:rsidR="00414B5F" w:rsidRPr="00A10ED3">
        <w:t>populated i</w:t>
      </w:r>
      <w:r w:rsidRPr="00A10ED3">
        <w:t>n accordance wit</w:t>
      </w:r>
      <w:r w:rsidR="00414B5F" w:rsidRPr="00A10ED3">
        <w:t>h</w:t>
      </w:r>
      <w:r w:rsidRPr="00A10ED3">
        <w:t xml:space="preserve"> the type of conclusion of the SFT. </w:t>
      </w:r>
      <w:r w:rsidR="00814CC7">
        <w:t>The counterparties should always</w:t>
      </w:r>
      <w:r w:rsidR="00102323">
        <w:t xml:space="preserve"> use</w:t>
      </w:r>
      <w:r w:rsidR="00814CC7">
        <w:t xml:space="preserve"> th</w:t>
      </w:r>
      <w:r w:rsidR="007A09E4">
        <w:t>e</w:t>
      </w:r>
      <w:r w:rsidR="00814CC7">
        <w:t xml:space="preserve"> segment MIC.</w:t>
      </w:r>
    </w:p>
    <w:p w14:paraId="16AA1DD0" w14:textId="266FC768" w:rsidR="007A09E4" w:rsidRPr="00A10ED3" w:rsidRDefault="007A09E4" w:rsidP="00AA6E92">
      <w:pPr>
        <w:pStyle w:val="ListParagraph"/>
      </w:pPr>
      <w:r>
        <w:lastRenderedPageBreak/>
        <w:t xml:space="preserve">In case an SFT is concluded on an </w:t>
      </w:r>
      <w:r w:rsidR="007B5F0E">
        <w:t>automated trading systems (</w:t>
      </w:r>
      <w:r>
        <w:t>ATS</w:t>
      </w:r>
      <w:r w:rsidR="007B5F0E">
        <w:t>)</w:t>
      </w:r>
      <w:r>
        <w:t xml:space="preserve"> or broker matching platform, the MIC of the platform should be populated. This field does not allow population with LEI.</w:t>
      </w:r>
    </w:p>
    <w:p w14:paraId="5FBB7C48" w14:textId="699C9D68" w:rsidR="00492D49" w:rsidRPr="00A10ED3" w:rsidRDefault="00492D49" w:rsidP="00B03BBE">
      <w:pPr>
        <w:pStyle w:val="Heading3"/>
      </w:pPr>
      <w:bookmarkStart w:id="354" w:name="_Toc27050817"/>
      <w:r w:rsidRPr="00A10ED3">
        <w:t>Master agreement</w:t>
      </w:r>
      <w:r w:rsidR="006530C3" w:rsidRPr="00A10ED3">
        <w:t xml:space="preserve"> section</w:t>
      </w:r>
      <w:bookmarkEnd w:id="354"/>
    </w:p>
    <w:p w14:paraId="4D029DF7" w14:textId="13EC1ECA" w:rsidR="00721E9D" w:rsidRPr="00A10ED3" w:rsidRDefault="00721E9D" w:rsidP="00B03BBE">
      <w:pPr>
        <w:pStyle w:val="Heading4"/>
      </w:pPr>
      <w:r w:rsidRPr="00A10ED3">
        <w:t>Documented SFT</w:t>
      </w:r>
      <w:r w:rsidR="007A09E4">
        <w:t xml:space="preserve"> with master agreement from the list</w:t>
      </w:r>
    </w:p>
    <w:p w14:paraId="11D42FB6" w14:textId="3B3122F8" w:rsidR="00B1455E" w:rsidRPr="00F86338" w:rsidRDefault="00B1455E" w:rsidP="00AA6E92">
      <w:pPr>
        <w:pStyle w:val="ListParagraph"/>
      </w:pPr>
      <w:r w:rsidRPr="00F86338">
        <w:t>When a master agreement is used</w:t>
      </w:r>
      <w:r w:rsidR="0007279E">
        <w:t>,</w:t>
      </w:r>
      <w:r w:rsidRPr="00F86338">
        <w:t xml:space="preserve"> the following fields </w:t>
      </w:r>
      <w:r w:rsidR="00DD0E30">
        <w:t>should</w:t>
      </w:r>
      <w:r w:rsidRPr="00F86338">
        <w:t xml:space="preserve"> be reported:</w:t>
      </w:r>
    </w:p>
    <w:p w14:paraId="14371FED" w14:textId="4126F7EA" w:rsidR="00B1455E" w:rsidRPr="00F86338" w:rsidRDefault="00B1455E" w:rsidP="00AA6E92">
      <w:pPr>
        <w:pStyle w:val="Listsub-para"/>
        <w:numPr>
          <w:ilvl w:val="0"/>
          <w:numId w:val="31"/>
        </w:numPr>
      </w:pPr>
      <w:r w:rsidRPr="00F86338">
        <w:t>“Master agreement type” (</w:t>
      </w:r>
      <w:r w:rsidR="00822F68">
        <w:t>F</w:t>
      </w:r>
      <w:r w:rsidRPr="00F86338">
        <w:t>ield 2.9)</w:t>
      </w:r>
      <w:r w:rsidR="0007279E">
        <w:t>;</w:t>
      </w:r>
    </w:p>
    <w:p w14:paraId="21D09387" w14:textId="01D43AC9" w:rsidR="00B1455E" w:rsidRPr="00F86338" w:rsidRDefault="00B1455E" w:rsidP="00AA6E92">
      <w:pPr>
        <w:pStyle w:val="Listsub-para"/>
      </w:pPr>
      <w:r w:rsidRPr="00F86338">
        <w:t xml:space="preserve"> “Master agreement version” (</w:t>
      </w:r>
      <w:r w:rsidR="00822F68">
        <w:t>F</w:t>
      </w:r>
      <w:r w:rsidRPr="00F86338">
        <w:t xml:space="preserve">ield 2.11), when </w:t>
      </w:r>
      <w:r w:rsidR="00822F68">
        <w:t>F</w:t>
      </w:r>
      <w:r w:rsidRPr="00F86338">
        <w:t>ield 2.9 is populated with value other than “BIAG”. “CSDA” or “OTHR”</w:t>
      </w:r>
      <w:r w:rsidR="00822F68">
        <w:t>.</w:t>
      </w:r>
    </w:p>
    <w:p w14:paraId="59B86002" w14:textId="0CDB763D" w:rsidR="00B1455E" w:rsidRPr="00F86338" w:rsidRDefault="00B1455E" w:rsidP="00AA6E92">
      <w:pPr>
        <w:pStyle w:val="ListParagraph"/>
      </w:pPr>
      <w:r w:rsidRPr="00F86338">
        <w:t>If the master agreement (other than "BIAG", "CSDA" or "OTHR")</w:t>
      </w:r>
      <w:r w:rsidR="00722769">
        <w:t xml:space="preserve"> </w:t>
      </w:r>
      <w:r w:rsidR="00B57101" w:rsidRPr="00F86338">
        <w:t>does not</w:t>
      </w:r>
      <w:r w:rsidR="00B57101">
        <w:t xml:space="preserve"> have a version, the counterparties should populate the field “Master agreement version” with the year in which they signed the agreement</w:t>
      </w:r>
      <w:r w:rsidRPr="00F86338">
        <w:t>.</w:t>
      </w:r>
    </w:p>
    <w:p w14:paraId="11480EE3" w14:textId="77777777" w:rsidR="00B1455E" w:rsidRPr="00F86338" w:rsidRDefault="00B1455E" w:rsidP="00AA6E92">
      <w:pPr>
        <w:pStyle w:val="ListParagraph"/>
      </w:pPr>
      <w:r w:rsidRPr="00F86338">
        <w:t>SFTs under CSDs' fails-curing programmes should be reported with Master agreement type "CSDA".</w:t>
      </w:r>
    </w:p>
    <w:p w14:paraId="19F9A9CB" w14:textId="2F28A3F5" w:rsidR="00011DEE" w:rsidRPr="00A10ED3" w:rsidRDefault="00FA47DC" w:rsidP="00AA6E92">
      <w:pPr>
        <w:pStyle w:val="ListParagraph"/>
      </w:pPr>
      <w:r w:rsidRPr="00FA47DC">
        <w:rPr>
          <w:color w:val="auto"/>
        </w:rPr>
        <w:fldChar w:fldCharType="begin"/>
      </w:r>
      <w:r w:rsidRPr="00FA47DC">
        <w:rPr>
          <w:color w:val="auto"/>
        </w:rPr>
        <w:instrText xml:space="preserve"> REF _Ref26438096 \h  \* MERGEFORMAT </w:instrText>
      </w:r>
      <w:r w:rsidRPr="00FA47DC">
        <w:rPr>
          <w:color w:val="auto"/>
        </w:rPr>
      </w:r>
      <w:r w:rsidRPr="00FA47DC">
        <w:rPr>
          <w:color w:val="auto"/>
        </w:rPr>
        <w:fldChar w:fldCharType="separate"/>
      </w:r>
      <w:r w:rsidR="004B660B" w:rsidRPr="00380AEB">
        <w:rPr>
          <w:color w:val="auto"/>
          <w:szCs w:val="22"/>
        </w:rPr>
        <w:t xml:space="preserve">Table </w:t>
      </w:r>
      <w:r w:rsidR="004B660B" w:rsidRPr="00380AEB">
        <w:rPr>
          <w:noProof/>
          <w:color w:val="auto"/>
          <w:szCs w:val="22"/>
        </w:rPr>
        <w:t>53</w:t>
      </w:r>
      <w:r w:rsidRPr="00FA47DC">
        <w:rPr>
          <w:color w:val="auto"/>
        </w:rPr>
        <w:fldChar w:fldCharType="end"/>
      </w:r>
      <w:r w:rsidR="001D1F94" w:rsidRPr="00FA47DC">
        <w:rPr>
          <w:color w:val="auto"/>
        </w:rPr>
        <w:t xml:space="preserve"> </w:t>
      </w:r>
      <w:r w:rsidR="00EA614C" w:rsidRPr="00FA47DC">
        <w:rPr>
          <w:color w:val="auto"/>
        </w:rPr>
        <w:t xml:space="preserve">illustrates </w:t>
      </w:r>
      <w:r w:rsidR="00EA614C" w:rsidRPr="00F86338">
        <w:t>the population of fields in case the SFT is concluded under the GMRA 2011 master agreement</w:t>
      </w:r>
      <w:r w:rsidR="00822F68">
        <w:t>.</w:t>
      </w:r>
    </w:p>
    <w:tbl>
      <w:tblPr>
        <w:tblW w:w="9072" w:type="dxa"/>
        <w:tblInd w:w="-5" w:type="dxa"/>
        <w:tblLayout w:type="fixed"/>
        <w:tblLook w:val="04A0" w:firstRow="1" w:lastRow="0" w:firstColumn="1" w:lastColumn="0" w:noHBand="0" w:noVBand="1"/>
      </w:tblPr>
      <w:tblGrid>
        <w:gridCol w:w="510"/>
        <w:gridCol w:w="2381"/>
        <w:gridCol w:w="1644"/>
        <w:gridCol w:w="4537"/>
      </w:tblGrid>
      <w:tr w:rsidR="00011DEE" w:rsidRPr="00F86338" w14:paraId="5E415890" w14:textId="77777777" w:rsidTr="00F16536">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E24363B" w14:textId="4526BB68" w:rsidR="00011DEE" w:rsidRPr="00F86338" w:rsidRDefault="00011DEE" w:rsidP="00F16536">
            <w:pPr>
              <w:spacing w:after="0" w:line="240" w:lineRule="auto"/>
              <w:jc w:val="left"/>
              <w:rPr>
                <w:rFonts w:ascii="Arial" w:eastAsia="Times New Roman" w:hAnsi="Arial" w:cs="Arial"/>
                <w:b/>
                <w:bCs/>
                <w:color w:val="FFFFFF" w:themeColor="background1"/>
                <w:szCs w:val="22"/>
                <w:lang w:eastAsia="en-GB"/>
              </w:rPr>
            </w:pPr>
            <w:bookmarkStart w:id="355" w:name="_Ref26438096"/>
            <w:r w:rsidRPr="00F86338">
              <w:rPr>
                <w:rFonts w:ascii="Arial" w:eastAsia="Times New Roman" w:hAnsi="Arial" w:cs="Arial"/>
                <w:b/>
                <w:bCs/>
                <w:color w:val="FFFFFF" w:themeColor="background1"/>
                <w:szCs w:val="22"/>
                <w:lang w:eastAsia="en-GB"/>
              </w:rPr>
              <w:t xml:space="preserve">Table </w:t>
            </w:r>
            <w:r w:rsidRPr="00F86338">
              <w:rPr>
                <w:rFonts w:ascii="Arial" w:eastAsia="Times New Roman" w:hAnsi="Arial" w:cs="Arial"/>
                <w:b/>
                <w:bCs/>
                <w:color w:val="FFFFFF" w:themeColor="background1"/>
                <w:szCs w:val="22"/>
                <w:lang w:eastAsia="en-GB"/>
              </w:rPr>
              <w:fldChar w:fldCharType="begin"/>
            </w:r>
            <w:r w:rsidRPr="00F86338">
              <w:rPr>
                <w:rFonts w:ascii="Arial" w:eastAsia="Times New Roman" w:hAnsi="Arial" w:cs="Arial"/>
                <w:b/>
                <w:bCs/>
                <w:color w:val="FFFFFF" w:themeColor="background1"/>
                <w:szCs w:val="22"/>
                <w:lang w:eastAsia="en-GB"/>
              </w:rPr>
              <w:instrText xml:space="preserve"> SEQ Table \* ARABIC </w:instrText>
            </w:r>
            <w:r w:rsidRPr="00F86338">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53</w:t>
            </w:r>
            <w:r w:rsidRPr="00F86338">
              <w:rPr>
                <w:rFonts w:ascii="Arial" w:eastAsia="Times New Roman" w:hAnsi="Arial" w:cs="Arial"/>
                <w:b/>
                <w:bCs/>
                <w:color w:val="FFFFFF" w:themeColor="background1"/>
                <w:szCs w:val="22"/>
                <w:lang w:eastAsia="en-GB"/>
              </w:rPr>
              <w:fldChar w:fldCharType="end"/>
            </w:r>
            <w:bookmarkEnd w:id="355"/>
            <w:r w:rsidRPr="00F86338">
              <w:rPr>
                <w:rFonts w:ascii="Arial" w:eastAsia="Times New Roman" w:hAnsi="Arial" w:cs="Arial"/>
                <w:b/>
                <w:bCs/>
                <w:color w:val="FFFFFF" w:themeColor="background1"/>
                <w:szCs w:val="22"/>
                <w:lang w:eastAsia="en-GB"/>
              </w:rPr>
              <w:t xml:space="preserve"> - Documented SFT with master agreement from the list</w:t>
            </w:r>
          </w:p>
        </w:tc>
      </w:tr>
      <w:tr w:rsidR="00011DEE" w:rsidRPr="00F86338" w14:paraId="4F262948" w14:textId="77777777" w:rsidTr="00F165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0BEF7212" w14:textId="77777777" w:rsidR="00011DEE" w:rsidRPr="00F86338" w:rsidRDefault="00011DEE" w:rsidP="00F1653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7BF7C346" w14:textId="77777777" w:rsidR="00011DEE" w:rsidRPr="00F86338" w:rsidRDefault="00011DEE" w:rsidP="00F1653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6B0B511C" w14:textId="77777777" w:rsidR="00011DEE" w:rsidRPr="00F86338" w:rsidRDefault="00011DEE" w:rsidP="00F1653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2C33829A" w14:textId="77777777" w:rsidR="00011DEE" w:rsidRPr="00F86338" w:rsidRDefault="00011DEE" w:rsidP="00F1653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XML Message</w:t>
            </w:r>
          </w:p>
        </w:tc>
      </w:tr>
      <w:tr w:rsidR="00011DEE" w:rsidRPr="008101A1" w14:paraId="0942393C" w14:textId="77777777" w:rsidTr="00F165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510" w:type="dxa"/>
            <w:shd w:val="clear" w:color="000000" w:fill="FFFFFF"/>
            <w:noWrap/>
            <w:vAlign w:val="center"/>
            <w:hideMark/>
          </w:tcPr>
          <w:p w14:paraId="060A991C"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eastAsia="Times New Roman" w:cstheme="minorHAnsi"/>
                <w:szCs w:val="22"/>
                <w:lang w:eastAsia="en-GB"/>
              </w:rPr>
              <w:t>9</w:t>
            </w:r>
          </w:p>
        </w:tc>
        <w:tc>
          <w:tcPr>
            <w:tcW w:w="2381" w:type="dxa"/>
            <w:shd w:val="clear" w:color="000000" w:fill="FFFFFF"/>
            <w:vAlign w:val="center"/>
            <w:hideMark/>
          </w:tcPr>
          <w:p w14:paraId="5FA07480"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cstheme="minorHAnsi"/>
              </w:rPr>
              <w:t>Master agreement type</w:t>
            </w:r>
          </w:p>
        </w:tc>
        <w:tc>
          <w:tcPr>
            <w:tcW w:w="1644" w:type="dxa"/>
            <w:shd w:val="clear" w:color="auto" w:fill="auto"/>
            <w:noWrap/>
            <w:vAlign w:val="center"/>
            <w:hideMark/>
          </w:tcPr>
          <w:p w14:paraId="29A24E95" w14:textId="77777777" w:rsidR="00011DEE" w:rsidRPr="00F86338" w:rsidRDefault="00011DEE" w:rsidP="00F16536">
            <w:pPr>
              <w:spacing w:after="0" w:line="240" w:lineRule="auto"/>
              <w:jc w:val="center"/>
              <w:rPr>
                <w:rFonts w:eastAsia="Times New Roman" w:cstheme="minorHAnsi"/>
                <w:color w:val="000000"/>
                <w:szCs w:val="22"/>
                <w:lang w:eastAsia="en-GB"/>
              </w:rPr>
            </w:pPr>
            <w:r w:rsidRPr="00F86338">
              <w:rPr>
                <w:rFonts w:eastAsia="Times New Roman" w:cstheme="minorHAnsi"/>
                <w:color w:val="000000"/>
                <w:szCs w:val="22"/>
                <w:lang w:eastAsia="en-GB"/>
              </w:rPr>
              <w:t>GMRA</w:t>
            </w:r>
          </w:p>
        </w:tc>
        <w:tc>
          <w:tcPr>
            <w:tcW w:w="4537" w:type="dxa"/>
            <w:vMerge w:val="restart"/>
            <w:shd w:val="clear" w:color="auto" w:fill="auto"/>
            <w:noWrap/>
            <w:vAlign w:val="center"/>
            <w:hideMark/>
          </w:tcPr>
          <w:p w14:paraId="672CA745"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&lt;SctiesFincgRptgTxRpt&gt;</w:t>
            </w:r>
          </w:p>
          <w:p w14:paraId="3719FC93"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&lt;TradData&gt;</w:t>
            </w:r>
          </w:p>
          <w:p w14:paraId="7AFB6C90"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&lt;Rpt&gt;</w:t>
            </w:r>
          </w:p>
          <w:p w14:paraId="1A80D65D"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&lt;New&gt;</w:t>
            </w:r>
          </w:p>
          <w:p w14:paraId="5BAC5F9C"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t xml:space="preserve">  ...</w:t>
            </w:r>
          </w:p>
          <w:p w14:paraId="7EDCDBDA"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&lt;CtrPtyData&gt;</w:t>
            </w:r>
          </w:p>
          <w:p w14:paraId="79EB47E2"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t xml:space="preserve">  </w:t>
            </w:r>
            <w:r w:rsidRPr="00527A93">
              <w:rPr>
                <w:rFonts w:eastAsia="Times New Roman" w:cstheme="minorHAnsi"/>
                <w:color w:val="000000"/>
                <w:szCs w:val="22"/>
                <w:lang w:val="pl-PL" w:eastAsia="en-GB"/>
              </w:rPr>
              <w:t>...</w:t>
            </w:r>
          </w:p>
          <w:p w14:paraId="52319586"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&lt;/CtrPtyData&gt;</w:t>
            </w:r>
          </w:p>
          <w:p w14:paraId="53420939"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&lt;LnData&gt;</w:t>
            </w:r>
          </w:p>
          <w:p w14:paraId="2768BDDA"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&lt;RpTrad&gt;</w:t>
            </w:r>
          </w:p>
          <w:p w14:paraId="78482E7B"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&lt;MstrAgrmt&gt;</w:t>
            </w:r>
          </w:p>
          <w:p w14:paraId="042C202B"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&lt;Tp&gt;</w:t>
            </w:r>
          </w:p>
          <w:p w14:paraId="2BDAD249"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&lt;Tp&gt;GMRA&lt;/Tp&gt;</w:t>
            </w:r>
          </w:p>
          <w:p w14:paraId="04C20AFF"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&lt;/Tp&gt;</w:t>
            </w:r>
          </w:p>
          <w:p w14:paraId="232C8F43"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&lt;Vrsn&gt;2011&lt;/Vrsn&gt;</w:t>
            </w:r>
          </w:p>
          <w:p w14:paraId="7F80C0C6"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&lt;/MstrAgrmt&gt;</w:t>
            </w:r>
          </w:p>
          <w:p w14:paraId="0970580E"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35EEC8C2"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249892BE"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0C425BD1"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68C91DC4"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0687D4EE" w14:textId="77777777" w:rsidR="004C44D4" w:rsidRPr="004C44D4" w:rsidRDefault="004C44D4" w:rsidP="004C44D4">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r w:rsidRPr="004C44D4">
              <w:rPr>
                <w:rFonts w:eastAsia="Times New Roman" w:cstheme="minorHAnsi"/>
                <w:color w:val="000000"/>
                <w:szCs w:val="22"/>
                <w:lang w:eastAsia="en-GB"/>
              </w:rPr>
              <w:t>...</w:t>
            </w:r>
          </w:p>
          <w:p w14:paraId="24005114"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&lt;/New&gt;</w:t>
            </w:r>
          </w:p>
          <w:p w14:paraId="3B3342F5"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&lt;/Rpt&gt;</w:t>
            </w:r>
          </w:p>
          <w:p w14:paraId="389C90EA"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&lt;/TradData&gt;</w:t>
            </w:r>
          </w:p>
          <w:p w14:paraId="69B614A0" w14:textId="77777777" w:rsidR="00011DEE" w:rsidRPr="0086597D" w:rsidRDefault="004C44D4" w:rsidP="00F16536">
            <w:pPr>
              <w:spacing w:after="0" w:line="240" w:lineRule="auto"/>
              <w:jc w:val="left"/>
              <w:rPr>
                <w:rFonts w:eastAsia="Times New Roman" w:cstheme="minorHAnsi"/>
                <w:color w:val="000000"/>
                <w:szCs w:val="22"/>
                <w:lang w:val="it-IT" w:eastAsia="en-GB"/>
              </w:rPr>
            </w:pPr>
            <w:r w:rsidRPr="004C44D4">
              <w:rPr>
                <w:rFonts w:eastAsia="Times New Roman" w:cstheme="minorHAnsi"/>
                <w:color w:val="000000"/>
                <w:szCs w:val="22"/>
                <w:lang w:eastAsia="en-GB"/>
              </w:rPr>
              <w:lastRenderedPageBreak/>
              <w:t xml:space="preserve">      &lt;/SctiesFincgRptgTxRpt&gt;</w:t>
            </w:r>
          </w:p>
        </w:tc>
      </w:tr>
      <w:tr w:rsidR="00011DEE" w:rsidRPr="00F86338" w14:paraId="0B639323"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auto" w:fill="auto"/>
            <w:noWrap/>
            <w:vAlign w:val="center"/>
          </w:tcPr>
          <w:p w14:paraId="4C9A76FB"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eastAsia="Times New Roman" w:cstheme="minorHAnsi"/>
                <w:szCs w:val="22"/>
                <w:lang w:eastAsia="en-GB"/>
              </w:rPr>
              <w:t>10</w:t>
            </w:r>
          </w:p>
        </w:tc>
        <w:tc>
          <w:tcPr>
            <w:tcW w:w="2381" w:type="dxa"/>
            <w:shd w:val="clear" w:color="auto" w:fill="auto"/>
            <w:vAlign w:val="center"/>
          </w:tcPr>
          <w:p w14:paraId="5CD36043"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eastAsia="Times New Roman" w:cstheme="minorHAnsi"/>
                <w:color w:val="000000"/>
                <w:szCs w:val="22"/>
                <w:lang w:eastAsia="en-GB"/>
              </w:rPr>
              <w:t>Other master agreement type</w:t>
            </w:r>
          </w:p>
        </w:tc>
        <w:tc>
          <w:tcPr>
            <w:tcW w:w="1644" w:type="dxa"/>
            <w:shd w:val="clear" w:color="auto" w:fill="E7E6E6" w:themeFill="background2"/>
            <w:noWrap/>
            <w:vAlign w:val="center"/>
          </w:tcPr>
          <w:p w14:paraId="3420C574" w14:textId="77777777" w:rsidR="00011DEE" w:rsidRPr="00F86338" w:rsidRDefault="00011DEE" w:rsidP="00F16536">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6843C82F" w14:textId="77777777" w:rsidR="00011DEE" w:rsidRPr="00F86338" w:rsidRDefault="00011DEE" w:rsidP="00F16536">
            <w:pPr>
              <w:spacing w:after="0" w:line="240" w:lineRule="auto"/>
              <w:jc w:val="center"/>
              <w:rPr>
                <w:rFonts w:eastAsia="Times New Roman" w:cstheme="minorHAnsi"/>
                <w:color w:val="000000"/>
                <w:szCs w:val="22"/>
                <w:lang w:eastAsia="en-GB"/>
              </w:rPr>
            </w:pPr>
          </w:p>
        </w:tc>
      </w:tr>
      <w:tr w:rsidR="00011DEE" w:rsidRPr="00F86338" w14:paraId="2E34F2E0" w14:textId="77777777" w:rsidTr="00F165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61053F3"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eastAsia="Times New Roman" w:cstheme="minorHAnsi"/>
                <w:szCs w:val="22"/>
                <w:lang w:eastAsia="en-GB"/>
              </w:rPr>
              <w:t>11</w:t>
            </w:r>
          </w:p>
        </w:tc>
        <w:tc>
          <w:tcPr>
            <w:tcW w:w="2381" w:type="dxa"/>
            <w:shd w:val="clear" w:color="000000" w:fill="FFFFFF"/>
            <w:vAlign w:val="center"/>
          </w:tcPr>
          <w:p w14:paraId="3B714787"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eastAsia="Times New Roman" w:cstheme="minorHAnsi"/>
                <w:color w:val="000000"/>
                <w:szCs w:val="22"/>
                <w:lang w:eastAsia="en-GB"/>
              </w:rPr>
              <w:t>Master agreement version</w:t>
            </w:r>
          </w:p>
        </w:tc>
        <w:tc>
          <w:tcPr>
            <w:tcW w:w="1644" w:type="dxa"/>
            <w:shd w:val="clear" w:color="auto" w:fill="auto"/>
            <w:noWrap/>
            <w:vAlign w:val="center"/>
          </w:tcPr>
          <w:p w14:paraId="03D1CD01" w14:textId="77777777" w:rsidR="00011DEE" w:rsidRPr="00F86338" w:rsidRDefault="00011DEE" w:rsidP="00F16536">
            <w:pPr>
              <w:spacing w:after="0" w:line="240" w:lineRule="auto"/>
              <w:jc w:val="center"/>
              <w:rPr>
                <w:rFonts w:eastAsia="Times New Roman" w:cstheme="minorHAnsi"/>
                <w:color w:val="000000"/>
                <w:szCs w:val="22"/>
                <w:lang w:eastAsia="en-GB"/>
              </w:rPr>
            </w:pPr>
            <w:r w:rsidRPr="00F86338">
              <w:rPr>
                <w:rFonts w:eastAsia="Times New Roman" w:cstheme="minorHAnsi"/>
                <w:color w:val="000000"/>
                <w:szCs w:val="22"/>
                <w:lang w:eastAsia="en-GB"/>
              </w:rPr>
              <w:t>2011</w:t>
            </w:r>
          </w:p>
        </w:tc>
        <w:tc>
          <w:tcPr>
            <w:tcW w:w="4537" w:type="dxa"/>
            <w:vMerge/>
            <w:shd w:val="clear" w:color="auto" w:fill="auto"/>
            <w:noWrap/>
            <w:vAlign w:val="center"/>
          </w:tcPr>
          <w:p w14:paraId="22B2535E" w14:textId="77777777" w:rsidR="00011DEE" w:rsidRPr="00F86338" w:rsidRDefault="00011DEE" w:rsidP="00F16536">
            <w:pPr>
              <w:spacing w:after="0" w:line="240" w:lineRule="auto"/>
              <w:jc w:val="center"/>
              <w:rPr>
                <w:rFonts w:eastAsia="Times New Roman" w:cstheme="minorHAnsi"/>
                <w:color w:val="000000"/>
                <w:szCs w:val="22"/>
                <w:lang w:eastAsia="en-GB"/>
              </w:rPr>
            </w:pPr>
          </w:p>
        </w:tc>
      </w:tr>
    </w:tbl>
    <w:p w14:paraId="10F1092E" w14:textId="0A54257C" w:rsidR="0097022C" w:rsidRDefault="0097022C" w:rsidP="0086597D"/>
    <w:p w14:paraId="2908963D" w14:textId="6238C1A7" w:rsidR="00D62A6F" w:rsidRPr="00A10ED3" w:rsidRDefault="00D62A6F" w:rsidP="00B03BBE">
      <w:pPr>
        <w:pStyle w:val="Heading4"/>
      </w:pPr>
      <w:r w:rsidRPr="00A10ED3">
        <w:t>Documented SFT</w:t>
      </w:r>
      <w:r>
        <w:t xml:space="preserve"> with agreement that </w:t>
      </w:r>
      <w:r w:rsidR="00D101EC">
        <w:t xml:space="preserve">is </w:t>
      </w:r>
      <w:r>
        <w:t>not in the list</w:t>
      </w:r>
    </w:p>
    <w:p w14:paraId="7985AD63" w14:textId="00B24B16" w:rsidR="00011DEE" w:rsidRPr="00F86338" w:rsidRDefault="00011DEE" w:rsidP="00AA6E92">
      <w:pPr>
        <w:pStyle w:val="ListParagraph"/>
      </w:pPr>
      <w:r w:rsidRPr="00F86338">
        <w:t>When a master agreement</w:t>
      </w:r>
      <w:r w:rsidR="004053DC">
        <w:t xml:space="preserve"> not in the list (e.g. CCP clearing conditions for novated transactions, or prime brokerage bilateral agreements in margin lending)</w:t>
      </w:r>
      <w:r w:rsidRPr="00F86338">
        <w:t xml:space="preserve"> is used the following fields </w:t>
      </w:r>
      <w:r w:rsidR="00DD0E30">
        <w:t>should</w:t>
      </w:r>
      <w:r w:rsidRPr="00F86338">
        <w:t xml:space="preserve"> be reported:</w:t>
      </w:r>
    </w:p>
    <w:p w14:paraId="185995C5" w14:textId="72CF3EC4" w:rsidR="00011DEE" w:rsidRPr="00F86338" w:rsidRDefault="00011DEE" w:rsidP="00AA6E92">
      <w:pPr>
        <w:pStyle w:val="Listsub-para"/>
        <w:numPr>
          <w:ilvl w:val="0"/>
          <w:numId w:val="32"/>
        </w:numPr>
      </w:pPr>
      <w:r w:rsidRPr="00F86338">
        <w:t xml:space="preserve"> “Master agreement type” (</w:t>
      </w:r>
      <w:r w:rsidR="00822F68">
        <w:t>F</w:t>
      </w:r>
      <w:r w:rsidRPr="00F86338">
        <w:t>ield 2.9)</w:t>
      </w:r>
      <w:r w:rsidR="00822F68">
        <w:t>.</w:t>
      </w:r>
    </w:p>
    <w:p w14:paraId="3FD36222" w14:textId="29208D06" w:rsidR="00011DEE" w:rsidRPr="00F86338" w:rsidRDefault="00011DEE" w:rsidP="00AA6E92">
      <w:pPr>
        <w:pStyle w:val="Listsub-para"/>
      </w:pPr>
      <w:r w:rsidRPr="00F86338">
        <w:t xml:space="preserve"> “Other master agreement type” (</w:t>
      </w:r>
      <w:r w:rsidR="00822F68">
        <w:t>F</w:t>
      </w:r>
      <w:r w:rsidRPr="00F86338">
        <w:t xml:space="preserve">ield 2.10), when </w:t>
      </w:r>
      <w:r w:rsidR="003D6EAE">
        <w:t>“</w:t>
      </w:r>
      <w:r w:rsidRPr="00F86338">
        <w:t>OTHR</w:t>
      </w:r>
      <w:r w:rsidR="003D6EAE">
        <w:t>”</w:t>
      </w:r>
      <w:r w:rsidRPr="00F86338">
        <w:t xml:space="preserve"> reported in </w:t>
      </w:r>
      <w:r w:rsidR="00102323">
        <w:t>F</w:t>
      </w:r>
      <w:r w:rsidRPr="00F86338">
        <w:t>ield 2.9</w:t>
      </w:r>
      <w:r w:rsidR="00822F68">
        <w:t>.</w:t>
      </w:r>
    </w:p>
    <w:p w14:paraId="2B689BB4" w14:textId="1351439F" w:rsidR="00011DEE" w:rsidRPr="00F86338" w:rsidRDefault="00FA47DC" w:rsidP="00AA6E92">
      <w:pPr>
        <w:pStyle w:val="ListParagraph"/>
      </w:pPr>
      <w:r w:rsidRPr="00FA47DC">
        <w:rPr>
          <w:color w:val="auto"/>
        </w:rPr>
        <w:fldChar w:fldCharType="begin"/>
      </w:r>
      <w:r w:rsidRPr="00FA47DC">
        <w:rPr>
          <w:color w:val="auto"/>
        </w:rPr>
        <w:instrText xml:space="preserve"> REF _Ref26438116 \h  \* MERGEFORMAT </w:instrText>
      </w:r>
      <w:r w:rsidRPr="00FA47DC">
        <w:rPr>
          <w:color w:val="auto"/>
        </w:rPr>
      </w:r>
      <w:r w:rsidRPr="00FA47DC">
        <w:rPr>
          <w:color w:val="auto"/>
        </w:rPr>
        <w:fldChar w:fldCharType="separate"/>
      </w:r>
      <w:r w:rsidR="004B660B" w:rsidRPr="00380AEB">
        <w:rPr>
          <w:color w:val="auto"/>
          <w:szCs w:val="22"/>
        </w:rPr>
        <w:t xml:space="preserve">Table </w:t>
      </w:r>
      <w:r w:rsidR="004B660B" w:rsidRPr="00380AEB">
        <w:rPr>
          <w:noProof/>
          <w:color w:val="auto"/>
          <w:szCs w:val="22"/>
        </w:rPr>
        <w:t>54</w:t>
      </w:r>
      <w:r w:rsidRPr="00FA47DC">
        <w:rPr>
          <w:color w:val="auto"/>
        </w:rPr>
        <w:fldChar w:fldCharType="end"/>
      </w:r>
      <w:r w:rsidRPr="00FA47DC">
        <w:rPr>
          <w:color w:val="auto"/>
        </w:rPr>
        <w:t xml:space="preserve"> </w:t>
      </w:r>
      <w:r w:rsidR="00011DEE" w:rsidRPr="00FA47DC">
        <w:rPr>
          <w:color w:val="auto"/>
        </w:rPr>
        <w:t xml:space="preserve">illustrates </w:t>
      </w:r>
      <w:r w:rsidR="00011DEE" w:rsidRPr="00F86338">
        <w:t>the population of fields in case the SFT is concluded under a master agreement that is not in the list and refers to the CCP O Repo Rulebook.</w:t>
      </w:r>
    </w:p>
    <w:tbl>
      <w:tblPr>
        <w:tblW w:w="9072" w:type="dxa"/>
        <w:tblInd w:w="-5" w:type="dxa"/>
        <w:tblLayout w:type="fixed"/>
        <w:tblLook w:val="04A0" w:firstRow="1" w:lastRow="0" w:firstColumn="1" w:lastColumn="0" w:noHBand="0" w:noVBand="1"/>
      </w:tblPr>
      <w:tblGrid>
        <w:gridCol w:w="510"/>
        <w:gridCol w:w="2381"/>
        <w:gridCol w:w="1644"/>
        <w:gridCol w:w="4537"/>
      </w:tblGrid>
      <w:tr w:rsidR="00011DEE" w:rsidRPr="00F86338" w14:paraId="64678F3E" w14:textId="77777777" w:rsidTr="00F16536">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CE69178" w14:textId="2F9BE13C" w:rsidR="00011DEE" w:rsidRPr="00F86338" w:rsidRDefault="00011DEE" w:rsidP="00F16536">
            <w:pPr>
              <w:spacing w:after="0" w:line="240" w:lineRule="auto"/>
              <w:jc w:val="left"/>
              <w:rPr>
                <w:rFonts w:ascii="Arial" w:eastAsia="Times New Roman" w:hAnsi="Arial" w:cs="Arial"/>
                <w:b/>
                <w:bCs/>
                <w:color w:val="FFFFFF" w:themeColor="background1"/>
                <w:szCs w:val="22"/>
                <w:lang w:eastAsia="en-GB"/>
              </w:rPr>
            </w:pPr>
            <w:bookmarkStart w:id="356" w:name="_Ref26438116"/>
            <w:r w:rsidRPr="00F86338">
              <w:rPr>
                <w:rFonts w:ascii="Arial" w:eastAsia="Times New Roman" w:hAnsi="Arial" w:cs="Arial"/>
                <w:b/>
                <w:bCs/>
                <w:color w:val="FFFFFF" w:themeColor="background1"/>
                <w:szCs w:val="22"/>
                <w:lang w:eastAsia="en-GB"/>
              </w:rPr>
              <w:t xml:space="preserve">Table </w:t>
            </w:r>
            <w:r w:rsidRPr="00F86338">
              <w:rPr>
                <w:rFonts w:ascii="Arial" w:eastAsia="Times New Roman" w:hAnsi="Arial" w:cs="Arial"/>
                <w:b/>
                <w:bCs/>
                <w:color w:val="FFFFFF" w:themeColor="background1"/>
                <w:szCs w:val="22"/>
                <w:lang w:eastAsia="en-GB"/>
              </w:rPr>
              <w:fldChar w:fldCharType="begin"/>
            </w:r>
            <w:r w:rsidRPr="00F86338">
              <w:rPr>
                <w:rFonts w:ascii="Arial" w:eastAsia="Times New Roman" w:hAnsi="Arial" w:cs="Arial"/>
                <w:b/>
                <w:bCs/>
                <w:color w:val="FFFFFF" w:themeColor="background1"/>
                <w:szCs w:val="22"/>
                <w:lang w:eastAsia="en-GB"/>
              </w:rPr>
              <w:instrText xml:space="preserve"> SEQ Table \* ARABIC </w:instrText>
            </w:r>
            <w:r w:rsidRPr="00F86338">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54</w:t>
            </w:r>
            <w:r w:rsidRPr="00F86338">
              <w:rPr>
                <w:rFonts w:ascii="Arial" w:eastAsia="Times New Roman" w:hAnsi="Arial" w:cs="Arial"/>
                <w:b/>
                <w:bCs/>
                <w:color w:val="FFFFFF" w:themeColor="background1"/>
                <w:szCs w:val="22"/>
                <w:lang w:eastAsia="en-GB"/>
              </w:rPr>
              <w:fldChar w:fldCharType="end"/>
            </w:r>
            <w:bookmarkEnd w:id="356"/>
            <w:r w:rsidRPr="00F86338">
              <w:rPr>
                <w:rFonts w:ascii="Arial" w:eastAsia="Times New Roman" w:hAnsi="Arial" w:cs="Arial"/>
                <w:b/>
                <w:bCs/>
                <w:color w:val="FFFFFF" w:themeColor="background1"/>
                <w:szCs w:val="22"/>
                <w:lang w:eastAsia="en-GB"/>
              </w:rPr>
              <w:t xml:space="preserve"> - Documented SFT with agreement that Is not in the list</w:t>
            </w:r>
          </w:p>
        </w:tc>
      </w:tr>
      <w:tr w:rsidR="00011DEE" w:rsidRPr="00F86338" w14:paraId="71886D6F" w14:textId="77777777" w:rsidTr="00F165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73EF3807" w14:textId="77777777" w:rsidR="00011DEE" w:rsidRPr="00F86338" w:rsidRDefault="00011DEE" w:rsidP="00F1653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3B456412" w14:textId="77777777" w:rsidR="00011DEE" w:rsidRPr="00F86338" w:rsidRDefault="00011DEE" w:rsidP="00F1653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701CE65F" w14:textId="77777777" w:rsidR="00011DEE" w:rsidRPr="00F86338" w:rsidRDefault="00011DEE" w:rsidP="00F1653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1FBEB091" w14:textId="77777777" w:rsidR="00011DEE" w:rsidRPr="00F86338" w:rsidRDefault="00011DEE" w:rsidP="00F16536">
            <w:pPr>
              <w:spacing w:after="0" w:line="240" w:lineRule="auto"/>
              <w:jc w:val="center"/>
              <w:rPr>
                <w:rFonts w:eastAsia="Times New Roman" w:cstheme="minorHAnsi"/>
                <w:b/>
                <w:color w:val="FFFFFF" w:themeColor="background1"/>
                <w:szCs w:val="22"/>
                <w:lang w:eastAsia="en-GB"/>
              </w:rPr>
            </w:pPr>
            <w:r w:rsidRPr="00F86338">
              <w:rPr>
                <w:rFonts w:eastAsia="Times New Roman" w:cstheme="minorHAnsi"/>
                <w:b/>
                <w:color w:val="FFFFFF" w:themeColor="background1"/>
                <w:szCs w:val="22"/>
                <w:lang w:eastAsia="en-GB"/>
              </w:rPr>
              <w:t>XML Message</w:t>
            </w:r>
          </w:p>
        </w:tc>
      </w:tr>
      <w:tr w:rsidR="00011DEE" w:rsidRPr="00F86338" w14:paraId="626C3C8B" w14:textId="77777777" w:rsidTr="00F165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510" w:type="dxa"/>
            <w:shd w:val="clear" w:color="000000" w:fill="FFFFFF"/>
            <w:noWrap/>
            <w:vAlign w:val="center"/>
            <w:hideMark/>
          </w:tcPr>
          <w:p w14:paraId="19DB3576"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eastAsia="Times New Roman" w:cstheme="minorHAnsi"/>
                <w:szCs w:val="22"/>
                <w:lang w:eastAsia="en-GB"/>
              </w:rPr>
              <w:t>9</w:t>
            </w:r>
          </w:p>
        </w:tc>
        <w:tc>
          <w:tcPr>
            <w:tcW w:w="2381" w:type="dxa"/>
            <w:shd w:val="clear" w:color="000000" w:fill="FFFFFF"/>
            <w:vAlign w:val="center"/>
            <w:hideMark/>
          </w:tcPr>
          <w:p w14:paraId="099EA658"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cstheme="minorHAnsi"/>
              </w:rPr>
              <w:t>Master agreement type</w:t>
            </w:r>
          </w:p>
        </w:tc>
        <w:tc>
          <w:tcPr>
            <w:tcW w:w="1644" w:type="dxa"/>
            <w:shd w:val="clear" w:color="auto" w:fill="auto"/>
            <w:noWrap/>
            <w:vAlign w:val="center"/>
            <w:hideMark/>
          </w:tcPr>
          <w:p w14:paraId="26603378" w14:textId="77777777" w:rsidR="00011DEE" w:rsidRPr="00F86338" w:rsidRDefault="00011DEE" w:rsidP="00F16536">
            <w:pPr>
              <w:spacing w:after="0" w:line="240" w:lineRule="auto"/>
              <w:jc w:val="center"/>
              <w:rPr>
                <w:rFonts w:eastAsia="Times New Roman" w:cstheme="minorHAnsi"/>
                <w:color w:val="000000"/>
                <w:szCs w:val="22"/>
                <w:lang w:eastAsia="en-GB"/>
              </w:rPr>
            </w:pPr>
            <w:r w:rsidRPr="00F86338">
              <w:rPr>
                <w:rFonts w:eastAsia="Times New Roman" w:cstheme="minorHAnsi"/>
                <w:color w:val="000000"/>
                <w:szCs w:val="22"/>
                <w:lang w:eastAsia="en-GB"/>
              </w:rPr>
              <w:t>OTHR</w:t>
            </w:r>
          </w:p>
        </w:tc>
        <w:tc>
          <w:tcPr>
            <w:tcW w:w="4537" w:type="dxa"/>
            <w:vMerge w:val="restart"/>
            <w:shd w:val="clear" w:color="auto" w:fill="auto"/>
            <w:noWrap/>
            <w:vAlign w:val="center"/>
            <w:hideMark/>
          </w:tcPr>
          <w:p w14:paraId="1E18A4B5"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&lt;SctiesFincgRptgTxRpt&gt;</w:t>
            </w:r>
          </w:p>
          <w:p w14:paraId="32736CDA"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&lt;TradData&gt;</w:t>
            </w:r>
          </w:p>
          <w:p w14:paraId="1123AA69"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&lt;Rpt&gt;</w:t>
            </w:r>
          </w:p>
          <w:p w14:paraId="204D2F00"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&lt;New&gt;</w:t>
            </w:r>
          </w:p>
          <w:p w14:paraId="4C10D6F6"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&lt;LnData&gt;</w:t>
            </w:r>
          </w:p>
          <w:p w14:paraId="3D136B8A"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t xml:space="preserve">  </w:t>
            </w:r>
            <w:r w:rsidRPr="00527A93">
              <w:rPr>
                <w:rFonts w:eastAsia="Times New Roman" w:cstheme="minorHAnsi"/>
                <w:color w:val="000000"/>
                <w:szCs w:val="22"/>
                <w:lang w:val="pl-PL" w:eastAsia="en-GB"/>
              </w:rPr>
              <w:t>...</w:t>
            </w:r>
          </w:p>
          <w:p w14:paraId="2D11749C"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&lt;CtrPtyData&gt;</w:t>
            </w:r>
          </w:p>
          <w:p w14:paraId="11B35898"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ab/>
            </w:r>
            <w:r w:rsidRPr="00527A93">
              <w:rPr>
                <w:rFonts w:eastAsia="Times New Roman" w:cstheme="minorHAnsi"/>
                <w:color w:val="000000"/>
                <w:szCs w:val="22"/>
                <w:lang w:val="pl-PL" w:eastAsia="en-GB"/>
              </w:rPr>
              <w:tab/>
            </w:r>
            <w:r w:rsidRPr="00527A93">
              <w:rPr>
                <w:rFonts w:eastAsia="Times New Roman" w:cstheme="minorHAnsi"/>
                <w:color w:val="000000"/>
                <w:szCs w:val="22"/>
                <w:lang w:val="pl-PL" w:eastAsia="en-GB"/>
              </w:rPr>
              <w:tab/>
              <w:t xml:space="preserve">  ...</w:t>
            </w:r>
          </w:p>
          <w:p w14:paraId="285A837B"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&lt;/CtrPtyData&gt;</w:t>
            </w:r>
          </w:p>
          <w:p w14:paraId="3372CB5E"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&lt;RpTrad&gt;</w:t>
            </w:r>
          </w:p>
          <w:p w14:paraId="55F0AC24"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&lt;MstrAgrmt&gt;</w:t>
            </w:r>
          </w:p>
          <w:p w14:paraId="0D08B680"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&lt;Tp&gt;</w:t>
            </w:r>
          </w:p>
          <w:p w14:paraId="224E02AD" w14:textId="77777777" w:rsidR="004C44D4" w:rsidRPr="004C44D4" w:rsidRDefault="004C44D4" w:rsidP="004C44D4">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pl-PL" w:eastAsia="en-GB"/>
              </w:rPr>
              <w:t xml:space="preserve">                      </w:t>
            </w:r>
            <w:r w:rsidRPr="004C44D4">
              <w:rPr>
                <w:rFonts w:eastAsia="Times New Roman" w:cstheme="minorHAnsi"/>
                <w:color w:val="000000"/>
                <w:szCs w:val="22"/>
                <w:lang w:eastAsia="en-GB"/>
              </w:rPr>
              <w:t>&lt;Tp&gt;OTHR&lt;/Tp&gt;</w:t>
            </w:r>
          </w:p>
          <w:p w14:paraId="25C966D7"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&lt;/Tp&gt;</w:t>
            </w:r>
          </w:p>
          <w:p w14:paraId="3A7AFE3A"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&lt;OthrMstrAgrmtDtls&gt;CCP O Repo Rulebook&lt;/OthrMstrAgrmtDtls&gt;</w:t>
            </w:r>
          </w:p>
          <w:p w14:paraId="1B77D2C9"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4C44D4">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&lt;/MstrAgrmt&gt;</w:t>
            </w:r>
          </w:p>
          <w:p w14:paraId="5EDE2915"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0BDAF016"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69392D38"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5188A425"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020E0160"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6E5782DC" w14:textId="77777777" w:rsidR="004C44D4" w:rsidRPr="004C44D4" w:rsidRDefault="004C44D4" w:rsidP="004C44D4">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r w:rsidRPr="004C44D4">
              <w:rPr>
                <w:rFonts w:eastAsia="Times New Roman" w:cstheme="minorHAnsi"/>
                <w:color w:val="000000"/>
                <w:szCs w:val="22"/>
                <w:lang w:eastAsia="en-GB"/>
              </w:rPr>
              <w:t>...</w:t>
            </w:r>
          </w:p>
          <w:p w14:paraId="2E441A9A"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&lt;/New&gt;</w:t>
            </w:r>
          </w:p>
          <w:p w14:paraId="05BD46E9"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&lt;/Rpt&gt;</w:t>
            </w:r>
          </w:p>
          <w:p w14:paraId="49561EA1"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&lt;/TradData&gt;</w:t>
            </w:r>
          </w:p>
          <w:p w14:paraId="7638218E" w14:textId="77777777" w:rsidR="00011DEE" w:rsidRPr="00F86338" w:rsidRDefault="004C44D4" w:rsidP="00F16536">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&lt;/SctiesFincgRptgTxRpt&gt;</w:t>
            </w:r>
          </w:p>
        </w:tc>
      </w:tr>
      <w:tr w:rsidR="00011DEE" w:rsidRPr="00F86338" w14:paraId="741AF38A" w14:textId="77777777" w:rsidTr="00F165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D5B995A"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eastAsia="Times New Roman" w:cstheme="minorHAnsi"/>
                <w:szCs w:val="22"/>
                <w:lang w:eastAsia="en-GB"/>
              </w:rPr>
              <w:t>10</w:t>
            </w:r>
          </w:p>
        </w:tc>
        <w:tc>
          <w:tcPr>
            <w:tcW w:w="2381" w:type="dxa"/>
            <w:shd w:val="clear" w:color="000000" w:fill="FFFFFF"/>
            <w:vAlign w:val="center"/>
          </w:tcPr>
          <w:p w14:paraId="6E17115F"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eastAsia="Times New Roman" w:cstheme="minorHAnsi"/>
                <w:color w:val="000000"/>
                <w:szCs w:val="22"/>
                <w:lang w:eastAsia="en-GB"/>
              </w:rPr>
              <w:t>Other master agreement type</w:t>
            </w:r>
          </w:p>
        </w:tc>
        <w:tc>
          <w:tcPr>
            <w:tcW w:w="1644" w:type="dxa"/>
            <w:shd w:val="clear" w:color="auto" w:fill="auto"/>
            <w:noWrap/>
            <w:vAlign w:val="center"/>
          </w:tcPr>
          <w:p w14:paraId="06025723" w14:textId="77777777" w:rsidR="00011DEE" w:rsidRPr="00F86338" w:rsidRDefault="00011DEE" w:rsidP="00F16536">
            <w:pPr>
              <w:spacing w:after="0" w:line="240" w:lineRule="auto"/>
              <w:jc w:val="center"/>
              <w:rPr>
                <w:rFonts w:eastAsia="Times New Roman" w:cstheme="minorHAnsi"/>
                <w:color w:val="000000"/>
                <w:szCs w:val="22"/>
                <w:lang w:eastAsia="en-GB"/>
              </w:rPr>
            </w:pPr>
            <w:r w:rsidRPr="00F86338">
              <w:t>CCP O Repo Rulebook</w:t>
            </w:r>
          </w:p>
        </w:tc>
        <w:tc>
          <w:tcPr>
            <w:tcW w:w="4537" w:type="dxa"/>
            <w:vMerge/>
            <w:shd w:val="clear" w:color="auto" w:fill="auto"/>
            <w:noWrap/>
            <w:vAlign w:val="center"/>
          </w:tcPr>
          <w:p w14:paraId="22D5834D" w14:textId="77777777" w:rsidR="00011DEE" w:rsidRPr="00F86338" w:rsidRDefault="00011DEE" w:rsidP="00F16536">
            <w:pPr>
              <w:spacing w:after="0" w:line="240" w:lineRule="auto"/>
              <w:jc w:val="center"/>
              <w:rPr>
                <w:rFonts w:eastAsia="Times New Roman" w:cstheme="minorHAnsi"/>
                <w:color w:val="000000"/>
                <w:szCs w:val="22"/>
                <w:lang w:eastAsia="en-GB"/>
              </w:rPr>
            </w:pPr>
          </w:p>
        </w:tc>
      </w:tr>
      <w:tr w:rsidR="00011DEE" w:rsidRPr="00F86338" w14:paraId="0873DDD9"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48FDFBC7"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eastAsia="Times New Roman" w:cstheme="minorHAnsi"/>
                <w:szCs w:val="22"/>
                <w:lang w:eastAsia="en-GB"/>
              </w:rPr>
              <w:t>11</w:t>
            </w:r>
          </w:p>
        </w:tc>
        <w:tc>
          <w:tcPr>
            <w:tcW w:w="2381" w:type="dxa"/>
            <w:shd w:val="clear" w:color="auto" w:fill="auto"/>
            <w:vAlign w:val="center"/>
          </w:tcPr>
          <w:p w14:paraId="52B0EADE" w14:textId="77777777" w:rsidR="00011DEE" w:rsidRPr="00F86338" w:rsidRDefault="00011DEE" w:rsidP="00F16536">
            <w:pPr>
              <w:spacing w:after="0" w:line="240" w:lineRule="auto"/>
              <w:jc w:val="center"/>
              <w:rPr>
                <w:rFonts w:eastAsia="Times New Roman" w:cstheme="minorHAnsi"/>
                <w:szCs w:val="22"/>
                <w:lang w:eastAsia="en-GB"/>
              </w:rPr>
            </w:pPr>
            <w:r w:rsidRPr="00F86338">
              <w:rPr>
                <w:rFonts w:eastAsia="Times New Roman" w:cstheme="minorHAnsi"/>
                <w:color w:val="000000"/>
                <w:szCs w:val="22"/>
                <w:lang w:eastAsia="en-GB"/>
              </w:rPr>
              <w:t>Master agreement version</w:t>
            </w:r>
          </w:p>
        </w:tc>
        <w:tc>
          <w:tcPr>
            <w:tcW w:w="1644" w:type="dxa"/>
            <w:shd w:val="clear" w:color="auto" w:fill="E7E6E6" w:themeFill="background2"/>
            <w:noWrap/>
            <w:vAlign w:val="center"/>
          </w:tcPr>
          <w:p w14:paraId="682F1DDD" w14:textId="07100222" w:rsidR="00011DEE" w:rsidRPr="00F86338" w:rsidRDefault="00011DEE" w:rsidP="00F16536">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7299919B" w14:textId="77777777" w:rsidR="00011DEE" w:rsidRPr="00F86338" w:rsidRDefault="00011DEE" w:rsidP="00F16536">
            <w:pPr>
              <w:spacing w:after="0" w:line="240" w:lineRule="auto"/>
              <w:jc w:val="center"/>
              <w:rPr>
                <w:rFonts w:eastAsia="Times New Roman" w:cstheme="minorHAnsi"/>
                <w:color w:val="000000"/>
                <w:szCs w:val="22"/>
                <w:lang w:eastAsia="en-GB"/>
              </w:rPr>
            </w:pPr>
          </w:p>
        </w:tc>
      </w:tr>
    </w:tbl>
    <w:p w14:paraId="6BC14851" w14:textId="0D11BADD" w:rsidR="00721E9D" w:rsidRDefault="00721E9D" w:rsidP="00E85221"/>
    <w:p w14:paraId="7C3A6F85" w14:textId="7D249E9A" w:rsidR="00B57436" w:rsidRDefault="00B57436" w:rsidP="00B03BBE">
      <w:pPr>
        <w:pStyle w:val="Heading4"/>
      </w:pPr>
      <w:r>
        <w:lastRenderedPageBreak/>
        <w:t>Undocumented SFT</w:t>
      </w:r>
    </w:p>
    <w:p w14:paraId="1100BD28" w14:textId="05CC9F66" w:rsidR="00C80950" w:rsidRDefault="005B056B" w:rsidP="00AA6E92">
      <w:pPr>
        <w:pStyle w:val="ListParagraph"/>
      </w:pPr>
      <w:r>
        <w:t xml:space="preserve">In the case of the undocumented SFT, the following fields </w:t>
      </w:r>
      <w:r w:rsidR="00DD0E30">
        <w:t>should</w:t>
      </w:r>
      <w:r>
        <w:t xml:space="preserve"> be reported</w:t>
      </w:r>
      <w:r w:rsidR="00A661CA">
        <w:t xml:space="preserve"> (see </w:t>
      </w:r>
      <w:r w:rsidR="00012AC8" w:rsidRPr="00650441">
        <w:fldChar w:fldCharType="begin"/>
      </w:r>
      <w:r w:rsidR="00012AC8" w:rsidRPr="00437C40">
        <w:instrText xml:space="preserve"> REF _Ref8114490 \h </w:instrText>
      </w:r>
      <w:r w:rsidR="00650441" w:rsidRPr="00437C40">
        <w:instrText xml:space="preserve"> \* MERGEFORMAT </w:instrText>
      </w:r>
      <w:r w:rsidR="00012AC8" w:rsidRPr="00650441">
        <w:fldChar w:fldCharType="separate"/>
      </w:r>
      <w:r w:rsidR="004B660B" w:rsidRPr="00380AEB">
        <w:t xml:space="preserve">Table </w:t>
      </w:r>
      <w:r w:rsidR="004B660B" w:rsidRPr="00380AEB">
        <w:rPr>
          <w:noProof/>
        </w:rPr>
        <w:t>55</w:t>
      </w:r>
      <w:r w:rsidR="00012AC8" w:rsidRPr="00650441">
        <w:fldChar w:fldCharType="end"/>
      </w:r>
      <w:r w:rsidR="00A661CA">
        <w:t>)</w:t>
      </w:r>
      <w:r>
        <w:t>:</w:t>
      </w:r>
    </w:p>
    <w:p w14:paraId="6BB5DC0A" w14:textId="12BAB9B8" w:rsidR="005B056B" w:rsidRDefault="005B056B" w:rsidP="00AA6E92">
      <w:pPr>
        <w:pStyle w:val="Listsub-para"/>
        <w:numPr>
          <w:ilvl w:val="0"/>
          <w:numId w:val="80"/>
        </w:numPr>
      </w:pPr>
      <w:r>
        <w:t xml:space="preserve"> </w:t>
      </w:r>
      <w:r w:rsidR="00433860">
        <w:t>“</w:t>
      </w:r>
      <w:r>
        <w:t>Master agreement type</w:t>
      </w:r>
      <w:r w:rsidR="00433860">
        <w:t>”</w:t>
      </w:r>
      <w:r w:rsidR="00433860" w:rsidRPr="00433860">
        <w:t xml:space="preserve"> </w:t>
      </w:r>
      <w:r w:rsidR="00433860">
        <w:t>(</w:t>
      </w:r>
      <w:r w:rsidR="00822F68">
        <w:t>F</w:t>
      </w:r>
      <w:r w:rsidR="00433860">
        <w:t>ield 2.</w:t>
      </w:r>
      <w:r w:rsidR="005E19EA">
        <w:t>9</w:t>
      </w:r>
      <w:r w:rsidR="00433860">
        <w:t>)</w:t>
      </w:r>
      <w:r>
        <w:t>, which should be populated with</w:t>
      </w:r>
      <w:r w:rsidR="008D2A17">
        <w:t xml:space="preserve"> </w:t>
      </w:r>
      <w:r w:rsidR="003D6EAE">
        <w:t>“</w:t>
      </w:r>
      <w:r>
        <w:t>OTHR</w:t>
      </w:r>
      <w:r w:rsidR="003D6EAE">
        <w:t>”</w:t>
      </w:r>
      <w:r w:rsidR="00822F68">
        <w:t>.</w:t>
      </w:r>
    </w:p>
    <w:p w14:paraId="57218E4D" w14:textId="0BC72E03" w:rsidR="005B056B" w:rsidRDefault="005B056B" w:rsidP="00AA6E92">
      <w:pPr>
        <w:pStyle w:val="Listsub-para"/>
      </w:pPr>
      <w:r>
        <w:t xml:space="preserve"> </w:t>
      </w:r>
      <w:r w:rsidR="00433860">
        <w:t>“</w:t>
      </w:r>
      <w:r>
        <w:t>Other master agreement type</w:t>
      </w:r>
      <w:r w:rsidR="00433860">
        <w:t>” (</w:t>
      </w:r>
      <w:r w:rsidR="00822F68">
        <w:t>F</w:t>
      </w:r>
      <w:r w:rsidR="00433860">
        <w:t>ield 2.10)</w:t>
      </w:r>
      <w:r>
        <w:t xml:space="preserve">, which should be populated with </w:t>
      </w:r>
      <w:r w:rsidR="003D6EAE">
        <w:t>“</w:t>
      </w:r>
      <w:r w:rsidR="006E648E">
        <w:t>U</w:t>
      </w:r>
      <w:r>
        <w:t>ndocumented</w:t>
      </w:r>
      <w:r w:rsidR="003D6EAE">
        <w:t>”</w:t>
      </w:r>
      <w:r w:rsidR="00822F68">
        <w:t>.</w:t>
      </w:r>
    </w:p>
    <w:tbl>
      <w:tblPr>
        <w:tblW w:w="9072" w:type="dxa"/>
        <w:tblInd w:w="-5" w:type="dxa"/>
        <w:tblLayout w:type="fixed"/>
        <w:tblLook w:val="04A0" w:firstRow="1" w:lastRow="0" w:firstColumn="1" w:lastColumn="0" w:noHBand="0" w:noVBand="1"/>
      </w:tblPr>
      <w:tblGrid>
        <w:gridCol w:w="510"/>
        <w:gridCol w:w="2381"/>
        <w:gridCol w:w="1787"/>
        <w:gridCol w:w="4394"/>
      </w:tblGrid>
      <w:tr w:rsidR="007B13AB" w:rsidRPr="00B32D21" w14:paraId="464964FC"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106A089" w14:textId="160BC2E8"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57" w:name="_Ref8114490"/>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55</w:t>
            </w:r>
            <w:r w:rsidRPr="00C80950">
              <w:rPr>
                <w:rFonts w:ascii="Arial" w:eastAsia="Times New Roman" w:hAnsi="Arial" w:cs="Arial"/>
                <w:b/>
                <w:bCs/>
                <w:color w:val="FFFFFF" w:themeColor="background1"/>
                <w:szCs w:val="22"/>
                <w:lang w:eastAsia="en-GB"/>
              </w:rPr>
              <w:fldChar w:fldCharType="end"/>
            </w:r>
            <w:bookmarkEnd w:id="357"/>
            <w:r w:rsidR="006A2DC0">
              <w:rPr>
                <w:rFonts w:ascii="Arial" w:eastAsia="Times New Roman" w:hAnsi="Arial" w:cs="Arial"/>
                <w:b/>
                <w:bCs/>
                <w:color w:val="FFFFFF" w:themeColor="background1"/>
                <w:szCs w:val="22"/>
                <w:lang w:eastAsia="en-GB"/>
              </w:rPr>
              <w:t xml:space="preserve"> -</w:t>
            </w:r>
            <w:r w:rsidR="00961E94" w:rsidRPr="00961E94">
              <w:t xml:space="preserve"> </w:t>
            </w:r>
            <w:r w:rsidR="00961E94" w:rsidRPr="00961E94">
              <w:rPr>
                <w:rFonts w:ascii="Arial" w:eastAsia="Times New Roman" w:hAnsi="Arial" w:cs="Arial"/>
                <w:b/>
                <w:bCs/>
                <w:color w:val="FFFFFF" w:themeColor="background1"/>
                <w:szCs w:val="22"/>
                <w:lang w:eastAsia="en-GB"/>
              </w:rPr>
              <w:t>Undocumented SFT</w:t>
            </w:r>
          </w:p>
        </w:tc>
      </w:tr>
      <w:tr w:rsidR="00B57436" w:rsidRPr="00A10ED3" w14:paraId="7E60F849"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50A621C8" w14:textId="77777777" w:rsidR="00B57436" w:rsidRPr="001D1FE8" w:rsidRDefault="00B57436" w:rsidP="000274DE">
            <w:pPr>
              <w:spacing w:after="0" w:line="240" w:lineRule="auto"/>
              <w:jc w:val="center"/>
              <w:rPr>
                <w:rFonts w:eastAsia="Times New Roman" w:cstheme="minorHAnsi"/>
                <w:b/>
                <w:color w:val="FFFFFF" w:themeColor="background1"/>
                <w:szCs w:val="22"/>
                <w:lang w:eastAsia="en-GB"/>
              </w:rPr>
            </w:pPr>
            <w:r w:rsidRPr="001D1FE8">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106AC648" w14:textId="77777777" w:rsidR="00B57436" w:rsidRPr="001D1FE8" w:rsidRDefault="00B57436" w:rsidP="000274DE">
            <w:pPr>
              <w:spacing w:after="0" w:line="240" w:lineRule="auto"/>
              <w:jc w:val="center"/>
              <w:rPr>
                <w:rFonts w:eastAsia="Times New Roman" w:cstheme="minorHAnsi"/>
                <w:b/>
                <w:color w:val="FFFFFF" w:themeColor="background1"/>
                <w:szCs w:val="22"/>
                <w:lang w:eastAsia="en-GB"/>
              </w:rPr>
            </w:pPr>
            <w:r w:rsidRPr="001D1FE8">
              <w:rPr>
                <w:rFonts w:eastAsia="Times New Roman" w:cstheme="minorHAnsi"/>
                <w:b/>
                <w:color w:val="FFFFFF" w:themeColor="background1"/>
                <w:szCs w:val="22"/>
                <w:lang w:eastAsia="en-GB"/>
              </w:rPr>
              <w:t>Field</w:t>
            </w:r>
          </w:p>
        </w:tc>
        <w:tc>
          <w:tcPr>
            <w:tcW w:w="1787" w:type="dxa"/>
            <w:shd w:val="clear" w:color="auto" w:fill="5B9BD5" w:themeFill="accent1"/>
            <w:vAlign w:val="center"/>
            <w:hideMark/>
          </w:tcPr>
          <w:p w14:paraId="6B457CB7" w14:textId="77777777" w:rsidR="00B57436" w:rsidRPr="001D1FE8" w:rsidRDefault="00B57436" w:rsidP="000274DE">
            <w:pPr>
              <w:spacing w:after="0" w:line="240" w:lineRule="auto"/>
              <w:jc w:val="center"/>
              <w:rPr>
                <w:rFonts w:eastAsia="Times New Roman" w:cstheme="minorHAnsi"/>
                <w:b/>
                <w:color w:val="FFFFFF" w:themeColor="background1"/>
                <w:szCs w:val="22"/>
                <w:lang w:eastAsia="en-GB"/>
              </w:rPr>
            </w:pPr>
            <w:r w:rsidRPr="001D1FE8">
              <w:rPr>
                <w:rFonts w:eastAsia="Times New Roman" w:cstheme="minorHAnsi"/>
                <w:b/>
                <w:color w:val="FFFFFF" w:themeColor="background1"/>
                <w:szCs w:val="22"/>
                <w:lang w:eastAsia="en-GB"/>
              </w:rPr>
              <w:t>Example</w:t>
            </w:r>
          </w:p>
        </w:tc>
        <w:tc>
          <w:tcPr>
            <w:tcW w:w="4394" w:type="dxa"/>
            <w:shd w:val="clear" w:color="auto" w:fill="5B9BD5" w:themeFill="accent1"/>
            <w:vAlign w:val="center"/>
            <w:hideMark/>
          </w:tcPr>
          <w:p w14:paraId="63CE5A09" w14:textId="77777777" w:rsidR="00B57436" w:rsidRPr="001D1FE8" w:rsidRDefault="00B57436" w:rsidP="000274DE">
            <w:pPr>
              <w:spacing w:after="0" w:line="240" w:lineRule="auto"/>
              <w:jc w:val="center"/>
              <w:rPr>
                <w:rFonts w:eastAsia="Times New Roman" w:cstheme="minorHAnsi"/>
                <w:b/>
                <w:color w:val="FFFFFF" w:themeColor="background1"/>
                <w:szCs w:val="22"/>
                <w:lang w:eastAsia="en-GB"/>
              </w:rPr>
            </w:pPr>
            <w:r w:rsidRPr="001D1FE8">
              <w:rPr>
                <w:rFonts w:eastAsia="Times New Roman" w:cstheme="minorHAnsi"/>
                <w:b/>
                <w:color w:val="FFFFFF" w:themeColor="background1"/>
                <w:szCs w:val="22"/>
                <w:lang w:eastAsia="en-GB"/>
              </w:rPr>
              <w:t>XML Message</w:t>
            </w:r>
          </w:p>
        </w:tc>
      </w:tr>
      <w:tr w:rsidR="006A458E" w:rsidRPr="00A10ED3" w14:paraId="47342875"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510" w:type="dxa"/>
            <w:shd w:val="clear" w:color="000000" w:fill="FFFFFF"/>
            <w:noWrap/>
            <w:vAlign w:val="center"/>
            <w:hideMark/>
          </w:tcPr>
          <w:p w14:paraId="692213BC" w14:textId="77777777" w:rsidR="006A458E" w:rsidRPr="00E85221" w:rsidRDefault="006A458E" w:rsidP="000274DE">
            <w:pPr>
              <w:spacing w:after="0" w:line="240" w:lineRule="auto"/>
              <w:jc w:val="center"/>
              <w:rPr>
                <w:rFonts w:eastAsia="Times New Roman" w:cstheme="minorHAnsi"/>
                <w:szCs w:val="22"/>
                <w:lang w:eastAsia="en-GB"/>
              </w:rPr>
            </w:pPr>
            <w:r w:rsidRPr="00E85221">
              <w:rPr>
                <w:rFonts w:eastAsia="Times New Roman" w:cstheme="minorHAnsi"/>
                <w:szCs w:val="22"/>
                <w:lang w:eastAsia="en-GB"/>
              </w:rPr>
              <w:t>9</w:t>
            </w:r>
          </w:p>
        </w:tc>
        <w:tc>
          <w:tcPr>
            <w:tcW w:w="2381" w:type="dxa"/>
            <w:shd w:val="clear" w:color="000000" w:fill="FFFFFF"/>
            <w:vAlign w:val="center"/>
            <w:hideMark/>
          </w:tcPr>
          <w:p w14:paraId="5B5C0004" w14:textId="77777777" w:rsidR="006A458E" w:rsidRPr="00E85221" w:rsidRDefault="006A458E" w:rsidP="000274DE">
            <w:pPr>
              <w:spacing w:after="0" w:line="240" w:lineRule="auto"/>
              <w:jc w:val="center"/>
              <w:rPr>
                <w:rFonts w:eastAsia="Times New Roman" w:cstheme="minorHAnsi"/>
                <w:szCs w:val="22"/>
                <w:lang w:eastAsia="en-GB"/>
              </w:rPr>
            </w:pPr>
            <w:r w:rsidRPr="001C256F">
              <w:rPr>
                <w:rFonts w:cstheme="minorHAnsi"/>
              </w:rPr>
              <w:t>Master agreement type</w:t>
            </w:r>
          </w:p>
        </w:tc>
        <w:tc>
          <w:tcPr>
            <w:tcW w:w="1787" w:type="dxa"/>
            <w:shd w:val="clear" w:color="auto" w:fill="auto"/>
            <w:noWrap/>
            <w:vAlign w:val="center"/>
            <w:hideMark/>
          </w:tcPr>
          <w:p w14:paraId="737988CB" w14:textId="12C1EAA7" w:rsidR="006A458E" w:rsidRPr="00E85221" w:rsidRDefault="004970C6" w:rsidP="000274D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OTHR</w:t>
            </w:r>
          </w:p>
        </w:tc>
        <w:tc>
          <w:tcPr>
            <w:tcW w:w="4394" w:type="dxa"/>
            <w:vMerge w:val="restart"/>
            <w:shd w:val="clear" w:color="auto" w:fill="auto"/>
            <w:noWrap/>
            <w:vAlign w:val="center"/>
            <w:hideMark/>
          </w:tcPr>
          <w:p w14:paraId="12600E4D"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&lt;SctiesFincgRptgTxRpt&gt;</w:t>
            </w:r>
          </w:p>
          <w:p w14:paraId="0A114DFC"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&lt;TradData&gt;</w:t>
            </w:r>
          </w:p>
          <w:p w14:paraId="54E974E4"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&lt;Rpt&gt;</w:t>
            </w:r>
          </w:p>
          <w:p w14:paraId="1B363F73"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&lt;New&gt;</w:t>
            </w:r>
          </w:p>
          <w:p w14:paraId="0B2CD27B"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t xml:space="preserve">  ...</w:t>
            </w:r>
          </w:p>
          <w:p w14:paraId="519378E5"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&lt;CtrPtyData&gt;</w:t>
            </w:r>
          </w:p>
          <w:p w14:paraId="2191DC95"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t xml:space="preserve">  </w:t>
            </w:r>
            <w:r w:rsidRPr="00527A93">
              <w:rPr>
                <w:rFonts w:eastAsia="Times New Roman" w:cstheme="minorHAnsi"/>
                <w:color w:val="000000"/>
                <w:szCs w:val="22"/>
                <w:lang w:val="pl-PL" w:eastAsia="en-GB"/>
              </w:rPr>
              <w:t>...</w:t>
            </w:r>
          </w:p>
          <w:p w14:paraId="73C80F7A"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&lt;/CtrPtyData&gt;</w:t>
            </w:r>
          </w:p>
          <w:p w14:paraId="5D06A2DF"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&lt;LnData&gt;</w:t>
            </w:r>
          </w:p>
          <w:p w14:paraId="62A3200C"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&lt;RpTrad&gt;</w:t>
            </w:r>
          </w:p>
          <w:p w14:paraId="271160CD"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&lt;MstrAgrmt&gt;</w:t>
            </w:r>
          </w:p>
          <w:p w14:paraId="60BB5649" w14:textId="77777777" w:rsidR="004C44D4" w:rsidRPr="00527A93" w:rsidRDefault="004C44D4" w:rsidP="004C44D4">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&lt;Tp&gt;</w:t>
            </w:r>
          </w:p>
          <w:p w14:paraId="0DEA291B" w14:textId="77777777" w:rsidR="004C44D4" w:rsidRPr="004C44D4" w:rsidRDefault="004C44D4" w:rsidP="004C44D4">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pl-PL" w:eastAsia="en-GB"/>
              </w:rPr>
              <w:t xml:space="preserve">                      </w:t>
            </w:r>
            <w:r w:rsidRPr="004C44D4">
              <w:rPr>
                <w:rFonts w:eastAsia="Times New Roman" w:cstheme="minorHAnsi"/>
                <w:color w:val="000000"/>
                <w:szCs w:val="22"/>
                <w:lang w:eastAsia="en-GB"/>
              </w:rPr>
              <w:t>&lt;Tp&gt;OTHR&lt;/Tp&gt;</w:t>
            </w:r>
          </w:p>
          <w:p w14:paraId="6B37AA93"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&lt;/Tp&gt;</w:t>
            </w:r>
          </w:p>
          <w:p w14:paraId="5197CB54"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&lt;OthrMstrAgrmtDtls&gt;Undocumented&lt;/OthrMstrAgrmtDtls&gt;</w:t>
            </w:r>
          </w:p>
          <w:p w14:paraId="47602E28"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4C44D4">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&lt;/MstrAgrmt&gt;</w:t>
            </w:r>
          </w:p>
          <w:p w14:paraId="4FD789CD"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1ACE4C13"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77493D21"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4FBB1F16"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58A471D2"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37AF7588" w14:textId="77777777" w:rsidR="004C44D4" w:rsidRPr="004C44D4" w:rsidRDefault="004C44D4" w:rsidP="004C44D4">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r w:rsidRPr="004C44D4">
              <w:rPr>
                <w:rFonts w:eastAsia="Times New Roman" w:cstheme="minorHAnsi"/>
                <w:color w:val="000000"/>
                <w:szCs w:val="22"/>
                <w:lang w:eastAsia="en-GB"/>
              </w:rPr>
              <w:t>...</w:t>
            </w:r>
          </w:p>
          <w:p w14:paraId="613CBFFD"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&lt;/New&gt;</w:t>
            </w:r>
          </w:p>
          <w:p w14:paraId="729E4817"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&lt;/Rpt&gt;</w:t>
            </w:r>
          </w:p>
          <w:p w14:paraId="3D408BDF"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&lt;/TradData&gt;</w:t>
            </w:r>
          </w:p>
          <w:p w14:paraId="1881D0CE" w14:textId="3D871CF7" w:rsidR="006A458E" w:rsidRPr="00E85221" w:rsidRDefault="004C44D4" w:rsidP="00877106">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&lt;/SctiesFincgRptgTxRpt&gt;</w:t>
            </w:r>
          </w:p>
        </w:tc>
      </w:tr>
      <w:tr w:rsidR="006A458E" w:rsidRPr="00A10ED3" w14:paraId="64F3E765"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3700DE21" w14:textId="77777777" w:rsidR="006A458E" w:rsidRPr="00E85221" w:rsidRDefault="006A458E" w:rsidP="000274DE">
            <w:pPr>
              <w:spacing w:after="0" w:line="240" w:lineRule="auto"/>
              <w:jc w:val="center"/>
              <w:rPr>
                <w:rFonts w:eastAsia="Times New Roman" w:cstheme="minorHAnsi"/>
                <w:szCs w:val="22"/>
                <w:lang w:eastAsia="en-GB"/>
              </w:rPr>
            </w:pPr>
            <w:r w:rsidRPr="00E85221">
              <w:rPr>
                <w:rFonts w:eastAsia="Times New Roman" w:cstheme="minorHAnsi"/>
                <w:szCs w:val="22"/>
                <w:lang w:eastAsia="en-GB"/>
              </w:rPr>
              <w:t>10</w:t>
            </w:r>
          </w:p>
        </w:tc>
        <w:tc>
          <w:tcPr>
            <w:tcW w:w="2381" w:type="dxa"/>
            <w:shd w:val="clear" w:color="000000" w:fill="FFFFFF"/>
            <w:vAlign w:val="center"/>
          </w:tcPr>
          <w:p w14:paraId="375678B9" w14:textId="77777777" w:rsidR="006A458E" w:rsidRPr="00E85221" w:rsidRDefault="006A458E" w:rsidP="000274DE">
            <w:pPr>
              <w:spacing w:after="0" w:line="240" w:lineRule="auto"/>
              <w:jc w:val="center"/>
              <w:rPr>
                <w:rFonts w:eastAsia="Times New Roman" w:cstheme="minorHAnsi"/>
                <w:szCs w:val="22"/>
                <w:lang w:eastAsia="en-GB"/>
              </w:rPr>
            </w:pPr>
            <w:r w:rsidRPr="00E85221">
              <w:rPr>
                <w:rFonts w:eastAsia="Times New Roman" w:cstheme="minorHAnsi"/>
                <w:color w:val="000000"/>
                <w:szCs w:val="22"/>
                <w:lang w:eastAsia="en-GB"/>
              </w:rPr>
              <w:t>Other master agreement type</w:t>
            </w:r>
          </w:p>
        </w:tc>
        <w:tc>
          <w:tcPr>
            <w:tcW w:w="1787" w:type="dxa"/>
            <w:shd w:val="clear" w:color="auto" w:fill="auto"/>
            <w:noWrap/>
            <w:vAlign w:val="center"/>
          </w:tcPr>
          <w:p w14:paraId="0B6217CB" w14:textId="1613405D" w:rsidR="006A458E" w:rsidRPr="00E85221" w:rsidRDefault="004970C6" w:rsidP="000274D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Undocumented</w:t>
            </w:r>
          </w:p>
        </w:tc>
        <w:tc>
          <w:tcPr>
            <w:tcW w:w="4394" w:type="dxa"/>
            <w:vMerge/>
            <w:shd w:val="clear" w:color="auto" w:fill="auto"/>
            <w:noWrap/>
            <w:vAlign w:val="center"/>
          </w:tcPr>
          <w:p w14:paraId="4D377E44" w14:textId="77777777" w:rsidR="006A458E" w:rsidRPr="00E85221" w:rsidRDefault="006A458E" w:rsidP="000274DE">
            <w:pPr>
              <w:spacing w:after="0" w:line="240" w:lineRule="auto"/>
              <w:jc w:val="center"/>
              <w:rPr>
                <w:rFonts w:eastAsia="Times New Roman" w:cstheme="minorHAnsi"/>
                <w:color w:val="000000"/>
                <w:szCs w:val="22"/>
                <w:lang w:eastAsia="en-GB"/>
              </w:rPr>
            </w:pPr>
          </w:p>
        </w:tc>
      </w:tr>
      <w:tr w:rsidR="006A458E" w:rsidRPr="00A10ED3" w14:paraId="0816A3F0"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C00EEB8" w14:textId="77777777" w:rsidR="006A458E" w:rsidRPr="00E85221" w:rsidRDefault="006A458E" w:rsidP="000274DE">
            <w:pPr>
              <w:spacing w:after="0" w:line="240" w:lineRule="auto"/>
              <w:jc w:val="center"/>
              <w:rPr>
                <w:rFonts w:eastAsia="Times New Roman" w:cstheme="minorHAnsi"/>
                <w:szCs w:val="22"/>
                <w:lang w:eastAsia="en-GB"/>
              </w:rPr>
            </w:pPr>
            <w:r w:rsidRPr="00E85221">
              <w:rPr>
                <w:rFonts w:eastAsia="Times New Roman" w:cstheme="minorHAnsi"/>
                <w:szCs w:val="22"/>
                <w:lang w:eastAsia="en-GB"/>
              </w:rPr>
              <w:t>11</w:t>
            </w:r>
          </w:p>
        </w:tc>
        <w:tc>
          <w:tcPr>
            <w:tcW w:w="2381" w:type="dxa"/>
            <w:shd w:val="clear" w:color="000000" w:fill="FFFFFF"/>
            <w:vAlign w:val="center"/>
          </w:tcPr>
          <w:p w14:paraId="4AD311AA" w14:textId="77777777" w:rsidR="006A458E" w:rsidRPr="00E85221" w:rsidRDefault="006A458E" w:rsidP="000274DE">
            <w:pPr>
              <w:spacing w:after="0" w:line="240" w:lineRule="auto"/>
              <w:jc w:val="center"/>
              <w:rPr>
                <w:rFonts w:eastAsia="Times New Roman" w:cstheme="minorHAnsi"/>
                <w:szCs w:val="22"/>
                <w:lang w:eastAsia="en-GB"/>
              </w:rPr>
            </w:pPr>
            <w:r w:rsidRPr="00E85221">
              <w:rPr>
                <w:rFonts w:eastAsia="Times New Roman" w:cstheme="minorHAnsi"/>
                <w:color w:val="000000"/>
                <w:szCs w:val="22"/>
                <w:lang w:eastAsia="en-GB"/>
              </w:rPr>
              <w:t>Master agreement version</w:t>
            </w:r>
          </w:p>
        </w:tc>
        <w:tc>
          <w:tcPr>
            <w:tcW w:w="1787" w:type="dxa"/>
            <w:shd w:val="clear" w:color="auto" w:fill="E7E6E6" w:themeFill="background2"/>
            <w:noWrap/>
            <w:vAlign w:val="center"/>
          </w:tcPr>
          <w:p w14:paraId="1E597450" w14:textId="0C2E774B" w:rsidR="006A458E" w:rsidRPr="00E85221" w:rsidRDefault="006A458E" w:rsidP="000274DE">
            <w:pPr>
              <w:spacing w:after="0" w:line="240" w:lineRule="auto"/>
              <w:jc w:val="center"/>
              <w:rPr>
                <w:rFonts w:eastAsia="Times New Roman" w:cstheme="minorHAnsi"/>
                <w:color w:val="000000"/>
                <w:szCs w:val="22"/>
                <w:lang w:eastAsia="en-GB"/>
              </w:rPr>
            </w:pPr>
          </w:p>
        </w:tc>
        <w:tc>
          <w:tcPr>
            <w:tcW w:w="4394" w:type="dxa"/>
            <w:vMerge/>
            <w:shd w:val="clear" w:color="auto" w:fill="auto"/>
            <w:noWrap/>
            <w:vAlign w:val="center"/>
          </w:tcPr>
          <w:p w14:paraId="68CFD476" w14:textId="77777777" w:rsidR="006A458E" w:rsidRPr="00E85221" w:rsidRDefault="006A458E" w:rsidP="000274DE">
            <w:pPr>
              <w:spacing w:after="0" w:line="240" w:lineRule="auto"/>
              <w:jc w:val="center"/>
              <w:rPr>
                <w:rFonts w:eastAsia="Times New Roman" w:cstheme="minorHAnsi"/>
                <w:color w:val="000000"/>
                <w:szCs w:val="22"/>
                <w:lang w:eastAsia="en-GB"/>
              </w:rPr>
            </w:pPr>
          </w:p>
        </w:tc>
      </w:tr>
    </w:tbl>
    <w:p w14:paraId="48BC1BFF" w14:textId="645545BF" w:rsidR="002E5E0D" w:rsidRPr="00A10ED3" w:rsidRDefault="00C95753" w:rsidP="00B03BBE">
      <w:pPr>
        <w:pStyle w:val="Heading3"/>
      </w:pPr>
      <w:bookmarkStart w:id="358" w:name="_Toc27050818"/>
      <w:r w:rsidRPr="00A10ED3">
        <w:t xml:space="preserve">Conclusion and </w:t>
      </w:r>
      <w:r w:rsidR="00C20D21">
        <w:t>start</w:t>
      </w:r>
      <w:r w:rsidR="00474667" w:rsidRPr="00A10ED3">
        <w:t xml:space="preserve"> </w:t>
      </w:r>
      <w:r w:rsidRPr="00A10ED3">
        <w:t xml:space="preserve">of the </w:t>
      </w:r>
      <w:r w:rsidR="00474667">
        <w:t>transaction</w:t>
      </w:r>
      <w:bookmarkEnd w:id="358"/>
    </w:p>
    <w:p w14:paraId="085F29CE" w14:textId="77777777" w:rsidR="00E85665" w:rsidRDefault="00E85665" w:rsidP="00AA6E92">
      <w:pPr>
        <w:pStyle w:val="ListParagraph"/>
      </w:pPr>
      <w:r>
        <w:t>The following two examples illustrate reporting of a conclusion of the SFT (a) starting immediately and (b) with a forward value date.</w:t>
      </w:r>
    </w:p>
    <w:p w14:paraId="45D37D4E" w14:textId="78114CF2" w:rsidR="00E85665" w:rsidRPr="00A05EFB" w:rsidRDefault="00E85665" w:rsidP="00AA6E92">
      <w:pPr>
        <w:pStyle w:val="ListParagraph"/>
      </w:pPr>
      <w:r>
        <w:t xml:space="preserve">The value date should be understood as the agreed settlement date in line with the definition of </w:t>
      </w:r>
      <w:r w:rsidR="005E19EA">
        <w:t>F</w:t>
      </w:r>
      <w:r>
        <w:t>ield</w:t>
      </w:r>
      <w:r w:rsidR="005E19EA">
        <w:t xml:space="preserve"> 2.13</w:t>
      </w:r>
      <w:r>
        <w:t xml:space="preserve"> in the RTS. A temporary settlement fail on the expected Value date does not require any additional report (e.g. a “Modification”), unless the counterparties agree to amend or terminate the transaction because of the settlement failure (in which case the modification or the termination event needs to be reported accordingly).</w:t>
      </w:r>
    </w:p>
    <w:p w14:paraId="5D7AFF63" w14:textId="77777777" w:rsidR="00E85665" w:rsidRPr="00A05EFB" w:rsidRDefault="00E85665" w:rsidP="00B03BBE">
      <w:pPr>
        <w:pStyle w:val="Heading4"/>
      </w:pPr>
      <w:r w:rsidRPr="001D1F94">
        <w:lastRenderedPageBreak/>
        <w:t>Immediate</w:t>
      </w:r>
    </w:p>
    <w:p w14:paraId="52A461F0" w14:textId="424DF3BC" w:rsidR="00E85665" w:rsidRPr="00A05EFB" w:rsidRDefault="00FA47DC" w:rsidP="00AA6E92">
      <w:pPr>
        <w:pStyle w:val="ListParagraph"/>
      </w:pPr>
      <w:r w:rsidRPr="00FA47DC">
        <w:rPr>
          <w:color w:val="auto"/>
        </w:rPr>
        <w:fldChar w:fldCharType="begin"/>
      </w:r>
      <w:r w:rsidRPr="00FA47DC">
        <w:rPr>
          <w:color w:val="auto"/>
        </w:rPr>
        <w:instrText xml:space="preserve"> REF _Ref26438142 \h  \* MERGEFORMAT </w:instrText>
      </w:r>
      <w:r w:rsidRPr="00FA47DC">
        <w:rPr>
          <w:color w:val="auto"/>
        </w:rPr>
      </w:r>
      <w:r w:rsidRPr="00FA47DC">
        <w:rPr>
          <w:color w:val="auto"/>
        </w:rPr>
        <w:fldChar w:fldCharType="separate"/>
      </w:r>
      <w:r w:rsidR="004B660B" w:rsidRPr="00380AEB">
        <w:rPr>
          <w:color w:val="auto"/>
          <w:szCs w:val="22"/>
        </w:rPr>
        <w:t xml:space="preserve">Table </w:t>
      </w:r>
      <w:r w:rsidR="004B660B" w:rsidRPr="00380AEB">
        <w:rPr>
          <w:noProof/>
          <w:color w:val="auto"/>
          <w:szCs w:val="22"/>
        </w:rPr>
        <w:t>56</w:t>
      </w:r>
      <w:r w:rsidRPr="00FA47DC">
        <w:rPr>
          <w:color w:val="auto"/>
        </w:rPr>
        <w:fldChar w:fldCharType="end"/>
      </w:r>
      <w:r w:rsidR="001D1F94" w:rsidRPr="00FA47DC">
        <w:rPr>
          <w:color w:val="auto"/>
        </w:rPr>
        <w:t xml:space="preserve"> </w:t>
      </w:r>
      <w:r w:rsidR="00E85665" w:rsidRPr="00FA47DC">
        <w:rPr>
          <w:color w:val="auto"/>
        </w:rPr>
        <w:t>ill</w:t>
      </w:r>
      <w:r w:rsidR="00E85665" w:rsidRPr="00A05EFB">
        <w:t>ustrates the population of fields in case the transaction is executed and starts in two days, i.e. the settlement cycle in the EU</w:t>
      </w:r>
      <w:r w:rsidR="00E03A46">
        <w:t>.</w:t>
      </w:r>
      <w:r w:rsidR="00E85665" w:rsidRPr="00A05EFB">
        <w:t xml:space="preserve"> </w:t>
      </w:r>
      <w:r w:rsidR="00E03A46">
        <w:t>T</w:t>
      </w:r>
      <w:r w:rsidR="00E85665" w:rsidRPr="00A05EFB">
        <w:t>his is an immediate</w:t>
      </w:r>
      <w:r w:rsidR="00E85665">
        <w:t xml:space="preserve"> </w:t>
      </w:r>
      <w:r w:rsidR="00E85665" w:rsidRPr="00A05EFB">
        <w:t>SFT.</w:t>
      </w:r>
    </w:p>
    <w:tbl>
      <w:tblPr>
        <w:tblW w:w="9072" w:type="dxa"/>
        <w:tblInd w:w="-5" w:type="dxa"/>
        <w:tblLayout w:type="fixed"/>
        <w:tblLook w:val="04A0" w:firstRow="1" w:lastRow="0" w:firstColumn="1" w:lastColumn="0" w:noHBand="0" w:noVBand="1"/>
      </w:tblPr>
      <w:tblGrid>
        <w:gridCol w:w="510"/>
        <w:gridCol w:w="2381"/>
        <w:gridCol w:w="1644"/>
        <w:gridCol w:w="4537"/>
      </w:tblGrid>
      <w:tr w:rsidR="00E85665" w:rsidRPr="00A05EFB" w14:paraId="5B3D3487" w14:textId="77777777" w:rsidTr="00E85665">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74E2063" w14:textId="438C5262" w:rsidR="00E85665" w:rsidRPr="00A05EFB" w:rsidRDefault="00E85665" w:rsidP="00E85665">
            <w:pPr>
              <w:spacing w:after="0" w:line="240" w:lineRule="auto"/>
              <w:jc w:val="left"/>
              <w:rPr>
                <w:rFonts w:ascii="Arial" w:eastAsia="Times New Roman" w:hAnsi="Arial" w:cs="Arial"/>
                <w:b/>
                <w:bCs/>
                <w:color w:val="FFFFFF" w:themeColor="background1"/>
                <w:szCs w:val="22"/>
                <w:lang w:eastAsia="en-GB"/>
              </w:rPr>
            </w:pPr>
            <w:bookmarkStart w:id="359" w:name="_Ref26438142"/>
            <w:r w:rsidRPr="00A05EFB">
              <w:rPr>
                <w:rFonts w:ascii="Arial" w:eastAsia="Times New Roman" w:hAnsi="Arial" w:cs="Arial"/>
                <w:b/>
                <w:bCs/>
                <w:color w:val="FFFFFF" w:themeColor="background1"/>
                <w:szCs w:val="22"/>
                <w:lang w:eastAsia="en-GB"/>
              </w:rPr>
              <w:t xml:space="preserve">Table </w:t>
            </w:r>
            <w:r w:rsidRPr="00A05EFB">
              <w:rPr>
                <w:rFonts w:ascii="Arial" w:eastAsia="Times New Roman" w:hAnsi="Arial" w:cs="Arial"/>
                <w:b/>
                <w:bCs/>
                <w:color w:val="FFFFFF" w:themeColor="background1"/>
                <w:szCs w:val="22"/>
                <w:lang w:eastAsia="en-GB"/>
              </w:rPr>
              <w:fldChar w:fldCharType="begin"/>
            </w:r>
            <w:r w:rsidRPr="00A05EFB">
              <w:rPr>
                <w:rFonts w:ascii="Arial" w:eastAsia="Times New Roman" w:hAnsi="Arial" w:cs="Arial"/>
                <w:b/>
                <w:bCs/>
                <w:color w:val="FFFFFF" w:themeColor="background1"/>
                <w:szCs w:val="22"/>
                <w:lang w:eastAsia="en-GB"/>
              </w:rPr>
              <w:instrText xml:space="preserve"> SEQ Table \* ARABIC </w:instrText>
            </w:r>
            <w:r w:rsidRPr="00A05EFB">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56</w:t>
            </w:r>
            <w:r w:rsidRPr="00A05EFB">
              <w:rPr>
                <w:rFonts w:ascii="Arial" w:eastAsia="Times New Roman" w:hAnsi="Arial" w:cs="Arial"/>
                <w:b/>
                <w:bCs/>
                <w:color w:val="FFFFFF" w:themeColor="background1"/>
                <w:szCs w:val="22"/>
                <w:lang w:eastAsia="en-GB"/>
              </w:rPr>
              <w:fldChar w:fldCharType="end"/>
            </w:r>
            <w:bookmarkEnd w:id="359"/>
            <w:r w:rsidRPr="00A05EFB">
              <w:rPr>
                <w:rFonts w:ascii="Arial" w:eastAsia="Times New Roman" w:hAnsi="Arial" w:cs="Arial"/>
                <w:b/>
                <w:bCs/>
                <w:color w:val="FFFFFF" w:themeColor="background1"/>
                <w:szCs w:val="22"/>
                <w:lang w:eastAsia="en-GB"/>
              </w:rPr>
              <w:t xml:space="preserve"> - Immediate</w:t>
            </w:r>
          </w:p>
        </w:tc>
      </w:tr>
      <w:tr w:rsidR="00E85665" w:rsidRPr="00A05EFB" w14:paraId="7657083B" w14:textId="77777777" w:rsidTr="00E85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56151295" w14:textId="77777777" w:rsidR="00E85665" w:rsidRPr="00A05EFB" w:rsidRDefault="00E85665" w:rsidP="00E85665">
            <w:pPr>
              <w:spacing w:after="0" w:line="240" w:lineRule="auto"/>
              <w:jc w:val="center"/>
              <w:rPr>
                <w:rFonts w:eastAsia="Times New Roman" w:cstheme="minorHAnsi"/>
                <w:b/>
                <w:color w:val="FFFFFF" w:themeColor="background1"/>
                <w:szCs w:val="22"/>
                <w:lang w:eastAsia="en-GB"/>
              </w:rPr>
            </w:pPr>
            <w:r w:rsidRPr="00A05EFB">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0176BB6B" w14:textId="77777777" w:rsidR="00E85665" w:rsidRPr="00A05EFB" w:rsidRDefault="00E85665" w:rsidP="00E85665">
            <w:pPr>
              <w:spacing w:after="0" w:line="240" w:lineRule="auto"/>
              <w:jc w:val="center"/>
              <w:rPr>
                <w:rFonts w:eastAsia="Times New Roman" w:cstheme="minorHAnsi"/>
                <w:b/>
                <w:color w:val="FFFFFF" w:themeColor="background1"/>
                <w:szCs w:val="22"/>
                <w:lang w:eastAsia="en-GB"/>
              </w:rPr>
            </w:pPr>
            <w:r w:rsidRPr="00A05EFB">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4300B0D1" w14:textId="77777777" w:rsidR="00E85665" w:rsidRPr="00A05EFB" w:rsidRDefault="00E85665" w:rsidP="00E85665">
            <w:pPr>
              <w:spacing w:after="0" w:line="240" w:lineRule="auto"/>
              <w:jc w:val="center"/>
              <w:rPr>
                <w:rFonts w:eastAsia="Times New Roman" w:cstheme="minorHAnsi"/>
                <w:b/>
                <w:color w:val="FFFFFF" w:themeColor="background1"/>
                <w:szCs w:val="22"/>
                <w:lang w:eastAsia="en-GB"/>
              </w:rPr>
            </w:pPr>
            <w:r w:rsidRPr="00A05EFB">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0C8C1D91" w14:textId="77777777" w:rsidR="00E85665" w:rsidRPr="00A05EFB" w:rsidRDefault="00E85665" w:rsidP="00E85665">
            <w:pPr>
              <w:spacing w:after="0" w:line="240" w:lineRule="auto"/>
              <w:jc w:val="center"/>
              <w:rPr>
                <w:rFonts w:eastAsia="Times New Roman" w:cstheme="minorHAnsi"/>
                <w:b/>
                <w:color w:val="FFFFFF" w:themeColor="background1"/>
                <w:szCs w:val="22"/>
                <w:lang w:eastAsia="en-GB"/>
              </w:rPr>
            </w:pPr>
            <w:r w:rsidRPr="00A05EFB">
              <w:rPr>
                <w:rFonts w:eastAsia="Times New Roman" w:cstheme="minorHAnsi"/>
                <w:b/>
                <w:color w:val="FFFFFF" w:themeColor="background1"/>
                <w:szCs w:val="22"/>
                <w:lang w:eastAsia="en-GB"/>
              </w:rPr>
              <w:t>XML Message</w:t>
            </w:r>
          </w:p>
        </w:tc>
      </w:tr>
      <w:tr w:rsidR="00E85665" w:rsidRPr="00A05EFB" w14:paraId="4A69828B" w14:textId="77777777" w:rsidTr="00E85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510" w:type="dxa"/>
            <w:shd w:val="clear" w:color="000000" w:fill="FFFFFF"/>
            <w:noWrap/>
            <w:vAlign w:val="center"/>
            <w:hideMark/>
          </w:tcPr>
          <w:p w14:paraId="03E3C75C" w14:textId="77777777" w:rsidR="00E85665" w:rsidRPr="00A05EFB" w:rsidRDefault="00E85665" w:rsidP="00E85665">
            <w:pPr>
              <w:spacing w:after="0" w:line="240" w:lineRule="auto"/>
              <w:jc w:val="center"/>
              <w:rPr>
                <w:rFonts w:eastAsia="Times New Roman" w:cstheme="minorHAnsi"/>
                <w:szCs w:val="22"/>
                <w:lang w:eastAsia="en-GB"/>
              </w:rPr>
            </w:pPr>
            <w:r w:rsidRPr="00A05EFB">
              <w:rPr>
                <w:rFonts w:eastAsia="Times New Roman" w:cstheme="minorHAnsi"/>
                <w:szCs w:val="22"/>
                <w:lang w:eastAsia="en-GB"/>
              </w:rPr>
              <w:t>12</w:t>
            </w:r>
          </w:p>
        </w:tc>
        <w:tc>
          <w:tcPr>
            <w:tcW w:w="2381" w:type="dxa"/>
            <w:shd w:val="clear" w:color="000000" w:fill="FFFFFF"/>
            <w:vAlign w:val="center"/>
            <w:hideMark/>
          </w:tcPr>
          <w:p w14:paraId="5463B4B7" w14:textId="77777777" w:rsidR="00E85665" w:rsidRPr="00A05EFB" w:rsidRDefault="00E85665" w:rsidP="00E85665">
            <w:pPr>
              <w:spacing w:after="0" w:line="240" w:lineRule="auto"/>
              <w:jc w:val="center"/>
              <w:rPr>
                <w:rFonts w:eastAsia="Times New Roman" w:cstheme="minorHAnsi"/>
                <w:szCs w:val="22"/>
                <w:lang w:eastAsia="en-GB"/>
              </w:rPr>
            </w:pPr>
            <w:r w:rsidRPr="00A05EFB">
              <w:rPr>
                <w:rFonts w:cstheme="minorHAnsi"/>
              </w:rPr>
              <w:t>Execution timestamp</w:t>
            </w:r>
          </w:p>
        </w:tc>
        <w:tc>
          <w:tcPr>
            <w:tcW w:w="1644" w:type="dxa"/>
            <w:shd w:val="clear" w:color="auto" w:fill="auto"/>
            <w:noWrap/>
            <w:vAlign w:val="center"/>
            <w:hideMark/>
          </w:tcPr>
          <w:p w14:paraId="1018B556" w14:textId="77777777" w:rsidR="00E85665" w:rsidRPr="00A05EFB" w:rsidRDefault="00E85665" w:rsidP="00E85665">
            <w:pPr>
              <w:spacing w:after="0" w:line="240" w:lineRule="auto"/>
              <w:jc w:val="center"/>
              <w:rPr>
                <w:rFonts w:eastAsia="Times New Roman" w:cstheme="minorHAnsi"/>
                <w:color w:val="000000"/>
                <w:szCs w:val="22"/>
                <w:lang w:eastAsia="en-GB"/>
              </w:rPr>
            </w:pPr>
            <w:r w:rsidRPr="00A05EFB">
              <w:rPr>
                <w:rFonts w:ascii="Arial" w:eastAsia="Times New Roman" w:hAnsi="Arial" w:cs="Arial"/>
                <w:color w:val="000000"/>
                <w:szCs w:val="22"/>
                <w:lang w:eastAsia="en-GB"/>
              </w:rPr>
              <w:t>2020-04-22</w:t>
            </w:r>
            <w:r w:rsidRPr="00A05EFB">
              <w:t>T16:41:07Z</w:t>
            </w:r>
          </w:p>
        </w:tc>
        <w:tc>
          <w:tcPr>
            <w:tcW w:w="4537" w:type="dxa"/>
            <w:vMerge w:val="restart"/>
            <w:shd w:val="clear" w:color="auto" w:fill="auto"/>
            <w:noWrap/>
            <w:vAlign w:val="center"/>
            <w:hideMark/>
          </w:tcPr>
          <w:p w14:paraId="72FE714E"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&lt;SctiesFincgRptgTxRpt&gt;</w:t>
            </w:r>
          </w:p>
          <w:p w14:paraId="264D9F45"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&lt;TradData&gt;</w:t>
            </w:r>
          </w:p>
          <w:p w14:paraId="0AE3DD21"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&lt;Rpt&gt;</w:t>
            </w:r>
          </w:p>
          <w:p w14:paraId="62A70444"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&lt;New&gt;</w:t>
            </w:r>
          </w:p>
          <w:p w14:paraId="3C5B9745"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t xml:space="preserve">  ...</w:t>
            </w:r>
          </w:p>
          <w:p w14:paraId="20C7017E"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&lt;CtrPtyData&gt;</w:t>
            </w:r>
          </w:p>
          <w:p w14:paraId="0D9106EF"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t xml:space="preserve">  ...</w:t>
            </w:r>
          </w:p>
          <w:p w14:paraId="0FC3AF3B"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&lt;/CtrPtyData&gt;</w:t>
            </w:r>
          </w:p>
          <w:p w14:paraId="61262AF2"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&lt;LnData&gt;</w:t>
            </w:r>
          </w:p>
          <w:p w14:paraId="104A6ED1"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&lt;RpTrad&gt;</w:t>
            </w:r>
          </w:p>
          <w:p w14:paraId="128A06CB"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&lt;ExctnDtTm&gt;2020-04-22T16:41:07Z&lt;/ExctnDtTm&gt;</w:t>
            </w:r>
          </w:p>
          <w:p w14:paraId="54335C6E" w14:textId="2E7BD39A" w:rsidR="004C44D4" w:rsidRPr="006C090D" w:rsidRDefault="004C44D4" w:rsidP="004C44D4">
            <w:pPr>
              <w:spacing w:after="0" w:line="240" w:lineRule="auto"/>
              <w:jc w:val="left"/>
              <w:rPr>
                <w:rFonts w:eastAsia="Times New Roman" w:cstheme="minorHAnsi"/>
                <w:color w:val="000000"/>
                <w:szCs w:val="22"/>
                <w:lang w:val="it-IT" w:eastAsia="en-GB"/>
              </w:rPr>
            </w:pPr>
            <w:r w:rsidRPr="004C44D4">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&lt;ValDt&gt;2020</w:t>
            </w:r>
            <w:r w:rsidR="00D90A82" w:rsidRPr="006C090D">
              <w:rPr>
                <w:rFonts w:eastAsia="Times New Roman" w:cstheme="minorHAnsi"/>
                <w:color w:val="000000"/>
                <w:szCs w:val="22"/>
                <w:lang w:val="it-IT" w:eastAsia="en-GB"/>
              </w:rPr>
              <w:t>-04-24</w:t>
            </w:r>
            <w:r w:rsidRPr="006C090D">
              <w:rPr>
                <w:rFonts w:eastAsia="Times New Roman" w:cstheme="minorHAnsi"/>
                <w:color w:val="000000"/>
                <w:szCs w:val="22"/>
                <w:lang w:val="it-IT" w:eastAsia="en-GB"/>
              </w:rPr>
              <w:t>&lt;/ValDt&gt;</w:t>
            </w:r>
          </w:p>
          <w:p w14:paraId="516DDB20" w14:textId="77777777" w:rsidR="004C44D4" w:rsidRPr="006C090D" w:rsidRDefault="004C44D4" w:rsidP="004C44D4">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&lt;/RpTrad&gt;</w:t>
            </w:r>
          </w:p>
          <w:p w14:paraId="7E7C3B6E" w14:textId="77777777" w:rsidR="004C44D4" w:rsidRPr="006C090D" w:rsidRDefault="004C44D4" w:rsidP="004C44D4">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&lt;/LnData&gt;</w:t>
            </w:r>
          </w:p>
          <w:p w14:paraId="7F00DEDF"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ab/>
            </w:r>
            <w:r w:rsidRPr="006C090D">
              <w:rPr>
                <w:rFonts w:eastAsia="Times New Roman" w:cstheme="minorHAnsi"/>
                <w:color w:val="000000"/>
                <w:szCs w:val="22"/>
                <w:lang w:val="it-IT" w:eastAsia="en-GB"/>
              </w:rPr>
              <w:tab/>
            </w:r>
            <w:r w:rsidRPr="006C090D">
              <w:rPr>
                <w:rFonts w:eastAsia="Times New Roman" w:cstheme="minorHAnsi"/>
                <w:color w:val="000000"/>
                <w:szCs w:val="22"/>
                <w:lang w:val="it-IT" w:eastAsia="en-GB"/>
              </w:rPr>
              <w:tab/>
              <w:t xml:space="preserve">  </w:t>
            </w:r>
            <w:r w:rsidRPr="00647CA8">
              <w:rPr>
                <w:rFonts w:eastAsia="Times New Roman" w:cstheme="minorHAnsi"/>
                <w:color w:val="000000"/>
                <w:szCs w:val="22"/>
                <w:lang w:val="it-IT" w:eastAsia="en-GB"/>
              </w:rPr>
              <w:t>&lt;CollData&gt;</w:t>
            </w:r>
          </w:p>
          <w:p w14:paraId="5F731136"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5C683CBA"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25EE8BEE"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4B7AF391"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&lt;/New&gt;</w:t>
            </w:r>
          </w:p>
          <w:p w14:paraId="46DECDCE"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&lt;/Rpt&gt;</w:t>
            </w:r>
          </w:p>
          <w:p w14:paraId="6C8A204A"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&lt;/TradData&gt;</w:t>
            </w:r>
          </w:p>
          <w:p w14:paraId="09D84F5E" w14:textId="77777777" w:rsidR="00E85665" w:rsidRPr="00A05EFB" w:rsidRDefault="004C44D4" w:rsidP="00E85665">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4C44D4">
              <w:rPr>
                <w:rFonts w:eastAsia="Times New Roman" w:cstheme="minorHAnsi"/>
                <w:color w:val="000000"/>
                <w:szCs w:val="22"/>
                <w:lang w:eastAsia="en-GB"/>
              </w:rPr>
              <w:t>&lt;/SctiesFincgRptgTxRpt&gt;</w:t>
            </w:r>
          </w:p>
        </w:tc>
      </w:tr>
      <w:tr w:rsidR="00E85665" w:rsidRPr="00A05EFB" w14:paraId="64D87AE3" w14:textId="77777777" w:rsidTr="00E85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4CC1ED94" w14:textId="77777777" w:rsidR="00E85665" w:rsidRPr="00A05EFB" w:rsidRDefault="00E85665" w:rsidP="00E85665">
            <w:pPr>
              <w:spacing w:after="0" w:line="240" w:lineRule="auto"/>
              <w:jc w:val="center"/>
              <w:rPr>
                <w:rFonts w:eastAsia="Times New Roman" w:cstheme="minorHAnsi"/>
                <w:szCs w:val="22"/>
                <w:lang w:eastAsia="en-GB"/>
              </w:rPr>
            </w:pPr>
            <w:r w:rsidRPr="00A05EFB">
              <w:rPr>
                <w:rFonts w:eastAsia="Times New Roman" w:cstheme="minorHAnsi"/>
                <w:szCs w:val="22"/>
                <w:lang w:eastAsia="en-GB"/>
              </w:rPr>
              <w:t>13</w:t>
            </w:r>
          </w:p>
        </w:tc>
        <w:tc>
          <w:tcPr>
            <w:tcW w:w="2381" w:type="dxa"/>
            <w:shd w:val="clear" w:color="000000" w:fill="FFFFFF"/>
            <w:vAlign w:val="center"/>
          </w:tcPr>
          <w:p w14:paraId="46C433DC" w14:textId="029AF122" w:rsidR="00E85665" w:rsidRPr="00A05EFB" w:rsidRDefault="00E85665" w:rsidP="00E85665">
            <w:pPr>
              <w:spacing w:after="0" w:line="240" w:lineRule="auto"/>
              <w:jc w:val="center"/>
              <w:rPr>
                <w:rFonts w:eastAsia="Times New Roman" w:cstheme="minorHAnsi"/>
                <w:szCs w:val="22"/>
                <w:lang w:eastAsia="en-GB"/>
              </w:rPr>
            </w:pPr>
            <w:r w:rsidRPr="00A05EFB">
              <w:rPr>
                <w:rFonts w:eastAsia="Times New Roman" w:cstheme="minorHAnsi"/>
                <w:color w:val="000000"/>
                <w:szCs w:val="22"/>
                <w:lang w:eastAsia="en-GB"/>
              </w:rPr>
              <w:t xml:space="preserve">Value </w:t>
            </w:r>
            <w:r w:rsidR="002F0737">
              <w:rPr>
                <w:rFonts w:eastAsia="Times New Roman" w:cstheme="minorHAnsi"/>
                <w:color w:val="000000"/>
                <w:szCs w:val="22"/>
                <w:lang w:eastAsia="en-GB"/>
              </w:rPr>
              <w:t>d</w:t>
            </w:r>
            <w:r w:rsidRPr="00A05EFB">
              <w:rPr>
                <w:rFonts w:eastAsia="Times New Roman" w:cstheme="minorHAnsi"/>
                <w:color w:val="000000"/>
                <w:szCs w:val="22"/>
                <w:lang w:eastAsia="en-GB"/>
              </w:rPr>
              <w:t>ate</w:t>
            </w:r>
            <w:r>
              <w:rPr>
                <w:rFonts w:eastAsia="Times New Roman" w:cstheme="minorHAnsi"/>
                <w:color w:val="000000"/>
                <w:szCs w:val="22"/>
                <w:lang w:eastAsia="en-GB"/>
              </w:rPr>
              <w:t xml:space="preserve"> (Start date)</w:t>
            </w:r>
          </w:p>
        </w:tc>
        <w:tc>
          <w:tcPr>
            <w:tcW w:w="1644" w:type="dxa"/>
            <w:shd w:val="clear" w:color="auto" w:fill="auto"/>
            <w:noWrap/>
            <w:vAlign w:val="center"/>
          </w:tcPr>
          <w:p w14:paraId="70066ABE" w14:textId="77777777" w:rsidR="00E85665" w:rsidRPr="00A05EFB" w:rsidRDefault="00E85665" w:rsidP="00E85665">
            <w:pPr>
              <w:spacing w:after="0" w:line="240" w:lineRule="auto"/>
              <w:jc w:val="center"/>
              <w:rPr>
                <w:rFonts w:eastAsia="Times New Roman" w:cstheme="minorHAnsi"/>
                <w:color w:val="000000"/>
                <w:szCs w:val="22"/>
                <w:lang w:eastAsia="en-GB"/>
              </w:rPr>
            </w:pPr>
            <w:r w:rsidRPr="00A05EFB">
              <w:rPr>
                <w:rFonts w:ascii="Arial" w:eastAsia="Times New Roman" w:hAnsi="Arial" w:cs="Arial"/>
                <w:color w:val="000000"/>
                <w:szCs w:val="22"/>
                <w:lang w:eastAsia="en-GB"/>
              </w:rPr>
              <w:t>2020-04-24</w:t>
            </w:r>
          </w:p>
        </w:tc>
        <w:tc>
          <w:tcPr>
            <w:tcW w:w="4537" w:type="dxa"/>
            <w:vMerge/>
            <w:shd w:val="clear" w:color="auto" w:fill="auto"/>
            <w:noWrap/>
            <w:vAlign w:val="center"/>
          </w:tcPr>
          <w:p w14:paraId="4139E379" w14:textId="77777777" w:rsidR="00E85665" w:rsidRPr="00A05EFB" w:rsidRDefault="00E85665" w:rsidP="00E85665">
            <w:pPr>
              <w:spacing w:after="0" w:line="240" w:lineRule="auto"/>
              <w:jc w:val="center"/>
              <w:rPr>
                <w:rFonts w:eastAsia="Times New Roman" w:cstheme="minorHAnsi"/>
                <w:color w:val="000000"/>
                <w:szCs w:val="22"/>
                <w:lang w:eastAsia="en-GB"/>
              </w:rPr>
            </w:pPr>
          </w:p>
        </w:tc>
      </w:tr>
    </w:tbl>
    <w:p w14:paraId="786FF73C" w14:textId="77777777" w:rsidR="00E85665" w:rsidRPr="00A05EFB" w:rsidRDefault="00E85665" w:rsidP="00B03BBE">
      <w:pPr>
        <w:pStyle w:val="Heading4"/>
      </w:pPr>
      <w:r w:rsidRPr="00A05EFB">
        <w:t>Forward</w:t>
      </w:r>
    </w:p>
    <w:p w14:paraId="7A6CAF7B" w14:textId="574DE8B3" w:rsidR="00E85665" w:rsidRPr="00A05EFB" w:rsidRDefault="00FA47DC" w:rsidP="00AA6E92">
      <w:pPr>
        <w:pStyle w:val="ListParagraph"/>
      </w:pPr>
      <w:r w:rsidRPr="00FA47DC">
        <w:rPr>
          <w:color w:val="auto"/>
        </w:rPr>
        <w:fldChar w:fldCharType="begin"/>
      </w:r>
      <w:r w:rsidRPr="00FA47DC">
        <w:rPr>
          <w:color w:val="auto"/>
        </w:rPr>
        <w:instrText xml:space="preserve"> REF _Ref26438156 \h  \* MERGEFORMAT </w:instrText>
      </w:r>
      <w:r w:rsidRPr="00FA47DC">
        <w:rPr>
          <w:color w:val="auto"/>
        </w:rPr>
      </w:r>
      <w:r w:rsidRPr="00FA47DC">
        <w:rPr>
          <w:color w:val="auto"/>
        </w:rPr>
        <w:fldChar w:fldCharType="separate"/>
      </w:r>
      <w:r w:rsidR="004B660B" w:rsidRPr="00380AEB">
        <w:rPr>
          <w:color w:val="auto"/>
          <w:szCs w:val="22"/>
        </w:rPr>
        <w:t xml:space="preserve">Table </w:t>
      </w:r>
      <w:r w:rsidR="004B660B" w:rsidRPr="00380AEB">
        <w:rPr>
          <w:noProof/>
          <w:color w:val="auto"/>
          <w:szCs w:val="22"/>
        </w:rPr>
        <w:t>57</w:t>
      </w:r>
      <w:r w:rsidRPr="00FA47DC">
        <w:rPr>
          <w:color w:val="auto"/>
        </w:rPr>
        <w:fldChar w:fldCharType="end"/>
      </w:r>
      <w:r>
        <w:rPr>
          <w:color w:val="auto"/>
        </w:rPr>
        <w:t xml:space="preserve"> </w:t>
      </w:r>
      <w:r w:rsidR="001D1F94" w:rsidRPr="00FA47DC">
        <w:rPr>
          <w:color w:val="auto"/>
        </w:rPr>
        <w:t>i</w:t>
      </w:r>
      <w:r w:rsidR="00E85665" w:rsidRPr="00FA47DC">
        <w:rPr>
          <w:color w:val="auto"/>
        </w:rPr>
        <w:t xml:space="preserve">llustrates the </w:t>
      </w:r>
      <w:r w:rsidR="00E85665" w:rsidRPr="00A05EFB">
        <w:t>population of fields in case the transaction starts one month after it is executed</w:t>
      </w:r>
      <w:r w:rsidR="00BF06F1">
        <w:t>;</w:t>
      </w:r>
      <w:r w:rsidR="00E85665" w:rsidRPr="00A05EFB">
        <w:t xml:space="preserve"> this means that this is a forward SFT.</w:t>
      </w:r>
    </w:p>
    <w:tbl>
      <w:tblPr>
        <w:tblW w:w="9072" w:type="dxa"/>
        <w:tblInd w:w="-5" w:type="dxa"/>
        <w:tblLayout w:type="fixed"/>
        <w:tblLook w:val="04A0" w:firstRow="1" w:lastRow="0" w:firstColumn="1" w:lastColumn="0" w:noHBand="0" w:noVBand="1"/>
      </w:tblPr>
      <w:tblGrid>
        <w:gridCol w:w="510"/>
        <w:gridCol w:w="2381"/>
        <w:gridCol w:w="1644"/>
        <w:gridCol w:w="4537"/>
      </w:tblGrid>
      <w:tr w:rsidR="00E85665" w:rsidRPr="00A05EFB" w14:paraId="0BD845D7" w14:textId="77777777" w:rsidTr="00E85665">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694F719" w14:textId="62E5038D" w:rsidR="00E85665" w:rsidRPr="00A05EFB" w:rsidRDefault="00E85665" w:rsidP="00E85665">
            <w:pPr>
              <w:spacing w:after="0" w:line="240" w:lineRule="auto"/>
              <w:jc w:val="left"/>
              <w:rPr>
                <w:rFonts w:ascii="Arial" w:eastAsia="Times New Roman" w:hAnsi="Arial" w:cs="Arial"/>
                <w:b/>
                <w:bCs/>
                <w:color w:val="FFFFFF" w:themeColor="background1"/>
                <w:szCs w:val="22"/>
                <w:lang w:eastAsia="en-GB"/>
              </w:rPr>
            </w:pPr>
            <w:bookmarkStart w:id="360" w:name="_Ref26438156"/>
            <w:r w:rsidRPr="00A05EFB">
              <w:rPr>
                <w:rFonts w:ascii="Arial" w:eastAsia="Times New Roman" w:hAnsi="Arial" w:cs="Arial"/>
                <w:b/>
                <w:bCs/>
                <w:color w:val="FFFFFF" w:themeColor="background1"/>
                <w:szCs w:val="22"/>
                <w:lang w:eastAsia="en-GB"/>
              </w:rPr>
              <w:t xml:space="preserve">Table </w:t>
            </w:r>
            <w:r w:rsidRPr="00A05EFB">
              <w:rPr>
                <w:rFonts w:ascii="Arial" w:eastAsia="Times New Roman" w:hAnsi="Arial" w:cs="Arial"/>
                <w:b/>
                <w:bCs/>
                <w:color w:val="FFFFFF" w:themeColor="background1"/>
                <w:szCs w:val="22"/>
                <w:lang w:eastAsia="en-GB"/>
              </w:rPr>
              <w:fldChar w:fldCharType="begin"/>
            </w:r>
            <w:r w:rsidRPr="00A05EFB">
              <w:rPr>
                <w:rFonts w:ascii="Arial" w:eastAsia="Times New Roman" w:hAnsi="Arial" w:cs="Arial"/>
                <w:b/>
                <w:bCs/>
                <w:color w:val="FFFFFF" w:themeColor="background1"/>
                <w:szCs w:val="22"/>
                <w:lang w:eastAsia="en-GB"/>
              </w:rPr>
              <w:instrText xml:space="preserve"> SEQ Table \* ARABIC </w:instrText>
            </w:r>
            <w:r w:rsidRPr="00A05EFB">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57</w:t>
            </w:r>
            <w:r w:rsidRPr="00A05EFB">
              <w:rPr>
                <w:rFonts w:ascii="Arial" w:eastAsia="Times New Roman" w:hAnsi="Arial" w:cs="Arial"/>
                <w:b/>
                <w:bCs/>
                <w:color w:val="FFFFFF" w:themeColor="background1"/>
                <w:szCs w:val="22"/>
                <w:lang w:eastAsia="en-GB"/>
              </w:rPr>
              <w:fldChar w:fldCharType="end"/>
            </w:r>
            <w:bookmarkEnd w:id="360"/>
            <w:r w:rsidRPr="00A05EFB">
              <w:rPr>
                <w:rFonts w:ascii="Arial" w:eastAsia="Times New Roman" w:hAnsi="Arial" w:cs="Arial"/>
                <w:b/>
                <w:bCs/>
                <w:color w:val="FFFFFF" w:themeColor="background1"/>
                <w:szCs w:val="22"/>
                <w:lang w:eastAsia="en-GB"/>
              </w:rPr>
              <w:t xml:space="preserve"> - Forward</w:t>
            </w:r>
          </w:p>
        </w:tc>
      </w:tr>
      <w:tr w:rsidR="00E85665" w:rsidRPr="00A05EFB" w14:paraId="01044C61" w14:textId="77777777" w:rsidTr="00E85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02FBEEB9" w14:textId="77777777" w:rsidR="00E85665" w:rsidRPr="00A05EFB" w:rsidRDefault="00E85665" w:rsidP="00E85665">
            <w:pPr>
              <w:spacing w:after="0" w:line="240" w:lineRule="auto"/>
              <w:jc w:val="center"/>
              <w:rPr>
                <w:rFonts w:eastAsia="Times New Roman" w:cstheme="minorHAnsi"/>
                <w:b/>
                <w:color w:val="FFFFFF" w:themeColor="background1"/>
                <w:szCs w:val="22"/>
                <w:lang w:eastAsia="en-GB"/>
              </w:rPr>
            </w:pPr>
            <w:r w:rsidRPr="00A05EFB">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1601E9BB" w14:textId="77777777" w:rsidR="00E85665" w:rsidRPr="00A05EFB" w:rsidRDefault="00E85665" w:rsidP="00E85665">
            <w:pPr>
              <w:spacing w:after="0" w:line="240" w:lineRule="auto"/>
              <w:jc w:val="center"/>
              <w:rPr>
                <w:rFonts w:eastAsia="Times New Roman" w:cstheme="minorHAnsi"/>
                <w:b/>
                <w:color w:val="FFFFFF" w:themeColor="background1"/>
                <w:szCs w:val="22"/>
                <w:lang w:eastAsia="en-GB"/>
              </w:rPr>
            </w:pPr>
            <w:r w:rsidRPr="00A05EFB">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62705917" w14:textId="77777777" w:rsidR="00E85665" w:rsidRPr="00A05EFB" w:rsidRDefault="00E85665" w:rsidP="00E85665">
            <w:pPr>
              <w:spacing w:after="0" w:line="240" w:lineRule="auto"/>
              <w:jc w:val="center"/>
              <w:rPr>
                <w:rFonts w:eastAsia="Times New Roman" w:cstheme="minorHAnsi"/>
                <w:b/>
                <w:color w:val="FFFFFF" w:themeColor="background1"/>
                <w:szCs w:val="22"/>
                <w:lang w:eastAsia="en-GB"/>
              </w:rPr>
            </w:pPr>
            <w:r w:rsidRPr="00A05EFB">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0B16B401" w14:textId="77777777" w:rsidR="00E85665" w:rsidRPr="00A05EFB" w:rsidRDefault="00E85665" w:rsidP="00E85665">
            <w:pPr>
              <w:spacing w:after="0" w:line="240" w:lineRule="auto"/>
              <w:jc w:val="center"/>
              <w:rPr>
                <w:rFonts w:eastAsia="Times New Roman" w:cstheme="minorHAnsi"/>
                <w:b/>
                <w:color w:val="FFFFFF" w:themeColor="background1"/>
                <w:szCs w:val="22"/>
                <w:lang w:eastAsia="en-GB"/>
              </w:rPr>
            </w:pPr>
            <w:r w:rsidRPr="00A05EFB">
              <w:rPr>
                <w:rFonts w:eastAsia="Times New Roman" w:cstheme="minorHAnsi"/>
                <w:b/>
                <w:color w:val="FFFFFF" w:themeColor="background1"/>
                <w:szCs w:val="22"/>
                <w:lang w:eastAsia="en-GB"/>
              </w:rPr>
              <w:t>XML Message</w:t>
            </w:r>
          </w:p>
        </w:tc>
      </w:tr>
      <w:tr w:rsidR="00E85665" w:rsidRPr="00A05EFB" w14:paraId="37EA2837" w14:textId="77777777" w:rsidTr="00E85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510" w:type="dxa"/>
            <w:shd w:val="clear" w:color="000000" w:fill="FFFFFF"/>
            <w:noWrap/>
            <w:vAlign w:val="center"/>
            <w:hideMark/>
          </w:tcPr>
          <w:p w14:paraId="1CF2D9B1" w14:textId="77777777" w:rsidR="00E85665" w:rsidRPr="00A05EFB" w:rsidRDefault="00E85665" w:rsidP="00E85665">
            <w:pPr>
              <w:spacing w:after="0" w:line="240" w:lineRule="auto"/>
              <w:jc w:val="center"/>
              <w:rPr>
                <w:rFonts w:eastAsia="Times New Roman" w:cstheme="minorHAnsi"/>
                <w:szCs w:val="22"/>
                <w:lang w:eastAsia="en-GB"/>
              </w:rPr>
            </w:pPr>
            <w:r w:rsidRPr="00A05EFB">
              <w:rPr>
                <w:rFonts w:eastAsia="Times New Roman" w:cstheme="minorHAnsi"/>
                <w:szCs w:val="22"/>
                <w:lang w:eastAsia="en-GB"/>
              </w:rPr>
              <w:t>12</w:t>
            </w:r>
          </w:p>
        </w:tc>
        <w:tc>
          <w:tcPr>
            <w:tcW w:w="2381" w:type="dxa"/>
            <w:shd w:val="clear" w:color="000000" w:fill="FFFFFF"/>
            <w:vAlign w:val="center"/>
            <w:hideMark/>
          </w:tcPr>
          <w:p w14:paraId="2B961479" w14:textId="77777777" w:rsidR="00E85665" w:rsidRPr="00A05EFB" w:rsidRDefault="00E85665" w:rsidP="00E85665">
            <w:pPr>
              <w:spacing w:after="0" w:line="240" w:lineRule="auto"/>
              <w:jc w:val="center"/>
              <w:rPr>
                <w:rFonts w:eastAsia="Times New Roman" w:cstheme="minorHAnsi"/>
                <w:szCs w:val="22"/>
                <w:lang w:eastAsia="en-GB"/>
              </w:rPr>
            </w:pPr>
            <w:r w:rsidRPr="00A05EFB">
              <w:rPr>
                <w:rFonts w:cstheme="minorHAnsi"/>
              </w:rPr>
              <w:t>Execution timestamp</w:t>
            </w:r>
          </w:p>
        </w:tc>
        <w:tc>
          <w:tcPr>
            <w:tcW w:w="1644" w:type="dxa"/>
            <w:shd w:val="clear" w:color="auto" w:fill="auto"/>
            <w:noWrap/>
            <w:vAlign w:val="center"/>
            <w:hideMark/>
          </w:tcPr>
          <w:p w14:paraId="379C3BA3" w14:textId="77777777" w:rsidR="00E85665" w:rsidRPr="00A05EFB" w:rsidRDefault="00E85665" w:rsidP="00E85665">
            <w:pPr>
              <w:spacing w:after="0" w:line="240" w:lineRule="auto"/>
              <w:jc w:val="center"/>
              <w:rPr>
                <w:rFonts w:eastAsia="Times New Roman" w:cstheme="minorHAnsi"/>
                <w:color w:val="000000"/>
                <w:szCs w:val="22"/>
                <w:lang w:eastAsia="en-GB"/>
              </w:rPr>
            </w:pPr>
            <w:r w:rsidRPr="00A05EFB">
              <w:rPr>
                <w:rFonts w:ascii="Arial" w:eastAsia="Times New Roman" w:hAnsi="Arial" w:cs="Arial"/>
                <w:color w:val="000000"/>
                <w:szCs w:val="22"/>
                <w:lang w:eastAsia="en-GB"/>
              </w:rPr>
              <w:t>2020-04-22</w:t>
            </w:r>
            <w:r w:rsidRPr="00A05EFB">
              <w:t>T16:41:07Z</w:t>
            </w:r>
          </w:p>
        </w:tc>
        <w:tc>
          <w:tcPr>
            <w:tcW w:w="4537" w:type="dxa"/>
            <w:vMerge w:val="restart"/>
            <w:shd w:val="clear" w:color="auto" w:fill="auto"/>
            <w:noWrap/>
            <w:vAlign w:val="center"/>
            <w:hideMark/>
          </w:tcPr>
          <w:p w14:paraId="30AC1829"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&lt;SctiesFincgRptgTxRpt&gt;</w:t>
            </w:r>
          </w:p>
          <w:p w14:paraId="5527A50D"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&lt;TradData&gt;</w:t>
            </w:r>
          </w:p>
          <w:p w14:paraId="6CF3BA7D"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&lt;Rpt&gt;</w:t>
            </w:r>
          </w:p>
          <w:p w14:paraId="5D463449"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&lt;New&gt;</w:t>
            </w:r>
          </w:p>
          <w:p w14:paraId="6950BD7E"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t xml:space="preserve">  ...</w:t>
            </w:r>
          </w:p>
          <w:p w14:paraId="598276F8"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&lt;CtrPtyData&gt;</w:t>
            </w:r>
          </w:p>
          <w:p w14:paraId="7D1AED05"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r>
            <w:r w:rsidRPr="004C44D4">
              <w:rPr>
                <w:rFonts w:eastAsia="Times New Roman" w:cstheme="minorHAnsi"/>
                <w:color w:val="000000"/>
                <w:szCs w:val="22"/>
                <w:lang w:eastAsia="en-GB"/>
              </w:rPr>
              <w:tab/>
              <w:t xml:space="preserve">  ...</w:t>
            </w:r>
          </w:p>
          <w:p w14:paraId="0D03CC5C"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&lt;/CtrPtyData&gt;</w:t>
            </w:r>
          </w:p>
          <w:p w14:paraId="65C39C7E"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&lt;LnData&gt;</w:t>
            </w:r>
          </w:p>
          <w:p w14:paraId="1C577B05"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&lt;RpTrad&gt;</w:t>
            </w:r>
          </w:p>
          <w:p w14:paraId="63174236" w14:textId="77777777" w:rsidR="004C44D4" w:rsidRPr="004C44D4" w:rsidRDefault="004C44D4" w:rsidP="004C44D4">
            <w:pPr>
              <w:spacing w:after="0" w:line="240" w:lineRule="auto"/>
              <w:jc w:val="left"/>
              <w:rPr>
                <w:rFonts w:eastAsia="Times New Roman" w:cstheme="minorHAnsi"/>
                <w:color w:val="000000"/>
                <w:szCs w:val="22"/>
                <w:lang w:eastAsia="en-GB"/>
              </w:rPr>
            </w:pPr>
            <w:r w:rsidRPr="004C44D4">
              <w:rPr>
                <w:rFonts w:eastAsia="Times New Roman" w:cstheme="minorHAnsi"/>
                <w:color w:val="000000"/>
                <w:szCs w:val="22"/>
                <w:lang w:eastAsia="en-GB"/>
              </w:rPr>
              <w:t xml:space="preserve">                  &lt;ExctnDtTm&gt;2020-04-22T16:41:07Z&lt;/ExctnDtTm&gt;</w:t>
            </w:r>
          </w:p>
          <w:p w14:paraId="0E53F1D4" w14:textId="1ED6CBE6" w:rsidR="004C44D4" w:rsidRPr="006C090D" w:rsidRDefault="004C44D4" w:rsidP="004C44D4">
            <w:pPr>
              <w:spacing w:after="0" w:line="240" w:lineRule="auto"/>
              <w:jc w:val="left"/>
              <w:rPr>
                <w:rFonts w:eastAsia="Times New Roman" w:cstheme="minorHAnsi"/>
                <w:color w:val="000000"/>
                <w:szCs w:val="22"/>
                <w:lang w:val="it-IT" w:eastAsia="en-GB"/>
              </w:rPr>
            </w:pPr>
            <w:r w:rsidRPr="004C44D4">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&lt;ValDt&gt;</w:t>
            </w:r>
            <w:r w:rsidR="001A49D5" w:rsidRPr="006C090D">
              <w:rPr>
                <w:rFonts w:eastAsia="Times New Roman" w:cstheme="minorHAnsi"/>
                <w:color w:val="000000"/>
                <w:szCs w:val="22"/>
                <w:lang w:val="it-IT" w:eastAsia="en-GB"/>
              </w:rPr>
              <w:t>2020-05-22</w:t>
            </w:r>
            <w:r w:rsidRPr="006C090D">
              <w:rPr>
                <w:rFonts w:eastAsia="Times New Roman" w:cstheme="minorHAnsi"/>
                <w:color w:val="000000"/>
                <w:szCs w:val="22"/>
                <w:lang w:val="it-IT" w:eastAsia="en-GB"/>
              </w:rPr>
              <w:t>&lt;/ValDt&gt;</w:t>
            </w:r>
          </w:p>
          <w:p w14:paraId="45710E2F" w14:textId="77777777" w:rsidR="004C44D4" w:rsidRPr="006C090D" w:rsidRDefault="004C44D4" w:rsidP="004C44D4">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lastRenderedPageBreak/>
              <w:t xml:space="preserve">                &lt;/RpTrad&gt;</w:t>
            </w:r>
          </w:p>
          <w:p w14:paraId="1D39F572" w14:textId="77777777" w:rsidR="004C44D4" w:rsidRPr="006C090D" w:rsidRDefault="004C44D4" w:rsidP="004C44D4">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&lt;/LnData&gt;</w:t>
            </w:r>
          </w:p>
          <w:p w14:paraId="5389DE1F"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ab/>
            </w:r>
            <w:r w:rsidRPr="006C090D">
              <w:rPr>
                <w:rFonts w:eastAsia="Times New Roman" w:cstheme="minorHAnsi"/>
                <w:color w:val="000000"/>
                <w:szCs w:val="22"/>
                <w:lang w:val="it-IT" w:eastAsia="en-GB"/>
              </w:rPr>
              <w:tab/>
            </w:r>
            <w:r w:rsidRPr="006C090D">
              <w:rPr>
                <w:rFonts w:eastAsia="Times New Roman" w:cstheme="minorHAnsi"/>
                <w:color w:val="000000"/>
                <w:szCs w:val="22"/>
                <w:lang w:val="it-IT" w:eastAsia="en-GB"/>
              </w:rPr>
              <w:tab/>
              <w:t xml:space="preserve">  </w:t>
            </w:r>
            <w:r w:rsidRPr="00647CA8">
              <w:rPr>
                <w:rFonts w:eastAsia="Times New Roman" w:cstheme="minorHAnsi"/>
                <w:color w:val="000000"/>
                <w:szCs w:val="22"/>
                <w:lang w:val="it-IT" w:eastAsia="en-GB"/>
              </w:rPr>
              <w:t>&lt;CollData&gt;</w:t>
            </w:r>
          </w:p>
          <w:p w14:paraId="6B1B1E94"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0A71135F"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2F00E3E0"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5032E356"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&lt;/New&gt;</w:t>
            </w:r>
          </w:p>
          <w:p w14:paraId="4B4847B6"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&lt;/Rpt&gt;</w:t>
            </w:r>
          </w:p>
          <w:p w14:paraId="2EF3F96B" w14:textId="77777777" w:rsidR="004C44D4" w:rsidRPr="00647CA8" w:rsidRDefault="004C44D4" w:rsidP="004C44D4">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&lt;/TradData&gt;</w:t>
            </w:r>
          </w:p>
          <w:p w14:paraId="6FBCC54E" w14:textId="77777777" w:rsidR="00E85665" w:rsidRPr="00A05EFB" w:rsidRDefault="004C44D4" w:rsidP="00E85665">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4C44D4">
              <w:rPr>
                <w:rFonts w:eastAsia="Times New Roman" w:cstheme="minorHAnsi"/>
                <w:color w:val="000000"/>
                <w:szCs w:val="22"/>
                <w:lang w:eastAsia="en-GB"/>
              </w:rPr>
              <w:t>&lt;/SctiesFincgRptgTxRpt&gt;</w:t>
            </w:r>
          </w:p>
        </w:tc>
      </w:tr>
      <w:tr w:rsidR="00E85665" w:rsidRPr="00A05EFB" w14:paraId="2EC47AC2" w14:textId="77777777" w:rsidTr="00E85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D158898" w14:textId="77777777" w:rsidR="00E85665" w:rsidRPr="00A05EFB" w:rsidRDefault="00E85665" w:rsidP="00E85665">
            <w:pPr>
              <w:spacing w:after="0" w:line="240" w:lineRule="auto"/>
              <w:jc w:val="center"/>
              <w:rPr>
                <w:rFonts w:eastAsia="Times New Roman" w:cstheme="minorHAnsi"/>
                <w:szCs w:val="22"/>
                <w:lang w:eastAsia="en-GB"/>
              </w:rPr>
            </w:pPr>
            <w:r w:rsidRPr="00A05EFB">
              <w:rPr>
                <w:rFonts w:eastAsia="Times New Roman" w:cstheme="minorHAnsi"/>
                <w:szCs w:val="22"/>
                <w:lang w:eastAsia="en-GB"/>
              </w:rPr>
              <w:t>13</w:t>
            </w:r>
          </w:p>
        </w:tc>
        <w:tc>
          <w:tcPr>
            <w:tcW w:w="2381" w:type="dxa"/>
            <w:shd w:val="clear" w:color="000000" w:fill="FFFFFF"/>
            <w:vAlign w:val="center"/>
          </w:tcPr>
          <w:p w14:paraId="2E25F50E" w14:textId="08E8229A" w:rsidR="00E85665" w:rsidRPr="00A05EFB" w:rsidRDefault="00E85665" w:rsidP="00E85665">
            <w:pPr>
              <w:spacing w:after="0" w:line="240" w:lineRule="auto"/>
              <w:jc w:val="center"/>
              <w:rPr>
                <w:rFonts w:eastAsia="Times New Roman" w:cstheme="minorHAnsi"/>
                <w:szCs w:val="22"/>
                <w:lang w:eastAsia="en-GB"/>
              </w:rPr>
            </w:pPr>
            <w:r w:rsidRPr="00A05EFB">
              <w:rPr>
                <w:rFonts w:eastAsia="Times New Roman" w:cstheme="minorHAnsi"/>
                <w:color w:val="000000"/>
                <w:szCs w:val="22"/>
                <w:lang w:eastAsia="en-GB"/>
              </w:rPr>
              <w:t xml:space="preserve">Value </w:t>
            </w:r>
            <w:r w:rsidR="002F0737">
              <w:rPr>
                <w:rFonts w:eastAsia="Times New Roman" w:cstheme="minorHAnsi"/>
                <w:color w:val="000000"/>
                <w:szCs w:val="22"/>
                <w:lang w:eastAsia="en-GB"/>
              </w:rPr>
              <w:t>d</w:t>
            </w:r>
            <w:r w:rsidRPr="00A05EFB">
              <w:rPr>
                <w:rFonts w:eastAsia="Times New Roman" w:cstheme="minorHAnsi"/>
                <w:color w:val="000000"/>
                <w:szCs w:val="22"/>
                <w:lang w:eastAsia="en-GB"/>
              </w:rPr>
              <w:t>ate</w:t>
            </w:r>
            <w:r>
              <w:rPr>
                <w:rFonts w:eastAsia="Times New Roman" w:cstheme="minorHAnsi"/>
                <w:color w:val="000000"/>
                <w:szCs w:val="22"/>
                <w:lang w:eastAsia="en-GB"/>
              </w:rPr>
              <w:t xml:space="preserve"> (Start date)</w:t>
            </w:r>
          </w:p>
        </w:tc>
        <w:tc>
          <w:tcPr>
            <w:tcW w:w="1644" w:type="dxa"/>
            <w:shd w:val="clear" w:color="auto" w:fill="auto"/>
            <w:noWrap/>
            <w:vAlign w:val="center"/>
          </w:tcPr>
          <w:p w14:paraId="0136D8A8" w14:textId="77777777" w:rsidR="00E85665" w:rsidRPr="00A05EFB" w:rsidRDefault="00E85665" w:rsidP="00E85665">
            <w:pPr>
              <w:spacing w:after="0" w:line="240" w:lineRule="auto"/>
              <w:jc w:val="center"/>
              <w:rPr>
                <w:rFonts w:eastAsia="Times New Roman" w:cstheme="minorHAnsi"/>
                <w:color w:val="000000"/>
                <w:szCs w:val="22"/>
                <w:lang w:eastAsia="en-GB"/>
              </w:rPr>
            </w:pPr>
            <w:r w:rsidRPr="00A05EFB">
              <w:rPr>
                <w:rFonts w:ascii="Arial" w:eastAsia="Times New Roman" w:hAnsi="Arial" w:cs="Arial"/>
                <w:color w:val="000000"/>
                <w:szCs w:val="22"/>
                <w:lang w:eastAsia="en-GB"/>
              </w:rPr>
              <w:t>2020-05-22</w:t>
            </w:r>
          </w:p>
        </w:tc>
        <w:tc>
          <w:tcPr>
            <w:tcW w:w="4537" w:type="dxa"/>
            <w:vMerge/>
            <w:shd w:val="clear" w:color="auto" w:fill="auto"/>
            <w:noWrap/>
            <w:vAlign w:val="center"/>
          </w:tcPr>
          <w:p w14:paraId="30224BD8" w14:textId="77777777" w:rsidR="00E85665" w:rsidRPr="00A05EFB" w:rsidRDefault="00E85665" w:rsidP="00E85665">
            <w:pPr>
              <w:spacing w:after="0" w:line="240" w:lineRule="auto"/>
              <w:jc w:val="center"/>
              <w:rPr>
                <w:rFonts w:eastAsia="Times New Roman" w:cstheme="minorHAnsi"/>
                <w:color w:val="000000"/>
                <w:szCs w:val="22"/>
                <w:lang w:eastAsia="en-GB"/>
              </w:rPr>
            </w:pPr>
          </w:p>
        </w:tc>
      </w:tr>
    </w:tbl>
    <w:p w14:paraId="0247EF63" w14:textId="1CB74777" w:rsidR="00747ED5" w:rsidRPr="00A10ED3" w:rsidRDefault="00747ED5" w:rsidP="00747ED5"/>
    <w:p w14:paraId="3E3D50F0" w14:textId="00DD2FCF" w:rsidR="00747ED5" w:rsidRDefault="00747ED5" w:rsidP="00B03BBE">
      <w:pPr>
        <w:pStyle w:val="Heading3"/>
      </w:pPr>
      <w:bookmarkStart w:id="361" w:name="_Toc27050819"/>
      <w:r w:rsidRPr="00A10ED3">
        <w:t>Term of the SFT</w:t>
      </w:r>
      <w:bookmarkEnd w:id="361"/>
      <w:r w:rsidR="002836A2" w:rsidRPr="00A10ED3">
        <w:t xml:space="preserve"> </w:t>
      </w:r>
    </w:p>
    <w:p w14:paraId="4EE5E146" w14:textId="210C47CE" w:rsidR="00081692" w:rsidRDefault="00081692" w:rsidP="00AA6E92">
      <w:pPr>
        <w:pStyle w:val="ListParagraph"/>
        <w:rPr>
          <w:rFonts w:eastAsiaTheme="majorEastAsia"/>
        </w:rPr>
      </w:pPr>
      <w:r>
        <w:rPr>
          <w:rFonts w:eastAsiaTheme="majorEastAsia"/>
        </w:rPr>
        <w:t xml:space="preserve">When reporting the </w:t>
      </w:r>
      <w:r w:rsidR="008A11AB">
        <w:rPr>
          <w:rFonts w:eastAsiaTheme="majorEastAsia"/>
        </w:rPr>
        <w:t>M</w:t>
      </w:r>
      <w:r>
        <w:rPr>
          <w:rFonts w:eastAsiaTheme="majorEastAsia"/>
        </w:rPr>
        <w:t>inimum notice period (</w:t>
      </w:r>
      <w:r w:rsidR="008A11AB">
        <w:rPr>
          <w:rFonts w:eastAsiaTheme="majorEastAsia"/>
        </w:rPr>
        <w:t>F</w:t>
      </w:r>
      <w:r>
        <w:rPr>
          <w:rFonts w:eastAsiaTheme="majorEastAsia"/>
        </w:rPr>
        <w:t>ield 2.1</w:t>
      </w:r>
      <w:r w:rsidR="0012023F">
        <w:rPr>
          <w:rFonts w:eastAsiaTheme="majorEastAsia"/>
        </w:rPr>
        <w:t>6</w:t>
      </w:r>
      <w:r>
        <w:rPr>
          <w:rFonts w:eastAsiaTheme="majorEastAsia"/>
        </w:rPr>
        <w:t xml:space="preserve">), counterparties should provide the information regarding the business days </w:t>
      </w:r>
      <w:r w:rsidR="008A11AB">
        <w:rPr>
          <w:rFonts w:eastAsiaTheme="majorEastAsia"/>
        </w:rPr>
        <w:t xml:space="preserve">in accordance with the definition of business day </w:t>
      </w:r>
      <w:r>
        <w:rPr>
          <w:rFonts w:eastAsiaTheme="majorEastAsia"/>
        </w:rPr>
        <w:t>in the relevant master agreement or bilateral agreement that governs the SFT.</w:t>
      </w:r>
    </w:p>
    <w:p w14:paraId="73451FFE" w14:textId="6EAD2BF7" w:rsidR="00081692" w:rsidRDefault="00081692" w:rsidP="00AA6E92">
      <w:pPr>
        <w:pStyle w:val="ListParagraph"/>
        <w:rPr>
          <w:rFonts w:eastAsiaTheme="majorEastAsia"/>
        </w:rPr>
      </w:pPr>
      <w:r>
        <w:rPr>
          <w:rFonts w:eastAsiaTheme="majorEastAsia"/>
        </w:rPr>
        <w:t>When this field is applicable to SFTs whose optionality is not included in the TS on reporting, such as puttable</w:t>
      </w:r>
      <w:r w:rsidR="008A11AB">
        <w:rPr>
          <w:rFonts w:eastAsiaTheme="majorEastAsia"/>
        </w:rPr>
        <w:t xml:space="preserve"> repos</w:t>
      </w:r>
      <w:r>
        <w:rPr>
          <w:rFonts w:eastAsiaTheme="majorEastAsia"/>
        </w:rPr>
        <w:t xml:space="preserve">, the counterparties should report the information about the </w:t>
      </w:r>
      <w:r w:rsidR="008A11AB">
        <w:rPr>
          <w:rFonts w:eastAsiaTheme="majorEastAsia"/>
        </w:rPr>
        <w:t>E</w:t>
      </w:r>
      <w:r>
        <w:rPr>
          <w:rFonts w:eastAsiaTheme="majorEastAsia"/>
        </w:rPr>
        <w:t>arliest call-back date (</w:t>
      </w:r>
      <w:r w:rsidR="008A11AB">
        <w:rPr>
          <w:rFonts w:eastAsiaTheme="majorEastAsia"/>
        </w:rPr>
        <w:t>F</w:t>
      </w:r>
      <w:r>
        <w:rPr>
          <w:rFonts w:eastAsiaTheme="majorEastAsia"/>
        </w:rPr>
        <w:t xml:space="preserve">ield 2.17) if it is available.   </w:t>
      </w:r>
    </w:p>
    <w:p w14:paraId="2EEFC129" w14:textId="70BC8559" w:rsidR="00CC6C0F" w:rsidRDefault="00081692" w:rsidP="00AA6E92">
      <w:pPr>
        <w:pStyle w:val="ListParagraph"/>
        <w:rPr>
          <w:rFonts w:eastAsiaTheme="majorEastAsia"/>
        </w:rPr>
      </w:pPr>
      <w:r>
        <w:rPr>
          <w:rFonts w:eastAsiaTheme="majorEastAsia"/>
        </w:rPr>
        <w:t xml:space="preserve">Counterparties should </w:t>
      </w:r>
      <w:r w:rsidR="00CC6C0F">
        <w:rPr>
          <w:rFonts w:eastAsiaTheme="majorEastAsia"/>
        </w:rPr>
        <w:t>report</w:t>
      </w:r>
      <w:r w:rsidR="008A11AB">
        <w:rPr>
          <w:rFonts w:eastAsiaTheme="majorEastAsia"/>
        </w:rPr>
        <w:t xml:space="preserve"> the</w:t>
      </w:r>
      <w:r w:rsidR="00CC6C0F">
        <w:rPr>
          <w:rFonts w:eastAsiaTheme="majorEastAsia"/>
        </w:rPr>
        <w:t xml:space="preserve"> </w:t>
      </w:r>
      <w:r w:rsidR="008A11AB">
        <w:rPr>
          <w:rFonts w:eastAsiaTheme="majorEastAsia"/>
        </w:rPr>
        <w:t>M</w:t>
      </w:r>
      <w:r w:rsidR="00CC6C0F">
        <w:rPr>
          <w:rFonts w:eastAsiaTheme="majorEastAsia"/>
        </w:rPr>
        <w:t>inimum notice period (</w:t>
      </w:r>
      <w:r w:rsidR="0012023F">
        <w:rPr>
          <w:rFonts w:eastAsiaTheme="majorEastAsia"/>
        </w:rPr>
        <w:t>F</w:t>
      </w:r>
      <w:r w:rsidR="00CC6C0F">
        <w:rPr>
          <w:rFonts w:eastAsiaTheme="majorEastAsia"/>
        </w:rPr>
        <w:t xml:space="preserve">ield 2.16) for open term repos i.e. </w:t>
      </w:r>
      <w:r w:rsidR="008A11AB">
        <w:rPr>
          <w:rFonts w:eastAsiaTheme="majorEastAsia"/>
        </w:rPr>
        <w:t>F</w:t>
      </w:r>
      <w:r w:rsidR="00CC6C0F">
        <w:rPr>
          <w:rFonts w:eastAsiaTheme="majorEastAsia"/>
        </w:rPr>
        <w:t xml:space="preserve">ield 2.21 is populated with “true”, as well as for evergreen and extendable repos, i.e. </w:t>
      </w:r>
      <w:r w:rsidR="008A11AB">
        <w:rPr>
          <w:rFonts w:eastAsiaTheme="majorEastAsia"/>
        </w:rPr>
        <w:t>F</w:t>
      </w:r>
      <w:r w:rsidR="00CC6C0F">
        <w:rPr>
          <w:rFonts w:eastAsiaTheme="majorEastAsia"/>
        </w:rPr>
        <w:t xml:space="preserve">ield 2.22 is populated with ETSB and EGRN.   </w:t>
      </w:r>
    </w:p>
    <w:p w14:paraId="604A9C6C" w14:textId="588D813F" w:rsidR="00081692" w:rsidRPr="006C090D" w:rsidRDefault="00CC6C0F" w:rsidP="00AA6E92">
      <w:pPr>
        <w:pStyle w:val="ListParagraph"/>
        <w:rPr>
          <w:rFonts w:eastAsiaTheme="majorEastAsia"/>
        </w:rPr>
      </w:pPr>
      <w:r>
        <w:rPr>
          <w:rFonts w:eastAsiaTheme="majorEastAsia"/>
        </w:rPr>
        <w:t xml:space="preserve">Counterparties should populate </w:t>
      </w:r>
      <w:r w:rsidR="0012023F">
        <w:rPr>
          <w:rFonts w:eastAsiaTheme="majorEastAsia"/>
        </w:rPr>
        <w:t>F</w:t>
      </w:r>
      <w:r>
        <w:rPr>
          <w:rFonts w:eastAsiaTheme="majorEastAsia"/>
        </w:rPr>
        <w:t>ield 2.17</w:t>
      </w:r>
      <w:r w:rsidR="0012023F">
        <w:rPr>
          <w:rFonts w:eastAsiaTheme="majorEastAsia"/>
        </w:rPr>
        <w:t xml:space="preserve"> “Earliest call back date”</w:t>
      </w:r>
      <w:r>
        <w:rPr>
          <w:rFonts w:eastAsiaTheme="majorEastAsia"/>
        </w:rPr>
        <w:t xml:space="preserve"> for those SFTs that have termination optionality</w:t>
      </w:r>
      <w:r w:rsidR="006139B8">
        <w:rPr>
          <w:rFonts w:eastAsiaTheme="majorEastAsia"/>
        </w:rPr>
        <w:t xml:space="preserve">. Unless the counterparties have agreed to have a new earliest call-back date, they should report the original earliest call-back date applicable to the SFT. </w:t>
      </w:r>
    </w:p>
    <w:p w14:paraId="09DFFCDE" w14:textId="35846844" w:rsidR="00747ED5" w:rsidRPr="00A10ED3" w:rsidRDefault="00747ED5" w:rsidP="00B03BBE">
      <w:pPr>
        <w:pStyle w:val="Heading4"/>
      </w:pPr>
      <w:r w:rsidRPr="00A10ED3">
        <w:t>Open</w:t>
      </w:r>
      <w:r w:rsidR="002836A2" w:rsidRPr="00A10ED3">
        <w:t xml:space="preserve"> </w:t>
      </w:r>
      <w:r w:rsidR="00892F5A">
        <w:t>term</w:t>
      </w:r>
    </w:p>
    <w:p w14:paraId="2AC32ADD" w14:textId="06C620FA" w:rsidR="0097022C" w:rsidRDefault="00012AC8" w:rsidP="00AA6E92">
      <w:pPr>
        <w:pStyle w:val="ListParagraph"/>
      </w:pPr>
      <w:r w:rsidRPr="00437C40">
        <w:fldChar w:fldCharType="begin"/>
      </w:r>
      <w:r w:rsidRPr="00437C40">
        <w:instrText xml:space="preserve"> REF _Ref8114548 \h </w:instrText>
      </w:r>
      <w:r w:rsidR="00650441" w:rsidRPr="00437C40">
        <w:instrText xml:space="preserve"> \* MERGEFORMAT </w:instrText>
      </w:r>
      <w:r w:rsidRPr="00437C40">
        <w:fldChar w:fldCharType="separate"/>
      </w:r>
      <w:r w:rsidR="004B660B" w:rsidRPr="00380AEB">
        <w:t>Table 58</w:t>
      </w:r>
      <w:r w:rsidRPr="00437C40">
        <w:fldChar w:fldCharType="end"/>
      </w:r>
      <w:r w:rsidR="00BA2EB5">
        <w:t xml:space="preserve"> illustrates the population </w:t>
      </w:r>
      <w:r w:rsidR="00DC424C">
        <w:t>o</w:t>
      </w:r>
      <w:r w:rsidR="00BA2EB5">
        <w:t>f fields in case the counterparties agree on an open term transaction with a minimum noti</w:t>
      </w:r>
      <w:r w:rsidR="004210A2">
        <w:t>ce</w:t>
      </w:r>
      <w:r w:rsidR="00BA2EB5">
        <w:t xml:space="preserve"> period </w:t>
      </w:r>
      <w:r w:rsidR="004210A2">
        <w:t xml:space="preserve">for the termination of the transaction of 1 day. </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4D7FAF80"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C2B8AFC" w14:textId="79EBC7BF" w:rsidR="007B13AB" w:rsidRPr="00B32D21" w:rsidRDefault="00C80950" w:rsidP="007B13AB">
            <w:pPr>
              <w:spacing w:after="0" w:line="240" w:lineRule="auto"/>
              <w:jc w:val="left"/>
              <w:rPr>
                <w:rFonts w:ascii="Arial" w:eastAsia="Times New Roman" w:hAnsi="Arial" w:cs="Arial"/>
                <w:b/>
                <w:bCs/>
                <w:color w:val="FFFFFF" w:themeColor="background1"/>
                <w:szCs w:val="22"/>
                <w:lang w:eastAsia="en-GB"/>
              </w:rPr>
            </w:pPr>
            <w:bookmarkStart w:id="362" w:name="_Ref8114548"/>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58</w:t>
            </w:r>
            <w:r w:rsidRPr="00C80950">
              <w:rPr>
                <w:rFonts w:ascii="Arial" w:eastAsia="Times New Roman" w:hAnsi="Arial" w:cs="Arial"/>
                <w:b/>
                <w:bCs/>
                <w:color w:val="FFFFFF" w:themeColor="background1"/>
                <w:szCs w:val="22"/>
                <w:lang w:eastAsia="en-GB"/>
              </w:rPr>
              <w:fldChar w:fldCharType="end"/>
            </w:r>
            <w:bookmarkEnd w:id="362"/>
            <w:r w:rsidR="006A2DC0">
              <w:rPr>
                <w:rFonts w:ascii="Arial" w:eastAsia="Times New Roman" w:hAnsi="Arial" w:cs="Arial"/>
                <w:b/>
                <w:bCs/>
                <w:color w:val="FFFFFF" w:themeColor="background1"/>
                <w:szCs w:val="22"/>
                <w:lang w:eastAsia="en-GB"/>
              </w:rPr>
              <w:t xml:space="preserve"> -</w:t>
            </w:r>
            <w:r w:rsidR="00961E94">
              <w:rPr>
                <w:rFonts w:ascii="Arial" w:eastAsia="Times New Roman" w:hAnsi="Arial" w:cs="Arial"/>
                <w:b/>
                <w:bCs/>
                <w:color w:val="FFFFFF" w:themeColor="background1"/>
                <w:szCs w:val="22"/>
                <w:lang w:eastAsia="en-GB"/>
              </w:rPr>
              <w:t xml:space="preserve"> </w:t>
            </w:r>
            <w:r w:rsidR="00961E94" w:rsidRPr="00961E94">
              <w:rPr>
                <w:rFonts w:ascii="Arial" w:eastAsia="Times New Roman" w:hAnsi="Arial" w:cs="Arial"/>
                <w:b/>
                <w:bCs/>
                <w:color w:val="FFFFFF" w:themeColor="background1"/>
                <w:szCs w:val="22"/>
                <w:lang w:eastAsia="en-GB"/>
              </w:rPr>
              <w:t>Open term</w:t>
            </w:r>
          </w:p>
        </w:tc>
      </w:tr>
      <w:tr w:rsidR="0051542D" w:rsidRPr="00A10ED3" w14:paraId="6AECB4DF" w14:textId="77777777" w:rsidTr="0097565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159DB9E" w14:textId="06DD7072" w:rsidR="0051542D" w:rsidRPr="0094287A" w:rsidRDefault="0051542D" w:rsidP="004C32C6">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4F4B28BE" w14:textId="77777777" w:rsidR="0051542D" w:rsidRPr="0094287A" w:rsidRDefault="0051542D" w:rsidP="004C32C6">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1166F3E4" w14:textId="77777777" w:rsidR="0051542D" w:rsidRPr="0094287A" w:rsidRDefault="0051542D" w:rsidP="004C32C6">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 xml:space="preserve">Example </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35A736C3" w14:textId="77777777" w:rsidR="0051542D" w:rsidRPr="0094287A" w:rsidRDefault="0051542D" w:rsidP="004C32C6">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6A458E" w:rsidRPr="00C11786" w14:paraId="4D769142" w14:textId="77777777" w:rsidTr="00BA4F11">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3CDA5" w14:textId="77777777" w:rsidR="006A458E" w:rsidRPr="00A10ED3" w:rsidRDefault="006A458E" w:rsidP="004C32C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51" w:type="dxa"/>
            <w:tcBorders>
              <w:top w:val="single" w:sz="4" w:space="0" w:color="auto"/>
              <w:left w:val="nil"/>
              <w:bottom w:val="single" w:sz="4" w:space="0" w:color="auto"/>
              <w:right w:val="single" w:sz="4" w:space="0" w:color="auto"/>
            </w:tcBorders>
            <w:shd w:val="clear" w:color="auto" w:fill="auto"/>
            <w:vAlign w:val="center"/>
          </w:tcPr>
          <w:p w14:paraId="5F54E584" w14:textId="77777777" w:rsidR="006A458E" w:rsidRPr="00A10ED3" w:rsidRDefault="006A458E" w:rsidP="004C32C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Maturity date (End date)</w:t>
            </w:r>
          </w:p>
        </w:tc>
        <w:tc>
          <w:tcPr>
            <w:tcW w:w="1474" w:type="dxa"/>
            <w:tcBorders>
              <w:top w:val="single" w:sz="4" w:space="0" w:color="auto"/>
              <w:left w:val="nil"/>
              <w:bottom w:val="single" w:sz="4" w:space="0" w:color="auto"/>
              <w:right w:val="single" w:sz="4" w:space="0" w:color="auto"/>
            </w:tcBorders>
            <w:shd w:val="clear" w:color="auto" w:fill="E7E6E6" w:themeFill="background2"/>
            <w:noWrap/>
            <w:vAlign w:val="center"/>
          </w:tcPr>
          <w:p w14:paraId="56F5EA18" w14:textId="6DA340C6" w:rsidR="006A458E" w:rsidRPr="00A10ED3" w:rsidRDefault="006A458E" w:rsidP="004C32C6">
            <w:pPr>
              <w:spacing w:after="0" w:line="240" w:lineRule="auto"/>
              <w:jc w:val="center"/>
              <w:rPr>
                <w:rFonts w:ascii="Arial" w:eastAsia="Times New Roman" w:hAnsi="Arial" w:cs="Arial"/>
                <w:color w:val="000000"/>
                <w:szCs w:val="22"/>
                <w:lang w:eastAsia="en-GB"/>
              </w:rPr>
            </w:pPr>
          </w:p>
        </w:tc>
        <w:tc>
          <w:tcPr>
            <w:tcW w:w="4537" w:type="dxa"/>
            <w:vMerge w:val="restart"/>
            <w:tcBorders>
              <w:top w:val="single" w:sz="4" w:space="0" w:color="auto"/>
              <w:left w:val="nil"/>
              <w:right w:val="single" w:sz="4" w:space="0" w:color="auto"/>
            </w:tcBorders>
            <w:shd w:val="clear" w:color="auto" w:fill="auto"/>
            <w:noWrap/>
            <w:vAlign w:val="center"/>
            <w:hideMark/>
          </w:tcPr>
          <w:p w14:paraId="1B0FB5C7"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&lt;SctiesFincgRptgTxRpt&gt;</w:t>
            </w:r>
          </w:p>
          <w:p w14:paraId="44BD5EAC"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&lt;TradData&gt;</w:t>
            </w:r>
          </w:p>
          <w:p w14:paraId="2FE5BBFC"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&lt;Rpt&gt;</w:t>
            </w:r>
          </w:p>
          <w:p w14:paraId="1B6981AC"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&lt;New&gt;</w:t>
            </w:r>
          </w:p>
          <w:p w14:paraId="39A07622"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t xml:space="preserve">  ...</w:t>
            </w:r>
          </w:p>
          <w:p w14:paraId="5BE0B73D"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&lt;CtrPtyData&gt;</w:t>
            </w:r>
          </w:p>
          <w:p w14:paraId="56E28489" w14:textId="77777777" w:rsidR="004C44D4" w:rsidRPr="00527A93" w:rsidRDefault="004C44D4" w:rsidP="004C44D4">
            <w:pPr>
              <w:spacing w:after="0" w:line="240" w:lineRule="auto"/>
              <w:jc w:val="left"/>
              <w:rPr>
                <w:rFonts w:ascii="Arial" w:eastAsia="Times New Roman" w:hAnsi="Arial" w:cs="Arial"/>
                <w:color w:val="000000"/>
                <w:szCs w:val="22"/>
                <w:lang w:val="pl-PL" w:eastAsia="en-GB"/>
              </w:rPr>
            </w:pP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t xml:space="preserve">  </w:t>
            </w:r>
            <w:r w:rsidRPr="00527A93">
              <w:rPr>
                <w:rFonts w:ascii="Arial" w:eastAsia="Times New Roman" w:hAnsi="Arial" w:cs="Arial"/>
                <w:color w:val="000000"/>
                <w:szCs w:val="22"/>
                <w:lang w:val="pl-PL" w:eastAsia="en-GB"/>
              </w:rPr>
              <w:t>...</w:t>
            </w:r>
          </w:p>
          <w:p w14:paraId="4B0372C1" w14:textId="77777777" w:rsidR="004C44D4" w:rsidRPr="00527A93" w:rsidRDefault="004C44D4" w:rsidP="004C44D4">
            <w:pPr>
              <w:spacing w:after="0" w:line="240" w:lineRule="auto"/>
              <w:jc w:val="left"/>
              <w:rPr>
                <w:rFonts w:ascii="Arial" w:eastAsia="Times New Roman" w:hAnsi="Arial" w:cs="Arial"/>
                <w:color w:val="000000"/>
                <w:szCs w:val="22"/>
                <w:lang w:val="pl-PL" w:eastAsia="en-GB"/>
              </w:rPr>
            </w:pPr>
            <w:r w:rsidRPr="00527A93">
              <w:rPr>
                <w:rFonts w:ascii="Arial" w:eastAsia="Times New Roman" w:hAnsi="Arial" w:cs="Arial"/>
                <w:color w:val="000000"/>
                <w:szCs w:val="22"/>
                <w:lang w:val="pl-PL" w:eastAsia="en-GB"/>
              </w:rPr>
              <w:t xml:space="preserve">              &lt;/CtrPtyData&gt;</w:t>
            </w:r>
          </w:p>
          <w:p w14:paraId="5E564109" w14:textId="77777777" w:rsidR="004C44D4" w:rsidRPr="00527A93" w:rsidRDefault="004C44D4" w:rsidP="004C44D4">
            <w:pPr>
              <w:spacing w:after="0" w:line="240" w:lineRule="auto"/>
              <w:jc w:val="left"/>
              <w:rPr>
                <w:rFonts w:ascii="Arial" w:eastAsia="Times New Roman" w:hAnsi="Arial" w:cs="Arial"/>
                <w:color w:val="000000"/>
                <w:szCs w:val="22"/>
                <w:lang w:val="pl-PL" w:eastAsia="en-GB"/>
              </w:rPr>
            </w:pPr>
            <w:r w:rsidRPr="00527A93">
              <w:rPr>
                <w:rFonts w:ascii="Arial" w:eastAsia="Times New Roman" w:hAnsi="Arial" w:cs="Arial"/>
                <w:color w:val="000000"/>
                <w:szCs w:val="22"/>
                <w:lang w:val="pl-PL" w:eastAsia="en-GB"/>
              </w:rPr>
              <w:t xml:space="preserve">              &lt;LnData&gt;</w:t>
            </w:r>
          </w:p>
          <w:p w14:paraId="2E09D7D4" w14:textId="77777777" w:rsidR="004C44D4" w:rsidRPr="00527A93" w:rsidRDefault="004C44D4" w:rsidP="004C44D4">
            <w:pPr>
              <w:spacing w:after="0" w:line="240" w:lineRule="auto"/>
              <w:jc w:val="left"/>
              <w:rPr>
                <w:rFonts w:ascii="Arial" w:eastAsia="Times New Roman" w:hAnsi="Arial" w:cs="Arial"/>
                <w:color w:val="000000"/>
                <w:szCs w:val="22"/>
                <w:lang w:val="pl-PL" w:eastAsia="en-GB"/>
              </w:rPr>
            </w:pPr>
            <w:r w:rsidRPr="00527A93">
              <w:rPr>
                <w:rFonts w:ascii="Arial" w:eastAsia="Times New Roman" w:hAnsi="Arial" w:cs="Arial"/>
                <w:color w:val="000000"/>
                <w:szCs w:val="22"/>
                <w:lang w:val="pl-PL" w:eastAsia="en-GB"/>
              </w:rPr>
              <w:t xml:space="preserve">                &lt;RpTrad&gt;</w:t>
            </w:r>
          </w:p>
          <w:p w14:paraId="4AA9A686" w14:textId="0444DD7E" w:rsidR="004C44D4" w:rsidRDefault="004C44D4" w:rsidP="004C44D4">
            <w:pPr>
              <w:spacing w:after="0" w:line="240" w:lineRule="auto"/>
              <w:jc w:val="left"/>
              <w:rPr>
                <w:rFonts w:ascii="Arial" w:eastAsia="Times New Roman" w:hAnsi="Arial" w:cs="Arial"/>
                <w:color w:val="000000"/>
                <w:szCs w:val="22"/>
                <w:lang w:val="pl-PL" w:eastAsia="en-GB"/>
              </w:rPr>
            </w:pPr>
            <w:r w:rsidRPr="00527A93">
              <w:rPr>
                <w:rFonts w:ascii="Arial" w:eastAsia="Times New Roman" w:hAnsi="Arial" w:cs="Arial"/>
                <w:color w:val="000000"/>
                <w:szCs w:val="22"/>
                <w:lang w:val="pl-PL" w:eastAsia="en-GB"/>
              </w:rPr>
              <w:lastRenderedPageBreak/>
              <w:t xml:space="preserve">                  &lt;MinNtcePrd&gt;1&lt;/MinNtcePrd&gt;</w:t>
            </w:r>
          </w:p>
          <w:p w14:paraId="3F8D3E76" w14:textId="77777777" w:rsidR="00775B12" w:rsidRPr="00E372A0" w:rsidRDefault="009F6A41" w:rsidP="004C44D4">
            <w:pPr>
              <w:spacing w:after="0" w:line="240" w:lineRule="auto"/>
              <w:jc w:val="left"/>
              <w:rPr>
                <w:rFonts w:ascii="Arial" w:eastAsia="Times New Roman" w:hAnsi="Arial" w:cs="Arial"/>
                <w:color w:val="000000"/>
                <w:szCs w:val="22"/>
                <w:lang w:val="pl-PL" w:eastAsia="en-GB"/>
              </w:rPr>
            </w:pPr>
            <w:r w:rsidRPr="00E372A0">
              <w:rPr>
                <w:rFonts w:ascii="Arial" w:eastAsia="Times New Roman" w:hAnsi="Arial" w:cs="Arial"/>
                <w:color w:val="000000"/>
                <w:szCs w:val="22"/>
                <w:lang w:val="pl-PL" w:eastAsia="en-GB"/>
              </w:rPr>
              <w:t>&lt;</w:t>
            </w:r>
            <w:r w:rsidR="00775B12" w:rsidRPr="00E372A0">
              <w:rPr>
                <w:rFonts w:ascii="Arial" w:eastAsia="Times New Roman" w:hAnsi="Arial" w:cs="Arial"/>
                <w:color w:val="000000"/>
                <w:szCs w:val="22"/>
                <w:lang w:val="pl-PL" w:eastAsia="en-GB"/>
              </w:rPr>
              <w:t>Term&gt;</w:t>
            </w:r>
          </w:p>
          <w:p w14:paraId="6AE1B585" w14:textId="79E30457" w:rsidR="00775B12" w:rsidRPr="00E372A0" w:rsidRDefault="00775B12" w:rsidP="004C44D4">
            <w:pPr>
              <w:spacing w:after="0" w:line="240" w:lineRule="auto"/>
              <w:jc w:val="left"/>
              <w:rPr>
                <w:rFonts w:ascii="Arial" w:eastAsia="Times New Roman" w:hAnsi="Arial" w:cs="Arial"/>
                <w:color w:val="000000"/>
                <w:szCs w:val="22"/>
                <w:lang w:val="pl-PL" w:eastAsia="en-GB"/>
              </w:rPr>
            </w:pPr>
            <w:r w:rsidRPr="00E372A0">
              <w:rPr>
                <w:rFonts w:ascii="Arial" w:eastAsia="Times New Roman" w:hAnsi="Arial" w:cs="Arial"/>
                <w:color w:val="000000"/>
                <w:szCs w:val="22"/>
                <w:lang w:val="pl-PL" w:eastAsia="en-GB"/>
              </w:rPr>
              <w:t>&lt;Opn&gt;NOAP&lt;/Opn&gt;</w:t>
            </w:r>
          </w:p>
          <w:p w14:paraId="60F1E4FE" w14:textId="28A2068A" w:rsidR="009F6A41" w:rsidRPr="00527A93" w:rsidRDefault="00775B12" w:rsidP="004C44D4">
            <w:pPr>
              <w:spacing w:after="0" w:line="240" w:lineRule="auto"/>
              <w:jc w:val="left"/>
              <w:rPr>
                <w:rFonts w:ascii="Arial" w:eastAsia="Times New Roman" w:hAnsi="Arial" w:cs="Arial"/>
                <w:color w:val="000000"/>
                <w:szCs w:val="22"/>
                <w:lang w:val="pl-PL" w:eastAsia="en-GB"/>
              </w:rPr>
            </w:pPr>
            <w:r w:rsidRPr="00E372A0">
              <w:rPr>
                <w:rFonts w:ascii="Arial" w:eastAsia="Times New Roman" w:hAnsi="Arial" w:cs="Arial"/>
                <w:color w:val="000000"/>
                <w:szCs w:val="22"/>
                <w:lang w:val="pl-PL" w:eastAsia="en-GB"/>
              </w:rPr>
              <w:t>&lt;/Term&gt;</w:t>
            </w:r>
          </w:p>
          <w:p w14:paraId="69663998" w14:textId="77777777" w:rsidR="004C44D4" w:rsidRPr="00647CA8" w:rsidRDefault="004C44D4" w:rsidP="004C44D4">
            <w:pPr>
              <w:spacing w:after="0" w:line="240" w:lineRule="auto"/>
              <w:jc w:val="left"/>
              <w:rPr>
                <w:rFonts w:ascii="Arial" w:eastAsia="Times New Roman" w:hAnsi="Arial" w:cs="Arial"/>
                <w:color w:val="000000"/>
                <w:szCs w:val="22"/>
                <w:lang w:val="it-IT" w:eastAsia="en-GB"/>
              </w:rPr>
            </w:pPr>
            <w:r w:rsidRPr="00527A93">
              <w:rPr>
                <w:rFonts w:ascii="Arial" w:eastAsia="Times New Roman" w:hAnsi="Arial" w:cs="Arial"/>
                <w:color w:val="000000"/>
                <w:szCs w:val="22"/>
                <w:lang w:val="pl-PL" w:eastAsia="en-GB"/>
              </w:rPr>
              <w:t xml:space="preserve">                </w:t>
            </w:r>
            <w:r w:rsidRPr="00647CA8">
              <w:rPr>
                <w:rFonts w:ascii="Arial" w:eastAsia="Times New Roman" w:hAnsi="Arial" w:cs="Arial"/>
                <w:color w:val="000000"/>
                <w:szCs w:val="22"/>
                <w:lang w:val="it-IT" w:eastAsia="en-GB"/>
              </w:rPr>
              <w:t>&lt;/RpTrad&gt;</w:t>
            </w:r>
          </w:p>
          <w:p w14:paraId="11BC7109" w14:textId="77777777" w:rsidR="004C44D4" w:rsidRPr="00647CA8" w:rsidRDefault="004C44D4"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05492091" w14:textId="77777777" w:rsidR="004C44D4" w:rsidRPr="00647CA8" w:rsidRDefault="004C44D4"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61731A4A" w14:textId="77777777" w:rsidR="004C44D4" w:rsidRPr="00647CA8" w:rsidRDefault="004C44D4"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17C46AE4" w14:textId="77777777" w:rsidR="004C44D4" w:rsidRPr="00647CA8" w:rsidRDefault="004C44D4"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654576C8" w14:textId="77777777" w:rsidR="004C44D4" w:rsidRPr="00647CA8" w:rsidRDefault="004C44D4"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34EABB36" w14:textId="77777777" w:rsidR="004C44D4" w:rsidRPr="00647CA8" w:rsidRDefault="004C44D4" w:rsidP="004C44D4">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2C1CD751"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4C44D4">
              <w:rPr>
                <w:rFonts w:ascii="Arial" w:eastAsia="Times New Roman" w:hAnsi="Arial" w:cs="Arial"/>
                <w:color w:val="000000"/>
                <w:szCs w:val="22"/>
                <w:lang w:eastAsia="en-GB"/>
              </w:rPr>
              <w:t>&lt;/Rpt&gt;</w:t>
            </w:r>
          </w:p>
          <w:p w14:paraId="697D09F4" w14:textId="77777777" w:rsidR="004C44D4" w:rsidRPr="004C44D4" w:rsidRDefault="004C44D4" w:rsidP="004C44D4">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&lt;/TradData&gt;</w:t>
            </w:r>
          </w:p>
          <w:p w14:paraId="33227F33" w14:textId="71FA6FAD" w:rsidR="006A458E" w:rsidRPr="00C57707" w:rsidRDefault="004C44D4" w:rsidP="00877106">
            <w:pPr>
              <w:spacing w:after="0" w:line="240" w:lineRule="auto"/>
              <w:jc w:val="left"/>
              <w:rPr>
                <w:rFonts w:ascii="Arial" w:eastAsia="Times New Roman" w:hAnsi="Arial" w:cs="Arial"/>
                <w:color w:val="000000"/>
                <w:szCs w:val="22"/>
                <w:lang w:val="it-IT" w:eastAsia="en-GB"/>
              </w:rPr>
            </w:pPr>
            <w:r w:rsidRPr="004C44D4">
              <w:rPr>
                <w:rFonts w:ascii="Arial" w:eastAsia="Times New Roman" w:hAnsi="Arial" w:cs="Arial"/>
                <w:color w:val="000000"/>
                <w:szCs w:val="22"/>
                <w:lang w:eastAsia="en-GB"/>
              </w:rPr>
              <w:t xml:space="preserve">      &lt;/SctiesFincgRptgTxRpt&gt;</w:t>
            </w:r>
          </w:p>
        </w:tc>
      </w:tr>
      <w:tr w:rsidR="006A458E" w:rsidRPr="00A10ED3" w14:paraId="70B23024" w14:textId="77777777" w:rsidTr="00A44F6C">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F60A0" w14:textId="77777777" w:rsidR="006A458E" w:rsidRPr="00A10ED3" w:rsidRDefault="006A458E" w:rsidP="004C32C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51" w:type="dxa"/>
            <w:tcBorders>
              <w:top w:val="single" w:sz="4" w:space="0" w:color="auto"/>
              <w:left w:val="nil"/>
              <w:bottom w:val="single" w:sz="4" w:space="0" w:color="auto"/>
              <w:right w:val="single" w:sz="4" w:space="0" w:color="auto"/>
            </w:tcBorders>
            <w:shd w:val="clear" w:color="auto" w:fill="auto"/>
            <w:vAlign w:val="center"/>
          </w:tcPr>
          <w:p w14:paraId="5B1AB72F" w14:textId="77777777" w:rsidR="006A458E" w:rsidRPr="00A10ED3" w:rsidRDefault="006A458E" w:rsidP="004C32C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Minimum notice period</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2AF276D8" w14:textId="4C204B77" w:rsidR="006A458E" w:rsidRPr="00A10ED3" w:rsidRDefault="006A458E" w:rsidP="004C32C6">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1</w:t>
            </w:r>
          </w:p>
        </w:tc>
        <w:tc>
          <w:tcPr>
            <w:tcW w:w="4537" w:type="dxa"/>
            <w:vMerge/>
            <w:tcBorders>
              <w:left w:val="nil"/>
              <w:right w:val="single" w:sz="4" w:space="0" w:color="auto"/>
            </w:tcBorders>
            <w:shd w:val="clear" w:color="auto" w:fill="auto"/>
            <w:noWrap/>
            <w:vAlign w:val="center"/>
          </w:tcPr>
          <w:p w14:paraId="32C5FE1B" w14:textId="77777777" w:rsidR="006A458E" w:rsidRPr="00A10ED3" w:rsidRDefault="006A458E" w:rsidP="004C32C6">
            <w:pPr>
              <w:spacing w:after="0" w:line="240" w:lineRule="auto"/>
              <w:jc w:val="center"/>
              <w:rPr>
                <w:rFonts w:ascii="Arial" w:eastAsia="Times New Roman" w:hAnsi="Arial" w:cs="Arial"/>
                <w:color w:val="000000"/>
                <w:szCs w:val="22"/>
                <w:lang w:eastAsia="en-GB"/>
              </w:rPr>
            </w:pPr>
          </w:p>
        </w:tc>
      </w:tr>
      <w:tr w:rsidR="006A458E" w:rsidRPr="00A10ED3" w14:paraId="4807155F" w14:textId="77777777" w:rsidTr="00BA4F11">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EDC937" w14:textId="77777777" w:rsidR="006A458E" w:rsidRPr="00A10ED3" w:rsidRDefault="006A458E" w:rsidP="004C32C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51" w:type="dxa"/>
            <w:tcBorders>
              <w:top w:val="single" w:sz="4" w:space="0" w:color="auto"/>
              <w:left w:val="nil"/>
              <w:bottom w:val="single" w:sz="4" w:space="0" w:color="auto"/>
              <w:right w:val="single" w:sz="4" w:space="0" w:color="auto"/>
            </w:tcBorders>
            <w:shd w:val="clear" w:color="auto" w:fill="auto"/>
            <w:vAlign w:val="center"/>
          </w:tcPr>
          <w:p w14:paraId="034D31CE" w14:textId="77777777" w:rsidR="006A458E" w:rsidRPr="00A10ED3" w:rsidRDefault="006A458E" w:rsidP="004C32C6">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Earliest call-back date</w:t>
            </w:r>
          </w:p>
        </w:tc>
        <w:tc>
          <w:tcPr>
            <w:tcW w:w="1474" w:type="dxa"/>
            <w:tcBorders>
              <w:top w:val="single" w:sz="4" w:space="0" w:color="auto"/>
              <w:left w:val="nil"/>
              <w:bottom w:val="single" w:sz="4" w:space="0" w:color="auto"/>
              <w:right w:val="single" w:sz="4" w:space="0" w:color="auto"/>
            </w:tcBorders>
            <w:shd w:val="clear" w:color="auto" w:fill="E7E6E6" w:themeFill="background2"/>
            <w:noWrap/>
            <w:vAlign w:val="center"/>
          </w:tcPr>
          <w:p w14:paraId="437C51D3" w14:textId="2AF8E58A" w:rsidR="006A458E" w:rsidRPr="00A10ED3" w:rsidRDefault="006A458E" w:rsidP="004C32C6">
            <w:pPr>
              <w:spacing w:after="0" w:line="240" w:lineRule="auto"/>
              <w:jc w:val="center"/>
              <w:rPr>
                <w:rFonts w:ascii="Arial" w:eastAsia="Times New Roman" w:hAnsi="Arial" w:cs="Arial"/>
                <w:color w:val="000000"/>
                <w:szCs w:val="22"/>
                <w:lang w:eastAsia="en-GB"/>
              </w:rPr>
            </w:pPr>
          </w:p>
        </w:tc>
        <w:tc>
          <w:tcPr>
            <w:tcW w:w="4537" w:type="dxa"/>
            <w:vMerge/>
            <w:tcBorders>
              <w:left w:val="nil"/>
              <w:right w:val="single" w:sz="4" w:space="0" w:color="auto"/>
            </w:tcBorders>
            <w:shd w:val="clear" w:color="auto" w:fill="auto"/>
            <w:noWrap/>
            <w:vAlign w:val="center"/>
          </w:tcPr>
          <w:p w14:paraId="135BE905" w14:textId="77777777" w:rsidR="006A458E" w:rsidRPr="00A10ED3" w:rsidRDefault="006A458E" w:rsidP="004C32C6">
            <w:pPr>
              <w:spacing w:after="0" w:line="240" w:lineRule="auto"/>
              <w:jc w:val="center"/>
              <w:rPr>
                <w:rFonts w:ascii="Arial" w:eastAsia="Times New Roman" w:hAnsi="Arial" w:cs="Arial"/>
                <w:color w:val="000000"/>
                <w:szCs w:val="22"/>
                <w:lang w:eastAsia="en-GB"/>
              </w:rPr>
            </w:pPr>
          </w:p>
        </w:tc>
      </w:tr>
      <w:tr w:rsidR="0012023F" w:rsidRPr="00A10ED3" w14:paraId="482A5516"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CBABF6" w14:textId="77777777" w:rsidR="0012023F" w:rsidRPr="00A10ED3" w:rsidRDefault="0012023F" w:rsidP="0012023F">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21</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6A90DD06" w14:textId="744ED826" w:rsidR="0012023F" w:rsidRPr="00A10ED3" w:rsidRDefault="0012023F" w:rsidP="0012023F">
            <w:pPr>
              <w:spacing w:after="0" w:line="240" w:lineRule="auto"/>
              <w:jc w:val="center"/>
              <w:rPr>
                <w:rFonts w:ascii="Arial" w:eastAsia="Times New Roman" w:hAnsi="Arial" w:cs="Arial"/>
                <w:szCs w:val="22"/>
                <w:lang w:eastAsia="en-GB"/>
              </w:rPr>
            </w:pPr>
            <w:r w:rsidRPr="007C5F96">
              <w:rPr>
                <w:rFonts w:ascii="Arial" w:eastAsia="Times New Roman" w:hAnsi="Arial" w:cs="Arial"/>
                <w:szCs w:val="22"/>
                <w:lang w:eastAsia="en-GB"/>
              </w:rPr>
              <w:t>Open term</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527C1528" w14:textId="7DB0CCFB" w:rsidR="0012023F" w:rsidRPr="00A10ED3" w:rsidRDefault="0012023F" w:rsidP="0012023F">
            <w:pPr>
              <w:spacing w:after="0" w:line="240" w:lineRule="auto"/>
              <w:jc w:val="center"/>
              <w:rPr>
                <w:rFonts w:ascii="Arial" w:eastAsia="Times New Roman" w:hAnsi="Arial" w:cs="Arial"/>
                <w:color w:val="000000"/>
                <w:szCs w:val="22"/>
                <w:lang w:eastAsia="en-GB"/>
              </w:rPr>
            </w:pPr>
            <w:r w:rsidRPr="007C5F96">
              <w:rPr>
                <w:rFonts w:ascii="Arial" w:eastAsia="Times New Roman" w:hAnsi="Arial" w:cs="Arial"/>
                <w:color w:val="000000"/>
                <w:szCs w:val="22"/>
                <w:lang w:eastAsia="en-GB"/>
              </w:rPr>
              <w:t>true</w:t>
            </w:r>
          </w:p>
        </w:tc>
        <w:tc>
          <w:tcPr>
            <w:tcW w:w="4537" w:type="dxa"/>
            <w:vMerge/>
            <w:tcBorders>
              <w:left w:val="nil"/>
              <w:bottom w:val="single" w:sz="4" w:space="0" w:color="auto"/>
              <w:right w:val="single" w:sz="4" w:space="0" w:color="auto"/>
            </w:tcBorders>
            <w:shd w:val="clear" w:color="auto" w:fill="auto"/>
            <w:noWrap/>
            <w:vAlign w:val="center"/>
          </w:tcPr>
          <w:p w14:paraId="7D448189" w14:textId="77777777" w:rsidR="0012023F" w:rsidRPr="00A10ED3" w:rsidRDefault="0012023F" w:rsidP="0012023F">
            <w:pPr>
              <w:spacing w:after="0" w:line="240" w:lineRule="auto"/>
              <w:jc w:val="center"/>
              <w:rPr>
                <w:rFonts w:ascii="Arial" w:eastAsia="Times New Roman" w:hAnsi="Arial" w:cs="Arial"/>
                <w:color w:val="000000"/>
                <w:szCs w:val="22"/>
                <w:lang w:eastAsia="en-GB"/>
              </w:rPr>
            </w:pPr>
          </w:p>
        </w:tc>
      </w:tr>
    </w:tbl>
    <w:p w14:paraId="19E6A307" w14:textId="4C8411E9" w:rsidR="006139B8" w:rsidRPr="00A10ED3" w:rsidRDefault="006139B8" w:rsidP="006139B8">
      <w:pPr>
        <w:pStyle w:val="Heading4"/>
      </w:pPr>
      <w:r w:rsidRPr="00A10ED3">
        <w:t>Fixed</w:t>
      </w:r>
      <w:r w:rsidR="001869C8">
        <w:t>-</w:t>
      </w:r>
      <w:r>
        <w:t>term</w:t>
      </w:r>
    </w:p>
    <w:p w14:paraId="4008FBE4" w14:textId="69AA6E43" w:rsidR="006139B8" w:rsidRDefault="0012023F" w:rsidP="00AA6E92">
      <w:pPr>
        <w:pStyle w:val="ListParagraph"/>
      </w:pPr>
      <w:r w:rsidRPr="0012023F">
        <w:fldChar w:fldCharType="begin"/>
      </w:r>
      <w:r w:rsidRPr="0012023F">
        <w:instrText xml:space="preserve"> REF _Ref24727723 \h  \* MERGEFORMAT </w:instrText>
      </w:r>
      <w:r w:rsidRPr="0012023F">
        <w:fldChar w:fldCharType="separate"/>
      </w:r>
      <w:r w:rsidR="004B660B" w:rsidRPr="00380AEB">
        <w:t xml:space="preserve">Table </w:t>
      </w:r>
      <w:r w:rsidR="004B660B" w:rsidRPr="00380AEB">
        <w:rPr>
          <w:noProof/>
        </w:rPr>
        <w:t>59</w:t>
      </w:r>
      <w:r w:rsidRPr="0012023F">
        <w:fldChar w:fldCharType="end"/>
      </w:r>
      <w:r w:rsidRPr="0012023F">
        <w:t xml:space="preserve"> </w:t>
      </w:r>
      <w:r w:rsidR="006139B8">
        <w:t>illustrates the population of fields in case the counterparties agreed to exchange cash, securities, or commodities versus collateral for the closing leg (forward leg) of the SFT on 22 May 2020.</w:t>
      </w:r>
    </w:p>
    <w:p w14:paraId="33B42415" w14:textId="30DCD7F6" w:rsidR="006139B8" w:rsidRDefault="006139B8" w:rsidP="00AA6E92">
      <w:pPr>
        <w:pStyle w:val="ListParagraph"/>
      </w:pPr>
      <w:r>
        <w:t>The minimum number of business days</w:t>
      </w:r>
      <w:r w:rsidR="007D1368">
        <w:t>, in the example,</w:t>
      </w:r>
      <w:r>
        <w:t xml:space="preserve"> that one of the counterparties has to inform the other counterparty of the termination of this SFT is 5.</w:t>
      </w:r>
    </w:p>
    <w:p w14:paraId="20D913B2" w14:textId="01AFF8AE" w:rsidR="006139B8" w:rsidRDefault="006139B8" w:rsidP="00AA6E92">
      <w:pPr>
        <w:pStyle w:val="ListParagraph"/>
      </w:pPr>
      <w:r>
        <w:t xml:space="preserve">The earliest date that the cash lender has the right to call back a portion of the funds or to terminate the transaction is the 7 May 2020. While this scenario is not standard practice, it is still possible to happen. </w:t>
      </w:r>
    </w:p>
    <w:tbl>
      <w:tblPr>
        <w:tblW w:w="9072" w:type="dxa"/>
        <w:tblInd w:w="-5" w:type="dxa"/>
        <w:tblLayout w:type="fixed"/>
        <w:tblLook w:val="04A0" w:firstRow="1" w:lastRow="0" w:firstColumn="1" w:lastColumn="0" w:noHBand="0" w:noVBand="1"/>
      </w:tblPr>
      <w:tblGrid>
        <w:gridCol w:w="510"/>
        <w:gridCol w:w="2551"/>
        <w:gridCol w:w="1474"/>
        <w:gridCol w:w="4537"/>
      </w:tblGrid>
      <w:tr w:rsidR="006139B8" w:rsidRPr="00B32D21" w14:paraId="0CFFABC5" w14:textId="77777777" w:rsidTr="000F18C8">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2D553E1" w14:textId="4A54E831" w:rsidR="006139B8" w:rsidRPr="00B32D21" w:rsidRDefault="006139B8" w:rsidP="000F18C8">
            <w:pPr>
              <w:spacing w:after="0" w:line="240" w:lineRule="auto"/>
              <w:jc w:val="left"/>
              <w:rPr>
                <w:rFonts w:ascii="Arial" w:eastAsia="Times New Roman" w:hAnsi="Arial" w:cs="Arial"/>
                <w:b/>
                <w:bCs/>
                <w:color w:val="FFFFFF" w:themeColor="background1"/>
                <w:szCs w:val="22"/>
                <w:lang w:eastAsia="en-GB"/>
              </w:rPr>
            </w:pPr>
            <w:bookmarkStart w:id="363" w:name="_Ref24727723"/>
            <w:r w:rsidRPr="00C80950">
              <w:rPr>
                <w:rFonts w:ascii="Arial" w:eastAsia="Times New Roman" w:hAnsi="Arial" w:cs="Arial"/>
                <w:b/>
                <w:bCs/>
                <w:color w:val="FFFFFF" w:themeColor="background1"/>
                <w:szCs w:val="22"/>
                <w:lang w:eastAsia="en-GB"/>
              </w:rPr>
              <w:t xml:space="preserve">Table </w:t>
            </w:r>
            <w:r w:rsidRPr="00C80950">
              <w:rPr>
                <w:rFonts w:ascii="Arial" w:eastAsia="Times New Roman" w:hAnsi="Arial" w:cs="Arial"/>
                <w:b/>
                <w:bCs/>
                <w:color w:val="FFFFFF" w:themeColor="background1"/>
                <w:szCs w:val="22"/>
                <w:lang w:eastAsia="en-GB"/>
              </w:rPr>
              <w:fldChar w:fldCharType="begin"/>
            </w:r>
            <w:r w:rsidRPr="00C80950">
              <w:rPr>
                <w:rFonts w:ascii="Arial" w:eastAsia="Times New Roman" w:hAnsi="Arial" w:cs="Arial"/>
                <w:b/>
                <w:bCs/>
                <w:color w:val="FFFFFF" w:themeColor="background1"/>
                <w:szCs w:val="22"/>
                <w:lang w:eastAsia="en-GB"/>
              </w:rPr>
              <w:instrText xml:space="preserve"> SEQ Table \* ARABIC </w:instrText>
            </w:r>
            <w:r w:rsidRPr="00C80950">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59</w:t>
            </w:r>
            <w:r w:rsidRPr="00C80950">
              <w:rPr>
                <w:rFonts w:ascii="Arial" w:eastAsia="Times New Roman" w:hAnsi="Arial" w:cs="Arial"/>
                <w:b/>
                <w:bCs/>
                <w:color w:val="FFFFFF" w:themeColor="background1"/>
                <w:szCs w:val="22"/>
                <w:lang w:eastAsia="en-GB"/>
              </w:rPr>
              <w:fldChar w:fldCharType="end"/>
            </w:r>
            <w:bookmarkEnd w:id="363"/>
            <w:r>
              <w:rPr>
                <w:rFonts w:ascii="Arial" w:eastAsia="Times New Roman" w:hAnsi="Arial" w:cs="Arial"/>
                <w:b/>
                <w:bCs/>
                <w:color w:val="FFFFFF" w:themeColor="background1"/>
                <w:szCs w:val="22"/>
                <w:lang w:eastAsia="en-GB"/>
              </w:rPr>
              <w:t xml:space="preserve"> - </w:t>
            </w:r>
            <w:r w:rsidRPr="00961E94">
              <w:rPr>
                <w:rFonts w:ascii="Arial" w:eastAsia="Times New Roman" w:hAnsi="Arial" w:cs="Arial"/>
                <w:b/>
                <w:bCs/>
                <w:color w:val="FFFFFF" w:themeColor="background1"/>
                <w:szCs w:val="22"/>
                <w:lang w:eastAsia="en-GB"/>
              </w:rPr>
              <w:t>Fixed term</w:t>
            </w:r>
          </w:p>
        </w:tc>
      </w:tr>
      <w:tr w:rsidR="006139B8" w:rsidRPr="00A10ED3" w14:paraId="5DEFD504" w14:textId="77777777" w:rsidTr="000F18C8">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476D4D8D" w14:textId="77777777" w:rsidR="006139B8" w:rsidRPr="0094287A" w:rsidRDefault="006139B8" w:rsidP="000F18C8">
            <w:pPr>
              <w:spacing w:after="0" w:line="240" w:lineRule="auto"/>
              <w:jc w:val="center"/>
              <w:rPr>
                <w:rFonts w:ascii="Arial" w:eastAsia="Times New Roman" w:hAnsi="Arial" w:cs="Arial"/>
                <w:b/>
                <w:color w:val="FFFFFF" w:themeColor="background1"/>
                <w:szCs w:val="22"/>
                <w:lang w:eastAsia="en-GB"/>
              </w:rPr>
            </w:pPr>
            <w:r w:rsidRPr="001D1FE8">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474501C6" w14:textId="77777777" w:rsidR="006139B8" w:rsidRPr="0094287A" w:rsidRDefault="006139B8" w:rsidP="000F18C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3D61E3D1" w14:textId="77777777" w:rsidR="006139B8" w:rsidRPr="0094287A" w:rsidRDefault="006139B8" w:rsidP="000F18C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 xml:space="preserve">Example </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6F6DAF6D" w14:textId="77777777" w:rsidR="006139B8" w:rsidRPr="0094287A" w:rsidRDefault="006139B8" w:rsidP="000F18C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6139B8" w:rsidRPr="00156E4C" w14:paraId="44ED4E80" w14:textId="77777777" w:rsidTr="000F18C8">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CBF45C" w14:textId="77777777" w:rsidR="006139B8" w:rsidRPr="00A10ED3" w:rsidRDefault="006139B8" w:rsidP="000F18C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14</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2F6A5B91" w14:textId="77777777" w:rsidR="006139B8" w:rsidRPr="00A10ED3" w:rsidRDefault="006139B8" w:rsidP="000F18C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Maturity date (End date)</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1E47A3F7" w14:textId="77777777" w:rsidR="006139B8" w:rsidRPr="00A10ED3" w:rsidRDefault="006139B8" w:rsidP="000F18C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2020-05-22</w:t>
            </w:r>
          </w:p>
        </w:tc>
        <w:tc>
          <w:tcPr>
            <w:tcW w:w="4537" w:type="dxa"/>
            <w:vMerge w:val="restart"/>
            <w:tcBorders>
              <w:top w:val="single" w:sz="4" w:space="0" w:color="auto"/>
              <w:left w:val="nil"/>
              <w:right w:val="single" w:sz="4" w:space="0" w:color="auto"/>
            </w:tcBorders>
            <w:shd w:val="clear" w:color="auto" w:fill="auto"/>
            <w:noWrap/>
            <w:vAlign w:val="center"/>
            <w:hideMark/>
          </w:tcPr>
          <w:p w14:paraId="3D6A0FD9"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&lt;SctiesFincgRptgTxRpt&gt;</w:t>
            </w:r>
          </w:p>
          <w:p w14:paraId="28EEDEDC"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&lt;TradData&gt;</w:t>
            </w:r>
          </w:p>
          <w:p w14:paraId="6EE86E64"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&lt;Rpt&gt;</w:t>
            </w:r>
          </w:p>
          <w:p w14:paraId="65DFF5AD"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&lt;New&gt;</w:t>
            </w:r>
          </w:p>
          <w:p w14:paraId="5BE0D7B8"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t xml:space="preserve">  ...</w:t>
            </w:r>
          </w:p>
          <w:p w14:paraId="5BC0A0EF"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&lt;CtrPtyData&gt;</w:t>
            </w:r>
          </w:p>
          <w:p w14:paraId="07EACAAB" w14:textId="77777777" w:rsidR="006139B8" w:rsidRPr="00527A93" w:rsidRDefault="006139B8" w:rsidP="000F18C8">
            <w:pPr>
              <w:spacing w:after="0" w:line="240" w:lineRule="auto"/>
              <w:jc w:val="left"/>
              <w:rPr>
                <w:rFonts w:ascii="Arial" w:eastAsia="Times New Roman" w:hAnsi="Arial" w:cs="Arial"/>
                <w:color w:val="000000"/>
                <w:szCs w:val="22"/>
                <w:lang w:val="pl-PL" w:eastAsia="en-GB"/>
              </w:rPr>
            </w:pP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r>
            <w:r w:rsidRPr="004C44D4">
              <w:rPr>
                <w:rFonts w:ascii="Arial" w:eastAsia="Times New Roman" w:hAnsi="Arial" w:cs="Arial"/>
                <w:color w:val="000000"/>
                <w:szCs w:val="22"/>
                <w:lang w:eastAsia="en-GB"/>
              </w:rPr>
              <w:tab/>
              <w:t xml:space="preserve">  </w:t>
            </w:r>
            <w:r w:rsidRPr="00527A93">
              <w:rPr>
                <w:rFonts w:ascii="Arial" w:eastAsia="Times New Roman" w:hAnsi="Arial" w:cs="Arial"/>
                <w:color w:val="000000"/>
                <w:szCs w:val="22"/>
                <w:lang w:val="pl-PL" w:eastAsia="en-GB"/>
              </w:rPr>
              <w:t>...</w:t>
            </w:r>
          </w:p>
          <w:p w14:paraId="556DAD6E" w14:textId="77777777" w:rsidR="006139B8" w:rsidRPr="00527A93" w:rsidRDefault="006139B8" w:rsidP="000F18C8">
            <w:pPr>
              <w:spacing w:after="0" w:line="240" w:lineRule="auto"/>
              <w:jc w:val="left"/>
              <w:rPr>
                <w:rFonts w:ascii="Arial" w:eastAsia="Times New Roman" w:hAnsi="Arial" w:cs="Arial"/>
                <w:color w:val="000000"/>
                <w:szCs w:val="22"/>
                <w:lang w:val="pl-PL" w:eastAsia="en-GB"/>
              </w:rPr>
            </w:pPr>
            <w:r w:rsidRPr="00527A93">
              <w:rPr>
                <w:rFonts w:ascii="Arial" w:eastAsia="Times New Roman" w:hAnsi="Arial" w:cs="Arial"/>
                <w:color w:val="000000"/>
                <w:szCs w:val="22"/>
                <w:lang w:val="pl-PL" w:eastAsia="en-GB"/>
              </w:rPr>
              <w:t xml:space="preserve">              &lt;/CtrPtyData&gt;</w:t>
            </w:r>
          </w:p>
          <w:p w14:paraId="6BA32E59" w14:textId="77777777" w:rsidR="006139B8" w:rsidRPr="00527A93" w:rsidRDefault="006139B8" w:rsidP="000F18C8">
            <w:pPr>
              <w:spacing w:after="0" w:line="240" w:lineRule="auto"/>
              <w:jc w:val="left"/>
              <w:rPr>
                <w:rFonts w:ascii="Arial" w:eastAsia="Times New Roman" w:hAnsi="Arial" w:cs="Arial"/>
                <w:color w:val="000000"/>
                <w:szCs w:val="22"/>
                <w:lang w:val="pl-PL" w:eastAsia="en-GB"/>
              </w:rPr>
            </w:pPr>
            <w:r w:rsidRPr="00527A93">
              <w:rPr>
                <w:rFonts w:ascii="Arial" w:eastAsia="Times New Roman" w:hAnsi="Arial" w:cs="Arial"/>
                <w:color w:val="000000"/>
                <w:szCs w:val="22"/>
                <w:lang w:val="pl-PL" w:eastAsia="en-GB"/>
              </w:rPr>
              <w:t xml:space="preserve">              &lt;LnData&gt;</w:t>
            </w:r>
          </w:p>
          <w:p w14:paraId="6E3600EB" w14:textId="77777777" w:rsidR="006139B8" w:rsidRPr="00527A93" w:rsidRDefault="006139B8" w:rsidP="000F18C8">
            <w:pPr>
              <w:spacing w:after="0" w:line="240" w:lineRule="auto"/>
              <w:jc w:val="left"/>
              <w:rPr>
                <w:rFonts w:ascii="Arial" w:eastAsia="Times New Roman" w:hAnsi="Arial" w:cs="Arial"/>
                <w:color w:val="000000"/>
                <w:szCs w:val="22"/>
                <w:lang w:val="pl-PL" w:eastAsia="en-GB"/>
              </w:rPr>
            </w:pPr>
            <w:r w:rsidRPr="00527A93">
              <w:rPr>
                <w:rFonts w:ascii="Arial" w:eastAsia="Times New Roman" w:hAnsi="Arial" w:cs="Arial"/>
                <w:color w:val="000000"/>
                <w:szCs w:val="22"/>
                <w:lang w:val="pl-PL" w:eastAsia="en-GB"/>
              </w:rPr>
              <w:t xml:space="preserve">                &lt;RpTrad&gt;</w:t>
            </w:r>
          </w:p>
          <w:p w14:paraId="28CE297D" w14:textId="77777777" w:rsidR="006139B8" w:rsidRPr="00527A93" w:rsidRDefault="006139B8" w:rsidP="000F18C8">
            <w:pPr>
              <w:spacing w:after="0" w:line="240" w:lineRule="auto"/>
              <w:jc w:val="left"/>
              <w:rPr>
                <w:rFonts w:ascii="Arial" w:eastAsia="Times New Roman" w:hAnsi="Arial" w:cs="Arial"/>
                <w:color w:val="000000"/>
                <w:szCs w:val="22"/>
                <w:lang w:val="pl-PL" w:eastAsia="en-GB"/>
              </w:rPr>
            </w:pPr>
            <w:r w:rsidRPr="00527A93">
              <w:rPr>
                <w:rFonts w:ascii="Arial" w:eastAsia="Times New Roman" w:hAnsi="Arial" w:cs="Arial"/>
                <w:color w:val="000000"/>
                <w:szCs w:val="22"/>
                <w:lang w:val="pl-PL" w:eastAsia="en-GB"/>
              </w:rPr>
              <w:t xml:space="preserve">                  &lt;MinNtcePrd&gt;5&lt;/MinNtcePrd&gt;</w:t>
            </w:r>
          </w:p>
          <w:p w14:paraId="081A6C77" w14:textId="61B64554" w:rsidR="006139B8" w:rsidRPr="004C44D4" w:rsidRDefault="006139B8" w:rsidP="000F18C8">
            <w:pPr>
              <w:spacing w:after="0" w:line="240" w:lineRule="auto"/>
              <w:jc w:val="left"/>
              <w:rPr>
                <w:rFonts w:ascii="Arial" w:eastAsia="Times New Roman" w:hAnsi="Arial" w:cs="Arial"/>
                <w:color w:val="000000"/>
                <w:szCs w:val="22"/>
                <w:lang w:eastAsia="en-GB"/>
              </w:rPr>
            </w:pPr>
            <w:r w:rsidRPr="00527A93">
              <w:rPr>
                <w:rFonts w:ascii="Arial" w:eastAsia="Times New Roman" w:hAnsi="Arial" w:cs="Arial"/>
                <w:color w:val="000000"/>
                <w:szCs w:val="22"/>
                <w:lang w:val="pl-PL" w:eastAsia="en-GB"/>
              </w:rPr>
              <w:t xml:space="preserve">                  </w:t>
            </w:r>
            <w:r w:rsidR="001A49D5">
              <w:rPr>
                <w:rFonts w:ascii="Arial" w:eastAsia="Times New Roman" w:hAnsi="Arial" w:cs="Arial"/>
                <w:color w:val="000000"/>
                <w:szCs w:val="22"/>
                <w:lang w:eastAsia="en-GB"/>
              </w:rPr>
              <w:t>&lt;EarlstCallBckDt&gt;2020-05-07&lt;/EarlstCallBckDt&gt;</w:t>
            </w:r>
          </w:p>
          <w:p w14:paraId="78BFD2B7"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&lt;/RpTrad&gt;</w:t>
            </w:r>
          </w:p>
          <w:p w14:paraId="7203AD3D"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&lt;/LnData&gt;</w:t>
            </w:r>
          </w:p>
          <w:p w14:paraId="1219F99F"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&lt;/New&gt;</w:t>
            </w:r>
          </w:p>
          <w:p w14:paraId="0989F100"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&lt;Mod&gt;</w:t>
            </w:r>
          </w:p>
          <w:p w14:paraId="0BEF553C"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&lt;LnData&gt;</w:t>
            </w:r>
          </w:p>
          <w:p w14:paraId="77A5962A"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&lt;RpTrad&gt;</w:t>
            </w:r>
          </w:p>
          <w:p w14:paraId="267ED261"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lastRenderedPageBreak/>
              <w:t xml:space="preserve">                  &lt;Term&gt;</w:t>
            </w:r>
          </w:p>
          <w:p w14:paraId="6A59964C"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&lt;Fxd&gt;</w:t>
            </w:r>
          </w:p>
          <w:p w14:paraId="09E7D142" w14:textId="002D68BE"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w:t>
            </w:r>
            <w:r w:rsidR="001A49D5">
              <w:rPr>
                <w:rFonts w:ascii="Arial" w:eastAsia="Times New Roman" w:hAnsi="Arial" w:cs="Arial"/>
                <w:color w:val="000000"/>
                <w:szCs w:val="22"/>
                <w:lang w:eastAsia="en-GB"/>
              </w:rPr>
              <w:t>&lt;MtrtyDt&gt;2020-05-22&lt;/MtrtyDt&gt;</w:t>
            </w:r>
          </w:p>
          <w:p w14:paraId="1D5376D1" w14:textId="77777777" w:rsidR="006139B8" w:rsidRPr="004C44D4"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&lt;/Fxd&gt;</w:t>
            </w:r>
          </w:p>
          <w:p w14:paraId="2601FF5A" w14:textId="77777777" w:rsidR="006139B8" w:rsidRPr="006C090D" w:rsidRDefault="006139B8" w:rsidP="000F18C8">
            <w:pPr>
              <w:spacing w:after="0" w:line="240" w:lineRule="auto"/>
              <w:jc w:val="left"/>
              <w:rPr>
                <w:rFonts w:ascii="Arial" w:eastAsia="Times New Roman" w:hAnsi="Arial" w:cs="Arial"/>
                <w:color w:val="000000"/>
                <w:szCs w:val="22"/>
                <w:lang w:eastAsia="en-GB"/>
              </w:rPr>
            </w:pPr>
            <w:r w:rsidRPr="004C44D4">
              <w:rPr>
                <w:rFonts w:ascii="Arial" w:eastAsia="Times New Roman" w:hAnsi="Arial" w:cs="Arial"/>
                <w:color w:val="000000"/>
                <w:szCs w:val="22"/>
                <w:lang w:eastAsia="en-GB"/>
              </w:rPr>
              <w:t xml:space="preserve">                  </w:t>
            </w:r>
            <w:r w:rsidRPr="006C090D">
              <w:rPr>
                <w:rFonts w:ascii="Arial" w:eastAsia="Times New Roman" w:hAnsi="Arial" w:cs="Arial"/>
                <w:color w:val="000000"/>
                <w:szCs w:val="22"/>
                <w:lang w:eastAsia="en-GB"/>
              </w:rPr>
              <w:t>&lt;/Term&gt;</w:t>
            </w:r>
          </w:p>
          <w:p w14:paraId="35ADE7DA" w14:textId="77777777" w:rsidR="006139B8" w:rsidRPr="006C090D" w:rsidRDefault="006139B8" w:rsidP="000F18C8">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&lt;/RpTrad&gt;</w:t>
            </w:r>
          </w:p>
          <w:p w14:paraId="6BA46CF6" w14:textId="77777777" w:rsidR="006139B8" w:rsidRPr="00647CA8" w:rsidRDefault="006139B8" w:rsidP="000F18C8">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&lt;/LnData&gt;</w:t>
            </w:r>
          </w:p>
          <w:p w14:paraId="1DF5003F" w14:textId="77777777" w:rsidR="006139B8" w:rsidRPr="00647CA8" w:rsidRDefault="006139B8" w:rsidP="000F18C8">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5B17337F" w14:textId="77777777" w:rsidR="006139B8" w:rsidRPr="00647CA8" w:rsidRDefault="006139B8" w:rsidP="000F18C8">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241F7B56" w14:textId="77777777" w:rsidR="006139B8" w:rsidRPr="00647CA8" w:rsidRDefault="006139B8" w:rsidP="000F18C8">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66CB50CE" w14:textId="77777777" w:rsidR="006139B8" w:rsidRPr="006C090D" w:rsidRDefault="006139B8" w:rsidP="000F18C8">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r w:rsidRPr="006C090D">
              <w:rPr>
                <w:rFonts w:ascii="Arial" w:eastAsia="Times New Roman" w:hAnsi="Arial" w:cs="Arial"/>
                <w:color w:val="000000"/>
                <w:szCs w:val="22"/>
                <w:lang w:val="it-IT" w:eastAsia="en-GB"/>
              </w:rPr>
              <w:t>...</w:t>
            </w:r>
          </w:p>
          <w:p w14:paraId="20E7E261" w14:textId="77777777" w:rsidR="006139B8" w:rsidRPr="006C090D" w:rsidRDefault="006139B8" w:rsidP="000F18C8">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&lt;/Mod&gt;</w:t>
            </w:r>
          </w:p>
          <w:p w14:paraId="7AE45A28" w14:textId="77777777" w:rsidR="006139B8" w:rsidRPr="006C090D" w:rsidRDefault="006139B8" w:rsidP="000F18C8">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&lt;/Rpt&gt;</w:t>
            </w:r>
          </w:p>
          <w:p w14:paraId="2563B635" w14:textId="77777777" w:rsidR="006139B8" w:rsidRPr="00527A93" w:rsidRDefault="006139B8" w:rsidP="000F18C8">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w:t>
            </w:r>
            <w:r w:rsidRPr="00527A93">
              <w:rPr>
                <w:rFonts w:ascii="Arial" w:eastAsia="Times New Roman" w:hAnsi="Arial" w:cs="Arial"/>
                <w:color w:val="000000"/>
                <w:szCs w:val="22"/>
                <w:lang w:val="it-IT" w:eastAsia="en-GB"/>
              </w:rPr>
              <w:t>&lt;/TradData&gt;</w:t>
            </w:r>
          </w:p>
          <w:p w14:paraId="7D51C486" w14:textId="77777777" w:rsidR="006139B8" w:rsidRPr="00DF4EAC" w:rsidRDefault="006139B8" w:rsidP="000F18C8">
            <w:pPr>
              <w:spacing w:after="0" w:line="240" w:lineRule="auto"/>
              <w:jc w:val="left"/>
              <w:rPr>
                <w:rFonts w:ascii="Arial" w:eastAsia="Times New Roman" w:hAnsi="Arial" w:cs="Arial"/>
                <w:color w:val="000000"/>
                <w:szCs w:val="22"/>
                <w:lang w:val="it-IT" w:eastAsia="en-GB"/>
              </w:rPr>
            </w:pPr>
            <w:r w:rsidRPr="00527A93">
              <w:rPr>
                <w:rFonts w:ascii="Arial" w:eastAsia="Times New Roman" w:hAnsi="Arial" w:cs="Arial"/>
                <w:color w:val="000000"/>
                <w:szCs w:val="22"/>
                <w:lang w:val="it-IT" w:eastAsia="en-GB"/>
              </w:rPr>
              <w:t xml:space="preserve">      &lt;/SctiesFincgRptgTxRpt&gt;</w:t>
            </w:r>
          </w:p>
        </w:tc>
      </w:tr>
      <w:tr w:rsidR="006139B8" w:rsidRPr="00A10ED3" w14:paraId="1D61AEF4" w14:textId="77777777" w:rsidTr="000F18C8">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E96E39" w14:textId="77777777" w:rsidR="006139B8" w:rsidRPr="00A10ED3" w:rsidRDefault="006139B8" w:rsidP="000F18C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16</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3C3665DC" w14:textId="77777777" w:rsidR="006139B8" w:rsidRPr="00A10ED3" w:rsidRDefault="006139B8" w:rsidP="000F18C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Minimum notice period</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0DEE8B02" w14:textId="77777777" w:rsidR="006139B8" w:rsidRPr="00A10ED3" w:rsidRDefault="006139B8" w:rsidP="000F18C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5</w:t>
            </w:r>
          </w:p>
        </w:tc>
        <w:tc>
          <w:tcPr>
            <w:tcW w:w="4537" w:type="dxa"/>
            <w:vMerge/>
            <w:tcBorders>
              <w:left w:val="nil"/>
              <w:right w:val="single" w:sz="4" w:space="0" w:color="auto"/>
            </w:tcBorders>
            <w:shd w:val="clear" w:color="auto" w:fill="auto"/>
            <w:noWrap/>
            <w:vAlign w:val="center"/>
          </w:tcPr>
          <w:p w14:paraId="1357764A" w14:textId="77777777" w:rsidR="006139B8" w:rsidRPr="00A10ED3" w:rsidRDefault="006139B8" w:rsidP="000F18C8">
            <w:pPr>
              <w:spacing w:after="0" w:line="240" w:lineRule="auto"/>
              <w:jc w:val="center"/>
              <w:rPr>
                <w:rFonts w:ascii="Arial" w:eastAsia="Times New Roman" w:hAnsi="Arial" w:cs="Arial"/>
                <w:color w:val="000000"/>
                <w:szCs w:val="22"/>
                <w:lang w:eastAsia="en-GB"/>
              </w:rPr>
            </w:pPr>
          </w:p>
        </w:tc>
      </w:tr>
      <w:tr w:rsidR="006139B8" w:rsidRPr="00A10ED3" w14:paraId="761761F1" w14:textId="77777777" w:rsidTr="000F18C8">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8197B7" w14:textId="77777777" w:rsidR="006139B8" w:rsidRPr="00A10ED3" w:rsidRDefault="006139B8" w:rsidP="000F18C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17</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51A60F7C" w14:textId="77777777" w:rsidR="006139B8" w:rsidRPr="00A10ED3" w:rsidRDefault="006139B8" w:rsidP="000F18C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Earliest call-back date</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6AACF73D" w14:textId="77777777" w:rsidR="006139B8" w:rsidRPr="00A10ED3" w:rsidRDefault="006139B8" w:rsidP="000F18C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2020-05-07</w:t>
            </w:r>
          </w:p>
        </w:tc>
        <w:tc>
          <w:tcPr>
            <w:tcW w:w="4537" w:type="dxa"/>
            <w:vMerge/>
            <w:tcBorders>
              <w:left w:val="nil"/>
              <w:right w:val="single" w:sz="4" w:space="0" w:color="auto"/>
            </w:tcBorders>
            <w:shd w:val="clear" w:color="auto" w:fill="auto"/>
            <w:noWrap/>
            <w:vAlign w:val="center"/>
          </w:tcPr>
          <w:p w14:paraId="0895CE48" w14:textId="77777777" w:rsidR="006139B8" w:rsidRPr="00A10ED3" w:rsidRDefault="006139B8" w:rsidP="000F18C8">
            <w:pPr>
              <w:spacing w:after="0" w:line="240" w:lineRule="auto"/>
              <w:jc w:val="center"/>
              <w:rPr>
                <w:rFonts w:ascii="Arial" w:eastAsia="Times New Roman" w:hAnsi="Arial" w:cs="Arial"/>
                <w:color w:val="000000"/>
                <w:szCs w:val="22"/>
                <w:lang w:eastAsia="en-GB"/>
              </w:rPr>
            </w:pPr>
          </w:p>
        </w:tc>
      </w:tr>
      <w:tr w:rsidR="006139B8" w:rsidRPr="00A10ED3" w14:paraId="4259FF34" w14:textId="77777777" w:rsidTr="000F18C8">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546D2" w14:textId="77777777" w:rsidR="006139B8" w:rsidRPr="00A10ED3" w:rsidRDefault="006139B8" w:rsidP="000F18C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21</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1D4AD243" w14:textId="77777777" w:rsidR="006139B8" w:rsidRPr="00A10ED3" w:rsidRDefault="006139B8" w:rsidP="000F18C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Open term</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5A712470" w14:textId="77777777" w:rsidR="006139B8" w:rsidRPr="00A10ED3" w:rsidRDefault="006139B8" w:rsidP="000F18C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false</w:t>
            </w:r>
          </w:p>
        </w:tc>
        <w:tc>
          <w:tcPr>
            <w:tcW w:w="4537" w:type="dxa"/>
            <w:vMerge/>
            <w:tcBorders>
              <w:left w:val="nil"/>
              <w:bottom w:val="single" w:sz="4" w:space="0" w:color="auto"/>
              <w:right w:val="single" w:sz="4" w:space="0" w:color="auto"/>
            </w:tcBorders>
            <w:shd w:val="clear" w:color="auto" w:fill="auto"/>
            <w:noWrap/>
            <w:vAlign w:val="center"/>
          </w:tcPr>
          <w:p w14:paraId="418FBD32" w14:textId="77777777" w:rsidR="006139B8" w:rsidRPr="00A10ED3" w:rsidRDefault="006139B8" w:rsidP="000F18C8">
            <w:pPr>
              <w:spacing w:after="0" w:line="240" w:lineRule="auto"/>
              <w:jc w:val="center"/>
              <w:rPr>
                <w:rFonts w:ascii="Arial" w:eastAsia="Times New Roman" w:hAnsi="Arial" w:cs="Arial"/>
                <w:color w:val="000000"/>
                <w:szCs w:val="22"/>
                <w:lang w:eastAsia="en-GB"/>
              </w:rPr>
            </w:pPr>
          </w:p>
        </w:tc>
      </w:tr>
    </w:tbl>
    <w:p w14:paraId="11A05824" w14:textId="77777777" w:rsidR="006139B8" w:rsidRPr="00A10ED3" w:rsidRDefault="006139B8" w:rsidP="006139B8"/>
    <w:p w14:paraId="437DEF8E" w14:textId="69FDA06A" w:rsidR="00747ED5" w:rsidRDefault="00B67CFA" w:rsidP="00B03BBE">
      <w:pPr>
        <w:pStyle w:val="Heading3"/>
      </w:pPr>
      <w:bookmarkStart w:id="364" w:name="_Toc27050820"/>
      <w:r w:rsidRPr="00A10ED3">
        <w:t>Termination optionality</w:t>
      </w:r>
      <w:bookmarkEnd w:id="364"/>
    </w:p>
    <w:p w14:paraId="347174F2" w14:textId="5BA64DE6" w:rsidR="00F2689D" w:rsidRDefault="008216A2" w:rsidP="00AA6E92">
      <w:pPr>
        <w:pStyle w:val="ListParagraph"/>
      </w:pPr>
      <w:r>
        <w:t>ESMA points out that the</w:t>
      </w:r>
      <w:r w:rsidR="001D1F94">
        <w:t xml:space="preserve"> counterparties should report</w:t>
      </w:r>
      <w:r>
        <w:t xml:space="preserve"> </w:t>
      </w:r>
      <w:r w:rsidR="00DC424C">
        <w:t>F</w:t>
      </w:r>
      <w:r>
        <w:t xml:space="preserve">ield 2.22 </w:t>
      </w:r>
      <w:r w:rsidR="001D1F94">
        <w:t>with</w:t>
      </w:r>
      <w:r>
        <w:t xml:space="preserve"> one of the following values: "EGRN</w:t>
      </w:r>
      <w:r w:rsidR="003D6EAE">
        <w:t>”</w:t>
      </w:r>
      <w:r>
        <w:t xml:space="preserve">, </w:t>
      </w:r>
      <w:r w:rsidR="003D6EAE">
        <w:t>“</w:t>
      </w:r>
      <w:r>
        <w:t>ETSB</w:t>
      </w:r>
      <w:r w:rsidR="003D6EAE">
        <w:t>”</w:t>
      </w:r>
      <w:r>
        <w:t xml:space="preserve"> or </w:t>
      </w:r>
      <w:r w:rsidR="003D6EAE">
        <w:t>“</w:t>
      </w:r>
      <w:r>
        <w:t>NOAP</w:t>
      </w:r>
      <w:r w:rsidR="003D6EAE">
        <w:t>”</w:t>
      </w:r>
      <w:r>
        <w:t xml:space="preserve">. </w:t>
      </w:r>
      <w:r w:rsidR="00DC424C">
        <w:t>Field</w:t>
      </w:r>
      <w:r>
        <w:t xml:space="preserve"> 2.21 shall contain one of the values: </w:t>
      </w:r>
      <w:r w:rsidR="003D6EAE">
        <w:t>“</w:t>
      </w:r>
      <w:r>
        <w:t>true</w:t>
      </w:r>
      <w:r w:rsidR="003D6EAE">
        <w:t>”</w:t>
      </w:r>
      <w:r>
        <w:t xml:space="preserve"> or </w:t>
      </w:r>
      <w:r w:rsidR="003D6EAE">
        <w:t>“</w:t>
      </w:r>
      <w:r>
        <w:t>false</w:t>
      </w:r>
      <w:r w:rsidR="003D6EAE">
        <w:t>”</w:t>
      </w:r>
      <w:r>
        <w:t xml:space="preserve">. If </w:t>
      </w:r>
      <w:r w:rsidR="00DC424C">
        <w:t>F</w:t>
      </w:r>
      <w:r>
        <w:t xml:space="preserve">ield 2.22 Termination optionality is </w:t>
      </w:r>
      <w:r w:rsidRPr="008216A2">
        <w:t>populated</w:t>
      </w:r>
      <w:r>
        <w:t xml:space="preserve"> with </w:t>
      </w:r>
      <w:r w:rsidR="003D6EAE">
        <w:t>”</w:t>
      </w:r>
      <w:r>
        <w:t>ETSB</w:t>
      </w:r>
      <w:r w:rsidR="003D6EAE">
        <w:t>”</w:t>
      </w:r>
      <w:r>
        <w:t xml:space="preserve">, this field shall be populated with </w:t>
      </w:r>
      <w:r w:rsidR="003D6EAE">
        <w:t>”</w:t>
      </w:r>
      <w:r>
        <w:t>false</w:t>
      </w:r>
      <w:r w:rsidR="003D6EAE">
        <w:t>”</w:t>
      </w:r>
      <w:r>
        <w:t>.</w:t>
      </w:r>
    </w:p>
    <w:p w14:paraId="7C4E16FC" w14:textId="586494A7" w:rsidR="008216A2" w:rsidRDefault="00F2689D" w:rsidP="00AA6E92">
      <w:pPr>
        <w:pStyle w:val="ListParagraph"/>
      </w:pPr>
      <w:r>
        <w:t>In case the SFT is callable or puttable, the counterparties should report this information in “</w:t>
      </w:r>
      <w:r w:rsidR="008C61F1">
        <w:t>E</w:t>
      </w:r>
      <w:r>
        <w:t>arliest call-back date” (</w:t>
      </w:r>
      <w:r w:rsidR="008C61F1">
        <w:t>F</w:t>
      </w:r>
      <w:r>
        <w:t>ield 2.17)</w:t>
      </w:r>
      <w:r w:rsidR="006C2C8E">
        <w:t>.</w:t>
      </w:r>
      <w:r>
        <w:t xml:space="preserve"> </w:t>
      </w:r>
    </w:p>
    <w:p w14:paraId="7969DB54" w14:textId="7CB3F68F" w:rsidR="00747ED5" w:rsidRDefault="000F7AAC" w:rsidP="00B03BBE">
      <w:pPr>
        <w:pStyle w:val="Heading3"/>
      </w:pPr>
      <w:bookmarkStart w:id="365" w:name="_Toc27050821"/>
      <w:r>
        <w:t xml:space="preserve">General </w:t>
      </w:r>
      <w:r w:rsidR="001551A7">
        <w:t>and</w:t>
      </w:r>
      <w:r>
        <w:t xml:space="preserve"> </w:t>
      </w:r>
      <w:r w:rsidR="00EF4D5C">
        <w:t>Specific</w:t>
      </w:r>
      <w:r>
        <w:t xml:space="preserve"> collateral</w:t>
      </w:r>
      <w:r w:rsidR="00EF4D5C">
        <w:t xml:space="preserve"> arrangements</w:t>
      </w:r>
      <w:bookmarkEnd w:id="365"/>
    </w:p>
    <w:p w14:paraId="6408D42B" w14:textId="41CBC551" w:rsidR="003C11F6" w:rsidRDefault="003C11F6" w:rsidP="00AA6E92">
      <w:pPr>
        <w:pStyle w:val="ListParagraph"/>
      </w:pPr>
      <w:r>
        <w:t>The field “General Collateral Indicator” (</w:t>
      </w:r>
      <w:r w:rsidR="00822F68">
        <w:t>F</w:t>
      </w:r>
      <w:r>
        <w:t xml:space="preserve">ield 2.18) only applies to the securities provided as collateral, </w:t>
      </w:r>
      <w:r w:rsidR="00EF4D5C">
        <w:t xml:space="preserve">and </w:t>
      </w:r>
      <w:r>
        <w:t>not to the securities on loan.</w:t>
      </w:r>
    </w:p>
    <w:p w14:paraId="5C4B6141" w14:textId="5842D335" w:rsidR="003C11F6" w:rsidRDefault="003C11F6" w:rsidP="00AA6E92">
      <w:pPr>
        <w:pStyle w:val="ListParagraph"/>
      </w:pPr>
      <w:r>
        <w:t xml:space="preserve">In line with the RTS, and for consistency with the reporting instructions used in </w:t>
      </w:r>
      <w:r w:rsidR="0062396D">
        <w:t>MMSR</w:t>
      </w:r>
      <w:r>
        <w:t>, “GENE” sh</w:t>
      </w:r>
      <w:r w:rsidR="000312C4">
        <w:t>ould be reported</w:t>
      </w:r>
      <w:r>
        <w:t xml:space="preserve"> in all cases where the collateral </w:t>
      </w:r>
      <w:r w:rsidR="004C7289">
        <w:t>provider</w:t>
      </w:r>
      <w:r>
        <w:t xml:space="preserve"> </w:t>
      </w:r>
      <w:r w:rsidR="00EF4D5C">
        <w:t>can</w:t>
      </w:r>
      <w:r>
        <w:t xml:space="preserve"> choose the security to provide as collateral amongst a range of securities meeting predefined criteria. This also includes, but is not limited to,</w:t>
      </w:r>
      <w:r w:rsidR="00192BF3">
        <w:t xml:space="preserve"> </w:t>
      </w:r>
      <w:r w:rsidR="001D3873">
        <w:t xml:space="preserve">GC facilities provided by an Automatic Trading System such as those run by CCPs, and transactions in which the collateral is managed by a triparty agent. </w:t>
      </w:r>
      <w:r w:rsidR="00EF4D5C">
        <w:t xml:space="preserve">“GENE” should </w:t>
      </w:r>
      <w:r w:rsidR="009260AD">
        <w:t xml:space="preserve">also </w:t>
      </w:r>
      <w:r w:rsidR="00EF4D5C">
        <w:t>be the default case in most SLB arrangements.</w:t>
      </w:r>
      <w:r w:rsidR="006C2C8E" w:rsidDel="006C2C8E">
        <w:t xml:space="preserve"> </w:t>
      </w:r>
      <w:r>
        <w:t xml:space="preserve">“SPEC” should only be </w:t>
      </w:r>
      <w:r w:rsidR="000312C4">
        <w:t>reported</w:t>
      </w:r>
      <w:r>
        <w:t xml:space="preserve"> in cases in which</w:t>
      </w:r>
      <w:r w:rsidR="00EF4D5C">
        <w:t xml:space="preserve"> the collateral taker requests a specific ISIN to be provided</w:t>
      </w:r>
      <w:r w:rsidR="009D176F">
        <w:t xml:space="preserve"> as collateral</w:t>
      </w:r>
      <w:r w:rsidR="00EF4D5C">
        <w:t xml:space="preserve">. </w:t>
      </w:r>
    </w:p>
    <w:p w14:paraId="4A7FC28D" w14:textId="098A10CA" w:rsidR="0069386C" w:rsidRDefault="0069386C" w:rsidP="00AA6E92">
      <w:pPr>
        <w:pStyle w:val="ListParagraph"/>
      </w:pPr>
      <w:r>
        <w:t>The reporting of collateralisation on a net exposure basis (</w:t>
      </w:r>
      <w:r w:rsidR="009260AD">
        <w:t>F</w:t>
      </w:r>
      <w:r>
        <w:t xml:space="preserve">ield 2.73) is a separate question, which is not directly linked to the type of collateral arrangement. Transactions taking place on a GC platform may be collateralised either on a single transaction basis or on a net exposure basis. </w:t>
      </w:r>
      <w:r w:rsidR="00867B20">
        <w:t xml:space="preserve">The counterparties should report them as appropriate. </w:t>
      </w:r>
      <w:r>
        <w:t xml:space="preserve">The reporting of collateral baskets is explained in </w:t>
      </w:r>
      <w:r w:rsidR="009260AD">
        <w:t>S</w:t>
      </w:r>
      <w:r>
        <w:t xml:space="preserve">ection </w:t>
      </w:r>
      <w:r w:rsidR="009260AD">
        <w:fldChar w:fldCharType="begin"/>
      </w:r>
      <w:r w:rsidR="009260AD">
        <w:instrText xml:space="preserve"> REF _Ref23770193 \r \h </w:instrText>
      </w:r>
      <w:r w:rsidR="009260AD">
        <w:fldChar w:fldCharType="separate"/>
      </w:r>
      <w:r w:rsidR="004B660B">
        <w:t>5.4.2</w:t>
      </w:r>
      <w:r w:rsidR="009260AD">
        <w:fldChar w:fldCharType="end"/>
      </w:r>
      <w:r>
        <w:t xml:space="preserve"> on collateralisation.</w:t>
      </w:r>
    </w:p>
    <w:p w14:paraId="5547F4C9" w14:textId="466D4AE8" w:rsidR="00F2689D" w:rsidRDefault="000D1E55" w:rsidP="00AA6E92">
      <w:pPr>
        <w:pStyle w:val="ListParagraph"/>
      </w:pPr>
      <w:r>
        <w:lastRenderedPageBreak/>
        <w:t>When an SFT was originally concluded as GC</w:t>
      </w:r>
      <w:r w:rsidR="009D176F">
        <w:t xml:space="preserve">, but </w:t>
      </w:r>
      <w:r w:rsidR="0005401D">
        <w:t>has</w:t>
      </w:r>
      <w:r w:rsidR="00F2689D">
        <w:t xml:space="preserve"> specific securities </w:t>
      </w:r>
      <w:r w:rsidR="009D176F">
        <w:t xml:space="preserve">chosen by </w:t>
      </w:r>
      <w:r w:rsidR="00B4228F">
        <w:t xml:space="preserve">the </w:t>
      </w:r>
      <w:r w:rsidR="009D176F">
        <w:t xml:space="preserve">collateral taker </w:t>
      </w:r>
      <w:r w:rsidR="00F2689D">
        <w:t>allocated after execution</w:t>
      </w:r>
      <w:r w:rsidR="00B4228F">
        <w:t>,</w:t>
      </w:r>
      <w:r w:rsidR="00F2689D">
        <w:t xml:space="preserve"> </w:t>
      </w:r>
      <w:r w:rsidR="00B4228F">
        <w:t>it</w:t>
      </w:r>
      <w:r w:rsidR="00F2689D">
        <w:t xml:space="preserve"> become</w:t>
      </w:r>
      <w:r w:rsidR="005867F2">
        <w:t>s</w:t>
      </w:r>
      <w:r w:rsidR="00F2689D">
        <w:t xml:space="preserve"> specific collateral tra</w:t>
      </w:r>
      <w:r w:rsidR="00B4228F">
        <w:t>nsaction</w:t>
      </w:r>
      <w:r w:rsidR="00F2689D">
        <w:t xml:space="preserve"> immediately</w:t>
      </w:r>
      <w:r w:rsidR="00B4228F">
        <w:t>.</w:t>
      </w:r>
      <w:r>
        <w:t xml:space="preserve"> </w:t>
      </w:r>
      <w:r w:rsidR="00B4228F">
        <w:t>A</w:t>
      </w:r>
      <w:r>
        <w:t>n</w:t>
      </w:r>
      <w:r w:rsidR="00F2689D">
        <w:t xml:space="preserve"> </w:t>
      </w:r>
      <w:r>
        <w:t>SFT report with action type “MODI”</w:t>
      </w:r>
      <w:r w:rsidR="00F2689D">
        <w:t xml:space="preserve"> should be reported with the revised value for Field 2.18</w:t>
      </w:r>
      <w:r w:rsidR="00B4228F">
        <w:t>,</w:t>
      </w:r>
      <w:r>
        <w:t xml:space="preserve"> and the relevant collateral should be reported with action type “COLU”.</w:t>
      </w:r>
    </w:p>
    <w:p w14:paraId="011E6EFC" w14:textId="199CA6CA" w:rsidR="00B35DB4" w:rsidRDefault="00B35DB4" w:rsidP="00AA6E92">
      <w:pPr>
        <w:pStyle w:val="ListParagraph"/>
      </w:pPr>
      <w:r>
        <w:t>Unless otherwise agreed by the counterparties, the triparty repos s</w:t>
      </w:r>
      <w:r w:rsidR="00326A67">
        <w:t>hould</w:t>
      </w:r>
      <w:r>
        <w:t xml:space="preserve"> be reported </w:t>
      </w:r>
      <w:r w:rsidR="00326A67">
        <w:t xml:space="preserve">with </w:t>
      </w:r>
      <w:r w:rsidR="008C61F1">
        <w:t>F</w:t>
      </w:r>
      <w:r w:rsidR="00326A67">
        <w:t>ield</w:t>
      </w:r>
      <w:r w:rsidR="008C61F1">
        <w:t xml:space="preserve"> 2.18</w:t>
      </w:r>
      <w:r w:rsidR="00326A67">
        <w:t xml:space="preserve"> </w:t>
      </w:r>
      <w:r w:rsidR="008C61F1">
        <w:t>“</w:t>
      </w:r>
      <w:r w:rsidR="00326A67">
        <w:t>General collateral indicator</w:t>
      </w:r>
      <w:r w:rsidR="008C61F1">
        <w:t>”</w:t>
      </w:r>
      <w:r w:rsidR="00326A67">
        <w:t xml:space="preserve"> populated </w:t>
      </w:r>
      <w:r>
        <w:t xml:space="preserve">as </w:t>
      </w:r>
      <w:r w:rsidR="00662113">
        <w:t>“</w:t>
      </w:r>
      <w:r>
        <w:t>G</w:t>
      </w:r>
      <w:r w:rsidR="00326A67">
        <w:t>ENE</w:t>
      </w:r>
      <w:r w:rsidR="00662113">
        <w:t>”</w:t>
      </w:r>
      <w:r>
        <w:t>.</w:t>
      </w:r>
    </w:p>
    <w:p w14:paraId="67324C33" w14:textId="483D4974" w:rsidR="00283C19" w:rsidRDefault="00FA47DC" w:rsidP="00AA6E92">
      <w:pPr>
        <w:pStyle w:val="ListParagraph"/>
      </w:pPr>
      <w:r w:rsidRPr="00FA47DC">
        <w:fldChar w:fldCharType="begin"/>
      </w:r>
      <w:r w:rsidRPr="00FA47DC">
        <w:instrText xml:space="preserve"> REF _Ref8029662 \h  \* MERGEFORMAT </w:instrText>
      </w:r>
      <w:r w:rsidRPr="00FA47DC">
        <w:fldChar w:fldCharType="separate"/>
      </w:r>
      <w:r w:rsidR="004B660B" w:rsidRPr="00380AEB">
        <w:rPr>
          <w:szCs w:val="22"/>
        </w:rPr>
        <w:t xml:space="preserve">Table </w:t>
      </w:r>
      <w:r w:rsidR="004B660B" w:rsidRPr="00380AEB">
        <w:rPr>
          <w:noProof/>
          <w:szCs w:val="22"/>
        </w:rPr>
        <w:t>60</w:t>
      </w:r>
      <w:r w:rsidRPr="00FA47DC">
        <w:fldChar w:fldCharType="end"/>
      </w:r>
      <w:r>
        <w:t xml:space="preserve">, </w:t>
      </w:r>
      <w:r w:rsidRPr="00FA47DC">
        <w:fldChar w:fldCharType="begin"/>
      </w:r>
      <w:r w:rsidRPr="00FA47DC">
        <w:instrText xml:space="preserve"> REF _Ref8029663 \h  \* MERGEFORMAT </w:instrText>
      </w:r>
      <w:r w:rsidRPr="00FA47DC">
        <w:fldChar w:fldCharType="separate"/>
      </w:r>
      <w:r w:rsidR="004B660B" w:rsidRPr="00380AEB">
        <w:rPr>
          <w:szCs w:val="22"/>
        </w:rPr>
        <w:t xml:space="preserve">Table </w:t>
      </w:r>
      <w:r w:rsidR="004B660B" w:rsidRPr="00380AEB">
        <w:rPr>
          <w:noProof/>
          <w:szCs w:val="22"/>
        </w:rPr>
        <w:t>61</w:t>
      </w:r>
      <w:r w:rsidRPr="00FA47DC">
        <w:fldChar w:fldCharType="end"/>
      </w:r>
      <w:r>
        <w:t xml:space="preserve"> and </w:t>
      </w:r>
      <w:r w:rsidRPr="00FA47DC">
        <w:fldChar w:fldCharType="begin"/>
      </w:r>
      <w:r w:rsidRPr="00FA47DC">
        <w:instrText xml:space="preserve"> REF _Ref8029664 \h  \* MERGEFORMAT </w:instrText>
      </w:r>
      <w:r w:rsidRPr="00FA47DC">
        <w:fldChar w:fldCharType="separate"/>
      </w:r>
      <w:r w:rsidR="004B660B" w:rsidRPr="00380AEB">
        <w:rPr>
          <w:szCs w:val="22"/>
        </w:rPr>
        <w:t xml:space="preserve">Table </w:t>
      </w:r>
      <w:r w:rsidR="004B660B" w:rsidRPr="00380AEB">
        <w:rPr>
          <w:noProof/>
          <w:szCs w:val="22"/>
        </w:rPr>
        <w:t>62</w:t>
      </w:r>
      <w:r w:rsidRPr="00FA47DC">
        <w:fldChar w:fldCharType="end"/>
      </w:r>
      <w:r>
        <w:t xml:space="preserve"> </w:t>
      </w:r>
      <w:r w:rsidR="00283C19" w:rsidRPr="00FA47DC">
        <w:t xml:space="preserve">provide </w:t>
      </w:r>
      <w:r w:rsidR="00283C19">
        <w:t>three examples of how to populate the “General Collateral indicator” (</w:t>
      </w:r>
      <w:r w:rsidR="00822F68">
        <w:t>F</w:t>
      </w:r>
      <w:r w:rsidR="00283C19">
        <w:t>ield 2.18). Please note that the</w:t>
      </w:r>
      <w:r w:rsidR="0069386C">
        <w:t>s</w:t>
      </w:r>
      <w:r w:rsidR="00283C19">
        <w:t xml:space="preserve">e may </w:t>
      </w:r>
      <w:r w:rsidR="0069386C">
        <w:t>not cover all existing cases.</w:t>
      </w:r>
    </w:p>
    <w:p w14:paraId="4F1BEAAC" w14:textId="7D11892F" w:rsidR="00CE774E" w:rsidRPr="00A10ED3" w:rsidRDefault="001A5985" w:rsidP="00B03BBE">
      <w:pPr>
        <w:pStyle w:val="Heading4"/>
      </w:pPr>
      <w:r w:rsidRPr="00A10ED3">
        <w:t>Specific collateral in title transfer</w:t>
      </w:r>
    </w:p>
    <w:p w14:paraId="25DA7034" w14:textId="0BC9D30A" w:rsidR="0097022C" w:rsidRDefault="00EA3760" w:rsidP="00AA6E92">
      <w:pPr>
        <w:pStyle w:val="ListParagraph"/>
      </w:pPr>
      <w:r w:rsidRPr="00650441">
        <w:fldChar w:fldCharType="begin"/>
      </w:r>
      <w:r w:rsidRPr="00437C40">
        <w:instrText xml:space="preserve"> REF _Ref8029662 \h </w:instrText>
      </w:r>
      <w:r w:rsidR="00650441" w:rsidRPr="00437C40">
        <w:instrText xml:space="preserve"> \* MERGEFORMAT </w:instrText>
      </w:r>
      <w:r w:rsidRPr="00650441">
        <w:fldChar w:fldCharType="separate"/>
      </w:r>
      <w:r w:rsidR="004B660B" w:rsidRPr="00380AEB">
        <w:t xml:space="preserve">Table </w:t>
      </w:r>
      <w:r w:rsidR="004B660B" w:rsidRPr="00380AEB">
        <w:rPr>
          <w:noProof/>
        </w:rPr>
        <w:t>60</w:t>
      </w:r>
      <w:r w:rsidRPr="00650441">
        <w:fldChar w:fldCharType="end"/>
      </w:r>
      <w:r w:rsidRPr="00B44447">
        <w:t xml:space="preserve"> illustrat</w:t>
      </w:r>
      <w:r>
        <w:t>es the population of fields in case the S</w:t>
      </w:r>
      <w:r w:rsidR="00877106">
        <w:t>F</w:t>
      </w:r>
      <w:r>
        <w:t xml:space="preserve">T is subject </w:t>
      </w:r>
      <w:r w:rsidR="002610B3">
        <w:t>to a specific collateral arrangement (</w:t>
      </w:r>
      <w:r w:rsidR="00822F68">
        <w:t>F</w:t>
      </w:r>
      <w:r w:rsidR="002610B3">
        <w:t xml:space="preserve">ield </w:t>
      </w:r>
      <w:r w:rsidR="006C222A">
        <w:t>2.</w:t>
      </w:r>
      <w:r w:rsidR="002610B3">
        <w:t>18 populated with SPEC)</w:t>
      </w:r>
      <w:r w:rsidR="001869C8">
        <w:t>,</w:t>
      </w:r>
      <w:r w:rsidR="002610B3">
        <w:t xml:space="preserve"> and such collateral is subject </w:t>
      </w:r>
      <w:r>
        <w:t>to a title transfer</w:t>
      </w:r>
      <w:r w:rsidR="002610B3">
        <w:t xml:space="preserve"> (Field </w:t>
      </w:r>
      <w:r w:rsidR="006C222A">
        <w:t>2.</w:t>
      </w:r>
      <w:r w:rsidR="002610B3">
        <w:t>20 populated with TTCA).</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4E5A5C8C"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4FF39D5" w14:textId="58B1CF8B"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66" w:name="_Ref8029662"/>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60</w:t>
            </w:r>
            <w:r w:rsidRPr="00F372AE">
              <w:rPr>
                <w:rFonts w:ascii="Arial" w:eastAsia="Times New Roman" w:hAnsi="Arial" w:cs="Arial"/>
                <w:b/>
                <w:bCs/>
                <w:color w:val="FFFFFF" w:themeColor="background1"/>
                <w:szCs w:val="22"/>
                <w:lang w:eastAsia="en-GB"/>
              </w:rPr>
              <w:fldChar w:fldCharType="end"/>
            </w:r>
            <w:bookmarkEnd w:id="366"/>
            <w:r w:rsidR="006A2DC0">
              <w:rPr>
                <w:rFonts w:ascii="Arial" w:eastAsia="Times New Roman" w:hAnsi="Arial" w:cs="Arial"/>
                <w:b/>
                <w:bCs/>
                <w:color w:val="FFFFFF" w:themeColor="background1"/>
                <w:szCs w:val="22"/>
                <w:lang w:eastAsia="en-GB"/>
              </w:rPr>
              <w:t xml:space="preserve"> -</w:t>
            </w:r>
            <w:r w:rsidR="00961E94" w:rsidRPr="00961E94">
              <w:t xml:space="preserve"> </w:t>
            </w:r>
            <w:r w:rsidR="00961E94" w:rsidRPr="00961E94">
              <w:rPr>
                <w:rFonts w:ascii="Arial" w:eastAsia="Times New Roman" w:hAnsi="Arial" w:cs="Arial"/>
                <w:b/>
                <w:bCs/>
                <w:color w:val="FFFFFF" w:themeColor="background1"/>
                <w:szCs w:val="22"/>
                <w:lang w:eastAsia="en-GB"/>
              </w:rPr>
              <w:t>Specific collateral in title transfer</w:t>
            </w:r>
          </w:p>
        </w:tc>
      </w:tr>
      <w:tr w:rsidR="002A1298" w:rsidRPr="00A10ED3" w14:paraId="0F05EA07" w14:textId="77777777" w:rsidTr="0097565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439A551" w14:textId="53D52A06" w:rsidR="002A1298" w:rsidRPr="0094287A" w:rsidRDefault="002A1298" w:rsidP="002A129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0287CAD4" w14:textId="77777777" w:rsidR="002A1298" w:rsidRPr="0094287A" w:rsidRDefault="002A1298" w:rsidP="002A129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2E7CD58C" w14:textId="77777777" w:rsidR="002A1298" w:rsidRPr="0094287A" w:rsidRDefault="002A1298" w:rsidP="002A129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 xml:space="preserve">Example </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06192DFD" w14:textId="77777777" w:rsidR="002A1298" w:rsidRPr="0094287A" w:rsidRDefault="002A1298" w:rsidP="002A129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6A458E" w:rsidRPr="00A10ED3" w14:paraId="1732A319"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EFBAF9" w14:textId="076B323C" w:rsidR="006A458E" w:rsidRPr="00A10ED3" w:rsidRDefault="006A458E" w:rsidP="002A129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37E4D7A5" w14:textId="549D950A" w:rsidR="006A458E" w:rsidRPr="00A10ED3" w:rsidRDefault="006A458E" w:rsidP="002A129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General collateral indicator</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6131B213" w14:textId="4B20D0B1" w:rsidR="006A458E" w:rsidRPr="00A10ED3" w:rsidRDefault="006A458E" w:rsidP="002A1298">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SPEC</w:t>
            </w:r>
          </w:p>
        </w:tc>
        <w:tc>
          <w:tcPr>
            <w:tcW w:w="4537" w:type="dxa"/>
            <w:vMerge w:val="restart"/>
            <w:tcBorders>
              <w:top w:val="single" w:sz="4" w:space="0" w:color="auto"/>
              <w:left w:val="nil"/>
              <w:right w:val="single" w:sz="4" w:space="0" w:color="auto"/>
            </w:tcBorders>
            <w:shd w:val="clear" w:color="auto" w:fill="auto"/>
            <w:noWrap/>
            <w:vAlign w:val="center"/>
            <w:hideMark/>
          </w:tcPr>
          <w:p w14:paraId="237E43F4"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&lt;SctiesFincgRptgTxRpt&gt;</w:t>
            </w:r>
          </w:p>
          <w:p w14:paraId="3E01B1BF"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&lt;TradData&gt;</w:t>
            </w:r>
          </w:p>
          <w:p w14:paraId="620CB883"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&lt;Rpt&gt;</w:t>
            </w:r>
          </w:p>
          <w:p w14:paraId="1D0F6869"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&lt;New&gt;</w:t>
            </w:r>
          </w:p>
          <w:p w14:paraId="7325506B"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p>
          <w:p w14:paraId="798B15A0"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&lt;CtrPtyData&gt;</w:t>
            </w:r>
          </w:p>
          <w:p w14:paraId="67C98599"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p>
          <w:p w14:paraId="39171CC5"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&lt;/CtrPtyData&gt;</w:t>
            </w:r>
          </w:p>
          <w:p w14:paraId="46B77168"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&lt;LnData&gt;</w:t>
            </w:r>
          </w:p>
          <w:p w14:paraId="06867355" w14:textId="020E0D33"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&lt;RpTrad&gt;</w:t>
            </w:r>
          </w:p>
          <w:p w14:paraId="2689A062" w14:textId="389AF1A7" w:rsidR="000776E1" w:rsidRPr="006C090D" w:rsidRDefault="000776E1" w:rsidP="000776E1">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&lt;GnlColl&gt;SPEC&lt;/GnlColl&gt;</w:t>
            </w:r>
          </w:p>
          <w:p w14:paraId="6F034178"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&lt;DlvryByVal&gt;false&lt;/DlvryByVal&gt;</w:t>
            </w:r>
          </w:p>
          <w:p w14:paraId="6AF37E45"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&lt;CollDlvryMtd&gt;TTCA&lt;/CollDlvryMtd&gt;</w:t>
            </w:r>
          </w:p>
          <w:p w14:paraId="1A4009A4"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&lt;/RpTrad&gt;</w:t>
            </w:r>
          </w:p>
          <w:p w14:paraId="25BE93B3"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&lt;/LnData&gt;</w:t>
            </w:r>
          </w:p>
          <w:p w14:paraId="1B34F992"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&lt;CollData&gt;</w:t>
            </w:r>
          </w:p>
          <w:p w14:paraId="5A570AB6"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5842DC8E"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181417C5"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55E08E6C"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22C4A55F"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&lt;/Rpt&gt;</w:t>
            </w:r>
          </w:p>
          <w:p w14:paraId="6D08E2B5"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&lt;/TradData&gt;</w:t>
            </w:r>
          </w:p>
          <w:p w14:paraId="4A897AA3" w14:textId="58975CD8" w:rsidR="006A458E" w:rsidRPr="00A10ED3" w:rsidRDefault="00E02CA9" w:rsidP="00877106">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E02CA9">
              <w:rPr>
                <w:rFonts w:ascii="Arial" w:eastAsia="Times New Roman" w:hAnsi="Arial" w:cs="Arial"/>
                <w:color w:val="000000"/>
                <w:szCs w:val="22"/>
                <w:lang w:eastAsia="en-GB"/>
              </w:rPr>
              <w:t>&lt;/SctiesFincgRptgTxRpt&gt;</w:t>
            </w:r>
          </w:p>
        </w:tc>
      </w:tr>
      <w:tr w:rsidR="006A458E" w:rsidRPr="00A10ED3" w14:paraId="7AA4F46D"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A7AE6E" w14:textId="59E978A1" w:rsidR="006A458E" w:rsidRPr="00A10ED3" w:rsidRDefault="006A458E" w:rsidP="002A129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19</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17DB7C38" w14:textId="0D65919C" w:rsidR="006A458E" w:rsidRPr="00A10ED3" w:rsidRDefault="006A458E" w:rsidP="002A129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Delivery By Value (‘DBV’) indicator</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5A39240B" w14:textId="0F432C78" w:rsidR="006A458E" w:rsidRPr="00A10ED3" w:rsidRDefault="00C1284D" w:rsidP="002A129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false</w:t>
            </w:r>
          </w:p>
        </w:tc>
        <w:tc>
          <w:tcPr>
            <w:tcW w:w="4537" w:type="dxa"/>
            <w:vMerge/>
            <w:tcBorders>
              <w:left w:val="nil"/>
              <w:right w:val="single" w:sz="4" w:space="0" w:color="auto"/>
            </w:tcBorders>
            <w:shd w:val="clear" w:color="auto" w:fill="auto"/>
            <w:noWrap/>
            <w:vAlign w:val="center"/>
          </w:tcPr>
          <w:p w14:paraId="5D28A092" w14:textId="77777777" w:rsidR="006A458E" w:rsidRPr="00A10ED3" w:rsidRDefault="006A458E" w:rsidP="002A1298">
            <w:pPr>
              <w:spacing w:after="0" w:line="240" w:lineRule="auto"/>
              <w:jc w:val="center"/>
              <w:rPr>
                <w:rFonts w:ascii="Arial" w:eastAsia="Times New Roman" w:hAnsi="Arial" w:cs="Arial"/>
                <w:color w:val="000000"/>
                <w:szCs w:val="22"/>
                <w:lang w:eastAsia="en-GB"/>
              </w:rPr>
            </w:pPr>
          </w:p>
        </w:tc>
      </w:tr>
      <w:tr w:rsidR="006A458E" w:rsidRPr="00A10ED3" w14:paraId="522F0258"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2541EF50" w14:textId="761CD60E" w:rsidR="006A458E" w:rsidRPr="00A10ED3" w:rsidRDefault="006A458E" w:rsidP="002A129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20</w:t>
            </w:r>
          </w:p>
        </w:tc>
        <w:tc>
          <w:tcPr>
            <w:tcW w:w="2551" w:type="dxa"/>
            <w:tcBorders>
              <w:top w:val="nil"/>
              <w:left w:val="nil"/>
              <w:bottom w:val="single" w:sz="4" w:space="0" w:color="auto"/>
              <w:right w:val="single" w:sz="4" w:space="0" w:color="auto"/>
            </w:tcBorders>
            <w:shd w:val="clear" w:color="000000" w:fill="FFFFFF"/>
            <w:vAlign w:val="center"/>
          </w:tcPr>
          <w:p w14:paraId="6D869153" w14:textId="4E776817" w:rsidR="006A458E" w:rsidRPr="00A10ED3" w:rsidRDefault="006A458E" w:rsidP="002A129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Method used to provide collateral</w:t>
            </w:r>
          </w:p>
        </w:tc>
        <w:tc>
          <w:tcPr>
            <w:tcW w:w="1474" w:type="dxa"/>
            <w:tcBorders>
              <w:top w:val="nil"/>
              <w:left w:val="nil"/>
              <w:bottom w:val="single" w:sz="4" w:space="0" w:color="auto"/>
              <w:right w:val="single" w:sz="4" w:space="0" w:color="auto"/>
            </w:tcBorders>
            <w:shd w:val="clear" w:color="auto" w:fill="auto"/>
            <w:noWrap/>
            <w:vAlign w:val="center"/>
          </w:tcPr>
          <w:p w14:paraId="5E81FF02" w14:textId="22CF865E" w:rsidR="006A458E" w:rsidRPr="00A10ED3" w:rsidRDefault="006A458E" w:rsidP="002A1298">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TTCA</w:t>
            </w:r>
          </w:p>
        </w:tc>
        <w:tc>
          <w:tcPr>
            <w:tcW w:w="4537" w:type="dxa"/>
            <w:vMerge/>
            <w:tcBorders>
              <w:left w:val="nil"/>
              <w:bottom w:val="single" w:sz="4" w:space="0" w:color="auto"/>
              <w:right w:val="single" w:sz="4" w:space="0" w:color="auto"/>
            </w:tcBorders>
            <w:shd w:val="clear" w:color="auto" w:fill="auto"/>
            <w:noWrap/>
            <w:vAlign w:val="center"/>
          </w:tcPr>
          <w:p w14:paraId="3C20D242" w14:textId="77777777" w:rsidR="006A458E" w:rsidRPr="00A10ED3" w:rsidRDefault="006A458E" w:rsidP="002A1298">
            <w:pPr>
              <w:spacing w:after="0" w:line="240" w:lineRule="auto"/>
              <w:jc w:val="center"/>
              <w:rPr>
                <w:rFonts w:ascii="Arial" w:eastAsia="Times New Roman" w:hAnsi="Arial" w:cs="Arial"/>
                <w:color w:val="000000"/>
                <w:szCs w:val="22"/>
                <w:lang w:eastAsia="en-GB"/>
              </w:rPr>
            </w:pPr>
          </w:p>
        </w:tc>
      </w:tr>
    </w:tbl>
    <w:p w14:paraId="2B528FC0" w14:textId="77777777" w:rsidR="00F95D84" w:rsidRPr="00A10ED3" w:rsidRDefault="00F95D84" w:rsidP="00E85221"/>
    <w:p w14:paraId="534A6205" w14:textId="465BCA86" w:rsidR="00F84161" w:rsidRPr="00A10ED3" w:rsidRDefault="00CE774E" w:rsidP="00B03BBE">
      <w:pPr>
        <w:pStyle w:val="Heading4"/>
      </w:pPr>
      <w:r w:rsidRPr="00A10ED3">
        <w:lastRenderedPageBreak/>
        <w:t>General collateral in pledge</w:t>
      </w:r>
    </w:p>
    <w:p w14:paraId="74304C81" w14:textId="3873E814" w:rsidR="0097022C" w:rsidRDefault="00EA3760" w:rsidP="00AA6E92">
      <w:pPr>
        <w:pStyle w:val="ListParagraph"/>
      </w:pPr>
      <w:r w:rsidRPr="00B44447">
        <w:fldChar w:fldCharType="begin"/>
      </w:r>
      <w:r w:rsidRPr="00AC7132">
        <w:instrText xml:space="preserve"> REF _Ref8029663 \h </w:instrText>
      </w:r>
      <w:r w:rsidR="002610B3" w:rsidRPr="00AC7132">
        <w:instrText xml:space="preserve"> \* MERGEFORMAT </w:instrText>
      </w:r>
      <w:r w:rsidRPr="00B44447">
        <w:fldChar w:fldCharType="separate"/>
      </w:r>
      <w:r w:rsidR="004B660B" w:rsidRPr="00380AEB">
        <w:t>Table 61</w:t>
      </w:r>
      <w:r w:rsidRPr="00B44447">
        <w:fldChar w:fldCharType="end"/>
      </w:r>
      <w:r w:rsidR="002610B3" w:rsidRPr="00B44447">
        <w:t xml:space="preserve"> </w:t>
      </w:r>
      <w:r w:rsidR="002610B3" w:rsidRPr="00367953">
        <w:t>ill</w:t>
      </w:r>
      <w:r w:rsidR="002610B3">
        <w:t>ustrates the population of fields in case the S</w:t>
      </w:r>
      <w:r w:rsidR="007D1368">
        <w:t>F</w:t>
      </w:r>
      <w:r w:rsidR="002610B3">
        <w:t xml:space="preserve">T is subject to a </w:t>
      </w:r>
      <w:r w:rsidR="006A104F">
        <w:t>general</w:t>
      </w:r>
      <w:r w:rsidR="002610B3">
        <w:t xml:space="preserve"> collateral arrangement (</w:t>
      </w:r>
      <w:r w:rsidR="00822F68">
        <w:t>F</w:t>
      </w:r>
      <w:r w:rsidR="002610B3">
        <w:t xml:space="preserve">ield </w:t>
      </w:r>
      <w:r w:rsidR="006C222A">
        <w:t>2.</w:t>
      </w:r>
      <w:r w:rsidR="002610B3">
        <w:t xml:space="preserve">18 populated with </w:t>
      </w:r>
      <w:r w:rsidR="00A7676D">
        <w:t>GENE</w:t>
      </w:r>
      <w:r w:rsidR="002610B3">
        <w:t>)</w:t>
      </w:r>
      <w:r w:rsidR="001869C8">
        <w:t>,</w:t>
      </w:r>
      <w:r w:rsidR="002610B3">
        <w:t xml:space="preserve"> and such collateral is subject to a </w:t>
      </w:r>
      <w:r w:rsidR="00A7676D">
        <w:t xml:space="preserve">Securities financial collateral arrangement </w:t>
      </w:r>
      <w:r w:rsidR="002610B3">
        <w:t>(</w:t>
      </w:r>
      <w:r w:rsidR="00822F68">
        <w:t>F</w:t>
      </w:r>
      <w:r w:rsidR="002610B3">
        <w:t xml:space="preserve">ield </w:t>
      </w:r>
      <w:r w:rsidR="006C222A">
        <w:t>2.</w:t>
      </w:r>
      <w:r w:rsidR="002610B3">
        <w:t>20</w:t>
      </w:r>
      <w:r w:rsidR="009D7688">
        <w:t>)</w:t>
      </w:r>
      <w:r w:rsidR="002610B3">
        <w:t xml:space="preserve"> populated with </w:t>
      </w:r>
      <w:r w:rsidR="00A7676D">
        <w:t>SICA</w:t>
      </w:r>
      <w:r w:rsidR="002610B3">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59F60E24"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B9D3B3A" w14:textId="519B2646"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67" w:name="_Ref8029663"/>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61</w:t>
            </w:r>
            <w:r w:rsidRPr="00F372AE">
              <w:rPr>
                <w:rFonts w:ascii="Arial" w:eastAsia="Times New Roman" w:hAnsi="Arial" w:cs="Arial"/>
                <w:b/>
                <w:bCs/>
                <w:color w:val="FFFFFF" w:themeColor="background1"/>
                <w:szCs w:val="22"/>
                <w:lang w:eastAsia="en-GB"/>
              </w:rPr>
              <w:fldChar w:fldCharType="end"/>
            </w:r>
            <w:bookmarkEnd w:id="367"/>
            <w:r w:rsidR="006A2DC0">
              <w:rPr>
                <w:rFonts w:ascii="Arial" w:eastAsia="Times New Roman" w:hAnsi="Arial" w:cs="Arial"/>
                <w:b/>
                <w:bCs/>
                <w:color w:val="FFFFFF" w:themeColor="background1"/>
                <w:szCs w:val="22"/>
                <w:lang w:eastAsia="en-GB"/>
              </w:rPr>
              <w:t xml:space="preserve"> -</w:t>
            </w:r>
            <w:r w:rsidR="00961E94" w:rsidRPr="00961E94">
              <w:t xml:space="preserve"> </w:t>
            </w:r>
            <w:r w:rsidR="00961E94" w:rsidRPr="00961E94">
              <w:rPr>
                <w:rFonts w:ascii="Arial" w:eastAsia="Times New Roman" w:hAnsi="Arial" w:cs="Arial"/>
                <w:b/>
                <w:bCs/>
                <w:color w:val="FFFFFF" w:themeColor="background1"/>
                <w:szCs w:val="22"/>
                <w:lang w:eastAsia="en-GB"/>
              </w:rPr>
              <w:t>General collateral in pledge</w:t>
            </w:r>
          </w:p>
        </w:tc>
      </w:tr>
      <w:tr w:rsidR="00CE774E" w:rsidRPr="00A10ED3" w14:paraId="223D9F1A" w14:textId="77777777" w:rsidTr="0097565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CE9B251" w14:textId="33B9FDF9" w:rsidR="00CE774E" w:rsidRPr="0094287A" w:rsidRDefault="00CE774E" w:rsidP="00F97E19">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4C6AA10C" w14:textId="77777777" w:rsidR="00CE774E" w:rsidRPr="0094287A" w:rsidRDefault="00CE774E" w:rsidP="00F97E19">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31B1181C" w14:textId="77777777" w:rsidR="00CE774E" w:rsidRPr="0094287A" w:rsidRDefault="00CE774E" w:rsidP="00F97E19">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 xml:space="preserve">Example </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71F6C056" w14:textId="77777777" w:rsidR="00CE774E" w:rsidRPr="0094287A" w:rsidRDefault="00CE774E" w:rsidP="00F97E19">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6A458E" w:rsidRPr="005D6A17" w14:paraId="7D65AC56"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0D65AA" w14:textId="77777777" w:rsidR="006A458E" w:rsidRPr="00A10ED3" w:rsidRDefault="006A458E"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6A01ED97" w14:textId="77777777" w:rsidR="006A458E" w:rsidRPr="00A10ED3" w:rsidRDefault="006A458E"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General collateral indicator</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6704BAF4" w14:textId="77777777" w:rsidR="006A458E" w:rsidRPr="00A10ED3" w:rsidRDefault="006A458E" w:rsidP="00F97E19">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GENE</w:t>
            </w:r>
          </w:p>
        </w:tc>
        <w:tc>
          <w:tcPr>
            <w:tcW w:w="4537" w:type="dxa"/>
            <w:vMerge w:val="restart"/>
            <w:tcBorders>
              <w:top w:val="single" w:sz="4" w:space="0" w:color="auto"/>
              <w:left w:val="nil"/>
              <w:right w:val="single" w:sz="4" w:space="0" w:color="auto"/>
            </w:tcBorders>
            <w:shd w:val="clear" w:color="auto" w:fill="auto"/>
            <w:noWrap/>
            <w:vAlign w:val="center"/>
            <w:hideMark/>
          </w:tcPr>
          <w:p w14:paraId="5854F700"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&lt;SctiesFincgRptgTxRpt&gt;</w:t>
            </w:r>
          </w:p>
          <w:p w14:paraId="4E94A001"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&lt;TradData&gt;</w:t>
            </w:r>
          </w:p>
          <w:p w14:paraId="36CB1A82"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&lt;Rpt&gt;</w:t>
            </w:r>
          </w:p>
          <w:p w14:paraId="28C4C665"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&lt;New&gt;</w:t>
            </w:r>
          </w:p>
          <w:p w14:paraId="1FFBCA04"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p>
          <w:p w14:paraId="1981AD35"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&lt;CtrPtyData&gt;</w:t>
            </w:r>
          </w:p>
          <w:p w14:paraId="1EDE951C"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w:t>
            </w:r>
          </w:p>
          <w:p w14:paraId="5C0B1841"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30AE6196"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2CE28784"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0975AC7F"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&lt;GnlColl&gt;GENE&lt;/GnlColl&gt;</w:t>
            </w:r>
          </w:p>
          <w:p w14:paraId="026739F0"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&lt;DlvryByVal&gt;false&lt;/DlvryByVal&gt;</w:t>
            </w:r>
          </w:p>
          <w:p w14:paraId="4D266FB3"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&lt;CollDlvryMtd&gt;SICA&lt;/CollDlvryMtd&gt;</w:t>
            </w:r>
          </w:p>
          <w:p w14:paraId="5697F2C1"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1E48C6F5"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69056D9B"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104AD3E4"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21AF799E"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63D9672E"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2658462D"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2388E67E"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E02CA9">
              <w:rPr>
                <w:rFonts w:ascii="Arial" w:eastAsia="Times New Roman" w:hAnsi="Arial" w:cs="Arial"/>
                <w:color w:val="000000"/>
                <w:szCs w:val="22"/>
                <w:lang w:eastAsia="en-GB"/>
              </w:rPr>
              <w:t>&lt;/Rpt&gt;</w:t>
            </w:r>
          </w:p>
          <w:p w14:paraId="55FF47D0"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&lt;/TradData&gt;</w:t>
            </w:r>
          </w:p>
          <w:p w14:paraId="3B852192" w14:textId="18988541" w:rsidR="006A458E" w:rsidRPr="00B03BBE" w:rsidRDefault="00E02CA9" w:rsidP="00877106">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t xml:space="preserve">      &lt;/SctiesFincgRptgTxRpt&gt;</w:t>
            </w:r>
          </w:p>
        </w:tc>
      </w:tr>
      <w:tr w:rsidR="006A458E" w:rsidRPr="00A10ED3" w14:paraId="35FA2CB7"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915854" w14:textId="77777777" w:rsidR="006A458E" w:rsidRPr="00A10ED3" w:rsidRDefault="006A458E"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19</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22F65660" w14:textId="77777777" w:rsidR="006A458E" w:rsidRPr="00A10ED3" w:rsidRDefault="006A458E"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Delivery By Value (‘DBV’) indicator</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5F5C5BC4" w14:textId="1F0DBD0E" w:rsidR="006A458E" w:rsidRPr="00A10ED3" w:rsidRDefault="00C1284D" w:rsidP="00F97E19">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false</w:t>
            </w:r>
          </w:p>
        </w:tc>
        <w:tc>
          <w:tcPr>
            <w:tcW w:w="4537" w:type="dxa"/>
            <w:vMerge/>
            <w:tcBorders>
              <w:left w:val="nil"/>
              <w:right w:val="single" w:sz="4" w:space="0" w:color="auto"/>
            </w:tcBorders>
            <w:shd w:val="clear" w:color="auto" w:fill="auto"/>
            <w:noWrap/>
            <w:vAlign w:val="center"/>
          </w:tcPr>
          <w:p w14:paraId="75396590" w14:textId="77777777" w:rsidR="006A458E" w:rsidRPr="00A10ED3" w:rsidRDefault="006A458E" w:rsidP="00F97E19">
            <w:pPr>
              <w:spacing w:after="0" w:line="240" w:lineRule="auto"/>
              <w:jc w:val="center"/>
              <w:rPr>
                <w:rFonts w:ascii="Arial" w:eastAsia="Times New Roman" w:hAnsi="Arial" w:cs="Arial"/>
                <w:color w:val="000000"/>
                <w:szCs w:val="22"/>
                <w:lang w:eastAsia="en-GB"/>
              </w:rPr>
            </w:pPr>
          </w:p>
        </w:tc>
      </w:tr>
      <w:tr w:rsidR="006A458E" w:rsidRPr="00A10ED3" w14:paraId="489ABE2D"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5992356E" w14:textId="77777777" w:rsidR="006A458E" w:rsidRPr="00A10ED3" w:rsidRDefault="006A458E"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20</w:t>
            </w:r>
          </w:p>
        </w:tc>
        <w:tc>
          <w:tcPr>
            <w:tcW w:w="2551" w:type="dxa"/>
            <w:tcBorders>
              <w:top w:val="nil"/>
              <w:left w:val="nil"/>
              <w:bottom w:val="single" w:sz="4" w:space="0" w:color="auto"/>
              <w:right w:val="single" w:sz="4" w:space="0" w:color="auto"/>
            </w:tcBorders>
            <w:shd w:val="clear" w:color="000000" w:fill="FFFFFF"/>
            <w:vAlign w:val="center"/>
          </w:tcPr>
          <w:p w14:paraId="5918ABB4" w14:textId="77777777" w:rsidR="006A458E" w:rsidRPr="00A10ED3" w:rsidRDefault="006A458E"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Method used to provide collateral</w:t>
            </w:r>
          </w:p>
        </w:tc>
        <w:tc>
          <w:tcPr>
            <w:tcW w:w="1474" w:type="dxa"/>
            <w:tcBorders>
              <w:top w:val="nil"/>
              <w:left w:val="nil"/>
              <w:bottom w:val="single" w:sz="4" w:space="0" w:color="auto"/>
              <w:right w:val="single" w:sz="4" w:space="0" w:color="auto"/>
            </w:tcBorders>
            <w:shd w:val="clear" w:color="auto" w:fill="auto"/>
            <w:noWrap/>
            <w:vAlign w:val="center"/>
          </w:tcPr>
          <w:p w14:paraId="22800411" w14:textId="596EA978" w:rsidR="006A458E" w:rsidRPr="00A10ED3" w:rsidRDefault="006A458E" w:rsidP="00F97E19">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S</w:t>
            </w:r>
            <w:r w:rsidR="005616EF">
              <w:rPr>
                <w:rFonts w:ascii="Arial" w:eastAsia="Times New Roman" w:hAnsi="Arial" w:cs="Arial"/>
                <w:color w:val="000000"/>
                <w:szCs w:val="22"/>
                <w:lang w:eastAsia="en-GB"/>
              </w:rPr>
              <w:t>I</w:t>
            </w:r>
            <w:r w:rsidRPr="00A10ED3">
              <w:rPr>
                <w:rFonts w:ascii="Arial" w:eastAsia="Times New Roman" w:hAnsi="Arial" w:cs="Arial"/>
                <w:color w:val="000000"/>
                <w:szCs w:val="22"/>
                <w:lang w:eastAsia="en-GB"/>
              </w:rPr>
              <w:t>CA</w:t>
            </w:r>
          </w:p>
        </w:tc>
        <w:tc>
          <w:tcPr>
            <w:tcW w:w="4537" w:type="dxa"/>
            <w:vMerge/>
            <w:tcBorders>
              <w:left w:val="nil"/>
              <w:bottom w:val="single" w:sz="4" w:space="0" w:color="auto"/>
              <w:right w:val="single" w:sz="4" w:space="0" w:color="auto"/>
            </w:tcBorders>
            <w:shd w:val="clear" w:color="auto" w:fill="auto"/>
            <w:noWrap/>
            <w:vAlign w:val="center"/>
          </w:tcPr>
          <w:p w14:paraId="2428B454" w14:textId="77777777" w:rsidR="006A458E" w:rsidRPr="00A10ED3" w:rsidRDefault="006A458E" w:rsidP="00F97E19">
            <w:pPr>
              <w:spacing w:after="0" w:line="240" w:lineRule="auto"/>
              <w:jc w:val="center"/>
              <w:rPr>
                <w:rFonts w:ascii="Arial" w:eastAsia="Times New Roman" w:hAnsi="Arial" w:cs="Arial"/>
                <w:color w:val="000000"/>
                <w:szCs w:val="22"/>
                <w:lang w:eastAsia="en-GB"/>
              </w:rPr>
            </w:pPr>
          </w:p>
        </w:tc>
      </w:tr>
    </w:tbl>
    <w:p w14:paraId="4A75426F" w14:textId="476609B9" w:rsidR="00CE774E" w:rsidRPr="00A10ED3" w:rsidRDefault="00CE774E" w:rsidP="00CE774E"/>
    <w:p w14:paraId="308FD832" w14:textId="0FA2193D" w:rsidR="00CE774E" w:rsidRPr="00A10ED3" w:rsidRDefault="00CE774E" w:rsidP="00B03BBE">
      <w:pPr>
        <w:pStyle w:val="Heading4"/>
      </w:pPr>
      <w:r w:rsidRPr="00A10ED3">
        <w:t>DBV general collateral in</w:t>
      </w:r>
      <w:r w:rsidR="00892F5A">
        <w:t xml:space="preserve"> </w:t>
      </w:r>
      <w:r w:rsidRPr="00A10ED3">
        <w:t>title transfer</w:t>
      </w:r>
    </w:p>
    <w:p w14:paraId="409B585E" w14:textId="63320487" w:rsidR="0097022C" w:rsidRDefault="00EA3760" w:rsidP="00AA6E92">
      <w:pPr>
        <w:pStyle w:val="ListParagraph"/>
      </w:pPr>
      <w:r w:rsidRPr="00B44447">
        <w:fldChar w:fldCharType="begin"/>
      </w:r>
      <w:r w:rsidRPr="00AC7132">
        <w:instrText xml:space="preserve"> REF _Ref8029664 \h </w:instrText>
      </w:r>
      <w:r w:rsidR="00B44447" w:rsidRPr="00AC7132">
        <w:instrText xml:space="preserve"> \* MERGEFORMAT </w:instrText>
      </w:r>
      <w:r w:rsidRPr="00B44447">
        <w:fldChar w:fldCharType="separate"/>
      </w:r>
      <w:r w:rsidR="004B660B" w:rsidRPr="00380AEB">
        <w:t xml:space="preserve">Table </w:t>
      </w:r>
      <w:r w:rsidR="004B660B" w:rsidRPr="00380AEB">
        <w:rPr>
          <w:noProof/>
        </w:rPr>
        <w:t>62</w:t>
      </w:r>
      <w:r w:rsidRPr="00B44447">
        <w:fldChar w:fldCharType="end"/>
      </w:r>
      <w:r w:rsidR="00950612" w:rsidRPr="00B44447">
        <w:t xml:space="preserve"> ill</w:t>
      </w:r>
      <w:r w:rsidR="00950612">
        <w:t>ustrates the population of fields in case the</w:t>
      </w:r>
      <w:r w:rsidR="00A7676D">
        <w:t xml:space="preserve"> SFT is subject to a general collateral arrangement (</w:t>
      </w:r>
      <w:r w:rsidR="00192BF3">
        <w:t>F</w:t>
      </w:r>
      <w:r w:rsidR="00A7676D">
        <w:t xml:space="preserve">ield </w:t>
      </w:r>
      <w:r w:rsidR="006C222A">
        <w:t>2.</w:t>
      </w:r>
      <w:r w:rsidR="00A7676D">
        <w:t>18 populated with GENE)</w:t>
      </w:r>
      <w:r w:rsidR="001666B1">
        <w:t>,</w:t>
      </w:r>
      <w:r w:rsidR="00A7676D">
        <w:t xml:space="preserve"> and such collateral is subject to a</w:t>
      </w:r>
      <w:r w:rsidR="00A7676D" w:rsidRPr="00A7676D">
        <w:t xml:space="preserve"> </w:t>
      </w:r>
      <w:r w:rsidR="00A7676D">
        <w:t>title transfer (</w:t>
      </w:r>
      <w:r w:rsidR="00192BF3">
        <w:t>F</w:t>
      </w:r>
      <w:r w:rsidR="00A7676D">
        <w:t xml:space="preserve">ield </w:t>
      </w:r>
      <w:r w:rsidR="006C222A">
        <w:t>2.</w:t>
      </w:r>
      <w:r w:rsidR="00A7676D">
        <w:t>20 populated with TTCA). The transaction is settled using the D</w:t>
      </w:r>
      <w:r w:rsidR="001A5985">
        <w:t>B</w:t>
      </w:r>
      <w:r w:rsidR="00A7676D">
        <w:t>V mechanism (</w:t>
      </w:r>
      <w:r w:rsidR="00192BF3">
        <w:t>F</w:t>
      </w:r>
      <w:r w:rsidR="00A7676D">
        <w:t xml:space="preserve">ield </w:t>
      </w:r>
      <w:r w:rsidR="006C222A">
        <w:t>2.</w:t>
      </w:r>
      <w:r w:rsidR="00A7676D">
        <w:t>19</w:t>
      </w:r>
      <w:r w:rsidR="00877106">
        <w:t>)</w:t>
      </w:r>
      <w:r w:rsidR="00A7676D">
        <w:t xml:space="preserve"> populated with TRUE</w:t>
      </w:r>
      <w:r w:rsidR="00877106">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6194582A"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F894E79" w14:textId="10E4971F"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68" w:name="_Ref8029664"/>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62</w:t>
            </w:r>
            <w:r w:rsidRPr="00F372AE">
              <w:rPr>
                <w:rFonts w:ascii="Arial" w:eastAsia="Times New Roman" w:hAnsi="Arial" w:cs="Arial"/>
                <w:b/>
                <w:bCs/>
                <w:color w:val="FFFFFF" w:themeColor="background1"/>
                <w:szCs w:val="22"/>
                <w:lang w:eastAsia="en-GB"/>
              </w:rPr>
              <w:fldChar w:fldCharType="end"/>
            </w:r>
            <w:bookmarkEnd w:id="368"/>
            <w:r w:rsidR="006A2DC0">
              <w:rPr>
                <w:rFonts w:ascii="Arial" w:eastAsia="Times New Roman" w:hAnsi="Arial" w:cs="Arial"/>
                <w:b/>
                <w:bCs/>
                <w:color w:val="FFFFFF" w:themeColor="background1"/>
                <w:szCs w:val="22"/>
                <w:lang w:eastAsia="en-GB"/>
              </w:rPr>
              <w:t xml:space="preserve"> -</w:t>
            </w:r>
            <w:r w:rsidR="00961E94" w:rsidRPr="00961E94">
              <w:t xml:space="preserve"> </w:t>
            </w:r>
            <w:r w:rsidR="00961E94" w:rsidRPr="00961E94">
              <w:rPr>
                <w:rFonts w:ascii="Arial" w:eastAsia="Times New Roman" w:hAnsi="Arial" w:cs="Arial"/>
                <w:b/>
                <w:bCs/>
                <w:color w:val="FFFFFF" w:themeColor="background1"/>
                <w:szCs w:val="22"/>
                <w:lang w:eastAsia="en-GB"/>
              </w:rPr>
              <w:t>DBV general collateral in title transfer</w:t>
            </w:r>
          </w:p>
        </w:tc>
      </w:tr>
      <w:tr w:rsidR="00CE774E" w:rsidRPr="00A10ED3" w14:paraId="3E6F48CD" w14:textId="77777777" w:rsidTr="0097565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48AE5B52" w14:textId="0151127A" w:rsidR="00CE774E" w:rsidRPr="0094287A" w:rsidRDefault="00CE774E" w:rsidP="00F97E19">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63F223DE" w14:textId="77777777" w:rsidR="00CE774E" w:rsidRPr="0094287A" w:rsidRDefault="00CE774E" w:rsidP="00F97E19">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5B56D5A3" w14:textId="77777777" w:rsidR="00CE774E" w:rsidRPr="0094287A" w:rsidRDefault="00CE774E" w:rsidP="00F97E19">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 xml:space="preserve">Example </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2D4EADD3" w14:textId="77777777" w:rsidR="00CE774E" w:rsidRPr="0094287A" w:rsidRDefault="00CE774E" w:rsidP="00F97E19">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6E1857" w:rsidRPr="005D6A17" w14:paraId="7D909D81" w14:textId="77777777" w:rsidTr="00027417">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48AF72"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18</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557F937C"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General collateral indicator</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1A49EB8B" w14:textId="77777777" w:rsidR="006E1857" w:rsidRPr="00A10ED3" w:rsidRDefault="006E1857" w:rsidP="00F97E19">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GENE</w:t>
            </w:r>
          </w:p>
        </w:tc>
        <w:tc>
          <w:tcPr>
            <w:tcW w:w="4537" w:type="dxa"/>
            <w:vMerge w:val="restart"/>
            <w:tcBorders>
              <w:top w:val="single" w:sz="4" w:space="0" w:color="auto"/>
              <w:left w:val="nil"/>
              <w:right w:val="single" w:sz="4" w:space="0" w:color="auto"/>
            </w:tcBorders>
            <w:shd w:val="clear" w:color="auto" w:fill="auto"/>
            <w:noWrap/>
            <w:vAlign w:val="center"/>
            <w:hideMark/>
          </w:tcPr>
          <w:p w14:paraId="1D4050D1"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&lt;SctiesFincgRptgTxRpt&gt;</w:t>
            </w:r>
          </w:p>
          <w:p w14:paraId="476931F3"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&lt;TradData&gt;</w:t>
            </w:r>
          </w:p>
          <w:p w14:paraId="29AE10D1"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&lt;Rpt&gt;</w:t>
            </w:r>
          </w:p>
          <w:p w14:paraId="15C7FE17"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&lt;New&gt;</w:t>
            </w:r>
          </w:p>
          <w:p w14:paraId="346B7BDE"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p>
          <w:p w14:paraId="1A7BC061"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&lt;CtrPtyData&gt;</w:t>
            </w:r>
          </w:p>
          <w:p w14:paraId="188FFCB7"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w:t>
            </w:r>
          </w:p>
          <w:p w14:paraId="66DECA26"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lastRenderedPageBreak/>
              <w:t xml:space="preserve">              &lt;/CtrPtyData&gt;</w:t>
            </w:r>
          </w:p>
          <w:p w14:paraId="0BFE1390"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2D41232D"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36EF411A"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&lt;GnlColl&gt;GENE&lt;/GnlColl&gt;</w:t>
            </w:r>
          </w:p>
          <w:p w14:paraId="13A14E6D"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&lt;DlvryByVal&gt;true&lt;/DlvryByVal&gt;</w:t>
            </w:r>
          </w:p>
          <w:p w14:paraId="2E4A661E"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&lt;CollDlvryMtd&gt;TTCA&lt;/CollDlvryMtd&gt;</w:t>
            </w:r>
          </w:p>
          <w:p w14:paraId="773C616A"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62721B83"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4E96621B"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7A3E86C3"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4BC4E8B1"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5C1F9FE5"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44460CFA"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4E6CA52A"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E02CA9">
              <w:rPr>
                <w:rFonts w:ascii="Arial" w:eastAsia="Times New Roman" w:hAnsi="Arial" w:cs="Arial"/>
                <w:color w:val="000000"/>
                <w:szCs w:val="22"/>
                <w:lang w:eastAsia="en-GB"/>
              </w:rPr>
              <w:t>&lt;/Rpt&gt;</w:t>
            </w:r>
          </w:p>
          <w:p w14:paraId="39092E00"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&lt;/TradData&gt;</w:t>
            </w:r>
          </w:p>
          <w:p w14:paraId="20DDF1C4" w14:textId="6B6C7115" w:rsidR="006E1857" w:rsidRPr="00B03BBE" w:rsidRDefault="00E02CA9" w:rsidP="0019165F">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t xml:space="preserve">      &lt;/SctiesFincgRptgTxRpt&gt;</w:t>
            </w:r>
          </w:p>
        </w:tc>
      </w:tr>
      <w:tr w:rsidR="006E1857" w:rsidRPr="00A10ED3" w14:paraId="577E4D01" w14:textId="77777777" w:rsidTr="00027417">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F74BA2"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19</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3D1D63BD"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Delivery By Value (‘DBV’) indicator</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2B8813FE" w14:textId="6D1A842C" w:rsidR="006E1857" w:rsidRPr="00A10ED3" w:rsidRDefault="00877106" w:rsidP="00F97E19">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true</w:t>
            </w:r>
          </w:p>
        </w:tc>
        <w:tc>
          <w:tcPr>
            <w:tcW w:w="4537" w:type="dxa"/>
            <w:vMerge/>
            <w:tcBorders>
              <w:left w:val="nil"/>
              <w:right w:val="single" w:sz="4" w:space="0" w:color="auto"/>
            </w:tcBorders>
            <w:shd w:val="clear" w:color="auto" w:fill="auto"/>
            <w:noWrap/>
            <w:vAlign w:val="center"/>
          </w:tcPr>
          <w:p w14:paraId="1E73B1F2" w14:textId="77777777" w:rsidR="006E1857" w:rsidRPr="00A10ED3" w:rsidRDefault="006E1857" w:rsidP="00F97E19">
            <w:pPr>
              <w:spacing w:after="0" w:line="240" w:lineRule="auto"/>
              <w:jc w:val="center"/>
              <w:rPr>
                <w:rFonts w:ascii="Arial" w:eastAsia="Times New Roman" w:hAnsi="Arial" w:cs="Arial"/>
                <w:color w:val="000000"/>
                <w:szCs w:val="22"/>
                <w:lang w:eastAsia="en-GB"/>
              </w:rPr>
            </w:pPr>
          </w:p>
        </w:tc>
      </w:tr>
      <w:tr w:rsidR="006E1857" w:rsidRPr="00A10ED3" w14:paraId="7D62C3D2"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235D1321"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20</w:t>
            </w:r>
          </w:p>
        </w:tc>
        <w:tc>
          <w:tcPr>
            <w:tcW w:w="2551" w:type="dxa"/>
            <w:tcBorders>
              <w:top w:val="nil"/>
              <w:left w:val="nil"/>
              <w:bottom w:val="single" w:sz="4" w:space="0" w:color="auto"/>
              <w:right w:val="single" w:sz="4" w:space="0" w:color="auto"/>
            </w:tcBorders>
            <w:shd w:val="clear" w:color="000000" w:fill="FFFFFF"/>
            <w:vAlign w:val="center"/>
          </w:tcPr>
          <w:p w14:paraId="44B3A4D1" w14:textId="77777777" w:rsidR="006E1857" w:rsidRPr="00A10ED3" w:rsidRDefault="006E1857" w:rsidP="00F97E19">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Method used to provide collateral</w:t>
            </w:r>
          </w:p>
        </w:tc>
        <w:tc>
          <w:tcPr>
            <w:tcW w:w="1474" w:type="dxa"/>
            <w:tcBorders>
              <w:top w:val="nil"/>
              <w:left w:val="nil"/>
              <w:bottom w:val="single" w:sz="4" w:space="0" w:color="auto"/>
              <w:right w:val="single" w:sz="4" w:space="0" w:color="auto"/>
            </w:tcBorders>
            <w:shd w:val="clear" w:color="auto" w:fill="auto"/>
            <w:noWrap/>
            <w:vAlign w:val="center"/>
          </w:tcPr>
          <w:p w14:paraId="3AC6B8DF" w14:textId="77777777" w:rsidR="006E1857" w:rsidRPr="00A10ED3" w:rsidRDefault="006E1857" w:rsidP="00F97E19">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TTCA</w:t>
            </w:r>
          </w:p>
        </w:tc>
        <w:tc>
          <w:tcPr>
            <w:tcW w:w="4537" w:type="dxa"/>
            <w:vMerge/>
            <w:tcBorders>
              <w:left w:val="nil"/>
              <w:bottom w:val="single" w:sz="4" w:space="0" w:color="auto"/>
              <w:right w:val="single" w:sz="4" w:space="0" w:color="auto"/>
            </w:tcBorders>
            <w:shd w:val="clear" w:color="auto" w:fill="auto"/>
            <w:noWrap/>
            <w:vAlign w:val="center"/>
          </w:tcPr>
          <w:p w14:paraId="74AF1FC5" w14:textId="77777777" w:rsidR="006E1857" w:rsidRPr="00A10ED3" w:rsidRDefault="006E1857" w:rsidP="00F97E19">
            <w:pPr>
              <w:spacing w:after="0" w:line="240" w:lineRule="auto"/>
              <w:jc w:val="center"/>
              <w:rPr>
                <w:rFonts w:ascii="Arial" w:eastAsia="Times New Roman" w:hAnsi="Arial" w:cs="Arial"/>
                <w:color w:val="000000"/>
                <w:szCs w:val="22"/>
                <w:lang w:eastAsia="en-GB"/>
              </w:rPr>
            </w:pPr>
          </w:p>
        </w:tc>
      </w:tr>
    </w:tbl>
    <w:p w14:paraId="0EBBCD3C" w14:textId="5FD214E1" w:rsidR="00C95753" w:rsidRPr="00A10ED3" w:rsidRDefault="00CE774E" w:rsidP="00B03BBE">
      <w:pPr>
        <w:pStyle w:val="Heading3"/>
      </w:pPr>
      <w:bookmarkStart w:id="369" w:name="_Toc27050822"/>
      <w:r w:rsidRPr="00A10ED3">
        <w:t xml:space="preserve">Fixed or floating </w:t>
      </w:r>
      <w:r w:rsidR="00892F5A">
        <w:t>rates</w:t>
      </w:r>
      <w:bookmarkEnd w:id="369"/>
    </w:p>
    <w:p w14:paraId="3F8CAC40" w14:textId="75BF12CA" w:rsidR="00AD659C" w:rsidRDefault="00367BB8" w:rsidP="00AA6E92">
      <w:pPr>
        <w:pStyle w:val="ListParagraph"/>
      </w:pPr>
      <w:r w:rsidRPr="00A10ED3">
        <w:t xml:space="preserve">When </w:t>
      </w:r>
      <w:r w:rsidR="00D34683" w:rsidRPr="00A10ED3">
        <w:t xml:space="preserve">concluding </w:t>
      </w:r>
      <w:r w:rsidR="00AD659C" w:rsidRPr="00A10ED3">
        <w:t xml:space="preserve">SFTs, counterparties might agree to use fixed interest rate or floating </w:t>
      </w:r>
      <w:r w:rsidR="00892F5A">
        <w:t>rate</w:t>
      </w:r>
      <w:r w:rsidR="008A6A5B">
        <w:t xml:space="preserve"> for the loan side of the SFT</w:t>
      </w:r>
      <w:r w:rsidR="00AD659C" w:rsidRPr="00A10ED3">
        <w:t xml:space="preserve">. </w:t>
      </w:r>
      <w:r w:rsidR="007565EC">
        <w:t xml:space="preserve">Negative values are allowed for the </w:t>
      </w:r>
      <w:r w:rsidR="003540E8">
        <w:t>“</w:t>
      </w:r>
      <w:r w:rsidR="007565EC">
        <w:t>Fixed rate</w:t>
      </w:r>
      <w:r w:rsidR="003540E8">
        <w:t>”</w:t>
      </w:r>
      <w:r w:rsidR="007565EC">
        <w:t xml:space="preserve"> (</w:t>
      </w:r>
      <w:r w:rsidR="00192BF3">
        <w:t>F</w:t>
      </w:r>
      <w:r w:rsidR="007565EC">
        <w:t>ield 2.23)</w:t>
      </w:r>
      <w:r w:rsidR="006F2F48">
        <w:t xml:space="preserve"> and the </w:t>
      </w:r>
      <w:r w:rsidR="003540E8">
        <w:t>“</w:t>
      </w:r>
      <w:r w:rsidR="008C61F1">
        <w:t>A</w:t>
      </w:r>
      <w:r w:rsidR="006F2F48">
        <w:t>djusted floating rate</w:t>
      </w:r>
      <w:r w:rsidR="003540E8">
        <w:t>”</w:t>
      </w:r>
      <w:r w:rsidR="006F2F48">
        <w:t xml:space="preserve"> (</w:t>
      </w:r>
      <w:r w:rsidR="00192BF3">
        <w:t>F</w:t>
      </w:r>
      <w:r w:rsidR="006F2F48">
        <w:t>ield 2.35</w:t>
      </w:r>
      <w:r w:rsidR="007565EC">
        <w:t>)</w:t>
      </w:r>
      <w:r w:rsidR="005E4472">
        <w:t>.</w:t>
      </w:r>
    </w:p>
    <w:p w14:paraId="58A3988A" w14:textId="553AD854" w:rsidR="00800669" w:rsidRDefault="00800669" w:rsidP="00AA6E92">
      <w:pPr>
        <w:pStyle w:val="ListParagraph"/>
      </w:pPr>
      <w:r>
        <w:t>When reporting floating rates, counterparties should indicate the relevant rate and the applicable spre</w:t>
      </w:r>
      <w:r w:rsidR="008C61F1">
        <w:t>a</w:t>
      </w:r>
      <w:r>
        <w:t>d. Counterparties should update this information only when they</w:t>
      </w:r>
      <w:r w:rsidR="008C61F1">
        <w:t xml:space="preserve"> agree to </w:t>
      </w:r>
      <w:r>
        <w:t>change the rate or the spread, but not on a daily basis.</w:t>
      </w:r>
    </w:p>
    <w:p w14:paraId="082C9E26" w14:textId="18256D18" w:rsidR="009378D3" w:rsidRDefault="009378D3" w:rsidP="00AA6E92">
      <w:pPr>
        <w:pStyle w:val="ListParagraph"/>
      </w:pPr>
      <w:r>
        <w:t xml:space="preserve">Certain floating rates, such as ESTER, SOFR, etc. have been established after the publication of the RTS and ITS on reporting. They have an ISO code. Counterparties should use the already agreed codes to </w:t>
      </w:r>
      <w:r w:rsidR="008A6A5B">
        <w:t xml:space="preserve">report the information in a more consistent way. When there are other floating rates which do not have an ISO code, the counterparties should report a consistent alphanumeric code. </w:t>
      </w:r>
    </w:p>
    <w:p w14:paraId="69EEB5BF" w14:textId="3EB21C16" w:rsidR="008A6A5B" w:rsidRPr="008A6A5B" w:rsidRDefault="008A6A5B" w:rsidP="00AA6E92">
      <w:pPr>
        <w:pStyle w:val="ListParagraph"/>
      </w:pPr>
      <w:r>
        <w:t xml:space="preserve">Counterparties should report </w:t>
      </w:r>
      <w:r w:rsidR="008C61F1">
        <w:t>F</w:t>
      </w:r>
      <w:r w:rsidRPr="008A6A5B">
        <w:t xml:space="preserve">ields 2.35 </w:t>
      </w:r>
      <w:r w:rsidR="008C61F1">
        <w:t>“</w:t>
      </w:r>
      <w:r w:rsidRPr="008A6A5B">
        <w:t>Adjusted rate</w:t>
      </w:r>
      <w:r w:rsidR="008C61F1">
        <w:t>”</w:t>
      </w:r>
      <w:r w:rsidRPr="008A6A5B">
        <w:t xml:space="preserve"> and 2.36 </w:t>
      </w:r>
      <w:r w:rsidR="008C61F1">
        <w:t>“</w:t>
      </w:r>
      <w:r w:rsidRPr="008A6A5B">
        <w:t>Rate date</w:t>
      </w:r>
      <w:r w:rsidR="008C61F1">
        <w:t>”</w:t>
      </w:r>
      <w:r w:rsidRPr="008A6A5B">
        <w:t xml:space="preserve"> only for pre-agreed future rate changes captured as part of the conclusion of the transaction.</w:t>
      </w:r>
      <w:r>
        <w:t xml:space="preserve"> The rest of </w:t>
      </w:r>
      <w:r w:rsidR="001666B1">
        <w:t xml:space="preserve">the </w:t>
      </w:r>
      <w:r>
        <w:t xml:space="preserve">changes to the fixed or floating rates should be reported in </w:t>
      </w:r>
      <w:r w:rsidR="008C61F1">
        <w:t>F</w:t>
      </w:r>
      <w:r>
        <w:t>ields 2.23 and 2.25, respectively.</w:t>
      </w:r>
    </w:p>
    <w:p w14:paraId="6ED6F560" w14:textId="6EE46E64" w:rsidR="008A6A5B" w:rsidRPr="00A10ED3" w:rsidRDefault="00CE752F" w:rsidP="00AA6E92">
      <w:pPr>
        <w:pStyle w:val="ListParagraph"/>
      </w:pPr>
      <w:r>
        <w:t>Counterparties should no</w:t>
      </w:r>
      <w:r w:rsidR="006952A3">
        <w:t>t</w:t>
      </w:r>
      <w:r>
        <w:t xml:space="preserve"> report in </w:t>
      </w:r>
      <w:r w:rsidR="004570A6">
        <w:t>F</w:t>
      </w:r>
      <w:r>
        <w:t>ields 2.23 or</w:t>
      </w:r>
      <w:r w:rsidR="004570A6">
        <w:t xml:space="preserve"> Field</w:t>
      </w:r>
      <w:r>
        <w:t xml:space="preserve"> 2.25 any rate related to the short market value </w:t>
      </w:r>
      <w:r w:rsidR="004570A6">
        <w:t xml:space="preserve">(Field </w:t>
      </w:r>
      <w:r>
        <w:t>2.71</w:t>
      </w:r>
      <w:r w:rsidR="004570A6">
        <w:t>)</w:t>
      </w:r>
      <w:r>
        <w:t>.</w:t>
      </w:r>
    </w:p>
    <w:p w14:paraId="4F1A0E69" w14:textId="55971BB5" w:rsidR="00AD659C" w:rsidRPr="00A10ED3" w:rsidRDefault="00AD659C" w:rsidP="00B03BBE">
      <w:pPr>
        <w:pStyle w:val="Heading4"/>
      </w:pPr>
      <w:r w:rsidRPr="00A10ED3">
        <w:t>Fixed rate - Initial report</w:t>
      </w:r>
    </w:p>
    <w:p w14:paraId="629BCE04" w14:textId="3533778C" w:rsidR="0097022C" w:rsidRDefault="00B133E0" w:rsidP="00AA6E92">
      <w:pPr>
        <w:pStyle w:val="ListParagraph"/>
      </w:pPr>
      <w:r w:rsidRPr="00A10ED3">
        <w:t>When counterparties conclude SFT</w:t>
      </w:r>
      <w:r>
        <w:t>s</w:t>
      </w:r>
      <w:r w:rsidRPr="00A10ED3">
        <w:t xml:space="preserve"> with fixed rate</w:t>
      </w:r>
      <w:r>
        <w:t>s</w:t>
      </w:r>
      <w:r w:rsidRPr="00A10ED3">
        <w:t xml:space="preserve">, they </w:t>
      </w:r>
      <w:r w:rsidR="00B83F77">
        <w:t>should</w:t>
      </w:r>
      <w:r w:rsidRPr="00A10ED3">
        <w:t xml:space="preserve"> to populate </w:t>
      </w:r>
      <w:r w:rsidR="00E9239A">
        <w:t>F</w:t>
      </w:r>
      <w:r w:rsidRPr="00A10ED3">
        <w:t>ields 2.23 and 2.24</w:t>
      </w:r>
      <w:r>
        <w:t xml:space="preserve"> as shown in </w:t>
      </w:r>
      <w:r w:rsidR="00EA3760" w:rsidRPr="00B44447">
        <w:fldChar w:fldCharType="begin"/>
      </w:r>
      <w:r w:rsidR="00EA3760" w:rsidRPr="00AC7132">
        <w:instrText xml:space="preserve"> REF _Ref8029674 \h </w:instrText>
      </w:r>
      <w:r w:rsidR="00B44447" w:rsidRPr="00877106">
        <w:instrText xml:space="preserve"> \* MERGEFORMAT </w:instrText>
      </w:r>
      <w:r w:rsidR="00EA3760" w:rsidRPr="00B44447">
        <w:fldChar w:fldCharType="separate"/>
      </w:r>
      <w:r w:rsidR="004B660B" w:rsidRPr="00380AEB">
        <w:t xml:space="preserve">Table </w:t>
      </w:r>
      <w:r w:rsidR="004B660B" w:rsidRPr="00380AEB">
        <w:rPr>
          <w:noProof/>
        </w:rPr>
        <w:t>63</w:t>
      </w:r>
      <w:r w:rsidR="00EA3760" w:rsidRPr="00B44447">
        <w:fldChar w:fldCharType="end"/>
      </w:r>
      <w:r w:rsidRPr="00B44447">
        <w:t>.</w:t>
      </w:r>
      <w:r w:rsidR="001050E6">
        <w:t xml:space="preserve"> In this case</w:t>
      </w:r>
      <w:r w:rsidR="001666B1">
        <w:t>,</w:t>
      </w:r>
      <w:r w:rsidR="001050E6">
        <w:t xml:space="preserve"> the annualised interest rate is </w:t>
      </w:r>
      <w:r w:rsidR="003C658B">
        <w:t>“-0.23455”</w:t>
      </w:r>
      <w:r w:rsidR="001050E6">
        <w:t xml:space="preserve"> with </w:t>
      </w:r>
      <w:r w:rsidR="00173D40">
        <w:t>the</w:t>
      </w:r>
      <w:r w:rsidR="001050E6">
        <w:t xml:space="preserve"> day count convention </w:t>
      </w:r>
      <w:r w:rsidR="00173D40">
        <w:t>as Actual360 (“</w:t>
      </w:r>
      <w:r w:rsidR="001050E6">
        <w:t>A004</w:t>
      </w:r>
      <w:r w:rsidR="00173D40">
        <w:t>”)</w:t>
      </w:r>
      <w:r w:rsidR="001050E6">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14418AC1"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30725CB" w14:textId="127DFE8B"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70" w:name="_Ref8029674"/>
            <w:r w:rsidRPr="00F372AE">
              <w:rPr>
                <w:rFonts w:ascii="Arial" w:eastAsia="Times New Roman" w:hAnsi="Arial" w:cs="Arial"/>
                <w:b/>
                <w:bCs/>
                <w:color w:val="FFFFFF" w:themeColor="background1"/>
                <w:szCs w:val="22"/>
                <w:lang w:eastAsia="en-GB"/>
              </w:rPr>
              <w:lastRenderedPageBreak/>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63</w:t>
            </w:r>
            <w:r w:rsidRPr="00F372AE">
              <w:rPr>
                <w:rFonts w:ascii="Arial" w:eastAsia="Times New Roman" w:hAnsi="Arial" w:cs="Arial"/>
                <w:b/>
                <w:bCs/>
                <w:color w:val="FFFFFF" w:themeColor="background1"/>
                <w:szCs w:val="22"/>
                <w:lang w:eastAsia="en-GB"/>
              </w:rPr>
              <w:fldChar w:fldCharType="end"/>
            </w:r>
            <w:bookmarkEnd w:id="370"/>
            <w:r w:rsidR="006A2DC0">
              <w:rPr>
                <w:rFonts w:ascii="Arial" w:eastAsia="Times New Roman" w:hAnsi="Arial" w:cs="Arial"/>
                <w:b/>
                <w:bCs/>
                <w:color w:val="FFFFFF" w:themeColor="background1"/>
                <w:szCs w:val="22"/>
                <w:lang w:eastAsia="en-GB"/>
              </w:rPr>
              <w:t xml:space="preserve"> -</w:t>
            </w:r>
            <w:r w:rsidR="00961E94" w:rsidRPr="00961E94">
              <w:t xml:space="preserve"> </w:t>
            </w:r>
            <w:r w:rsidR="00961E94" w:rsidRPr="00961E94">
              <w:rPr>
                <w:rFonts w:ascii="Arial" w:eastAsia="Times New Roman" w:hAnsi="Arial" w:cs="Arial"/>
                <w:b/>
                <w:bCs/>
                <w:color w:val="FFFFFF" w:themeColor="background1"/>
                <w:szCs w:val="22"/>
                <w:lang w:eastAsia="en-GB"/>
              </w:rPr>
              <w:t>Fixed rate - Initial report</w:t>
            </w:r>
          </w:p>
        </w:tc>
      </w:tr>
      <w:tr w:rsidR="00A119D8" w:rsidRPr="00A10ED3" w14:paraId="43757494" w14:textId="77777777" w:rsidTr="0097565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04490CA" w14:textId="77777777" w:rsidR="00A119D8" w:rsidRPr="0094287A" w:rsidRDefault="00A119D8" w:rsidP="00A119D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51737105" w14:textId="77777777" w:rsidR="00A119D8" w:rsidRPr="0094287A" w:rsidRDefault="00A119D8" w:rsidP="00A119D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54C3AC46" w14:textId="77777777" w:rsidR="00A119D8" w:rsidRPr="0094287A" w:rsidRDefault="00A119D8" w:rsidP="00A119D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 xml:space="preserve">Example </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71B4E300" w14:textId="77777777" w:rsidR="00A119D8" w:rsidRPr="0094287A" w:rsidRDefault="00A119D8" w:rsidP="00A119D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D30C99" w:rsidRPr="00A10ED3" w14:paraId="567BDAD4"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29B116" w14:textId="6886DFB0" w:rsidR="00D30C99" w:rsidRDefault="00D30C99"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747B8DE1" w14:textId="29817007" w:rsidR="00D30C99" w:rsidRDefault="00D30C99"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UTI</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42FED85D" w14:textId="1612A326" w:rsidR="00D30C99" w:rsidRDefault="00D30C99" w:rsidP="00A119D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UTI1</w:t>
            </w:r>
          </w:p>
        </w:tc>
        <w:tc>
          <w:tcPr>
            <w:tcW w:w="4537" w:type="dxa"/>
            <w:vMerge w:val="restart"/>
            <w:tcBorders>
              <w:top w:val="single" w:sz="4" w:space="0" w:color="auto"/>
              <w:left w:val="nil"/>
              <w:right w:val="single" w:sz="4" w:space="0" w:color="auto"/>
            </w:tcBorders>
            <w:shd w:val="clear" w:color="auto" w:fill="auto"/>
            <w:noWrap/>
            <w:vAlign w:val="center"/>
          </w:tcPr>
          <w:p w14:paraId="2D6320B8" w14:textId="77777777" w:rsidR="00D30C99" w:rsidRPr="00E02CA9" w:rsidRDefault="00D30C9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&lt;SctiesFincgRptgTxRpt&gt;</w:t>
            </w:r>
          </w:p>
          <w:p w14:paraId="4EEAF4A1" w14:textId="77777777" w:rsidR="00D30C99" w:rsidRPr="00E02CA9" w:rsidRDefault="00D30C9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&lt;TradData&gt;</w:t>
            </w:r>
          </w:p>
          <w:p w14:paraId="26B7B0C3" w14:textId="77777777" w:rsidR="00D30C99" w:rsidRPr="00E02CA9" w:rsidRDefault="00D30C9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&lt;Rpt&gt;</w:t>
            </w:r>
          </w:p>
          <w:p w14:paraId="7004EE5F" w14:textId="77777777" w:rsidR="00D30C99" w:rsidRPr="00E02CA9" w:rsidRDefault="00D30C9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&lt;New&gt;</w:t>
            </w:r>
          </w:p>
          <w:p w14:paraId="0839A1EF" w14:textId="77777777" w:rsidR="00D30C99" w:rsidRPr="00E02CA9" w:rsidRDefault="00D30C9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p>
          <w:p w14:paraId="26060533" w14:textId="77777777" w:rsidR="00D30C99" w:rsidRPr="00E02CA9" w:rsidRDefault="00D30C9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&lt;CtrPtyData&gt;</w:t>
            </w:r>
          </w:p>
          <w:p w14:paraId="500231EB" w14:textId="77777777" w:rsidR="00D30C99" w:rsidRPr="00647CA8" w:rsidRDefault="00D30C99" w:rsidP="00E02CA9">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w:t>
            </w:r>
          </w:p>
          <w:p w14:paraId="7F41EDA4" w14:textId="77777777" w:rsidR="00D30C99" w:rsidRPr="00647CA8" w:rsidRDefault="00D30C9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1F46B4A6" w14:textId="4927A89C" w:rsidR="00D30C99" w:rsidRPr="00647CA8" w:rsidRDefault="00D30C9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117C47E9" w14:textId="743BC728" w:rsidR="00CE13A3" w:rsidRPr="006C090D" w:rsidRDefault="00CE13A3" w:rsidP="00E02CA9">
            <w:pPr>
              <w:spacing w:after="0" w:line="240" w:lineRule="auto"/>
              <w:jc w:val="left"/>
              <w:rPr>
                <w:rFonts w:ascii="Arial" w:eastAsia="Times New Roman" w:hAnsi="Arial" w:cs="Arial"/>
                <w:color w:val="000000"/>
                <w:szCs w:val="22"/>
                <w:lang w:val="es-ES" w:eastAsia="en-GB"/>
              </w:rPr>
            </w:pPr>
            <w:r w:rsidRPr="00647CA8">
              <w:rPr>
                <w:rFonts w:ascii="Arial" w:eastAsia="Times New Roman" w:hAnsi="Arial" w:cs="Arial"/>
                <w:color w:val="000000"/>
                <w:szCs w:val="22"/>
                <w:lang w:val="es-ES" w:eastAsia="en-GB"/>
              </w:rPr>
              <w:t xml:space="preserve">                &lt;UnqTradIdr&gt;UTI1&lt;/UnqTradIdr&gt;</w:t>
            </w:r>
          </w:p>
          <w:p w14:paraId="768D18BF" w14:textId="77777777" w:rsidR="00D30C99" w:rsidRPr="006C090D" w:rsidRDefault="00D30C99" w:rsidP="00E02CA9">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6C090D">
              <w:rPr>
                <w:rFonts w:ascii="Arial" w:eastAsia="Times New Roman" w:hAnsi="Arial" w:cs="Arial"/>
                <w:color w:val="000000"/>
                <w:szCs w:val="22"/>
                <w:lang w:eastAsia="en-GB"/>
              </w:rPr>
              <w:t>&lt;RpTrad&gt;</w:t>
            </w:r>
          </w:p>
          <w:p w14:paraId="1DFB4C6D" w14:textId="77777777" w:rsidR="00D30C99" w:rsidRPr="006C090D" w:rsidRDefault="00D30C99" w:rsidP="00E02CA9">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&lt;IntrstRate&gt;</w:t>
            </w:r>
          </w:p>
          <w:p w14:paraId="4CAFC0F2" w14:textId="77777777" w:rsidR="00D30C99" w:rsidRPr="006C090D" w:rsidRDefault="00D30C99" w:rsidP="00E02CA9">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&lt;Fxd&gt;</w:t>
            </w:r>
          </w:p>
          <w:p w14:paraId="0D89EB78" w14:textId="77777777" w:rsidR="00D30C99" w:rsidRPr="00E02CA9" w:rsidRDefault="00D30C99" w:rsidP="00E02CA9">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w:t>
            </w:r>
            <w:r w:rsidRPr="00E02CA9">
              <w:rPr>
                <w:rFonts w:ascii="Arial" w:eastAsia="Times New Roman" w:hAnsi="Arial" w:cs="Arial"/>
                <w:color w:val="000000"/>
                <w:szCs w:val="22"/>
                <w:lang w:eastAsia="en-GB"/>
              </w:rPr>
              <w:t>&lt;Rate&gt;-0.23455&lt;/Rate&gt;</w:t>
            </w:r>
          </w:p>
          <w:p w14:paraId="7F1B0F1D" w14:textId="77777777" w:rsidR="00D30C99" w:rsidRPr="00E02CA9" w:rsidRDefault="00D30C9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&lt;DayCntBsis&gt;</w:t>
            </w:r>
          </w:p>
          <w:p w14:paraId="4C1FD866" w14:textId="77777777" w:rsidR="00D30C99" w:rsidRPr="00E02CA9" w:rsidRDefault="00D30C9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&lt;Cd&gt;A004&lt;/Cd&gt;</w:t>
            </w:r>
          </w:p>
          <w:p w14:paraId="7CBDAD79" w14:textId="77777777" w:rsidR="00D30C99" w:rsidRPr="00E02CA9" w:rsidRDefault="00D30C9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&lt;/DayCntBsis&gt;</w:t>
            </w:r>
          </w:p>
          <w:p w14:paraId="13B4F4CB" w14:textId="77777777" w:rsidR="00D30C99" w:rsidRPr="006C090D" w:rsidRDefault="00D30C99" w:rsidP="00E02CA9">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t xml:space="preserve">                    </w:t>
            </w:r>
            <w:r w:rsidRPr="006C090D">
              <w:rPr>
                <w:rFonts w:ascii="Arial" w:eastAsia="Times New Roman" w:hAnsi="Arial" w:cs="Arial"/>
                <w:color w:val="000000"/>
                <w:szCs w:val="22"/>
                <w:lang w:val="it-IT" w:eastAsia="en-GB"/>
              </w:rPr>
              <w:t>&lt;/Fxd&gt;</w:t>
            </w:r>
          </w:p>
          <w:p w14:paraId="201FD0B6" w14:textId="77777777" w:rsidR="00D30C99" w:rsidRPr="006C090D" w:rsidRDefault="00D30C99" w:rsidP="00E02CA9">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&lt;/IntrstRate&gt;</w:t>
            </w:r>
          </w:p>
          <w:p w14:paraId="7F969C19" w14:textId="77777777" w:rsidR="00D30C99" w:rsidRPr="006C090D" w:rsidRDefault="00D30C99" w:rsidP="00E02CA9">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&lt;/RpTrad&gt;</w:t>
            </w:r>
          </w:p>
          <w:p w14:paraId="4FEF5DF2" w14:textId="77777777" w:rsidR="00D30C99" w:rsidRPr="006C090D" w:rsidRDefault="00D30C99" w:rsidP="00E02CA9">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&lt;/LnData&gt;</w:t>
            </w:r>
          </w:p>
          <w:p w14:paraId="2CF3F84A" w14:textId="77777777" w:rsidR="00D30C99" w:rsidRPr="00647CA8" w:rsidRDefault="00D30C99" w:rsidP="00E02CA9">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w:t>
            </w:r>
            <w:r w:rsidRPr="00647CA8">
              <w:rPr>
                <w:rFonts w:ascii="Arial" w:eastAsia="Times New Roman" w:hAnsi="Arial" w:cs="Arial"/>
                <w:color w:val="000000"/>
                <w:szCs w:val="22"/>
                <w:lang w:val="it-IT" w:eastAsia="en-GB"/>
              </w:rPr>
              <w:t>&lt;CollData&gt;</w:t>
            </w:r>
          </w:p>
          <w:p w14:paraId="2688ED86" w14:textId="77777777" w:rsidR="00D30C99" w:rsidRPr="00647CA8" w:rsidRDefault="00D30C9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6E0D01D2" w14:textId="77777777" w:rsidR="00D30C99" w:rsidRPr="00647CA8" w:rsidRDefault="00D30C9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040BD4D2" w14:textId="77777777" w:rsidR="00D30C99" w:rsidRPr="00647CA8" w:rsidRDefault="00D30C9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54F035C2" w14:textId="77777777" w:rsidR="00D30C99" w:rsidRPr="00647CA8" w:rsidRDefault="00D30C9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&lt;/New&gt;</w:t>
            </w:r>
          </w:p>
          <w:p w14:paraId="1E4B3988" w14:textId="77777777" w:rsidR="00D30C99" w:rsidRPr="00647CA8" w:rsidRDefault="00D30C9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&lt;/Rpt&gt;</w:t>
            </w:r>
          </w:p>
          <w:p w14:paraId="46EAD904" w14:textId="77777777" w:rsidR="00D30C99" w:rsidRPr="00647CA8" w:rsidRDefault="00D30C9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&lt;/TradData&gt;</w:t>
            </w:r>
          </w:p>
          <w:p w14:paraId="45BF49B7" w14:textId="3A945AA6" w:rsidR="00D30C99" w:rsidRPr="00E02CA9" w:rsidRDefault="00D30C99" w:rsidP="00877106">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E02CA9">
              <w:rPr>
                <w:rFonts w:ascii="Arial" w:eastAsia="Times New Roman" w:hAnsi="Arial" w:cs="Arial"/>
                <w:color w:val="000000"/>
                <w:szCs w:val="22"/>
                <w:lang w:eastAsia="en-GB"/>
              </w:rPr>
              <w:t>&lt;/SctiesFincgRptgTxRpt&gt;</w:t>
            </w:r>
          </w:p>
        </w:tc>
      </w:tr>
      <w:tr w:rsidR="00D30C99" w:rsidRPr="00A10ED3" w14:paraId="68025A6B" w14:textId="77777777" w:rsidTr="00D3382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063C18" w14:textId="600AE58B" w:rsidR="00D30C99" w:rsidRPr="00A10ED3" w:rsidRDefault="00D30C99"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23</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663C0E87" w14:textId="60B1DAD9" w:rsidR="00D30C99" w:rsidRPr="00A10ED3" w:rsidRDefault="00D30C99"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Fixed rate</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29063885" w14:textId="1977E996" w:rsidR="00D30C99" w:rsidRPr="00A10ED3" w:rsidRDefault="00D30C99" w:rsidP="00A119D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-0.23455</w:t>
            </w:r>
          </w:p>
        </w:tc>
        <w:tc>
          <w:tcPr>
            <w:tcW w:w="4537" w:type="dxa"/>
            <w:vMerge/>
            <w:tcBorders>
              <w:left w:val="nil"/>
              <w:right w:val="single" w:sz="4" w:space="0" w:color="auto"/>
            </w:tcBorders>
            <w:shd w:val="clear" w:color="auto" w:fill="auto"/>
            <w:noWrap/>
            <w:vAlign w:val="center"/>
            <w:hideMark/>
          </w:tcPr>
          <w:p w14:paraId="6EB31A3C" w14:textId="217A5B67" w:rsidR="00D30C99" w:rsidRPr="00A10ED3" w:rsidRDefault="00D30C99" w:rsidP="00877106">
            <w:pPr>
              <w:spacing w:after="0" w:line="240" w:lineRule="auto"/>
              <w:jc w:val="left"/>
              <w:rPr>
                <w:rFonts w:ascii="Arial" w:eastAsia="Times New Roman" w:hAnsi="Arial" w:cs="Arial"/>
                <w:color w:val="000000"/>
                <w:szCs w:val="22"/>
                <w:lang w:eastAsia="en-GB"/>
              </w:rPr>
            </w:pPr>
          </w:p>
        </w:tc>
      </w:tr>
      <w:tr w:rsidR="00D30C99" w:rsidRPr="00A10ED3" w14:paraId="25733752" w14:textId="77777777" w:rsidTr="00D3382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53A6FE" w14:textId="7001C168" w:rsidR="00D30C99" w:rsidRPr="00A10ED3" w:rsidRDefault="00D30C99"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24</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4D3A3C3C" w14:textId="42329775" w:rsidR="00D30C99" w:rsidRPr="00A10ED3" w:rsidRDefault="00D30C99"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Day count convention</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4E259B18" w14:textId="23919B87" w:rsidR="00D30C99" w:rsidRPr="00A10ED3" w:rsidRDefault="00D30C99" w:rsidP="00A119D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A004</w:t>
            </w:r>
          </w:p>
        </w:tc>
        <w:tc>
          <w:tcPr>
            <w:tcW w:w="4537" w:type="dxa"/>
            <w:vMerge/>
            <w:tcBorders>
              <w:left w:val="nil"/>
              <w:right w:val="single" w:sz="4" w:space="0" w:color="auto"/>
            </w:tcBorders>
            <w:shd w:val="clear" w:color="auto" w:fill="auto"/>
            <w:noWrap/>
            <w:vAlign w:val="center"/>
          </w:tcPr>
          <w:p w14:paraId="13BBC4A2" w14:textId="77777777" w:rsidR="00D30C99" w:rsidRPr="00A10ED3" w:rsidRDefault="00D30C99" w:rsidP="00A119D8">
            <w:pPr>
              <w:spacing w:after="0" w:line="240" w:lineRule="auto"/>
              <w:jc w:val="center"/>
              <w:rPr>
                <w:rFonts w:ascii="Arial" w:eastAsia="Times New Roman" w:hAnsi="Arial" w:cs="Arial"/>
                <w:color w:val="000000"/>
                <w:szCs w:val="22"/>
                <w:lang w:eastAsia="en-GB"/>
              </w:rPr>
            </w:pPr>
          </w:p>
        </w:tc>
      </w:tr>
      <w:tr w:rsidR="00D30C99" w:rsidRPr="00A10ED3" w14:paraId="73BEF524"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F44EF" w14:textId="4E7D58FA" w:rsidR="00D30C99" w:rsidRDefault="00D30C99"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98</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3C5464A8" w14:textId="6509F6AB" w:rsidR="00D30C99" w:rsidRDefault="00D30C99"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Action type</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0CA66716" w14:textId="6A6DA1A8" w:rsidR="00D30C99" w:rsidRDefault="00D30C99" w:rsidP="00A119D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NEWT</w:t>
            </w:r>
          </w:p>
        </w:tc>
        <w:tc>
          <w:tcPr>
            <w:tcW w:w="4537" w:type="dxa"/>
            <w:vMerge/>
            <w:tcBorders>
              <w:left w:val="nil"/>
              <w:bottom w:val="single" w:sz="4" w:space="0" w:color="auto"/>
              <w:right w:val="single" w:sz="4" w:space="0" w:color="auto"/>
            </w:tcBorders>
            <w:shd w:val="clear" w:color="auto" w:fill="auto"/>
            <w:noWrap/>
            <w:vAlign w:val="center"/>
          </w:tcPr>
          <w:p w14:paraId="66CD799A" w14:textId="77777777" w:rsidR="00D30C99" w:rsidRPr="00A10ED3" w:rsidRDefault="00D30C99" w:rsidP="00A119D8">
            <w:pPr>
              <w:spacing w:after="0" w:line="240" w:lineRule="auto"/>
              <w:jc w:val="center"/>
              <w:rPr>
                <w:rFonts w:ascii="Arial" w:eastAsia="Times New Roman" w:hAnsi="Arial" w:cs="Arial"/>
                <w:color w:val="000000"/>
                <w:szCs w:val="22"/>
                <w:lang w:eastAsia="en-GB"/>
              </w:rPr>
            </w:pPr>
          </w:p>
        </w:tc>
      </w:tr>
    </w:tbl>
    <w:p w14:paraId="409F09B7" w14:textId="77777777" w:rsidR="00A119D8" w:rsidRPr="001C256F" w:rsidRDefault="00A119D8" w:rsidP="00E85221"/>
    <w:p w14:paraId="3731CD28" w14:textId="1D1F85A0" w:rsidR="00A119D8" w:rsidRDefault="00AD659C" w:rsidP="00B03BBE">
      <w:pPr>
        <w:pStyle w:val="Heading4"/>
      </w:pPr>
      <w:r w:rsidRPr="00A10ED3">
        <w:t xml:space="preserve">Fixed rate – </w:t>
      </w:r>
      <w:r w:rsidR="009D07DC" w:rsidRPr="00A10ED3">
        <w:t>modification</w:t>
      </w:r>
    </w:p>
    <w:p w14:paraId="35EA7A2F" w14:textId="7CF64E74" w:rsidR="00877106" w:rsidRPr="00A10ED3" w:rsidRDefault="00877106" w:rsidP="00AA6E92">
      <w:pPr>
        <w:pStyle w:val="ListParagraph"/>
      </w:pPr>
      <w:r w:rsidRPr="00A10ED3">
        <w:t>When counterparties agree to modify the fixed</w:t>
      </w:r>
      <w:r w:rsidR="001666B1">
        <w:t xml:space="preserve"> </w:t>
      </w:r>
      <w:r w:rsidRPr="00A10ED3">
        <w:t>rate</w:t>
      </w:r>
      <w:r>
        <w:t>, i.e. to re-rate the SFT</w:t>
      </w:r>
      <w:r w:rsidRPr="00A10ED3">
        <w:t xml:space="preserve">, they </w:t>
      </w:r>
      <w:r w:rsidR="00B83F77">
        <w:t>sh</w:t>
      </w:r>
      <w:r w:rsidR="00DF11C8">
        <w:t>o</w:t>
      </w:r>
      <w:r w:rsidR="00B83F77">
        <w:t xml:space="preserve">uld </w:t>
      </w:r>
      <w:r w:rsidRPr="00A10ED3">
        <w:t xml:space="preserve">report the modification in </w:t>
      </w:r>
      <w:r w:rsidR="00192BF3">
        <w:t>F</w:t>
      </w:r>
      <w:r w:rsidRPr="00A10ED3">
        <w:t xml:space="preserve">ield 2.23 and </w:t>
      </w:r>
      <w:r>
        <w:t xml:space="preserve">in </w:t>
      </w:r>
      <w:r w:rsidR="00192BF3">
        <w:t>F</w:t>
      </w:r>
      <w:r>
        <w:t xml:space="preserve">ield </w:t>
      </w:r>
      <w:r w:rsidRPr="00A10ED3">
        <w:t xml:space="preserve">2.24, </w:t>
      </w:r>
      <w:r>
        <w:t xml:space="preserve">as shown in </w:t>
      </w:r>
      <w:r w:rsidRPr="00437C40">
        <w:fldChar w:fldCharType="begin"/>
      </w:r>
      <w:r w:rsidRPr="00437C40">
        <w:instrText xml:space="preserve"> REF _Ref8029685 \h </w:instrText>
      </w:r>
      <w:r w:rsidR="00650441" w:rsidRPr="00437C40">
        <w:instrText xml:space="preserve"> \* MERGEFORMAT </w:instrText>
      </w:r>
      <w:r w:rsidRPr="00437C40">
        <w:fldChar w:fldCharType="separate"/>
      </w:r>
      <w:r w:rsidR="004B660B" w:rsidRPr="00380AEB">
        <w:t xml:space="preserve">Table </w:t>
      </w:r>
      <w:r w:rsidR="004B660B" w:rsidRPr="00380AEB">
        <w:rPr>
          <w:noProof/>
        </w:rPr>
        <w:t>64</w:t>
      </w:r>
      <w:r w:rsidRPr="00437C40">
        <w:fldChar w:fldCharType="end"/>
      </w:r>
      <w:r w:rsidRPr="00A10ED3">
        <w:t>.</w:t>
      </w:r>
      <w:r>
        <w:t xml:space="preserve"> In this case, the new annualised interest rate is “0.12345” with the new day count convention as Actual365Fixed (“A005”)</w:t>
      </w:r>
      <w:r w:rsidRPr="00A10ED3">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6A3BAC9B"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174D5D2" w14:textId="102CA3AA"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71" w:name="_Ref8029685"/>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64</w:t>
            </w:r>
            <w:r w:rsidRPr="00F372AE">
              <w:rPr>
                <w:rFonts w:ascii="Arial" w:eastAsia="Times New Roman" w:hAnsi="Arial" w:cs="Arial"/>
                <w:b/>
                <w:bCs/>
                <w:color w:val="FFFFFF" w:themeColor="background1"/>
                <w:szCs w:val="22"/>
                <w:lang w:eastAsia="en-GB"/>
              </w:rPr>
              <w:fldChar w:fldCharType="end"/>
            </w:r>
            <w:bookmarkEnd w:id="371"/>
            <w:r w:rsidR="006A2DC0">
              <w:rPr>
                <w:rFonts w:ascii="Arial" w:eastAsia="Times New Roman" w:hAnsi="Arial" w:cs="Arial"/>
                <w:b/>
                <w:bCs/>
                <w:color w:val="FFFFFF" w:themeColor="background1"/>
                <w:szCs w:val="22"/>
                <w:lang w:eastAsia="en-GB"/>
              </w:rPr>
              <w:t xml:space="preserve"> -</w:t>
            </w:r>
            <w:r w:rsidR="00961E94" w:rsidRPr="00961E94">
              <w:t xml:space="preserve"> </w:t>
            </w:r>
            <w:r w:rsidR="00961E94" w:rsidRPr="00961E94">
              <w:rPr>
                <w:rFonts w:ascii="Arial" w:eastAsia="Times New Roman" w:hAnsi="Arial" w:cs="Arial"/>
                <w:b/>
                <w:bCs/>
                <w:color w:val="FFFFFF" w:themeColor="background1"/>
                <w:szCs w:val="22"/>
                <w:lang w:eastAsia="en-GB"/>
              </w:rPr>
              <w:t>Fixed rate – modification</w:t>
            </w:r>
          </w:p>
        </w:tc>
      </w:tr>
      <w:tr w:rsidR="00A119D8" w:rsidRPr="00A10ED3" w14:paraId="67FB12EB" w14:textId="77777777" w:rsidTr="0097565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C985592" w14:textId="77777777" w:rsidR="00A119D8" w:rsidRPr="0094287A" w:rsidRDefault="00A119D8" w:rsidP="00A119D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4B1773F1" w14:textId="77777777" w:rsidR="00A119D8" w:rsidRPr="0094287A" w:rsidRDefault="00A119D8" w:rsidP="00A119D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5DC7BD57" w14:textId="77777777" w:rsidR="00A119D8" w:rsidRPr="0094287A" w:rsidRDefault="00A119D8" w:rsidP="00A119D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 xml:space="preserve">Example </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52B795CF" w14:textId="77777777" w:rsidR="00A119D8" w:rsidRPr="0094287A" w:rsidRDefault="00A119D8" w:rsidP="00A119D8">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D3382E" w:rsidRPr="00A10ED3" w14:paraId="209A6451"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A2F62" w14:textId="5E0732B1" w:rsidR="00D3382E" w:rsidRDefault="00D3382E"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1</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0E6873FC" w14:textId="4D3B1F33" w:rsidR="00D3382E" w:rsidRDefault="00D3382E"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UTI</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5836328F" w14:textId="37A7FB1A" w:rsidR="00D3382E" w:rsidRDefault="00D3382E" w:rsidP="00A119D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UTI1</w:t>
            </w:r>
          </w:p>
        </w:tc>
        <w:tc>
          <w:tcPr>
            <w:tcW w:w="4537" w:type="dxa"/>
            <w:vMerge w:val="restart"/>
            <w:tcBorders>
              <w:top w:val="single" w:sz="4" w:space="0" w:color="auto"/>
              <w:left w:val="nil"/>
              <w:right w:val="single" w:sz="4" w:space="0" w:color="auto"/>
            </w:tcBorders>
            <w:shd w:val="clear" w:color="auto" w:fill="auto"/>
            <w:noWrap/>
            <w:vAlign w:val="center"/>
          </w:tcPr>
          <w:p w14:paraId="1715575F" w14:textId="77777777" w:rsidR="00D3382E" w:rsidRPr="00E02CA9" w:rsidRDefault="00D3382E"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&lt;SctiesFincgRptgTxRpt&gt;</w:t>
            </w:r>
          </w:p>
          <w:p w14:paraId="28C5A79D" w14:textId="77777777" w:rsidR="00D3382E" w:rsidRPr="00E02CA9" w:rsidRDefault="00D3382E"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&lt;TradData&gt;</w:t>
            </w:r>
          </w:p>
          <w:p w14:paraId="41BBEC2E" w14:textId="77777777" w:rsidR="00D3382E" w:rsidRPr="00E02CA9" w:rsidRDefault="00D3382E"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&lt;Rpt&gt;</w:t>
            </w:r>
          </w:p>
          <w:p w14:paraId="616078C0" w14:textId="6283CE14" w:rsidR="00D3382E" w:rsidRPr="00E02CA9" w:rsidRDefault="00D3382E"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w:t>
            </w:r>
            <w:r>
              <w:rPr>
                <w:rFonts w:ascii="Arial" w:eastAsia="Times New Roman" w:hAnsi="Arial" w:cs="Arial"/>
                <w:color w:val="000000"/>
                <w:szCs w:val="22"/>
                <w:lang w:eastAsia="en-GB"/>
              </w:rPr>
              <w:t>Mod</w:t>
            </w:r>
            <w:r w:rsidRPr="00E02CA9">
              <w:rPr>
                <w:rFonts w:ascii="Arial" w:eastAsia="Times New Roman" w:hAnsi="Arial" w:cs="Arial"/>
                <w:color w:val="000000"/>
                <w:szCs w:val="22"/>
                <w:lang w:eastAsia="en-GB"/>
              </w:rPr>
              <w:t>&gt;</w:t>
            </w:r>
          </w:p>
          <w:p w14:paraId="4D0547FF" w14:textId="77777777" w:rsidR="00D3382E" w:rsidRPr="00E02CA9" w:rsidRDefault="00D3382E"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p>
          <w:p w14:paraId="5EA7F134" w14:textId="77777777" w:rsidR="00D3382E" w:rsidRPr="00E02CA9" w:rsidRDefault="00D3382E"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&lt;CtrPtyData&gt;</w:t>
            </w:r>
          </w:p>
          <w:p w14:paraId="6BDD437C" w14:textId="77777777" w:rsidR="00D3382E" w:rsidRPr="00647CA8" w:rsidRDefault="00D3382E" w:rsidP="00E02CA9">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w:t>
            </w:r>
          </w:p>
          <w:p w14:paraId="2272E5F5" w14:textId="77777777" w:rsidR="00D3382E" w:rsidRPr="00647CA8" w:rsidRDefault="00D3382E"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2CECAFDD" w14:textId="77777777" w:rsidR="00D3382E" w:rsidRPr="00647CA8" w:rsidRDefault="00D3382E"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lastRenderedPageBreak/>
              <w:t xml:space="preserve">              &lt;LnData&gt;</w:t>
            </w:r>
          </w:p>
          <w:p w14:paraId="0F236C2F" w14:textId="542FAEE7" w:rsidR="00D3382E" w:rsidRPr="00647CA8" w:rsidRDefault="00D3382E"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r w:rsidR="00CE13A3" w:rsidRPr="00647CA8">
              <w:rPr>
                <w:rFonts w:ascii="Arial" w:eastAsia="Times New Roman" w:hAnsi="Arial" w:cs="Arial"/>
                <w:color w:val="000000"/>
                <w:szCs w:val="22"/>
                <w:lang w:val="es-ES" w:eastAsia="en-GB"/>
              </w:rPr>
              <w:t>&lt;UnqTradIdr&gt;UTI1&lt;/UnqTradIdr</w:t>
            </w:r>
            <w:r w:rsidRPr="00647CA8">
              <w:rPr>
                <w:rFonts w:ascii="Arial" w:eastAsia="Times New Roman" w:hAnsi="Arial" w:cs="Arial"/>
                <w:color w:val="000000"/>
                <w:szCs w:val="22"/>
                <w:lang w:val="es-ES" w:eastAsia="en-GB"/>
              </w:rPr>
              <w:t>&gt;</w:t>
            </w:r>
          </w:p>
          <w:p w14:paraId="5CF9F1B5" w14:textId="77777777" w:rsidR="00D3382E" w:rsidRPr="006C090D" w:rsidRDefault="00D3382E" w:rsidP="00E02CA9">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6C090D">
              <w:rPr>
                <w:rFonts w:ascii="Arial" w:eastAsia="Times New Roman" w:hAnsi="Arial" w:cs="Arial"/>
                <w:color w:val="000000"/>
                <w:szCs w:val="22"/>
                <w:lang w:eastAsia="en-GB"/>
              </w:rPr>
              <w:t>&lt;IntrstRate&gt;</w:t>
            </w:r>
          </w:p>
          <w:p w14:paraId="7BBA9427" w14:textId="77777777" w:rsidR="00D3382E" w:rsidRPr="006C090D" w:rsidRDefault="00D3382E" w:rsidP="00E02CA9">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&lt;Fxd&gt;</w:t>
            </w:r>
          </w:p>
          <w:p w14:paraId="3FD28F7C" w14:textId="77777777" w:rsidR="00D3382E" w:rsidRPr="00E02CA9" w:rsidRDefault="00D3382E" w:rsidP="00E02CA9">
            <w:pPr>
              <w:spacing w:after="0" w:line="240" w:lineRule="auto"/>
              <w:jc w:val="left"/>
              <w:rPr>
                <w:rFonts w:ascii="Arial" w:eastAsia="Times New Roman" w:hAnsi="Arial" w:cs="Arial"/>
                <w:color w:val="000000"/>
                <w:szCs w:val="22"/>
                <w:lang w:eastAsia="en-GB"/>
              </w:rPr>
            </w:pPr>
            <w:r w:rsidRPr="006C090D">
              <w:rPr>
                <w:rFonts w:ascii="Arial" w:eastAsia="Times New Roman" w:hAnsi="Arial" w:cs="Arial"/>
                <w:color w:val="000000"/>
                <w:szCs w:val="22"/>
                <w:lang w:eastAsia="en-GB"/>
              </w:rPr>
              <w:t xml:space="preserve">                      </w:t>
            </w:r>
            <w:r w:rsidRPr="00E02CA9">
              <w:rPr>
                <w:rFonts w:ascii="Arial" w:eastAsia="Times New Roman" w:hAnsi="Arial" w:cs="Arial"/>
                <w:color w:val="000000"/>
                <w:szCs w:val="22"/>
                <w:lang w:eastAsia="en-GB"/>
              </w:rPr>
              <w:t>&lt;Rate&gt;0.12345&lt;/Rate&gt;</w:t>
            </w:r>
          </w:p>
          <w:p w14:paraId="0BD75082" w14:textId="77777777" w:rsidR="00D3382E" w:rsidRPr="00E02CA9" w:rsidRDefault="00D3382E"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&lt;DayCntBsis&gt;</w:t>
            </w:r>
          </w:p>
          <w:p w14:paraId="5E383124" w14:textId="77777777" w:rsidR="00D3382E" w:rsidRPr="00E02CA9" w:rsidRDefault="00D3382E"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&lt;Cd&gt;A005&lt;/Cd&gt;</w:t>
            </w:r>
          </w:p>
          <w:p w14:paraId="2CC20879" w14:textId="77777777" w:rsidR="00D3382E" w:rsidRPr="00E02CA9" w:rsidRDefault="00D3382E"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&lt;/DayCntBsis&gt;</w:t>
            </w:r>
          </w:p>
          <w:p w14:paraId="2ACBCDFE" w14:textId="77777777" w:rsidR="00D3382E" w:rsidRPr="00E02CA9" w:rsidRDefault="00D3382E"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&lt;/Fxd&gt;</w:t>
            </w:r>
          </w:p>
          <w:p w14:paraId="67AA606A" w14:textId="77777777" w:rsidR="00D3382E" w:rsidRPr="006C090D" w:rsidRDefault="00D3382E" w:rsidP="00E02CA9">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t xml:space="preserve">                  </w:t>
            </w:r>
            <w:r w:rsidRPr="006C090D">
              <w:rPr>
                <w:rFonts w:ascii="Arial" w:eastAsia="Times New Roman" w:hAnsi="Arial" w:cs="Arial"/>
                <w:color w:val="000000"/>
                <w:szCs w:val="22"/>
                <w:lang w:val="it-IT" w:eastAsia="en-GB"/>
              </w:rPr>
              <w:t>&lt;/IntrstRate&gt;</w:t>
            </w:r>
          </w:p>
          <w:p w14:paraId="0E41A5DE" w14:textId="77777777" w:rsidR="00D3382E" w:rsidRPr="006C090D" w:rsidRDefault="00D3382E" w:rsidP="00E02CA9">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&lt;/RpTrad&gt;</w:t>
            </w:r>
          </w:p>
          <w:p w14:paraId="0784E395" w14:textId="77777777" w:rsidR="00D3382E" w:rsidRPr="006C090D" w:rsidRDefault="00D3382E" w:rsidP="00E02CA9">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 xml:space="preserve">              &lt;/LnData&gt;</w:t>
            </w:r>
          </w:p>
          <w:p w14:paraId="101B8BDF" w14:textId="77777777" w:rsidR="00D3382E" w:rsidRPr="00647CA8" w:rsidRDefault="00D3382E" w:rsidP="00E02CA9">
            <w:pPr>
              <w:spacing w:after="0" w:line="240" w:lineRule="auto"/>
              <w:jc w:val="left"/>
              <w:rPr>
                <w:rFonts w:ascii="Arial" w:eastAsia="Times New Roman" w:hAnsi="Arial" w:cs="Arial"/>
                <w:color w:val="000000"/>
                <w:szCs w:val="22"/>
                <w:lang w:val="it-IT" w:eastAsia="en-GB"/>
              </w:rPr>
            </w:pP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r>
            <w:r w:rsidRPr="006C090D">
              <w:rPr>
                <w:rFonts w:ascii="Arial" w:eastAsia="Times New Roman" w:hAnsi="Arial" w:cs="Arial"/>
                <w:color w:val="000000"/>
                <w:szCs w:val="22"/>
                <w:lang w:val="it-IT" w:eastAsia="en-GB"/>
              </w:rPr>
              <w:tab/>
              <w:t xml:space="preserve">  </w:t>
            </w:r>
            <w:r w:rsidRPr="00647CA8">
              <w:rPr>
                <w:rFonts w:ascii="Arial" w:eastAsia="Times New Roman" w:hAnsi="Arial" w:cs="Arial"/>
                <w:color w:val="000000"/>
                <w:szCs w:val="22"/>
                <w:lang w:val="it-IT" w:eastAsia="en-GB"/>
              </w:rPr>
              <w:t>&lt;CollData&gt;</w:t>
            </w:r>
          </w:p>
          <w:p w14:paraId="0BD19B18" w14:textId="77777777" w:rsidR="00D3382E" w:rsidRPr="00647CA8" w:rsidRDefault="00D3382E"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03379A39" w14:textId="77777777" w:rsidR="00D3382E" w:rsidRPr="00647CA8" w:rsidRDefault="00D3382E"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07244085" w14:textId="77777777" w:rsidR="00D3382E" w:rsidRPr="00647CA8" w:rsidRDefault="00D3382E"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14CBF08F" w14:textId="7585C8E1" w:rsidR="00D3382E" w:rsidRPr="00647CA8" w:rsidRDefault="00D3382E"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w:t>
            </w:r>
            <w:r>
              <w:rPr>
                <w:rFonts w:ascii="Arial" w:eastAsia="Times New Roman" w:hAnsi="Arial" w:cs="Arial"/>
                <w:color w:val="000000"/>
                <w:szCs w:val="22"/>
                <w:lang w:val="it-IT" w:eastAsia="en-GB"/>
              </w:rPr>
              <w:t>Mod</w:t>
            </w:r>
            <w:r w:rsidRPr="00647CA8">
              <w:rPr>
                <w:rFonts w:ascii="Arial" w:eastAsia="Times New Roman" w:hAnsi="Arial" w:cs="Arial"/>
                <w:color w:val="000000"/>
                <w:szCs w:val="22"/>
                <w:lang w:val="it-IT" w:eastAsia="en-GB"/>
              </w:rPr>
              <w:t>&gt;</w:t>
            </w:r>
          </w:p>
          <w:p w14:paraId="6ED857EF" w14:textId="77777777" w:rsidR="00D3382E" w:rsidRPr="00647CA8" w:rsidRDefault="00D3382E"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&lt;/Rpt&gt;</w:t>
            </w:r>
          </w:p>
          <w:p w14:paraId="7CB24D0A" w14:textId="77777777" w:rsidR="00D3382E" w:rsidRPr="00647CA8" w:rsidRDefault="00D3382E"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&lt;/TradData&gt;</w:t>
            </w:r>
          </w:p>
          <w:p w14:paraId="323E71A4" w14:textId="5F427FBA" w:rsidR="00D3382E" w:rsidRPr="00E02CA9" w:rsidRDefault="00D3382E" w:rsidP="0019165F">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E02CA9">
              <w:rPr>
                <w:rFonts w:ascii="Arial" w:eastAsia="Times New Roman" w:hAnsi="Arial" w:cs="Arial"/>
                <w:color w:val="000000"/>
                <w:szCs w:val="22"/>
                <w:lang w:eastAsia="en-GB"/>
              </w:rPr>
              <w:t>&lt;/SctiesFincgRptgTxRpt&gt;</w:t>
            </w:r>
          </w:p>
        </w:tc>
      </w:tr>
      <w:tr w:rsidR="00D3382E" w:rsidRPr="00A10ED3" w14:paraId="4A3832AF" w14:textId="77777777" w:rsidTr="00D3382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11B0B7" w14:textId="77777777" w:rsidR="00D3382E" w:rsidRPr="00A10ED3" w:rsidRDefault="00D3382E"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23</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0FB5332D" w14:textId="2E8BEB10" w:rsidR="00D3382E" w:rsidRPr="00A10ED3" w:rsidRDefault="00D3382E"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Fixed rate</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3578FEE5" w14:textId="5DF3ADA1" w:rsidR="00D3382E" w:rsidRPr="00A10ED3" w:rsidRDefault="00D3382E" w:rsidP="00A119D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0.12345</w:t>
            </w:r>
          </w:p>
        </w:tc>
        <w:tc>
          <w:tcPr>
            <w:tcW w:w="4537" w:type="dxa"/>
            <w:vMerge/>
            <w:tcBorders>
              <w:left w:val="nil"/>
              <w:right w:val="single" w:sz="4" w:space="0" w:color="auto"/>
            </w:tcBorders>
            <w:shd w:val="clear" w:color="auto" w:fill="auto"/>
            <w:noWrap/>
            <w:vAlign w:val="center"/>
            <w:hideMark/>
          </w:tcPr>
          <w:p w14:paraId="7DD75DD8" w14:textId="1019840D" w:rsidR="00D3382E" w:rsidRPr="00A10ED3" w:rsidRDefault="00D3382E" w:rsidP="0019165F">
            <w:pPr>
              <w:spacing w:after="0" w:line="240" w:lineRule="auto"/>
              <w:jc w:val="left"/>
              <w:rPr>
                <w:rFonts w:ascii="Arial" w:eastAsia="Times New Roman" w:hAnsi="Arial" w:cs="Arial"/>
                <w:color w:val="000000"/>
                <w:szCs w:val="22"/>
                <w:lang w:eastAsia="en-GB"/>
              </w:rPr>
            </w:pPr>
          </w:p>
        </w:tc>
      </w:tr>
      <w:tr w:rsidR="00D3382E" w:rsidRPr="00A10ED3" w14:paraId="135D193A" w14:textId="77777777" w:rsidTr="00D3382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FD504B" w14:textId="55EDF320" w:rsidR="00D3382E" w:rsidRPr="00A10ED3" w:rsidRDefault="00D3382E"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24</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58FE3C97" w14:textId="6AD274E0" w:rsidR="00D3382E" w:rsidRPr="00A10ED3" w:rsidRDefault="00D3382E"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Day count convention</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2C67438D" w14:textId="44B54792" w:rsidR="00D3382E" w:rsidRPr="00A10ED3" w:rsidRDefault="00D3382E" w:rsidP="00A119D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A005</w:t>
            </w:r>
          </w:p>
        </w:tc>
        <w:tc>
          <w:tcPr>
            <w:tcW w:w="4537" w:type="dxa"/>
            <w:vMerge/>
            <w:tcBorders>
              <w:left w:val="nil"/>
              <w:right w:val="single" w:sz="4" w:space="0" w:color="auto"/>
            </w:tcBorders>
            <w:shd w:val="clear" w:color="auto" w:fill="auto"/>
            <w:noWrap/>
            <w:vAlign w:val="center"/>
          </w:tcPr>
          <w:p w14:paraId="109731C5" w14:textId="77777777" w:rsidR="00D3382E" w:rsidRPr="00A10ED3" w:rsidRDefault="00D3382E" w:rsidP="00A119D8">
            <w:pPr>
              <w:spacing w:after="0" w:line="240" w:lineRule="auto"/>
              <w:jc w:val="center"/>
              <w:rPr>
                <w:rFonts w:ascii="Arial" w:eastAsia="Times New Roman" w:hAnsi="Arial" w:cs="Arial"/>
                <w:color w:val="000000"/>
                <w:szCs w:val="22"/>
                <w:lang w:eastAsia="en-GB"/>
              </w:rPr>
            </w:pPr>
          </w:p>
        </w:tc>
      </w:tr>
      <w:tr w:rsidR="00D3382E" w:rsidRPr="00A10ED3" w14:paraId="053F434F"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DF336" w14:textId="66BC171B" w:rsidR="00D3382E" w:rsidRDefault="00D3382E"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98</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7A083A8D" w14:textId="10F46AE1" w:rsidR="00D3382E" w:rsidRDefault="00D3382E" w:rsidP="00A119D8">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Action type</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28BB2E8E" w14:textId="2810F063" w:rsidR="00D3382E" w:rsidRDefault="00D3382E" w:rsidP="00A119D8">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MODI</w:t>
            </w:r>
          </w:p>
        </w:tc>
        <w:tc>
          <w:tcPr>
            <w:tcW w:w="4537" w:type="dxa"/>
            <w:vMerge/>
            <w:tcBorders>
              <w:left w:val="nil"/>
              <w:bottom w:val="single" w:sz="4" w:space="0" w:color="auto"/>
              <w:right w:val="single" w:sz="4" w:space="0" w:color="auto"/>
            </w:tcBorders>
            <w:shd w:val="clear" w:color="auto" w:fill="auto"/>
            <w:noWrap/>
            <w:vAlign w:val="center"/>
          </w:tcPr>
          <w:p w14:paraId="2FF5D6D4" w14:textId="77777777" w:rsidR="00D3382E" w:rsidRPr="00A10ED3" w:rsidRDefault="00D3382E" w:rsidP="00A119D8">
            <w:pPr>
              <w:spacing w:after="0" w:line="240" w:lineRule="auto"/>
              <w:jc w:val="center"/>
              <w:rPr>
                <w:rFonts w:ascii="Arial" w:eastAsia="Times New Roman" w:hAnsi="Arial" w:cs="Arial"/>
                <w:color w:val="000000"/>
                <w:szCs w:val="22"/>
                <w:lang w:eastAsia="en-GB"/>
              </w:rPr>
            </w:pPr>
          </w:p>
        </w:tc>
      </w:tr>
    </w:tbl>
    <w:p w14:paraId="654450A7" w14:textId="7CA79344" w:rsidR="00AC013E" w:rsidRPr="001C256F" w:rsidRDefault="00AC013E" w:rsidP="00B03BBE">
      <w:pPr>
        <w:pStyle w:val="Heading4"/>
      </w:pPr>
      <w:r w:rsidRPr="00A10ED3">
        <w:t>Floating rate – Initial report</w:t>
      </w:r>
    </w:p>
    <w:p w14:paraId="6CDEA07D" w14:textId="6ACAF803" w:rsidR="00F6435A" w:rsidRDefault="00BD726A" w:rsidP="00AA6E92">
      <w:pPr>
        <w:pStyle w:val="ListParagraph"/>
      </w:pPr>
      <w:r>
        <w:t xml:space="preserve">In </w:t>
      </w:r>
      <w:r w:rsidRPr="00173D40">
        <w:fldChar w:fldCharType="begin"/>
      </w:r>
      <w:r w:rsidRPr="006661BB">
        <w:instrText xml:space="preserve"> REF _Ref8040045 \h  \* MERGEFORMAT </w:instrText>
      </w:r>
      <w:r w:rsidRPr="00173D40">
        <w:fldChar w:fldCharType="separate"/>
      </w:r>
      <w:r w:rsidR="004B660B" w:rsidRPr="00380AEB">
        <w:t xml:space="preserve">Table </w:t>
      </w:r>
      <w:r w:rsidR="004B660B" w:rsidRPr="00380AEB">
        <w:rPr>
          <w:noProof/>
        </w:rPr>
        <w:t>65</w:t>
      </w:r>
      <w:r w:rsidRPr="00173D40">
        <w:fldChar w:fldCharType="end"/>
      </w:r>
      <w:r>
        <w:t xml:space="preserve"> </w:t>
      </w:r>
      <w:r w:rsidR="00480B1F">
        <w:t xml:space="preserve">it is illustrated the population of fields when </w:t>
      </w:r>
      <w:r>
        <w:t>t</w:t>
      </w:r>
      <w:r w:rsidR="00FD25C2">
        <w:t xml:space="preserve">he counterparties </w:t>
      </w:r>
      <w:r w:rsidR="00B83F77">
        <w:t>concluded</w:t>
      </w:r>
      <w:r w:rsidR="00FD25C2">
        <w:t xml:space="preserve"> a</w:t>
      </w:r>
      <w:r>
        <w:t>n</w:t>
      </w:r>
      <w:r w:rsidR="00FD25C2">
        <w:t xml:space="preserve"> SFT</w:t>
      </w:r>
      <w:r>
        <w:t xml:space="preserve"> by choosing </w:t>
      </w:r>
      <w:r w:rsidR="00480B1F">
        <w:t>as</w:t>
      </w:r>
      <w:r>
        <w:t xml:space="preserve"> reference rate EONIA </w:t>
      </w:r>
      <w:r w:rsidR="005B5FD0">
        <w:t>(</w:t>
      </w:r>
      <w:r w:rsidR="00192BF3">
        <w:t>F</w:t>
      </w:r>
      <w:r w:rsidR="005B5FD0">
        <w:t xml:space="preserve">ield 25) </w:t>
      </w:r>
      <w:r>
        <w:t xml:space="preserve">with a floating rate reference period </w:t>
      </w:r>
      <w:r w:rsidR="00480B1F">
        <w:t>expressed in</w:t>
      </w:r>
      <w:r>
        <w:t xml:space="preserve"> days</w:t>
      </w:r>
      <w:r w:rsidR="005B5FD0">
        <w:t xml:space="preserve"> (</w:t>
      </w:r>
      <w:r w:rsidR="00192BF3">
        <w:t>F</w:t>
      </w:r>
      <w:r w:rsidR="005B5FD0">
        <w:t>ield 2.26)</w:t>
      </w:r>
      <w:r>
        <w:t xml:space="preserve"> with</w:t>
      </w:r>
      <w:r w:rsidR="00F6435A">
        <w:t xml:space="preserve"> an integer multiplier of the time period of </w:t>
      </w:r>
      <w:r>
        <w:t>1 day</w:t>
      </w:r>
      <w:r w:rsidR="005B5FD0">
        <w:t xml:space="preserve"> (</w:t>
      </w:r>
      <w:r w:rsidR="00192BF3">
        <w:t>F</w:t>
      </w:r>
      <w:r w:rsidR="005B5FD0">
        <w:t>ield 2.27)</w:t>
      </w:r>
      <w:r>
        <w:t xml:space="preserve">. </w:t>
      </w:r>
    </w:p>
    <w:p w14:paraId="61E8CCC0" w14:textId="1F920489" w:rsidR="00F6435A" w:rsidRDefault="00BD726A" w:rsidP="00AA6E92">
      <w:pPr>
        <w:pStyle w:val="ListParagraph"/>
      </w:pPr>
      <w:r>
        <w:t xml:space="preserve">The counterparties also agreed on a </w:t>
      </w:r>
      <w:r w:rsidR="005B5FD0">
        <w:t xml:space="preserve">week </w:t>
      </w:r>
      <w:r>
        <w:t>time period in the floating rate payment frequency</w:t>
      </w:r>
      <w:r w:rsidR="005B5FD0">
        <w:t xml:space="preserve"> (</w:t>
      </w:r>
      <w:r w:rsidR="00192BF3">
        <w:t>F</w:t>
      </w:r>
      <w:r w:rsidR="005B5FD0">
        <w:t>ield 2.28)</w:t>
      </w:r>
      <w:r>
        <w:t xml:space="preserve"> with a</w:t>
      </w:r>
      <w:r w:rsidR="00F6435A">
        <w:t>n integer</w:t>
      </w:r>
      <w:r w:rsidR="004926E8">
        <w:t xml:space="preserve"> multiplier of</w:t>
      </w:r>
      <w:r w:rsidR="00F6435A">
        <w:t xml:space="preserve"> the time period of</w:t>
      </w:r>
      <w:r w:rsidR="004926E8">
        <w:t xml:space="preserve"> 1 </w:t>
      </w:r>
      <w:r w:rsidR="00C94E06">
        <w:t>week</w:t>
      </w:r>
      <w:r w:rsidR="005B5FD0">
        <w:t xml:space="preserve"> (</w:t>
      </w:r>
      <w:r w:rsidR="00192BF3">
        <w:t>F</w:t>
      </w:r>
      <w:r w:rsidR="005B5FD0">
        <w:t>ield 2.29)</w:t>
      </w:r>
      <w:r w:rsidR="00B44447">
        <w:t xml:space="preserve"> describing how often the counterparties exchange payments</w:t>
      </w:r>
      <w:r w:rsidR="004926E8">
        <w:t xml:space="preserve">. </w:t>
      </w:r>
      <w:r w:rsidR="00F6435A">
        <w:t xml:space="preserve"> </w:t>
      </w:r>
    </w:p>
    <w:p w14:paraId="6AC1CFE1" w14:textId="68BE9521" w:rsidR="005B5FD0" w:rsidRDefault="00480B1F" w:rsidP="00AA6E92">
      <w:pPr>
        <w:pStyle w:val="ListParagraph"/>
      </w:pPr>
      <w:r>
        <w:t>In this case, t</w:t>
      </w:r>
      <w:r w:rsidR="004926E8">
        <w:t>he floating rate will reset</w:t>
      </w:r>
      <w:r w:rsidR="00C94E06">
        <w:t xml:space="preserve"> </w:t>
      </w:r>
      <w:r w:rsidR="005B5FD0">
        <w:t>with a time period of days (</w:t>
      </w:r>
      <w:r w:rsidR="00192BF3">
        <w:t>F</w:t>
      </w:r>
      <w:r w:rsidR="005B5FD0">
        <w:t>ield 2.30) with a multiplier of 1 day (</w:t>
      </w:r>
      <w:r w:rsidR="00192BF3">
        <w:t>F</w:t>
      </w:r>
      <w:r w:rsidR="005B5FD0">
        <w:t>ield 2.3</w:t>
      </w:r>
      <w:r w:rsidR="00B44447">
        <w:t>1</w:t>
      </w:r>
      <w:r w:rsidR="005B5FD0">
        <w:t>).</w:t>
      </w:r>
    </w:p>
    <w:p w14:paraId="36713751" w14:textId="197A5B76" w:rsidR="00FD25C2" w:rsidRDefault="00480B1F" w:rsidP="00AA6E92">
      <w:pPr>
        <w:pStyle w:val="ListParagraph"/>
      </w:pPr>
      <w:r>
        <w:t>In this case, t</w:t>
      </w:r>
      <w:r w:rsidR="005B5FD0">
        <w:t xml:space="preserve">he number of basis points to be added </w:t>
      </w:r>
      <w:r w:rsidR="00F6435A">
        <w:t>(or subtracted in case of negative value which is allowed for this field)</w:t>
      </w:r>
      <w:r w:rsidR="005B5FD0">
        <w:t xml:space="preserve"> </w:t>
      </w:r>
      <w:r>
        <w:t xml:space="preserve">as spread to </w:t>
      </w:r>
      <w:r w:rsidR="005B5FD0">
        <w:t xml:space="preserve">the floating interest rate in order to determine the interest rate of the loan are is </w:t>
      </w:r>
      <w:r w:rsidR="00F6435A">
        <w:t>“</w:t>
      </w:r>
      <w:r w:rsidR="005B5FD0">
        <w:t>5</w:t>
      </w:r>
      <w:r w:rsidR="00F6435A">
        <w:t>” (</w:t>
      </w:r>
      <w:r w:rsidR="00192BF3">
        <w:t>F</w:t>
      </w:r>
      <w:r w:rsidR="00F6435A">
        <w:t>ield 2.32).</w:t>
      </w:r>
      <w:r>
        <w:t xml:space="preserve"> </w:t>
      </w:r>
    </w:p>
    <w:tbl>
      <w:tblPr>
        <w:tblW w:w="9072" w:type="dxa"/>
        <w:tblInd w:w="-5" w:type="dxa"/>
        <w:tblLayout w:type="fixed"/>
        <w:tblLook w:val="04A0" w:firstRow="1" w:lastRow="0" w:firstColumn="1" w:lastColumn="0" w:noHBand="0" w:noVBand="1"/>
      </w:tblPr>
      <w:tblGrid>
        <w:gridCol w:w="510"/>
        <w:gridCol w:w="2494"/>
        <w:gridCol w:w="1531"/>
        <w:gridCol w:w="4537"/>
      </w:tblGrid>
      <w:tr w:rsidR="007B13AB" w:rsidRPr="00B32D21" w14:paraId="22A4924C"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E59B5EA" w14:textId="07998740"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72" w:name="_Ref8040045"/>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65</w:t>
            </w:r>
            <w:r w:rsidRPr="00F372AE">
              <w:rPr>
                <w:rFonts w:ascii="Arial" w:eastAsia="Times New Roman" w:hAnsi="Arial" w:cs="Arial"/>
                <w:b/>
                <w:bCs/>
                <w:color w:val="FFFFFF" w:themeColor="background1"/>
                <w:szCs w:val="22"/>
                <w:lang w:eastAsia="en-GB"/>
              </w:rPr>
              <w:fldChar w:fldCharType="end"/>
            </w:r>
            <w:bookmarkEnd w:id="372"/>
            <w:r w:rsidR="006A2DC0">
              <w:rPr>
                <w:rFonts w:ascii="Arial" w:eastAsia="Times New Roman" w:hAnsi="Arial" w:cs="Arial"/>
                <w:b/>
                <w:bCs/>
                <w:color w:val="FFFFFF" w:themeColor="background1"/>
                <w:szCs w:val="22"/>
                <w:lang w:eastAsia="en-GB"/>
              </w:rPr>
              <w:t xml:space="preserve"> -</w:t>
            </w:r>
            <w:r w:rsidR="00961E94" w:rsidRPr="00961E94">
              <w:t xml:space="preserve"> </w:t>
            </w:r>
            <w:r w:rsidR="00961E94" w:rsidRPr="00961E94">
              <w:rPr>
                <w:rFonts w:ascii="Arial" w:eastAsia="Times New Roman" w:hAnsi="Arial" w:cs="Arial"/>
                <w:b/>
                <w:bCs/>
                <w:color w:val="FFFFFF" w:themeColor="background1"/>
                <w:szCs w:val="22"/>
                <w:lang w:eastAsia="en-GB"/>
              </w:rPr>
              <w:t>Floating rate – Initial report</w:t>
            </w:r>
          </w:p>
        </w:tc>
      </w:tr>
      <w:tr w:rsidR="00872EF2" w:rsidRPr="00A10ED3" w14:paraId="39CF6A6B" w14:textId="77777777" w:rsidTr="009756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06B00876" w14:textId="77777777" w:rsidR="00872EF2" w:rsidRPr="0094287A" w:rsidRDefault="00872EF2" w:rsidP="00872EF2">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494" w:type="dxa"/>
            <w:shd w:val="clear" w:color="auto" w:fill="5B9BD5" w:themeFill="accent1"/>
            <w:vAlign w:val="center"/>
            <w:hideMark/>
          </w:tcPr>
          <w:p w14:paraId="2A413CB5" w14:textId="77777777" w:rsidR="00872EF2" w:rsidRPr="0094287A" w:rsidRDefault="00872EF2" w:rsidP="00872EF2">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531" w:type="dxa"/>
            <w:shd w:val="clear" w:color="auto" w:fill="5B9BD5" w:themeFill="accent1"/>
            <w:vAlign w:val="center"/>
            <w:hideMark/>
          </w:tcPr>
          <w:p w14:paraId="23C2BB2E" w14:textId="6B29AE71" w:rsidR="00872EF2" w:rsidRPr="0094287A" w:rsidRDefault="00872EF2" w:rsidP="00872EF2">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Example</w:t>
            </w:r>
          </w:p>
        </w:tc>
        <w:tc>
          <w:tcPr>
            <w:tcW w:w="4537" w:type="dxa"/>
            <w:shd w:val="clear" w:color="auto" w:fill="5B9BD5" w:themeFill="accent1"/>
            <w:vAlign w:val="center"/>
            <w:hideMark/>
          </w:tcPr>
          <w:p w14:paraId="00939BDF" w14:textId="77777777" w:rsidR="00872EF2" w:rsidRPr="0094287A" w:rsidRDefault="00872EF2" w:rsidP="00872EF2">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6A458E" w:rsidRPr="00156E4C" w14:paraId="3EFD5596"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hideMark/>
          </w:tcPr>
          <w:p w14:paraId="65324B62" w14:textId="09BBBF3E" w:rsidR="006A458E" w:rsidRPr="00A10ED3" w:rsidRDefault="006A458E" w:rsidP="00662A0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25</w:t>
            </w:r>
          </w:p>
        </w:tc>
        <w:tc>
          <w:tcPr>
            <w:tcW w:w="2494" w:type="dxa"/>
            <w:shd w:val="clear" w:color="000000" w:fill="FFFFFF"/>
            <w:vAlign w:val="center"/>
            <w:hideMark/>
          </w:tcPr>
          <w:p w14:paraId="5582E2F7" w14:textId="728CA297" w:rsidR="006A458E" w:rsidRPr="00A10ED3" w:rsidRDefault="006A458E" w:rsidP="00662A08">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Floating rate</w:t>
            </w:r>
          </w:p>
        </w:tc>
        <w:tc>
          <w:tcPr>
            <w:tcW w:w="1531" w:type="dxa"/>
            <w:shd w:val="clear" w:color="auto" w:fill="auto"/>
            <w:noWrap/>
            <w:hideMark/>
          </w:tcPr>
          <w:p w14:paraId="1949FAF2" w14:textId="6747A365" w:rsidR="006A458E" w:rsidRPr="00A10ED3" w:rsidRDefault="006A458E" w:rsidP="00662A08">
            <w:pPr>
              <w:spacing w:after="0" w:line="240" w:lineRule="auto"/>
              <w:jc w:val="center"/>
              <w:rPr>
                <w:rFonts w:ascii="Arial" w:eastAsia="Times New Roman" w:hAnsi="Arial" w:cs="Arial"/>
                <w:color w:val="000000"/>
                <w:szCs w:val="22"/>
                <w:lang w:eastAsia="en-GB"/>
              </w:rPr>
            </w:pPr>
            <w:r w:rsidRPr="00871081">
              <w:t>EONA</w:t>
            </w:r>
          </w:p>
        </w:tc>
        <w:tc>
          <w:tcPr>
            <w:tcW w:w="4537" w:type="dxa"/>
            <w:vMerge w:val="restart"/>
            <w:shd w:val="clear" w:color="auto" w:fill="auto"/>
            <w:noWrap/>
            <w:vAlign w:val="center"/>
            <w:hideMark/>
          </w:tcPr>
          <w:p w14:paraId="3A7EF07C"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&lt;SctiesFincgRptgTxRpt&gt;</w:t>
            </w:r>
          </w:p>
          <w:p w14:paraId="32DC97C5"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&lt;TradData&gt;</w:t>
            </w:r>
          </w:p>
          <w:p w14:paraId="53B7286C"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&lt;Rpt&gt;</w:t>
            </w:r>
          </w:p>
          <w:p w14:paraId="3496987E"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&lt;New&gt;</w:t>
            </w:r>
          </w:p>
          <w:p w14:paraId="1064EAC6"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p>
          <w:p w14:paraId="0A8F6EF9"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&lt;CtrPtyData&gt;</w:t>
            </w:r>
          </w:p>
          <w:p w14:paraId="3BA0ED0C"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lastRenderedPageBreak/>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w:t>
            </w:r>
          </w:p>
          <w:p w14:paraId="27B2ADBE"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0CC01756"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404BF265"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3C9ED05A"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&lt;IntrstRate&gt;</w:t>
            </w:r>
          </w:p>
          <w:p w14:paraId="33ABE75C"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&lt;Fltg&gt;</w:t>
            </w:r>
          </w:p>
          <w:p w14:paraId="64D78604"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&lt;RefRate&gt;</w:t>
            </w:r>
          </w:p>
          <w:p w14:paraId="3B3D403D"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&lt;Indx&gt;EONA&lt;/Indx&gt;</w:t>
            </w:r>
          </w:p>
          <w:p w14:paraId="37D63682"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&lt;/RefRate&gt;</w:t>
            </w:r>
          </w:p>
          <w:p w14:paraId="2FF5E49B"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E02CA9">
              <w:rPr>
                <w:rFonts w:ascii="Arial" w:eastAsia="Times New Roman" w:hAnsi="Arial" w:cs="Arial"/>
                <w:color w:val="000000"/>
                <w:szCs w:val="22"/>
                <w:lang w:eastAsia="en-GB"/>
              </w:rPr>
              <w:t>&lt;Term&gt;</w:t>
            </w:r>
          </w:p>
          <w:p w14:paraId="074FDDD0"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&lt;Unit&gt;DAYS&lt;/Unit&gt;</w:t>
            </w:r>
          </w:p>
          <w:p w14:paraId="1DFD1D53"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&lt;Val&gt;1&lt;/Val&gt;</w:t>
            </w:r>
          </w:p>
          <w:p w14:paraId="125ACBCD"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&lt;/Term&gt;</w:t>
            </w:r>
          </w:p>
          <w:p w14:paraId="4049385C"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&lt;PmtFrqcy&gt;</w:t>
            </w:r>
          </w:p>
          <w:p w14:paraId="540406CD"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&lt;Unit&gt;WEEK&lt;/Unit&gt;</w:t>
            </w:r>
          </w:p>
          <w:p w14:paraId="3985B719"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&lt;Val&gt;1&lt;/Val&gt;</w:t>
            </w:r>
          </w:p>
          <w:p w14:paraId="59CDFEA4"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&lt;/PmtFrqcy&gt;</w:t>
            </w:r>
          </w:p>
          <w:p w14:paraId="4EAEBB22"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&lt;RstFrqcy&gt;</w:t>
            </w:r>
          </w:p>
          <w:p w14:paraId="204DF43A"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&lt;Unit&gt;DAYS&lt;/Unit&gt;</w:t>
            </w:r>
          </w:p>
          <w:p w14:paraId="699F059F"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&lt;Val&gt;1&lt;/Val&gt;</w:t>
            </w:r>
          </w:p>
          <w:p w14:paraId="14A79994"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&lt;/RstFrqcy&gt;</w:t>
            </w:r>
          </w:p>
          <w:p w14:paraId="7CBB7D0E"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&lt;BsisPtSprd&gt;5&lt;/BsisPtSprd&gt;</w:t>
            </w:r>
          </w:p>
          <w:p w14:paraId="3FB98E6D"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&lt;/Fltg&gt;</w:t>
            </w:r>
          </w:p>
          <w:p w14:paraId="4C99CDAE"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&lt;/IntrstRate&gt;</w:t>
            </w:r>
          </w:p>
          <w:p w14:paraId="43745D22"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6225C1C8"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&lt;/LnData&gt;</w:t>
            </w:r>
          </w:p>
          <w:p w14:paraId="5D880D17" w14:textId="77777777" w:rsidR="00E02CA9" w:rsidRPr="00647CA8" w:rsidRDefault="00E02CA9" w:rsidP="00E02CA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&lt;CollData&gt;</w:t>
            </w:r>
          </w:p>
          <w:p w14:paraId="476B19BA"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r w:rsidRPr="00E02CA9">
              <w:rPr>
                <w:rFonts w:ascii="Arial" w:eastAsia="Times New Roman" w:hAnsi="Arial" w:cs="Arial"/>
                <w:color w:val="000000"/>
                <w:szCs w:val="22"/>
                <w:lang w:eastAsia="en-GB"/>
              </w:rPr>
              <w:t>...</w:t>
            </w:r>
          </w:p>
          <w:p w14:paraId="72C6BD66"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&lt;/CollData&gt;</w:t>
            </w:r>
          </w:p>
          <w:p w14:paraId="4D5CE12C"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r>
            <w:r w:rsidRPr="00E02CA9">
              <w:rPr>
                <w:rFonts w:ascii="Arial" w:eastAsia="Times New Roman" w:hAnsi="Arial" w:cs="Arial"/>
                <w:color w:val="000000"/>
                <w:szCs w:val="22"/>
                <w:lang w:eastAsia="en-GB"/>
              </w:rPr>
              <w:tab/>
              <w:t xml:space="preserve">  ...</w:t>
            </w:r>
          </w:p>
          <w:p w14:paraId="7F373D35"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&lt;/New&gt;</w:t>
            </w:r>
          </w:p>
          <w:p w14:paraId="05340D7F"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&lt;/Rpt&gt;</w:t>
            </w:r>
          </w:p>
          <w:p w14:paraId="38F682B3" w14:textId="77777777" w:rsidR="00E02CA9" w:rsidRPr="00E02CA9" w:rsidRDefault="00E02CA9" w:rsidP="00E02CA9">
            <w:pPr>
              <w:spacing w:after="0" w:line="240" w:lineRule="auto"/>
              <w:jc w:val="left"/>
              <w:rPr>
                <w:rFonts w:ascii="Arial" w:eastAsia="Times New Roman" w:hAnsi="Arial" w:cs="Arial"/>
                <w:color w:val="000000"/>
                <w:szCs w:val="22"/>
                <w:lang w:eastAsia="en-GB"/>
              </w:rPr>
            </w:pPr>
            <w:r w:rsidRPr="00E02CA9">
              <w:rPr>
                <w:rFonts w:ascii="Arial" w:eastAsia="Times New Roman" w:hAnsi="Arial" w:cs="Arial"/>
                <w:color w:val="000000"/>
                <w:szCs w:val="22"/>
                <w:lang w:eastAsia="en-GB"/>
              </w:rPr>
              <w:t xml:space="preserve">        &lt;/TradData&gt;</w:t>
            </w:r>
          </w:p>
          <w:p w14:paraId="462CC7E4" w14:textId="7F56D78C" w:rsidR="006A458E" w:rsidRPr="00DF4EAC" w:rsidRDefault="00E02CA9" w:rsidP="00480B1F">
            <w:pPr>
              <w:spacing w:after="0" w:line="240" w:lineRule="auto"/>
              <w:jc w:val="left"/>
              <w:rPr>
                <w:rFonts w:ascii="Arial" w:eastAsia="Times New Roman" w:hAnsi="Arial" w:cs="Arial"/>
                <w:color w:val="000000"/>
                <w:szCs w:val="22"/>
                <w:lang w:val="it-IT" w:eastAsia="en-GB"/>
              </w:rPr>
            </w:pPr>
            <w:r w:rsidRPr="00E02CA9">
              <w:rPr>
                <w:rFonts w:ascii="Arial" w:eastAsia="Times New Roman" w:hAnsi="Arial" w:cs="Arial"/>
                <w:color w:val="000000"/>
                <w:szCs w:val="22"/>
                <w:lang w:eastAsia="en-GB"/>
              </w:rPr>
              <w:t xml:space="preserve">      &lt;/SctiesFincgRptgTxRpt&gt;</w:t>
            </w:r>
          </w:p>
        </w:tc>
      </w:tr>
      <w:tr w:rsidR="006A458E" w:rsidRPr="00A10ED3" w14:paraId="20520FCF"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F75A33A" w14:textId="30E0807F" w:rsidR="006A458E" w:rsidRPr="00A10ED3" w:rsidRDefault="006A458E" w:rsidP="00662A0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26</w:t>
            </w:r>
          </w:p>
        </w:tc>
        <w:tc>
          <w:tcPr>
            <w:tcW w:w="2494" w:type="dxa"/>
            <w:shd w:val="clear" w:color="000000" w:fill="FFFFFF"/>
            <w:vAlign w:val="center"/>
          </w:tcPr>
          <w:p w14:paraId="7F03B132" w14:textId="18466D0D" w:rsidR="006A458E" w:rsidRPr="00A10ED3" w:rsidRDefault="006A458E" w:rsidP="00662A08">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Floating rate reference period - time period</w:t>
            </w:r>
          </w:p>
        </w:tc>
        <w:tc>
          <w:tcPr>
            <w:tcW w:w="1531" w:type="dxa"/>
            <w:shd w:val="clear" w:color="auto" w:fill="auto"/>
            <w:noWrap/>
          </w:tcPr>
          <w:p w14:paraId="4BB1D628" w14:textId="425446A3" w:rsidR="006A458E" w:rsidRPr="00A10ED3" w:rsidRDefault="006A458E" w:rsidP="00662A08">
            <w:pPr>
              <w:spacing w:after="0" w:line="240" w:lineRule="auto"/>
              <w:jc w:val="center"/>
              <w:rPr>
                <w:rFonts w:ascii="Arial" w:eastAsia="Times New Roman" w:hAnsi="Arial" w:cs="Arial"/>
                <w:color w:val="000000"/>
                <w:szCs w:val="22"/>
                <w:lang w:eastAsia="en-GB"/>
              </w:rPr>
            </w:pPr>
            <w:r w:rsidRPr="00871081">
              <w:t>DAYS</w:t>
            </w:r>
          </w:p>
        </w:tc>
        <w:tc>
          <w:tcPr>
            <w:tcW w:w="4537" w:type="dxa"/>
            <w:vMerge/>
            <w:shd w:val="clear" w:color="auto" w:fill="auto"/>
            <w:noWrap/>
            <w:vAlign w:val="center"/>
          </w:tcPr>
          <w:p w14:paraId="00719447" w14:textId="77777777" w:rsidR="006A458E" w:rsidRPr="00A10ED3" w:rsidRDefault="006A458E" w:rsidP="00662A08">
            <w:pPr>
              <w:spacing w:after="0" w:line="240" w:lineRule="auto"/>
              <w:jc w:val="center"/>
              <w:rPr>
                <w:rFonts w:ascii="Arial" w:eastAsia="Times New Roman" w:hAnsi="Arial" w:cs="Arial"/>
                <w:color w:val="000000"/>
                <w:szCs w:val="22"/>
                <w:lang w:eastAsia="en-GB"/>
              </w:rPr>
            </w:pPr>
          </w:p>
        </w:tc>
      </w:tr>
      <w:tr w:rsidR="006A458E" w:rsidRPr="00A10ED3" w14:paraId="264CBFA1"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76B8DAD" w14:textId="1EF70B26" w:rsidR="006A458E" w:rsidRPr="00A10ED3" w:rsidRDefault="006A458E" w:rsidP="00662A0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27</w:t>
            </w:r>
          </w:p>
        </w:tc>
        <w:tc>
          <w:tcPr>
            <w:tcW w:w="2494" w:type="dxa"/>
            <w:shd w:val="clear" w:color="000000" w:fill="FFFFFF"/>
            <w:vAlign w:val="center"/>
          </w:tcPr>
          <w:p w14:paraId="742723E0" w14:textId="60D2384E" w:rsidR="006A458E" w:rsidRPr="00A10ED3" w:rsidRDefault="006A458E" w:rsidP="00662A08">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Floating rate reference period - multiplier</w:t>
            </w:r>
          </w:p>
        </w:tc>
        <w:tc>
          <w:tcPr>
            <w:tcW w:w="1531" w:type="dxa"/>
            <w:shd w:val="clear" w:color="auto" w:fill="auto"/>
            <w:noWrap/>
          </w:tcPr>
          <w:p w14:paraId="1C98364C" w14:textId="3626B91A" w:rsidR="006A458E" w:rsidRPr="00A10ED3" w:rsidRDefault="006A458E" w:rsidP="00662A08">
            <w:pPr>
              <w:spacing w:after="0" w:line="240" w:lineRule="auto"/>
              <w:jc w:val="center"/>
              <w:rPr>
                <w:rFonts w:ascii="Arial" w:eastAsia="Times New Roman" w:hAnsi="Arial" w:cs="Arial"/>
                <w:color w:val="000000"/>
                <w:szCs w:val="22"/>
                <w:lang w:eastAsia="en-GB"/>
              </w:rPr>
            </w:pPr>
            <w:r w:rsidRPr="00871081">
              <w:t>1</w:t>
            </w:r>
          </w:p>
        </w:tc>
        <w:tc>
          <w:tcPr>
            <w:tcW w:w="4537" w:type="dxa"/>
            <w:vMerge/>
            <w:shd w:val="clear" w:color="auto" w:fill="auto"/>
            <w:noWrap/>
            <w:vAlign w:val="center"/>
          </w:tcPr>
          <w:p w14:paraId="1667C712" w14:textId="77777777" w:rsidR="006A458E" w:rsidRPr="00A10ED3" w:rsidRDefault="006A458E" w:rsidP="00662A08">
            <w:pPr>
              <w:spacing w:after="0" w:line="240" w:lineRule="auto"/>
              <w:jc w:val="center"/>
              <w:rPr>
                <w:rFonts w:ascii="Arial" w:eastAsia="Times New Roman" w:hAnsi="Arial" w:cs="Arial"/>
                <w:color w:val="000000"/>
                <w:szCs w:val="22"/>
                <w:lang w:eastAsia="en-GB"/>
              </w:rPr>
            </w:pPr>
          </w:p>
        </w:tc>
      </w:tr>
      <w:tr w:rsidR="006A458E" w:rsidRPr="00A10ED3" w14:paraId="28C864A4"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0E64EC6" w14:textId="43CDCA06" w:rsidR="006A458E" w:rsidRPr="00A10ED3" w:rsidRDefault="006A458E" w:rsidP="00662A0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lastRenderedPageBreak/>
              <w:t>28</w:t>
            </w:r>
          </w:p>
        </w:tc>
        <w:tc>
          <w:tcPr>
            <w:tcW w:w="2494" w:type="dxa"/>
            <w:shd w:val="clear" w:color="000000" w:fill="FFFFFF"/>
            <w:vAlign w:val="center"/>
          </w:tcPr>
          <w:p w14:paraId="3E68C07F" w14:textId="7BC6E518" w:rsidR="006A458E" w:rsidRPr="00A10ED3" w:rsidRDefault="006A458E" w:rsidP="00662A08">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Floating rate payment frequency - time period</w:t>
            </w:r>
          </w:p>
        </w:tc>
        <w:tc>
          <w:tcPr>
            <w:tcW w:w="1531" w:type="dxa"/>
            <w:shd w:val="clear" w:color="auto" w:fill="auto"/>
            <w:noWrap/>
          </w:tcPr>
          <w:p w14:paraId="53AD9550" w14:textId="0697E4C7" w:rsidR="006A458E" w:rsidRPr="00A10ED3" w:rsidRDefault="006A458E" w:rsidP="00662A08">
            <w:pPr>
              <w:spacing w:after="0" w:line="240" w:lineRule="auto"/>
              <w:jc w:val="center"/>
              <w:rPr>
                <w:rFonts w:ascii="Arial" w:eastAsia="Times New Roman" w:hAnsi="Arial" w:cs="Arial"/>
                <w:color w:val="000000"/>
                <w:szCs w:val="22"/>
                <w:lang w:eastAsia="en-GB"/>
              </w:rPr>
            </w:pPr>
            <w:r w:rsidRPr="00871081">
              <w:t>WEEK</w:t>
            </w:r>
          </w:p>
        </w:tc>
        <w:tc>
          <w:tcPr>
            <w:tcW w:w="4537" w:type="dxa"/>
            <w:vMerge/>
            <w:shd w:val="clear" w:color="auto" w:fill="auto"/>
            <w:noWrap/>
            <w:vAlign w:val="center"/>
          </w:tcPr>
          <w:p w14:paraId="4545FB59" w14:textId="77777777" w:rsidR="006A458E" w:rsidRPr="00A10ED3" w:rsidRDefault="006A458E" w:rsidP="00662A08">
            <w:pPr>
              <w:spacing w:after="0" w:line="240" w:lineRule="auto"/>
              <w:jc w:val="center"/>
              <w:rPr>
                <w:rFonts w:ascii="Arial" w:eastAsia="Times New Roman" w:hAnsi="Arial" w:cs="Arial"/>
                <w:color w:val="000000"/>
                <w:szCs w:val="22"/>
                <w:lang w:eastAsia="en-GB"/>
              </w:rPr>
            </w:pPr>
          </w:p>
        </w:tc>
      </w:tr>
      <w:tr w:rsidR="006A458E" w:rsidRPr="00A10ED3" w14:paraId="36F03807"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B52C0D2" w14:textId="50DBB74C" w:rsidR="006A458E" w:rsidRPr="00A10ED3" w:rsidRDefault="006A458E" w:rsidP="00662A0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29</w:t>
            </w:r>
          </w:p>
        </w:tc>
        <w:tc>
          <w:tcPr>
            <w:tcW w:w="2494" w:type="dxa"/>
            <w:shd w:val="clear" w:color="000000" w:fill="FFFFFF"/>
            <w:vAlign w:val="center"/>
          </w:tcPr>
          <w:p w14:paraId="30BC2FA7" w14:textId="184FC4FB" w:rsidR="006A458E" w:rsidRPr="00A10ED3" w:rsidRDefault="006A458E" w:rsidP="00662A08">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Floating rate payment frequency - multiplier</w:t>
            </w:r>
          </w:p>
        </w:tc>
        <w:tc>
          <w:tcPr>
            <w:tcW w:w="1531" w:type="dxa"/>
            <w:shd w:val="clear" w:color="auto" w:fill="auto"/>
            <w:noWrap/>
          </w:tcPr>
          <w:p w14:paraId="3E7CDAC8" w14:textId="0C3060F7" w:rsidR="006A458E" w:rsidRPr="00A10ED3" w:rsidRDefault="006A458E" w:rsidP="00662A08">
            <w:pPr>
              <w:spacing w:after="0" w:line="240" w:lineRule="auto"/>
              <w:jc w:val="center"/>
              <w:rPr>
                <w:rFonts w:ascii="Arial" w:eastAsia="Times New Roman" w:hAnsi="Arial" w:cs="Arial"/>
                <w:color w:val="000000"/>
                <w:szCs w:val="22"/>
                <w:lang w:eastAsia="en-GB"/>
              </w:rPr>
            </w:pPr>
            <w:r w:rsidRPr="00871081">
              <w:t>1</w:t>
            </w:r>
          </w:p>
        </w:tc>
        <w:tc>
          <w:tcPr>
            <w:tcW w:w="4537" w:type="dxa"/>
            <w:vMerge/>
            <w:shd w:val="clear" w:color="auto" w:fill="auto"/>
            <w:noWrap/>
            <w:vAlign w:val="center"/>
          </w:tcPr>
          <w:p w14:paraId="56E1FE93" w14:textId="77777777" w:rsidR="006A458E" w:rsidRPr="00A10ED3" w:rsidRDefault="006A458E" w:rsidP="00662A08">
            <w:pPr>
              <w:spacing w:after="0" w:line="240" w:lineRule="auto"/>
              <w:jc w:val="center"/>
              <w:rPr>
                <w:rFonts w:ascii="Arial" w:eastAsia="Times New Roman" w:hAnsi="Arial" w:cs="Arial"/>
                <w:color w:val="000000"/>
                <w:szCs w:val="22"/>
                <w:lang w:eastAsia="en-GB"/>
              </w:rPr>
            </w:pPr>
          </w:p>
        </w:tc>
      </w:tr>
      <w:tr w:rsidR="006A458E" w:rsidRPr="00A10ED3" w14:paraId="48D3431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8B02236" w14:textId="09881E0E" w:rsidR="006A458E" w:rsidRPr="00A10ED3" w:rsidRDefault="006A458E" w:rsidP="00662A0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30</w:t>
            </w:r>
          </w:p>
        </w:tc>
        <w:tc>
          <w:tcPr>
            <w:tcW w:w="2494" w:type="dxa"/>
            <w:shd w:val="clear" w:color="000000" w:fill="FFFFFF"/>
            <w:vAlign w:val="center"/>
          </w:tcPr>
          <w:p w14:paraId="481D6B4D" w14:textId="47447D04" w:rsidR="006A458E" w:rsidRPr="00A10ED3" w:rsidRDefault="006A458E" w:rsidP="00662A08">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Floating rate reset frequency - time period</w:t>
            </w:r>
          </w:p>
        </w:tc>
        <w:tc>
          <w:tcPr>
            <w:tcW w:w="1531" w:type="dxa"/>
            <w:shd w:val="clear" w:color="auto" w:fill="auto"/>
            <w:noWrap/>
          </w:tcPr>
          <w:p w14:paraId="2BAA4237" w14:textId="37049FD3" w:rsidR="006A458E" w:rsidRPr="00A10ED3" w:rsidRDefault="006A458E" w:rsidP="00662A08">
            <w:pPr>
              <w:spacing w:after="0" w:line="240" w:lineRule="auto"/>
              <w:jc w:val="center"/>
              <w:rPr>
                <w:rFonts w:ascii="Arial" w:eastAsia="Times New Roman" w:hAnsi="Arial" w:cs="Arial"/>
                <w:color w:val="000000"/>
                <w:szCs w:val="22"/>
                <w:lang w:eastAsia="en-GB"/>
              </w:rPr>
            </w:pPr>
            <w:r w:rsidRPr="00871081">
              <w:t>DAYS</w:t>
            </w:r>
          </w:p>
        </w:tc>
        <w:tc>
          <w:tcPr>
            <w:tcW w:w="4537" w:type="dxa"/>
            <w:vMerge/>
            <w:shd w:val="clear" w:color="auto" w:fill="auto"/>
            <w:noWrap/>
            <w:vAlign w:val="center"/>
          </w:tcPr>
          <w:p w14:paraId="3DBAF845" w14:textId="77777777" w:rsidR="006A458E" w:rsidRPr="00A10ED3" w:rsidRDefault="006A458E" w:rsidP="00662A08">
            <w:pPr>
              <w:spacing w:after="0" w:line="240" w:lineRule="auto"/>
              <w:jc w:val="center"/>
              <w:rPr>
                <w:rFonts w:ascii="Arial" w:eastAsia="Times New Roman" w:hAnsi="Arial" w:cs="Arial"/>
                <w:color w:val="000000"/>
                <w:szCs w:val="22"/>
                <w:lang w:eastAsia="en-GB"/>
              </w:rPr>
            </w:pPr>
          </w:p>
        </w:tc>
      </w:tr>
      <w:tr w:rsidR="006A458E" w:rsidRPr="00A10ED3" w14:paraId="03289952"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BEFC18F" w14:textId="674DB007" w:rsidR="006A458E" w:rsidRPr="00A10ED3" w:rsidRDefault="006A458E" w:rsidP="00662A0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31</w:t>
            </w:r>
          </w:p>
        </w:tc>
        <w:tc>
          <w:tcPr>
            <w:tcW w:w="2494" w:type="dxa"/>
            <w:shd w:val="clear" w:color="000000" w:fill="FFFFFF"/>
            <w:vAlign w:val="center"/>
          </w:tcPr>
          <w:p w14:paraId="27E14372" w14:textId="69B5FF2B" w:rsidR="006A458E" w:rsidRPr="00A10ED3" w:rsidRDefault="006A458E" w:rsidP="00662A08">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 xml:space="preserve">Floating rate reset frequency </w:t>
            </w:r>
            <w:r w:rsidR="005B5FD0">
              <w:rPr>
                <w:rFonts w:ascii="Arial" w:eastAsia="Times New Roman" w:hAnsi="Arial" w:cs="Arial"/>
                <w:color w:val="000000"/>
                <w:szCs w:val="22"/>
                <w:lang w:eastAsia="en-GB"/>
              </w:rPr>
              <w:t>-</w:t>
            </w:r>
            <w:r w:rsidRPr="00E85221">
              <w:rPr>
                <w:rFonts w:ascii="Arial" w:eastAsia="Times New Roman" w:hAnsi="Arial" w:cs="Arial"/>
                <w:color w:val="000000"/>
                <w:szCs w:val="22"/>
                <w:lang w:eastAsia="en-GB"/>
              </w:rPr>
              <w:t xml:space="preserve"> multiplier</w:t>
            </w:r>
          </w:p>
        </w:tc>
        <w:tc>
          <w:tcPr>
            <w:tcW w:w="1531" w:type="dxa"/>
            <w:shd w:val="clear" w:color="auto" w:fill="auto"/>
            <w:noWrap/>
          </w:tcPr>
          <w:p w14:paraId="07E5449C" w14:textId="47742F0E" w:rsidR="006A458E" w:rsidRPr="00A10ED3" w:rsidRDefault="006A458E" w:rsidP="00662A08">
            <w:pPr>
              <w:spacing w:after="0" w:line="240" w:lineRule="auto"/>
              <w:jc w:val="center"/>
              <w:rPr>
                <w:rFonts w:ascii="Arial" w:eastAsia="Times New Roman" w:hAnsi="Arial" w:cs="Arial"/>
                <w:color w:val="000000"/>
                <w:szCs w:val="22"/>
                <w:lang w:eastAsia="en-GB"/>
              </w:rPr>
            </w:pPr>
            <w:r w:rsidRPr="00871081">
              <w:t>1</w:t>
            </w:r>
          </w:p>
        </w:tc>
        <w:tc>
          <w:tcPr>
            <w:tcW w:w="4537" w:type="dxa"/>
            <w:vMerge/>
            <w:shd w:val="clear" w:color="auto" w:fill="auto"/>
            <w:noWrap/>
            <w:vAlign w:val="center"/>
          </w:tcPr>
          <w:p w14:paraId="0185C022" w14:textId="77777777" w:rsidR="006A458E" w:rsidRPr="00A10ED3" w:rsidRDefault="006A458E" w:rsidP="00662A08">
            <w:pPr>
              <w:spacing w:after="0" w:line="240" w:lineRule="auto"/>
              <w:jc w:val="center"/>
              <w:rPr>
                <w:rFonts w:ascii="Arial" w:eastAsia="Times New Roman" w:hAnsi="Arial" w:cs="Arial"/>
                <w:color w:val="000000"/>
                <w:szCs w:val="22"/>
                <w:lang w:eastAsia="en-GB"/>
              </w:rPr>
            </w:pPr>
          </w:p>
        </w:tc>
      </w:tr>
      <w:tr w:rsidR="006A458E" w:rsidRPr="00A10ED3" w14:paraId="5F31C759"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5B18AC54" w14:textId="51CD6995" w:rsidR="006A458E" w:rsidRPr="00A10ED3" w:rsidRDefault="006A458E" w:rsidP="00662A08">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32</w:t>
            </w:r>
          </w:p>
        </w:tc>
        <w:tc>
          <w:tcPr>
            <w:tcW w:w="2494" w:type="dxa"/>
            <w:shd w:val="clear" w:color="000000" w:fill="FFFFFF"/>
            <w:vAlign w:val="center"/>
          </w:tcPr>
          <w:p w14:paraId="5C980C1F" w14:textId="1173BC07" w:rsidR="006A458E" w:rsidRPr="00E85221" w:rsidRDefault="006A458E" w:rsidP="00662A08">
            <w:pPr>
              <w:spacing w:after="0" w:line="240" w:lineRule="auto"/>
              <w:jc w:val="center"/>
              <w:rPr>
                <w:rFonts w:ascii="Arial" w:eastAsia="Times New Roman" w:hAnsi="Arial" w:cs="Arial"/>
                <w:color w:val="000000"/>
                <w:szCs w:val="22"/>
                <w:lang w:eastAsia="en-GB"/>
              </w:rPr>
            </w:pPr>
            <w:r w:rsidRPr="00E85221">
              <w:rPr>
                <w:rFonts w:ascii="Arial" w:eastAsia="Times New Roman" w:hAnsi="Arial" w:cs="Arial"/>
                <w:color w:val="000000"/>
                <w:szCs w:val="22"/>
                <w:lang w:eastAsia="en-GB"/>
              </w:rPr>
              <w:t>Spread</w:t>
            </w:r>
          </w:p>
        </w:tc>
        <w:tc>
          <w:tcPr>
            <w:tcW w:w="1531" w:type="dxa"/>
            <w:shd w:val="clear" w:color="auto" w:fill="auto"/>
            <w:noWrap/>
          </w:tcPr>
          <w:p w14:paraId="5015F9E5" w14:textId="6858D80C" w:rsidR="006A458E" w:rsidRPr="00A10ED3" w:rsidRDefault="006A458E" w:rsidP="00662A08">
            <w:pPr>
              <w:spacing w:after="0" w:line="240" w:lineRule="auto"/>
              <w:jc w:val="center"/>
              <w:rPr>
                <w:rFonts w:ascii="Arial" w:eastAsia="Times New Roman" w:hAnsi="Arial" w:cs="Arial"/>
                <w:color w:val="000000"/>
                <w:szCs w:val="22"/>
                <w:lang w:eastAsia="en-GB"/>
              </w:rPr>
            </w:pPr>
            <w:r w:rsidRPr="00871081">
              <w:t>5</w:t>
            </w:r>
          </w:p>
        </w:tc>
        <w:tc>
          <w:tcPr>
            <w:tcW w:w="4537" w:type="dxa"/>
            <w:vMerge/>
            <w:shd w:val="clear" w:color="auto" w:fill="auto"/>
            <w:noWrap/>
            <w:vAlign w:val="center"/>
          </w:tcPr>
          <w:p w14:paraId="7620B0F6" w14:textId="77777777" w:rsidR="006A458E" w:rsidRPr="00A10ED3" w:rsidRDefault="006A458E" w:rsidP="00662A08">
            <w:pPr>
              <w:spacing w:after="0" w:line="240" w:lineRule="auto"/>
              <w:jc w:val="center"/>
              <w:rPr>
                <w:rFonts w:ascii="Arial" w:eastAsia="Times New Roman" w:hAnsi="Arial" w:cs="Arial"/>
                <w:color w:val="000000"/>
                <w:szCs w:val="22"/>
                <w:lang w:eastAsia="en-GB"/>
              </w:rPr>
            </w:pPr>
          </w:p>
        </w:tc>
      </w:tr>
    </w:tbl>
    <w:p w14:paraId="5194FEC0" w14:textId="0945AAF4" w:rsidR="00872EF2" w:rsidRPr="00A10ED3" w:rsidRDefault="00872EF2" w:rsidP="001B1AF3"/>
    <w:p w14:paraId="09080281" w14:textId="3B0A4F74" w:rsidR="00E60716" w:rsidRDefault="009D07DC" w:rsidP="00B03BBE">
      <w:pPr>
        <w:pStyle w:val="Heading4"/>
      </w:pPr>
      <w:r w:rsidRPr="00A10ED3">
        <w:t>Floating rate adjustment</w:t>
      </w:r>
      <w:r w:rsidR="007E04FF" w:rsidRPr="00A10ED3">
        <w:t xml:space="preserve"> </w:t>
      </w:r>
      <w:r w:rsidR="00E60716" w:rsidRPr="00A10ED3">
        <w:t xml:space="preserve">fields </w:t>
      </w:r>
    </w:p>
    <w:p w14:paraId="1666ED2E" w14:textId="3251F5C1" w:rsidR="0042145F" w:rsidRPr="0042145F" w:rsidRDefault="0042145F" w:rsidP="00AA6E92">
      <w:pPr>
        <w:pStyle w:val="ListParagraph"/>
      </w:pPr>
      <w:r>
        <w:t xml:space="preserve">Floating rate adjustment </w:t>
      </w:r>
      <w:r w:rsidR="001A5985">
        <w:t xml:space="preserve">should be reported as </w:t>
      </w:r>
      <w:r w:rsidR="003F320A">
        <w:t>it was</w:t>
      </w:r>
      <w:r w:rsidR="00EC1461">
        <w:t xml:space="preserve"> agreed by the counterparties</w:t>
      </w:r>
      <w:r>
        <w:t xml:space="preserve">. Negative values are allowed. </w:t>
      </w:r>
    </w:p>
    <w:p w14:paraId="729E9636" w14:textId="5CC776CD" w:rsidR="00CE774E" w:rsidRPr="00A10ED3" w:rsidRDefault="007E04FF" w:rsidP="00B03BBE">
      <w:pPr>
        <w:pStyle w:val="Heading3"/>
      </w:pPr>
      <w:bookmarkStart w:id="373" w:name="_Toc27050823"/>
      <w:r w:rsidRPr="00A10ED3">
        <w:t>Repo and BSB/SBB principal amounts</w:t>
      </w:r>
      <w:bookmarkEnd w:id="373"/>
    </w:p>
    <w:p w14:paraId="6437A9B4" w14:textId="0C054EA5" w:rsidR="005347F7" w:rsidRDefault="005347F7" w:rsidP="00AA6E92">
      <w:pPr>
        <w:pStyle w:val="ListParagraph"/>
      </w:pPr>
      <w:r>
        <w:t>Table 73 illustrates the population of fields in case the principal amount on the value date is 10,162,756.90 EUR</w:t>
      </w:r>
      <w:r w:rsidR="001666B1">
        <w:t>,</w:t>
      </w:r>
      <w:r>
        <w:t xml:space="preserve"> and the principal amount on the maturity date is 10,161,551.48 EUR.</w:t>
      </w:r>
    </w:p>
    <w:p w14:paraId="46765108" w14:textId="340CD44C" w:rsidR="005347F7" w:rsidRDefault="005347F7" w:rsidP="00AA6E92">
      <w:pPr>
        <w:pStyle w:val="ListParagraph"/>
      </w:pPr>
      <w:r>
        <w:lastRenderedPageBreak/>
        <w:t>Where the principal amount on the maturity date (</w:t>
      </w:r>
      <w:r w:rsidR="009260AD">
        <w:t>F</w:t>
      </w:r>
      <w:r>
        <w:t xml:space="preserve">ield 2.38) value is not yet known, the validation rules allow this field to remain blank. This field should later be updated when the value is known. </w:t>
      </w:r>
    </w:p>
    <w:p w14:paraId="203A2C03" w14:textId="7B3DF72A" w:rsidR="005347F7" w:rsidRDefault="005347F7" w:rsidP="00AA6E92">
      <w:pPr>
        <w:pStyle w:val="ListParagraph"/>
      </w:pPr>
      <w:r>
        <w:t>In the case of benchmarks, the expected principal amount at maturity date should be re</w:t>
      </w:r>
      <w:r w:rsidR="006E2B16">
        <w:t>p</w:t>
      </w:r>
      <w:r>
        <w:t>or</w:t>
      </w:r>
      <w:r w:rsidR="003F320A">
        <w:t>t</w:t>
      </w:r>
      <w:r>
        <w:t xml:space="preserve">ed at the time of reporting and updated once the variance is known. </w:t>
      </w:r>
    </w:p>
    <w:tbl>
      <w:tblPr>
        <w:tblW w:w="9072" w:type="dxa"/>
        <w:tblInd w:w="-5" w:type="dxa"/>
        <w:tblLayout w:type="fixed"/>
        <w:tblCellMar>
          <w:left w:w="98" w:type="dxa"/>
          <w:right w:w="98" w:type="dxa"/>
        </w:tblCellMar>
        <w:tblLook w:val="04A0" w:firstRow="1" w:lastRow="0" w:firstColumn="1" w:lastColumn="0" w:noHBand="0" w:noVBand="1"/>
      </w:tblPr>
      <w:tblGrid>
        <w:gridCol w:w="510"/>
        <w:gridCol w:w="2380"/>
        <w:gridCol w:w="1644"/>
        <w:gridCol w:w="4538"/>
      </w:tblGrid>
      <w:tr w:rsidR="005347F7" w:rsidRPr="00B32D21" w14:paraId="764E6B00" w14:textId="77777777" w:rsidTr="005347F7">
        <w:trPr>
          <w:trHeight w:val="257"/>
          <w:tblHeader/>
        </w:trPr>
        <w:tc>
          <w:tcPr>
            <w:tcW w:w="9072" w:type="dxa"/>
            <w:gridSpan w:val="4"/>
            <w:tcBorders>
              <w:top w:val="single" w:sz="3" w:space="0" w:color="auto"/>
              <w:left w:val="single" w:sz="3" w:space="0" w:color="auto"/>
              <w:bottom w:val="single" w:sz="3" w:space="0" w:color="auto"/>
              <w:right w:val="single" w:sz="3" w:space="0" w:color="auto"/>
            </w:tcBorders>
            <w:shd w:val="clear" w:color="auto" w:fill="4472C4" w:themeFill="accent5"/>
            <w:vAlign w:val="center"/>
          </w:tcPr>
          <w:p w14:paraId="72B71FDE" w14:textId="27E654FA" w:rsidR="005347F7" w:rsidRPr="00B32D21" w:rsidRDefault="005347F7" w:rsidP="005347F7">
            <w:pPr>
              <w:spacing w:after="0" w:line="240" w:lineRule="auto"/>
              <w:rPr>
                <w:rFonts w:ascii="Arial" w:eastAsia="Times New Roman" w:hAnsi="Arial" w:cs="Arial"/>
                <w:b/>
                <w:bCs/>
                <w:color w:val="FFFFFF" w:themeColor="background1"/>
                <w:lang w:eastAsia="en-GB"/>
              </w:rPr>
            </w:pPr>
            <w:r w:rsidRPr="00F372AE">
              <w:rPr>
                <w:rFonts w:ascii="Arial" w:eastAsia="Times New Roman" w:hAnsi="Arial" w:cs="Arial"/>
                <w:b/>
                <w:bCs/>
                <w:color w:val="FFFFFF" w:themeColor="background1"/>
                <w:lang w:eastAsia="en-GB"/>
              </w:rPr>
              <w:t xml:space="preserve">Table </w:t>
            </w:r>
            <w:r w:rsidRPr="00F372AE">
              <w:rPr>
                <w:rFonts w:ascii="Arial" w:eastAsia="Times New Roman" w:hAnsi="Arial" w:cs="Arial"/>
                <w:b/>
                <w:bCs/>
                <w:color w:val="FFFFFF" w:themeColor="background1"/>
                <w:lang w:eastAsia="en-GB"/>
              </w:rPr>
              <w:fldChar w:fldCharType="begin"/>
            </w:r>
            <w:r w:rsidRPr="00F372AE">
              <w:rPr>
                <w:rFonts w:ascii="Arial" w:eastAsia="Times New Roman" w:hAnsi="Arial" w:cs="Arial"/>
                <w:b/>
                <w:bCs/>
                <w:color w:val="FFFFFF" w:themeColor="background1"/>
                <w:lang w:eastAsia="en-GB"/>
              </w:rPr>
              <w:instrText xml:space="preserve"> SEQ Table \* ARABIC </w:instrText>
            </w:r>
            <w:r w:rsidRPr="00F372AE">
              <w:rPr>
                <w:rFonts w:ascii="Arial" w:eastAsia="Times New Roman" w:hAnsi="Arial" w:cs="Arial"/>
                <w:b/>
                <w:bCs/>
                <w:color w:val="FFFFFF" w:themeColor="background1"/>
                <w:lang w:eastAsia="en-GB"/>
              </w:rPr>
              <w:fldChar w:fldCharType="separate"/>
            </w:r>
            <w:r w:rsidR="004B660B">
              <w:rPr>
                <w:rFonts w:ascii="Arial" w:eastAsia="Times New Roman" w:hAnsi="Arial" w:cs="Arial"/>
                <w:b/>
                <w:bCs/>
                <w:noProof/>
                <w:color w:val="FFFFFF" w:themeColor="background1"/>
                <w:lang w:eastAsia="en-GB"/>
              </w:rPr>
              <w:t>66</w:t>
            </w:r>
            <w:r w:rsidRPr="00F372AE">
              <w:rPr>
                <w:rFonts w:ascii="Arial" w:eastAsia="Times New Roman" w:hAnsi="Arial" w:cs="Arial"/>
                <w:b/>
                <w:bCs/>
                <w:color w:val="FFFFFF" w:themeColor="background1"/>
                <w:lang w:eastAsia="en-GB"/>
              </w:rPr>
              <w:fldChar w:fldCharType="end"/>
            </w:r>
            <w:r>
              <w:rPr>
                <w:rFonts w:ascii="Arial" w:eastAsia="Times New Roman" w:hAnsi="Arial" w:cs="Arial"/>
                <w:b/>
                <w:bCs/>
                <w:color w:val="FFFFFF" w:themeColor="background1"/>
                <w:lang w:eastAsia="en-GB"/>
              </w:rPr>
              <w:t xml:space="preserve"> -</w:t>
            </w:r>
            <w:r w:rsidRPr="00961E94">
              <w:t xml:space="preserve"> </w:t>
            </w:r>
            <w:r w:rsidRPr="00961E94">
              <w:rPr>
                <w:rFonts w:ascii="Arial" w:eastAsia="Times New Roman" w:hAnsi="Arial" w:cs="Arial"/>
                <w:b/>
                <w:bCs/>
                <w:color w:val="FFFFFF" w:themeColor="background1"/>
                <w:lang w:eastAsia="en-GB"/>
              </w:rPr>
              <w:t>Repo and BSB/SBB principal amounts</w:t>
            </w:r>
          </w:p>
        </w:tc>
      </w:tr>
      <w:tr w:rsidR="005347F7" w:rsidRPr="0094287A" w14:paraId="6EC8F186" w14:textId="77777777" w:rsidTr="005347F7">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PrEx>
        <w:trPr>
          <w:trHeight w:val="361"/>
          <w:tblHeader/>
        </w:trPr>
        <w:tc>
          <w:tcPr>
            <w:tcW w:w="510" w:type="dxa"/>
            <w:shd w:val="clear" w:color="auto" w:fill="5B9BD5" w:themeFill="accent1"/>
            <w:vAlign w:val="center"/>
            <w:hideMark/>
          </w:tcPr>
          <w:p w14:paraId="396BD9CF" w14:textId="77777777" w:rsidR="005347F7" w:rsidRPr="0094287A" w:rsidRDefault="005347F7" w:rsidP="005347F7">
            <w:pPr>
              <w:spacing w:after="0" w:line="240" w:lineRule="auto"/>
              <w:jc w:val="center"/>
              <w:rPr>
                <w:rFonts w:ascii="Arial" w:eastAsia="Times New Roman" w:hAnsi="Arial" w:cs="Arial"/>
                <w:b/>
                <w:color w:val="FFFFFF" w:themeColor="background1"/>
                <w:lang w:eastAsia="en-GB"/>
              </w:rPr>
            </w:pPr>
            <w:r w:rsidRPr="0094287A">
              <w:rPr>
                <w:rFonts w:ascii="Arial" w:eastAsia="Times New Roman" w:hAnsi="Arial" w:cs="Arial"/>
                <w:b/>
                <w:color w:val="FFFFFF" w:themeColor="background1"/>
                <w:lang w:eastAsia="en-GB"/>
              </w:rPr>
              <w:t>No</w:t>
            </w:r>
          </w:p>
        </w:tc>
        <w:tc>
          <w:tcPr>
            <w:tcW w:w="2380" w:type="dxa"/>
            <w:shd w:val="clear" w:color="auto" w:fill="5B9BD5" w:themeFill="accent1"/>
            <w:vAlign w:val="center"/>
            <w:hideMark/>
          </w:tcPr>
          <w:p w14:paraId="798FA8F2" w14:textId="77777777" w:rsidR="005347F7" w:rsidRPr="0094287A" w:rsidRDefault="005347F7" w:rsidP="005347F7">
            <w:pPr>
              <w:spacing w:after="0" w:line="240" w:lineRule="auto"/>
              <w:jc w:val="center"/>
              <w:rPr>
                <w:rFonts w:ascii="Arial" w:eastAsia="Times New Roman" w:hAnsi="Arial" w:cs="Arial"/>
                <w:b/>
                <w:color w:val="FFFFFF" w:themeColor="background1"/>
                <w:lang w:eastAsia="en-GB"/>
              </w:rPr>
            </w:pPr>
            <w:r w:rsidRPr="0094287A">
              <w:rPr>
                <w:rFonts w:ascii="Arial" w:eastAsia="Times New Roman" w:hAnsi="Arial" w:cs="Arial"/>
                <w:b/>
                <w:color w:val="FFFFFF" w:themeColor="background1"/>
                <w:lang w:eastAsia="en-GB"/>
              </w:rPr>
              <w:t>Field</w:t>
            </w:r>
          </w:p>
        </w:tc>
        <w:tc>
          <w:tcPr>
            <w:tcW w:w="1644" w:type="dxa"/>
            <w:shd w:val="clear" w:color="auto" w:fill="5B9BD5" w:themeFill="accent1"/>
            <w:vAlign w:val="center"/>
            <w:hideMark/>
          </w:tcPr>
          <w:p w14:paraId="17514873" w14:textId="77777777" w:rsidR="005347F7" w:rsidRPr="0094287A" w:rsidRDefault="005347F7" w:rsidP="005347F7">
            <w:pPr>
              <w:spacing w:after="0" w:line="240" w:lineRule="auto"/>
              <w:jc w:val="center"/>
              <w:rPr>
                <w:rFonts w:ascii="Arial" w:eastAsia="Times New Roman" w:hAnsi="Arial" w:cs="Arial"/>
                <w:b/>
                <w:color w:val="FFFFFF" w:themeColor="background1"/>
                <w:lang w:eastAsia="en-GB"/>
              </w:rPr>
            </w:pPr>
            <w:r w:rsidRPr="0094287A">
              <w:rPr>
                <w:rFonts w:ascii="Arial" w:eastAsia="Times New Roman" w:hAnsi="Arial" w:cs="Arial"/>
                <w:b/>
                <w:color w:val="FFFFFF" w:themeColor="background1"/>
                <w:lang w:eastAsia="en-GB"/>
              </w:rPr>
              <w:t>Example</w:t>
            </w:r>
          </w:p>
        </w:tc>
        <w:tc>
          <w:tcPr>
            <w:tcW w:w="4538" w:type="dxa"/>
            <w:shd w:val="clear" w:color="auto" w:fill="5B9BD5" w:themeFill="accent1"/>
            <w:vAlign w:val="center"/>
            <w:hideMark/>
          </w:tcPr>
          <w:p w14:paraId="2455130F" w14:textId="77777777" w:rsidR="005347F7" w:rsidRPr="0094287A" w:rsidRDefault="005347F7" w:rsidP="005347F7">
            <w:pPr>
              <w:spacing w:after="0" w:line="240" w:lineRule="auto"/>
              <w:jc w:val="center"/>
              <w:rPr>
                <w:rFonts w:ascii="Arial" w:eastAsia="Times New Roman" w:hAnsi="Arial" w:cs="Arial"/>
                <w:b/>
                <w:color w:val="FFFFFF" w:themeColor="background1"/>
                <w:lang w:eastAsia="en-GB"/>
              </w:rPr>
            </w:pPr>
            <w:r w:rsidRPr="0094287A">
              <w:rPr>
                <w:rFonts w:ascii="Arial" w:eastAsia="Times New Roman" w:hAnsi="Arial" w:cs="Arial"/>
                <w:b/>
                <w:color w:val="FFFFFF" w:themeColor="background1"/>
                <w:lang w:eastAsia="en-GB"/>
              </w:rPr>
              <w:t>XML Message</w:t>
            </w:r>
          </w:p>
        </w:tc>
      </w:tr>
      <w:tr w:rsidR="005347F7" w:rsidRPr="00A10ED3" w14:paraId="276D2533" w14:textId="77777777" w:rsidTr="005347F7">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PrEx>
        <w:trPr>
          <w:trHeight w:val="387"/>
        </w:trPr>
        <w:tc>
          <w:tcPr>
            <w:tcW w:w="510" w:type="dxa"/>
            <w:shd w:val="clear" w:color="000000" w:fill="FFFFFF"/>
            <w:noWrap/>
            <w:vAlign w:val="center"/>
            <w:hideMark/>
          </w:tcPr>
          <w:p w14:paraId="2DE6A209" w14:textId="77777777" w:rsidR="005347F7" w:rsidRPr="00A10ED3" w:rsidRDefault="005347F7" w:rsidP="005347F7">
            <w:pPr>
              <w:spacing w:after="0" w:line="240" w:lineRule="auto"/>
              <w:jc w:val="center"/>
              <w:rPr>
                <w:rFonts w:ascii="Arial" w:eastAsia="Times New Roman" w:hAnsi="Arial" w:cs="Arial"/>
                <w:lang w:eastAsia="en-GB"/>
              </w:rPr>
            </w:pPr>
            <w:r>
              <w:rPr>
                <w:rFonts w:ascii="Arial" w:eastAsia="Times New Roman" w:hAnsi="Arial" w:cs="Arial"/>
                <w:lang w:eastAsia="en-GB"/>
              </w:rPr>
              <w:t>37</w:t>
            </w:r>
          </w:p>
        </w:tc>
        <w:tc>
          <w:tcPr>
            <w:tcW w:w="2380" w:type="dxa"/>
            <w:shd w:val="clear" w:color="000000" w:fill="FFFFFF"/>
            <w:vAlign w:val="center"/>
            <w:hideMark/>
          </w:tcPr>
          <w:p w14:paraId="03E2EC98" w14:textId="77777777" w:rsidR="005347F7" w:rsidRPr="00A10ED3" w:rsidRDefault="005347F7" w:rsidP="005347F7">
            <w:pPr>
              <w:spacing w:after="0" w:line="240" w:lineRule="auto"/>
              <w:jc w:val="center"/>
              <w:rPr>
                <w:rFonts w:ascii="Arial" w:eastAsia="Times New Roman" w:hAnsi="Arial" w:cs="Arial"/>
                <w:lang w:eastAsia="en-GB"/>
              </w:rPr>
            </w:pPr>
            <w:r>
              <w:rPr>
                <w:rFonts w:ascii="Arial" w:eastAsia="Times New Roman" w:hAnsi="Arial" w:cs="Arial"/>
                <w:lang w:eastAsia="en-GB"/>
              </w:rPr>
              <w:t>Principal amount on the value date</w:t>
            </w:r>
          </w:p>
        </w:tc>
        <w:tc>
          <w:tcPr>
            <w:tcW w:w="1644" w:type="dxa"/>
            <w:shd w:val="clear" w:color="auto" w:fill="auto"/>
            <w:noWrap/>
            <w:vAlign w:val="bottom"/>
            <w:hideMark/>
          </w:tcPr>
          <w:p w14:paraId="339B34F9" w14:textId="77777777" w:rsidR="005347F7" w:rsidRPr="00A10ED3" w:rsidRDefault="005347F7" w:rsidP="005347F7">
            <w:pPr>
              <w:spacing w:after="0" w:line="240" w:lineRule="auto"/>
              <w:jc w:val="center"/>
              <w:rPr>
                <w:rFonts w:ascii="Arial" w:eastAsia="Times New Roman" w:hAnsi="Arial" w:cs="Arial"/>
                <w:color w:val="000000"/>
                <w:lang w:eastAsia="en-GB"/>
              </w:rPr>
            </w:pPr>
            <w:r>
              <w:rPr>
                <w:rFonts w:ascii="Arial" w:hAnsi="Arial" w:cs="Arial"/>
                <w:color w:val="000000"/>
              </w:rPr>
              <w:t>10162756.90</w:t>
            </w:r>
          </w:p>
        </w:tc>
        <w:tc>
          <w:tcPr>
            <w:tcW w:w="4538" w:type="dxa"/>
            <w:vMerge w:val="restart"/>
            <w:shd w:val="clear" w:color="auto" w:fill="auto"/>
            <w:noWrap/>
            <w:vAlign w:val="center"/>
            <w:hideMark/>
          </w:tcPr>
          <w:p w14:paraId="3BFBB40B"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&lt;SctiesFincgRptgTxRpt&gt;</w:t>
            </w:r>
          </w:p>
          <w:p w14:paraId="4236E350"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&lt;TradData&gt;</w:t>
            </w:r>
          </w:p>
          <w:p w14:paraId="4EBB3B52"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&lt;Rpt&gt;</w:t>
            </w:r>
          </w:p>
          <w:p w14:paraId="7FDF88A9"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&lt;New&gt;</w:t>
            </w:r>
          </w:p>
          <w:p w14:paraId="3D8AAD5C"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ab/>
            </w:r>
            <w:r w:rsidRPr="00E02CA9">
              <w:rPr>
                <w:rFonts w:ascii="Arial" w:eastAsia="Times New Roman" w:hAnsi="Arial" w:cs="Arial"/>
                <w:color w:val="000000"/>
                <w:lang w:eastAsia="en-GB"/>
              </w:rPr>
              <w:tab/>
            </w:r>
            <w:r w:rsidRPr="00E02CA9">
              <w:rPr>
                <w:rFonts w:ascii="Arial" w:eastAsia="Times New Roman" w:hAnsi="Arial" w:cs="Arial"/>
                <w:color w:val="000000"/>
                <w:lang w:eastAsia="en-GB"/>
              </w:rPr>
              <w:tab/>
              <w:t xml:space="preserve">  ...</w:t>
            </w:r>
          </w:p>
          <w:p w14:paraId="0C2986E7"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&lt;CtrPtyData&gt;</w:t>
            </w:r>
          </w:p>
          <w:p w14:paraId="302915A6"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ab/>
            </w:r>
            <w:r w:rsidRPr="00E02CA9">
              <w:rPr>
                <w:rFonts w:ascii="Arial" w:eastAsia="Times New Roman" w:hAnsi="Arial" w:cs="Arial"/>
                <w:color w:val="000000"/>
                <w:lang w:eastAsia="en-GB"/>
              </w:rPr>
              <w:tab/>
            </w:r>
            <w:r w:rsidRPr="00E02CA9">
              <w:rPr>
                <w:rFonts w:ascii="Arial" w:eastAsia="Times New Roman" w:hAnsi="Arial" w:cs="Arial"/>
                <w:color w:val="000000"/>
                <w:lang w:eastAsia="en-GB"/>
              </w:rPr>
              <w:tab/>
              <w:t xml:space="preserve">  ...</w:t>
            </w:r>
          </w:p>
          <w:p w14:paraId="333050F4"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&lt;/CtrPtyData&gt;</w:t>
            </w:r>
          </w:p>
          <w:p w14:paraId="5F9E7DB3"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&lt;LnData&gt;</w:t>
            </w:r>
          </w:p>
          <w:p w14:paraId="5E492CCB"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&lt;RpTrad&gt;</w:t>
            </w:r>
          </w:p>
          <w:p w14:paraId="38484FBF"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&lt;PrncplAmt&gt;</w:t>
            </w:r>
          </w:p>
          <w:p w14:paraId="492830B9"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&lt;ValDtAmt Ccy="EUR"&gt;10162756.9&lt;/ValDtAmt&gt;</w:t>
            </w:r>
          </w:p>
          <w:p w14:paraId="25E1F6FC"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&lt;MtrtyDtAmt Ccy="EUR"&gt;10161551.48&lt;/MtrtyDtAmt&gt;</w:t>
            </w:r>
          </w:p>
          <w:p w14:paraId="68CCE9DA"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&lt;/PrncplAmt&gt;</w:t>
            </w:r>
          </w:p>
          <w:p w14:paraId="183434E7" w14:textId="77777777" w:rsidR="00E02CA9" w:rsidRPr="00647CA8" w:rsidRDefault="00E02CA9" w:rsidP="00E02CA9">
            <w:pPr>
              <w:spacing w:after="0" w:line="240" w:lineRule="auto"/>
              <w:rPr>
                <w:rFonts w:ascii="Arial" w:eastAsia="Times New Roman" w:hAnsi="Arial" w:cs="Arial"/>
                <w:color w:val="000000"/>
                <w:lang w:val="it-IT" w:eastAsia="en-GB"/>
              </w:rPr>
            </w:pPr>
            <w:r w:rsidRPr="00E02CA9">
              <w:rPr>
                <w:rFonts w:ascii="Arial" w:eastAsia="Times New Roman" w:hAnsi="Arial" w:cs="Arial"/>
                <w:color w:val="000000"/>
                <w:lang w:eastAsia="en-GB"/>
              </w:rPr>
              <w:t xml:space="preserve">                </w:t>
            </w:r>
            <w:r w:rsidRPr="00647CA8">
              <w:rPr>
                <w:rFonts w:ascii="Arial" w:eastAsia="Times New Roman" w:hAnsi="Arial" w:cs="Arial"/>
                <w:color w:val="000000"/>
                <w:lang w:val="it-IT" w:eastAsia="en-GB"/>
              </w:rPr>
              <w:t>&lt;/RpTrad&gt;</w:t>
            </w:r>
          </w:p>
          <w:p w14:paraId="25DE3A31" w14:textId="77777777" w:rsidR="00E02CA9" w:rsidRPr="00647CA8" w:rsidRDefault="00E02CA9" w:rsidP="00E02CA9">
            <w:pPr>
              <w:spacing w:after="0" w:line="240" w:lineRule="auto"/>
              <w:rPr>
                <w:rFonts w:ascii="Arial" w:eastAsia="Times New Roman" w:hAnsi="Arial" w:cs="Arial"/>
                <w:color w:val="000000"/>
                <w:lang w:val="it-IT" w:eastAsia="en-GB"/>
              </w:rPr>
            </w:pPr>
            <w:r w:rsidRPr="00647CA8">
              <w:rPr>
                <w:rFonts w:ascii="Arial" w:eastAsia="Times New Roman" w:hAnsi="Arial" w:cs="Arial"/>
                <w:color w:val="000000"/>
                <w:lang w:val="it-IT" w:eastAsia="en-GB"/>
              </w:rPr>
              <w:t xml:space="preserve">              &lt;/LnData&gt;</w:t>
            </w:r>
          </w:p>
          <w:p w14:paraId="596B2D16" w14:textId="77777777" w:rsidR="00E02CA9" w:rsidRPr="00647CA8" w:rsidRDefault="00E02CA9" w:rsidP="00E02CA9">
            <w:pPr>
              <w:spacing w:after="0" w:line="240" w:lineRule="auto"/>
              <w:rPr>
                <w:rFonts w:ascii="Arial" w:eastAsia="Times New Roman" w:hAnsi="Arial" w:cs="Arial"/>
                <w:color w:val="000000"/>
                <w:lang w:val="it-IT" w:eastAsia="en-GB"/>
              </w:rPr>
            </w:pPr>
            <w:r w:rsidRPr="00647CA8">
              <w:rPr>
                <w:rFonts w:ascii="Arial" w:eastAsia="Times New Roman" w:hAnsi="Arial" w:cs="Arial"/>
                <w:color w:val="000000"/>
                <w:lang w:val="it-IT" w:eastAsia="en-GB"/>
              </w:rPr>
              <w:tab/>
            </w:r>
            <w:r w:rsidRPr="00647CA8">
              <w:rPr>
                <w:rFonts w:ascii="Arial" w:eastAsia="Times New Roman" w:hAnsi="Arial" w:cs="Arial"/>
                <w:color w:val="000000"/>
                <w:lang w:val="it-IT" w:eastAsia="en-GB"/>
              </w:rPr>
              <w:tab/>
            </w:r>
            <w:r w:rsidRPr="00647CA8">
              <w:rPr>
                <w:rFonts w:ascii="Arial" w:eastAsia="Times New Roman" w:hAnsi="Arial" w:cs="Arial"/>
                <w:color w:val="000000"/>
                <w:lang w:val="it-IT" w:eastAsia="en-GB"/>
              </w:rPr>
              <w:tab/>
              <w:t xml:space="preserve">  &lt;CollData&gt;</w:t>
            </w:r>
          </w:p>
          <w:p w14:paraId="7FAD832C" w14:textId="77777777" w:rsidR="00E02CA9" w:rsidRPr="00647CA8" w:rsidRDefault="00E02CA9" w:rsidP="00E02CA9">
            <w:pPr>
              <w:spacing w:after="0" w:line="240" w:lineRule="auto"/>
              <w:rPr>
                <w:rFonts w:ascii="Arial" w:eastAsia="Times New Roman" w:hAnsi="Arial" w:cs="Arial"/>
                <w:color w:val="000000"/>
                <w:lang w:val="it-IT" w:eastAsia="en-GB"/>
              </w:rPr>
            </w:pPr>
            <w:r w:rsidRPr="00647CA8">
              <w:rPr>
                <w:rFonts w:ascii="Arial" w:eastAsia="Times New Roman" w:hAnsi="Arial" w:cs="Arial"/>
                <w:color w:val="000000"/>
                <w:lang w:val="it-IT" w:eastAsia="en-GB"/>
              </w:rPr>
              <w:tab/>
            </w:r>
            <w:r w:rsidRPr="00647CA8">
              <w:rPr>
                <w:rFonts w:ascii="Arial" w:eastAsia="Times New Roman" w:hAnsi="Arial" w:cs="Arial"/>
                <w:color w:val="000000"/>
                <w:lang w:val="it-IT" w:eastAsia="en-GB"/>
              </w:rPr>
              <w:tab/>
            </w:r>
            <w:r w:rsidRPr="00647CA8">
              <w:rPr>
                <w:rFonts w:ascii="Arial" w:eastAsia="Times New Roman" w:hAnsi="Arial" w:cs="Arial"/>
                <w:color w:val="000000"/>
                <w:lang w:val="it-IT" w:eastAsia="en-GB"/>
              </w:rPr>
              <w:tab/>
              <w:t xml:space="preserve">  ...</w:t>
            </w:r>
          </w:p>
          <w:p w14:paraId="3E8E3B8D" w14:textId="77777777" w:rsidR="00E02CA9" w:rsidRPr="00647CA8" w:rsidRDefault="00E02CA9" w:rsidP="00E02CA9">
            <w:pPr>
              <w:spacing w:after="0" w:line="240" w:lineRule="auto"/>
              <w:rPr>
                <w:rFonts w:ascii="Arial" w:eastAsia="Times New Roman" w:hAnsi="Arial" w:cs="Arial"/>
                <w:color w:val="000000"/>
                <w:lang w:val="it-IT" w:eastAsia="en-GB"/>
              </w:rPr>
            </w:pPr>
            <w:r w:rsidRPr="00647CA8">
              <w:rPr>
                <w:rFonts w:ascii="Arial" w:eastAsia="Times New Roman" w:hAnsi="Arial" w:cs="Arial"/>
                <w:color w:val="000000"/>
                <w:lang w:val="it-IT" w:eastAsia="en-GB"/>
              </w:rPr>
              <w:tab/>
            </w:r>
            <w:r w:rsidRPr="00647CA8">
              <w:rPr>
                <w:rFonts w:ascii="Arial" w:eastAsia="Times New Roman" w:hAnsi="Arial" w:cs="Arial"/>
                <w:color w:val="000000"/>
                <w:lang w:val="it-IT" w:eastAsia="en-GB"/>
              </w:rPr>
              <w:tab/>
            </w:r>
            <w:r w:rsidRPr="00647CA8">
              <w:rPr>
                <w:rFonts w:ascii="Arial" w:eastAsia="Times New Roman" w:hAnsi="Arial" w:cs="Arial"/>
                <w:color w:val="000000"/>
                <w:lang w:val="it-IT" w:eastAsia="en-GB"/>
              </w:rPr>
              <w:tab/>
              <w:t xml:space="preserve">  &lt;/CollData&gt;</w:t>
            </w:r>
          </w:p>
          <w:p w14:paraId="718F60C5" w14:textId="77777777" w:rsidR="00E02CA9" w:rsidRPr="00647CA8" w:rsidRDefault="00E02CA9" w:rsidP="00E02CA9">
            <w:pPr>
              <w:spacing w:after="0" w:line="240" w:lineRule="auto"/>
              <w:rPr>
                <w:rFonts w:ascii="Arial" w:eastAsia="Times New Roman" w:hAnsi="Arial" w:cs="Arial"/>
                <w:color w:val="000000"/>
                <w:lang w:val="it-IT" w:eastAsia="en-GB"/>
              </w:rPr>
            </w:pPr>
            <w:r w:rsidRPr="00647CA8">
              <w:rPr>
                <w:rFonts w:ascii="Arial" w:eastAsia="Times New Roman" w:hAnsi="Arial" w:cs="Arial"/>
                <w:color w:val="000000"/>
                <w:lang w:val="it-IT" w:eastAsia="en-GB"/>
              </w:rPr>
              <w:tab/>
            </w:r>
            <w:r w:rsidRPr="00647CA8">
              <w:rPr>
                <w:rFonts w:ascii="Arial" w:eastAsia="Times New Roman" w:hAnsi="Arial" w:cs="Arial"/>
                <w:color w:val="000000"/>
                <w:lang w:val="it-IT" w:eastAsia="en-GB"/>
              </w:rPr>
              <w:tab/>
            </w:r>
            <w:r w:rsidRPr="00647CA8">
              <w:rPr>
                <w:rFonts w:ascii="Arial" w:eastAsia="Times New Roman" w:hAnsi="Arial" w:cs="Arial"/>
                <w:color w:val="000000"/>
                <w:lang w:val="it-IT" w:eastAsia="en-GB"/>
              </w:rPr>
              <w:tab/>
              <w:t xml:space="preserve">  ...</w:t>
            </w:r>
          </w:p>
          <w:p w14:paraId="24804986" w14:textId="77777777" w:rsidR="00E02CA9" w:rsidRPr="00647CA8" w:rsidRDefault="00E02CA9" w:rsidP="00E02CA9">
            <w:pPr>
              <w:spacing w:after="0" w:line="240" w:lineRule="auto"/>
              <w:rPr>
                <w:rFonts w:ascii="Arial" w:eastAsia="Times New Roman" w:hAnsi="Arial" w:cs="Arial"/>
                <w:color w:val="000000"/>
                <w:lang w:val="it-IT" w:eastAsia="en-GB"/>
              </w:rPr>
            </w:pPr>
            <w:r w:rsidRPr="00647CA8">
              <w:rPr>
                <w:rFonts w:ascii="Arial" w:eastAsia="Times New Roman" w:hAnsi="Arial" w:cs="Arial"/>
                <w:color w:val="000000"/>
                <w:lang w:val="it-IT" w:eastAsia="en-GB"/>
              </w:rPr>
              <w:t xml:space="preserve">            &lt;/New&gt;</w:t>
            </w:r>
          </w:p>
          <w:p w14:paraId="68915924" w14:textId="77777777" w:rsidR="00E02CA9" w:rsidRPr="00E02CA9" w:rsidRDefault="00E02CA9" w:rsidP="00E02CA9">
            <w:pPr>
              <w:spacing w:after="0" w:line="240" w:lineRule="auto"/>
              <w:rPr>
                <w:rFonts w:ascii="Arial" w:eastAsia="Times New Roman" w:hAnsi="Arial" w:cs="Arial"/>
                <w:color w:val="000000"/>
                <w:lang w:eastAsia="en-GB"/>
              </w:rPr>
            </w:pPr>
            <w:r w:rsidRPr="00647CA8">
              <w:rPr>
                <w:rFonts w:ascii="Arial" w:eastAsia="Times New Roman" w:hAnsi="Arial" w:cs="Arial"/>
                <w:color w:val="000000"/>
                <w:lang w:val="it-IT" w:eastAsia="en-GB"/>
              </w:rPr>
              <w:t xml:space="preserve">          </w:t>
            </w:r>
            <w:r w:rsidRPr="00E02CA9">
              <w:rPr>
                <w:rFonts w:ascii="Arial" w:eastAsia="Times New Roman" w:hAnsi="Arial" w:cs="Arial"/>
                <w:color w:val="000000"/>
                <w:lang w:eastAsia="en-GB"/>
              </w:rPr>
              <w:t>&lt;/Rpt&gt;</w:t>
            </w:r>
          </w:p>
          <w:p w14:paraId="2B15B483" w14:textId="77777777" w:rsidR="00E02CA9" w:rsidRPr="00E02CA9" w:rsidRDefault="00E02CA9" w:rsidP="00E02CA9">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&lt;/TradData&gt;</w:t>
            </w:r>
          </w:p>
          <w:p w14:paraId="00932132" w14:textId="77777777" w:rsidR="005347F7" w:rsidRPr="00A10ED3" w:rsidRDefault="00E02CA9" w:rsidP="005347F7">
            <w:pPr>
              <w:spacing w:after="0" w:line="240" w:lineRule="auto"/>
              <w:rPr>
                <w:rFonts w:ascii="Arial" w:eastAsia="Times New Roman" w:hAnsi="Arial" w:cs="Arial"/>
                <w:color w:val="000000"/>
                <w:lang w:eastAsia="en-GB"/>
              </w:rPr>
            </w:pPr>
            <w:r w:rsidRPr="00E02CA9">
              <w:rPr>
                <w:rFonts w:ascii="Arial" w:eastAsia="Times New Roman" w:hAnsi="Arial" w:cs="Arial"/>
                <w:color w:val="000000"/>
                <w:lang w:eastAsia="en-GB"/>
              </w:rPr>
              <w:t xml:space="preserve">      &lt;/SctiesFincgRptgTxRpt&gt;</w:t>
            </w:r>
          </w:p>
        </w:tc>
      </w:tr>
      <w:tr w:rsidR="005347F7" w:rsidRPr="00A10ED3" w14:paraId="7B15BBDB" w14:textId="77777777" w:rsidTr="005347F7">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PrEx>
        <w:trPr>
          <w:trHeight w:val="450"/>
        </w:trPr>
        <w:tc>
          <w:tcPr>
            <w:tcW w:w="510" w:type="dxa"/>
            <w:shd w:val="clear" w:color="000000" w:fill="FFFFFF"/>
            <w:noWrap/>
            <w:vAlign w:val="center"/>
          </w:tcPr>
          <w:p w14:paraId="2138EB8C" w14:textId="77777777" w:rsidR="005347F7" w:rsidRPr="00A10ED3" w:rsidRDefault="005347F7" w:rsidP="005347F7">
            <w:pPr>
              <w:spacing w:after="0" w:line="240" w:lineRule="auto"/>
              <w:jc w:val="center"/>
              <w:rPr>
                <w:rFonts w:ascii="Arial" w:eastAsia="Times New Roman" w:hAnsi="Arial" w:cs="Arial"/>
                <w:lang w:eastAsia="en-GB"/>
              </w:rPr>
            </w:pPr>
            <w:r>
              <w:rPr>
                <w:rFonts w:ascii="Arial" w:eastAsia="Times New Roman" w:hAnsi="Arial" w:cs="Arial"/>
                <w:lang w:eastAsia="en-GB"/>
              </w:rPr>
              <w:t>38</w:t>
            </w:r>
          </w:p>
        </w:tc>
        <w:tc>
          <w:tcPr>
            <w:tcW w:w="2380" w:type="dxa"/>
            <w:shd w:val="clear" w:color="000000" w:fill="FFFFFF"/>
            <w:vAlign w:val="center"/>
          </w:tcPr>
          <w:p w14:paraId="1FB12CEB" w14:textId="77777777" w:rsidR="005347F7" w:rsidRPr="00A10ED3" w:rsidRDefault="005347F7" w:rsidP="005347F7">
            <w:pPr>
              <w:spacing w:after="0" w:line="240" w:lineRule="auto"/>
              <w:jc w:val="center"/>
              <w:rPr>
                <w:rFonts w:ascii="Arial" w:eastAsia="Times New Roman" w:hAnsi="Arial" w:cs="Arial"/>
                <w:lang w:eastAsia="en-GB"/>
              </w:rPr>
            </w:pPr>
            <w:r>
              <w:rPr>
                <w:rFonts w:ascii="Arial" w:eastAsia="Times New Roman" w:hAnsi="Arial" w:cs="Arial"/>
                <w:lang w:eastAsia="en-GB"/>
              </w:rPr>
              <w:t>Principal amount on the maturity date</w:t>
            </w:r>
          </w:p>
        </w:tc>
        <w:tc>
          <w:tcPr>
            <w:tcW w:w="1644" w:type="dxa"/>
            <w:shd w:val="clear" w:color="auto" w:fill="auto"/>
            <w:noWrap/>
            <w:vAlign w:val="bottom"/>
          </w:tcPr>
          <w:p w14:paraId="6B150767" w14:textId="77777777" w:rsidR="005347F7" w:rsidRPr="00A10ED3" w:rsidRDefault="005347F7" w:rsidP="005347F7">
            <w:pPr>
              <w:spacing w:after="0" w:line="240" w:lineRule="auto"/>
              <w:jc w:val="center"/>
              <w:rPr>
                <w:rFonts w:ascii="Arial" w:eastAsia="Times New Roman" w:hAnsi="Arial" w:cs="Arial"/>
                <w:color w:val="000000"/>
                <w:lang w:eastAsia="en-GB"/>
              </w:rPr>
            </w:pPr>
            <w:r>
              <w:rPr>
                <w:rFonts w:ascii="Arial" w:hAnsi="Arial" w:cs="Arial"/>
                <w:color w:val="000000"/>
              </w:rPr>
              <w:t>10161551.48</w:t>
            </w:r>
          </w:p>
        </w:tc>
        <w:tc>
          <w:tcPr>
            <w:tcW w:w="4538" w:type="dxa"/>
            <w:vMerge/>
            <w:shd w:val="clear" w:color="auto" w:fill="auto"/>
            <w:noWrap/>
            <w:vAlign w:val="center"/>
          </w:tcPr>
          <w:p w14:paraId="20C9DC50" w14:textId="77777777" w:rsidR="005347F7" w:rsidRPr="00A10ED3" w:rsidRDefault="005347F7" w:rsidP="005347F7">
            <w:pPr>
              <w:spacing w:after="0" w:line="240" w:lineRule="auto"/>
              <w:jc w:val="center"/>
              <w:rPr>
                <w:rFonts w:ascii="Arial" w:eastAsia="Times New Roman" w:hAnsi="Arial" w:cs="Arial"/>
                <w:color w:val="000000"/>
                <w:lang w:eastAsia="en-GB"/>
              </w:rPr>
            </w:pPr>
          </w:p>
        </w:tc>
      </w:tr>
      <w:tr w:rsidR="005347F7" w:rsidRPr="00A10ED3" w14:paraId="561E3765" w14:textId="77777777" w:rsidTr="005347F7">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PrEx>
        <w:trPr>
          <w:trHeight w:val="450"/>
        </w:trPr>
        <w:tc>
          <w:tcPr>
            <w:tcW w:w="510" w:type="dxa"/>
            <w:shd w:val="clear" w:color="000000" w:fill="FFFFFF"/>
            <w:noWrap/>
            <w:vAlign w:val="center"/>
          </w:tcPr>
          <w:p w14:paraId="0BD4B5C0" w14:textId="77777777" w:rsidR="005347F7" w:rsidRDefault="005347F7" w:rsidP="005347F7">
            <w:pPr>
              <w:spacing w:after="0" w:line="240" w:lineRule="auto"/>
              <w:jc w:val="center"/>
              <w:rPr>
                <w:rFonts w:ascii="Arial" w:eastAsia="Times New Roman" w:hAnsi="Arial" w:cs="Arial"/>
                <w:lang w:eastAsia="en-GB"/>
              </w:rPr>
            </w:pPr>
            <w:r>
              <w:rPr>
                <w:rFonts w:ascii="Arial" w:eastAsia="Times New Roman" w:hAnsi="Arial" w:cs="Arial"/>
                <w:lang w:eastAsia="en-GB"/>
              </w:rPr>
              <w:t>39</w:t>
            </w:r>
          </w:p>
        </w:tc>
        <w:tc>
          <w:tcPr>
            <w:tcW w:w="2380" w:type="dxa"/>
            <w:shd w:val="clear" w:color="000000" w:fill="FFFFFF"/>
            <w:vAlign w:val="center"/>
          </w:tcPr>
          <w:p w14:paraId="7A4D3D85" w14:textId="77777777" w:rsidR="005347F7" w:rsidRDefault="005347F7" w:rsidP="005347F7">
            <w:pPr>
              <w:spacing w:after="0" w:line="240" w:lineRule="auto"/>
              <w:jc w:val="center"/>
              <w:rPr>
                <w:rFonts w:ascii="Arial" w:eastAsia="Times New Roman" w:hAnsi="Arial" w:cs="Arial"/>
                <w:lang w:eastAsia="en-GB"/>
              </w:rPr>
            </w:pPr>
            <w:r>
              <w:rPr>
                <w:rFonts w:ascii="Arial" w:eastAsia="Times New Roman" w:hAnsi="Arial" w:cs="Arial"/>
                <w:lang w:eastAsia="en-GB"/>
              </w:rPr>
              <w:t>Principal amount currency</w:t>
            </w:r>
          </w:p>
        </w:tc>
        <w:tc>
          <w:tcPr>
            <w:tcW w:w="1644" w:type="dxa"/>
            <w:shd w:val="clear" w:color="auto" w:fill="auto"/>
            <w:noWrap/>
            <w:vAlign w:val="center"/>
          </w:tcPr>
          <w:p w14:paraId="003E0F0E" w14:textId="77777777" w:rsidR="005347F7" w:rsidRPr="00A10ED3" w:rsidRDefault="005347F7" w:rsidP="005347F7">
            <w:pPr>
              <w:spacing w:after="0" w:line="240" w:lineRule="auto"/>
              <w:jc w:val="center"/>
              <w:rPr>
                <w:rFonts w:ascii="Arial" w:eastAsia="Times New Roman" w:hAnsi="Arial" w:cs="Arial"/>
                <w:color w:val="000000"/>
                <w:lang w:eastAsia="en-GB"/>
              </w:rPr>
            </w:pPr>
            <w:r>
              <w:rPr>
                <w:rFonts w:ascii="Arial" w:hAnsi="Arial" w:cs="Arial"/>
                <w:color w:val="000000"/>
              </w:rPr>
              <w:t>EUR</w:t>
            </w:r>
          </w:p>
        </w:tc>
        <w:tc>
          <w:tcPr>
            <w:tcW w:w="4538" w:type="dxa"/>
            <w:vMerge/>
            <w:shd w:val="clear" w:color="auto" w:fill="auto"/>
            <w:noWrap/>
            <w:vAlign w:val="center"/>
          </w:tcPr>
          <w:p w14:paraId="67D449C0" w14:textId="77777777" w:rsidR="005347F7" w:rsidRPr="00A10ED3" w:rsidRDefault="005347F7" w:rsidP="005347F7">
            <w:pPr>
              <w:spacing w:after="0" w:line="240" w:lineRule="auto"/>
              <w:jc w:val="center"/>
              <w:rPr>
                <w:rFonts w:ascii="Arial" w:eastAsia="Times New Roman" w:hAnsi="Arial" w:cs="Arial"/>
                <w:color w:val="000000"/>
                <w:lang w:eastAsia="en-GB"/>
              </w:rPr>
            </w:pPr>
          </w:p>
        </w:tc>
      </w:tr>
    </w:tbl>
    <w:p w14:paraId="31DA3927" w14:textId="77777777" w:rsidR="004F5705" w:rsidRPr="00A10ED3" w:rsidRDefault="004F5705" w:rsidP="004F5705">
      <w:pPr>
        <w:pStyle w:val="Heading3"/>
      </w:pPr>
      <w:bookmarkStart w:id="374" w:name="_Ref23852338"/>
      <w:bookmarkStart w:id="375" w:name="_Toc27050824"/>
      <w:r w:rsidRPr="00A10ED3">
        <w:t>Loan side in securities lending</w:t>
      </w:r>
      <w:bookmarkEnd w:id="374"/>
      <w:bookmarkEnd w:id="375"/>
    </w:p>
    <w:p w14:paraId="1BCF4E82" w14:textId="21135159" w:rsidR="004F5705" w:rsidRDefault="004F5705" w:rsidP="00AA6E92">
      <w:pPr>
        <w:pStyle w:val="ListParagraph"/>
      </w:pPr>
      <w:r w:rsidRPr="00A10ED3">
        <w:t>In SLB transactions, the loan side of the trade involves a security which needs to be valued consistently by the reporting counterparties. The “Security or commodity price” (</w:t>
      </w:r>
      <w:r>
        <w:t>F</w:t>
      </w:r>
      <w:r w:rsidRPr="00A10ED3">
        <w:t xml:space="preserve">ield </w:t>
      </w:r>
      <w:r>
        <w:t>2.</w:t>
      </w:r>
      <w:r w:rsidRPr="00A10ED3">
        <w:t xml:space="preserve">49) should be reported in the currency </w:t>
      </w:r>
      <w:r>
        <w:t>in which the security or commodity price is denominated</w:t>
      </w:r>
      <w:r w:rsidRPr="00A10ED3">
        <w:t>.</w:t>
      </w:r>
      <w:r w:rsidRPr="00A10ED3" w:rsidDel="001F5DB6">
        <w:t xml:space="preserve"> </w:t>
      </w:r>
      <w:r>
        <w:t>This</w:t>
      </w:r>
      <w:r w:rsidRPr="00A10ED3">
        <w:t xml:space="preserve"> currency </w:t>
      </w:r>
      <w:r w:rsidR="00DD0E30">
        <w:t>should</w:t>
      </w:r>
      <w:r w:rsidRPr="00A10ED3">
        <w:t xml:space="preserve"> be specified in “Price currency” (</w:t>
      </w:r>
      <w:r>
        <w:t>F</w:t>
      </w:r>
      <w:r w:rsidRPr="00A10ED3">
        <w:t xml:space="preserve">ield </w:t>
      </w:r>
      <w:r>
        <w:t>2.</w:t>
      </w:r>
      <w:r w:rsidRPr="00A10ED3">
        <w:t>50).</w:t>
      </w:r>
      <w:r w:rsidRPr="009D55D3">
        <w:t xml:space="preserve"> </w:t>
      </w:r>
      <w:r>
        <w:t xml:space="preserve">Moreover, the security price should not include any margining requirement, discount, mark-up, add-on, etc. which should instead be reported as part of the </w:t>
      </w:r>
      <w:r w:rsidR="003F320A">
        <w:t>C</w:t>
      </w:r>
      <w:r>
        <w:t>ollateral market value (Field 2.88), even if they are calculated from the loan side of the transaction.</w:t>
      </w:r>
    </w:p>
    <w:p w14:paraId="7B0393AF" w14:textId="02EB5D5B" w:rsidR="004F5705" w:rsidRPr="00A10ED3" w:rsidRDefault="004F5705" w:rsidP="00AA6E92">
      <w:pPr>
        <w:pStyle w:val="ListParagraph"/>
      </w:pPr>
      <w:r w:rsidRPr="00A10ED3">
        <w:t>Regarding</w:t>
      </w:r>
      <w:r w:rsidR="003F320A">
        <w:t xml:space="preserve"> Field 2.46</w:t>
      </w:r>
      <w:r w:rsidRPr="00A10ED3">
        <w:t xml:space="preserve"> “Quantity or nominal amount”, a nominal amount should only be reported for bonds. The nominal amount should be reported in </w:t>
      </w:r>
      <w:r>
        <w:t>the original</w:t>
      </w:r>
      <w:r w:rsidRPr="00A10ED3">
        <w:t xml:space="preserve"> currency specified in “Currency of nominal amount” (</w:t>
      </w:r>
      <w:r>
        <w:t>F</w:t>
      </w:r>
      <w:r w:rsidRPr="00A10ED3">
        <w:t xml:space="preserve">ield </w:t>
      </w:r>
      <w:r>
        <w:t>2.</w:t>
      </w:r>
      <w:r w:rsidRPr="00A10ED3">
        <w:t xml:space="preserve">48). Other securities should be reported as a quantity, </w:t>
      </w:r>
      <w:r>
        <w:t>in which case “Unit of measure” (</w:t>
      </w:r>
      <w:r w:rsidR="003F320A">
        <w:t>F</w:t>
      </w:r>
      <w:r>
        <w:t>ield 2.47) has to be populated whereas</w:t>
      </w:r>
      <w:r w:rsidRPr="00A10ED3">
        <w:t xml:space="preserve"> “Currency of nominal amount” (</w:t>
      </w:r>
      <w:r>
        <w:t>F</w:t>
      </w:r>
      <w:r w:rsidRPr="00A10ED3">
        <w:t xml:space="preserve">ield </w:t>
      </w:r>
      <w:r>
        <w:t>2.</w:t>
      </w:r>
      <w:r w:rsidRPr="00A10ED3">
        <w:t xml:space="preserve">48) </w:t>
      </w:r>
      <w:r>
        <w:t>is</w:t>
      </w:r>
      <w:r w:rsidRPr="00A10ED3">
        <w:t xml:space="preserve"> left empty.</w:t>
      </w:r>
    </w:p>
    <w:p w14:paraId="5345A532" w14:textId="2FB4B8E0" w:rsidR="004F5705" w:rsidRDefault="004F5705" w:rsidP="00AA6E92">
      <w:pPr>
        <w:pStyle w:val="ListParagraph"/>
      </w:pPr>
      <w:r>
        <w:lastRenderedPageBreak/>
        <w:t>“</w:t>
      </w:r>
      <w:r w:rsidRPr="00A10ED3">
        <w:t>Loan value</w:t>
      </w:r>
      <w:r>
        <w:t>”</w:t>
      </w:r>
      <w:r w:rsidRPr="00A10ED3">
        <w:t xml:space="preserve"> is calculated </w:t>
      </w:r>
      <w:r>
        <w:t xml:space="preserve">in the currency in which the security is denominated as per the formula below, rather than the currency in which the two counterparties have concluded a transaction. “Market value” however represents the valuation of the securities on loan by the counterparties. This valuation may be in a different currency from the one in which the security on loan is denominated. Please also refer to the example in Section </w:t>
      </w:r>
      <w:r>
        <w:fldChar w:fldCharType="begin"/>
      </w:r>
      <w:r>
        <w:instrText xml:space="preserve"> REF _Ref8115180 \r \h  \* MERGEFORMAT </w:instrText>
      </w:r>
      <w:r>
        <w:fldChar w:fldCharType="separate"/>
      </w:r>
      <w:r w:rsidR="004B660B">
        <w:t>5.2.1.8</w:t>
      </w:r>
      <w:r>
        <w:fldChar w:fldCharType="end"/>
      </w:r>
      <w:r>
        <w:t>.</w:t>
      </w:r>
    </w:p>
    <w:p w14:paraId="31DF5C7C" w14:textId="77777777" w:rsidR="004F5705" w:rsidRPr="00A10ED3" w:rsidRDefault="004F5705" w:rsidP="00AA6E92">
      <w:pPr>
        <w:pStyle w:val="ListParagraph"/>
      </w:pPr>
      <w:r>
        <w:t>Loan value is calculated as follows:</w:t>
      </w:r>
      <w:r w:rsidRPr="00A10ED3">
        <w:t xml:space="preserve"> </w:t>
      </w:r>
    </w:p>
    <w:p w14:paraId="60EBDB69" w14:textId="77777777" w:rsidR="004F5705" w:rsidRPr="00A10ED3" w:rsidRDefault="00264A59" w:rsidP="004F5705">
      <w:pPr>
        <w:ind w:left="567"/>
      </w:pPr>
      <m:oMathPara>
        <m:oMathParaPr>
          <m:jc m:val="center"/>
        </m:oMathParaPr>
        <m:oMath>
          <m:r>
            <m:rPr>
              <m:sty m:val="bi"/>
            </m:rPr>
            <w:rPr>
              <w:rFonts w:ascii="Cambria Math" w:hAnsi="Cambria Math"/>
            </w:rPr>
            <m:t xml:space="preserve">Loan value </m:t>
          </m:r>
          <m:d>
            <m:dPr>
              <m:ctrlPr>
                <w:rPr>
                  <w:rFonts w:ascii="Cambria Math" w:hAnsi="Cambria Math"/>
                  <w:b/>
                  <w:i/>
                </w:rPr>
              </m:ctrlPr>
            </m:dPr>
            <m:e>
              <m:r>
                <m:rPr>
                  <m:sty m:val="bi"/>
                </m:rPr>
                <w:rPr>
                  <w:rFonts w:ascii="Cambria Math" w:hAnsi="Cambria Math"/>
                </w:rPr>
                <m:t>field 2.56</m:t>
              </m:r>
            </m:e>
          </m:d>
          <m:r>
            <w:rPr>
              <w:rFonts w:ascii="Cambria Math" w:hAnsi="Cambria Math"/>
            </w:rPr>
            <m:t>=</m:t>
          </m:r>
        </m:oMath>
      </m:oMathPara>
    </w:p>
    <w:p w14:paraId="534D273B" w14:textId="77777777" w:rsidR="004F5705" w:rsidRPr="00A10ED3" w:rsidRDefault="00264A59" w:rsidP="004F5705">
      <w:pPr>
        <w:ind w:left="567"/>
      </w:pPr>
      <m:oMathPara>
        <m:oMathParaPr>
          <m:jc m:val="center"/>
        </m:oMathParaPr>
        <m:oMath>
          <m:r>
            <w:rPr>
              <w:rFonts w:ascii="Cambria Math" w:hAnsi="Cambria Math"/>
            </w:rPr>
            <m:t xml:space="preserve">Quantity or nominal amount </m:t>
          </m:r>
          <m:d>
            <m:dPr>
              <m:ctrlPr>
                <w:rPr>
                  <w:rFonts w:ascii="Cambria Math" w:hAnsi="Cambria Math"/>
                  <w:i/>
                </w:rPr>
              </m:ctrlPr>
            </m:dPr>
            <m:e>
              <m:r>
                <w:rPr>
                  <w:rFonts w:ascii="Cambria Math" w:hAnsi="Cambria Math"/>
                </w:rPr>
                <m:t>field 2.46</m:t>
              </m:r>
            </m:e>
          </m:d>
          <m:r>
            <w:rPr>
              <w:rFonts w:ascii="Cambria Math" w:hAnsi="Cambria Math"/>
            </w:rPr>
            <m:t>*Security or commodity price (field 2.49)</m:t>
          </m:r>
        </m:oMath>
      </m:oMathPara>
    </w:p>
    <w:p w14:paraId="51E6E557" w14:textId="54B1CD46" w:rsidR="004F5705" w:rsidRDefault="004F5705" w:rsidP="00AA6E92">
      <w:pPr>
        <w:pStyle w:val="ListParagraph"/>
      </w:pPr>
      <w:r>
        <w:t>There may be instances in which the valuation of the securities on loan (or the securities used as collateral) is not possible, reflecting the unavailability of price information. This is the case</w:t>
      </w:r>
      <w:r w:rsidR="001666B1">
        <w:t>,</w:t>
      </w:r>
      <w:r>
        <w:t xml:space="preserve"> for example</w:t>
      </w:r>
      <w:r w:rsidR="001666B1">
        <w:t>,</w:t>
      </w:r>
      <w:r>
        <w:t xml:space="preserve"> with suspended shares, or some fixed-income securities in illiquid market segments. Upon the conclusion of SFTs that involve the use of such securities, counterparties should report the valuation that has been contractually agreed. If new price information becomes available, valuation updates should be reported by both counterparties in “Market value” (Field 2.57).</w:t>
      </w:r>
    </w:p>
    <w:p w14:paraId="415DFF08" w14:textId="0433CDB0" w:rsidR="00D06E81" w:rsidRPr="00A10ED3" w:rsidRDefault="001A69CF" w:rsidP="00B03BBE">
      <w:pPr>
        <w:pStyle w:val="Heading3"/>
      </w:pPr>
      <w:bookmarkStart w:id="376" w:name="_Toc27050825"/>
      <w:r>
        <w:t>S</w:t>
      </w:r>
      <w:r w:rsidR="000D3844" w:rsidRPr="00A10ED3">
        <w:t>ecurities</w:t>
      </w:r>
      <w:bookmarkEnd w:id="376"/>
      <w:r w:rsidR="000D3844" w:rsidRPr="00A10ED3">
        <w:t xml:space="preserve"> </w:t>
      </w:r>
    </w:p>
    <w:p w14:paraId="0B8650D9" w14:textId="094AE982" w:rsidR="001A69CF" w:rsidRDefault="001A69CF" w:rsidP="00B03BBE">
      <w:pPr>
        <w:pStyle w:val="Heading4"/>
      </w:pPr>
      <w:r>
        <w:t>Security / collateral quality</w:t>
      </w:r>
    </w:p>
    <w:p w14:paraId="39EBB98D" w14:textId="13E6DCC8" w:rsidR="001A5985" w:rsidRDefault="00DB51B6" w:rsidP="00AA6E92">
      <w:pPr>
        <w:pStyle w:val="ListParagraph"/>
      </w:pPr>
      <w:r>
        <w:t>The f</w:t>
      </w:r>
      <w:r w:rsidR="001A69CF">
        <w:t>ields Security quality (</w:t>
      </w:r>
      <w:r w:rsidR="00192BF3">
        <w:t xml:space="preserve">Field </w:t>
      </w:r>
      <w:r w:rsidR="001A69CF">
        <w:t>2.51) and Collateral quality (</w:t>
      </w:r>
      <w:r w:rsidR="00192BF3">
        <w:t xml:space="preserve">Field </w:t>
      </w:r>
      <w:r w:rsidR="001A69CF">
        <w:t xml:space="preserve">2.90) should be </w:t>
      </w:r>
      <w:r w:rsidR="008C65FD">
        <w:t xml:space="preserve">populated </w:t>
      </w:r>
      <w:r w:rsidR="001A69CF">
        <w:t xml:space="preserve">by </w:t>
      </w:r>
      <w:r w:rsidR="008C65FD">
        <w:t xml:space="preserve">the reporting entities </w:t>
      </w:r>
      <w:r w:rsidR="001A69CF">
        <w:t xml:space="preserve">with one of </w:t>
      </w:r>
      <w:r w:rsidR="001A5985">
        <w:t xml:space="preserve">the values </w:t>
      </w:r>
      <w:r w:rsidR="003F320A">
        <w:t>specified in the</w:t>
      </w:r>
      <w:r w:rsidR="001A5985">
        <w:t xml:space="preserve"> ITS </w:t>
      </w:r>
      <w:r w:rsidR="00EC1461">
        <w:t>on reporting.</w:t>
      </w:r>
    </w:p>
    <w:p w14:paraId="11523754" w14:textId="1D0BDCA5" w:rsidR="00FD1C65" w:rsidRDefault="00FD1C65" w:rsidP="00AA6E92">
      <w:pPr>
        <w:pStyle w:val="ListParagraph"/>
      </w:pPr>
      <w:r>
        <w:t>The value “NOAP” should be used for the following collateral types (</w:t>
      </w:r>
      <w:r w:rsidR="00192BF3">
        <w:t>F</w:t>
      </w:r>
      <w:r>
        <w:t xml:space="preserve">ield 2.94): Main index equities (MEQU), Other equities (OEQU), and Other assets (OTHR) </w:t>
      </w:r>
      <w:r w:rsidR="00A10C54">
        <w:t xml:space="preserve">for which credit ratings </w:t>
      </w:r>
      <w:r>
        <w:t xml:space="preserve">within the meaning </w:t>
      </w:r>
      <w:r w:rsidR="00A10C54">
        <w:t>of the Regulation (EG) No 1060/2009 (CRAR) are not applicable</w:t>
      </w:r>
      <w:r w:rsidR="00A10C54">
        <w:rPr>
          <w:rStyle w:val="FootnoteReference"/>
        </w:rPr>
        <w:footnoteReference w:id="15"/>
      </w:r>
      <w:r w:rsidR="00A10C54">
        <w:t xml:space="preserve">. The value “NOTR” should only be used for instruments that can be rated but do not have a </w:t>
      </w:r>
      <w:r w:rsidR="008C65FD">
        <w:t xml:space="preserve">credit </w:t>
      </w:r>
      <w:r w:rsidR="00A10C54">
        <w:t>rating.</w:t>
      </w:r>
    </w:p>
    <w:p w14:paraId="478F828A" w14:textId="46B7392E" w:rsidR="008C65FD" w:rsidRDefault="0038792E" w:rsidP="00AA6E92">
      <w:pPr>
        <w:pStyle w:val="ListParagraph"/>
      </w:pPr>
      <w:r>
        <w:t>To report this information, and in order to avoid mechanistic reliance on credit ratings</w:t>
      </w:r>
      <w:r w:rsidR="004C6E75" w:rsidRPr="004C6E75">
        <w:t xml:space="preserve"> </w:t>
      </w:r>
      <w:r w:rsidR="00E238CB">
        <w:t>in</w:t>
      </w:r>
      <w:r w:rsidR="004C6E75" w:rsidRPr="004C6E75">
        <w:t xml:space="preserve"> accordance with Article 5a of the CRA Regulation</w:t>
      </w:r>
      <w:r>
        <w:t>, the counterparties should rely on their internal assessment of the credit quality of the securities, which may include external</w:t>
      </w:r>
      <w:r w:rsidR="0025530C">
        <w:t xml:space="preserve"> ratings </w:t>
      </w:r>
      <w:r w:rsidR="00626128">
        <w:t>from</w:t>
      </w:r>
      <w:r>
        <w:t xml:space="preserve"> one or</w:t>
      </w:r>
      <w:r w:rsidR="00626128">
        <w:t xml:space="preserve"> </w:t>
      </w:r>
      <w:r>
        <w:t>several</w:t>
      </w:r>
      <w:r w:rsidR="00626128">
        <w:t xml:space="preserve"> </w:t>
      </w:r>
      <w:r w:rsidR="00502716">
        <w:t>CRAs</w:t>
      </w:r>
      <w:r>
        <w:t>.</w:t>
      </w:r>
      <w:r w:rsidR="001A5F73">
        <w:t xml:space="preserve"> </w:t>
      </w:r>
    </w:p>
    <w:p w14:paraId="7E1974D2" w14:textId="07BFD460" w:rsidR="00283C19" w:rsidRDefault="00283C19" w:rsidP="00AA6E92">
      <w:pPr>
        <w:pStyle w:val="ListParagraph"/>
      </w:pPr>
      <w:r>
        <w:t xml:space="preserve">The value reported should reflect as closely as possible </w:t>
      </w:r>
      <w:r w:rsidR="004053DC">
        <w:t>the characteristics of the</w:t>
      </w:r>
      <w:r>
        <w:t xml:space="preserve"> security. Where external ratings </w:t>
      </w:r>
      <w:r w:rsidR="004053DC">
        <w:t>have been</w:t>
      </w:r>
      <w:r>
        <w:t xml:space="preserve"> used</w:t>
      </w:r>
      <w:r w:rsidR="004053DC">
        <w:t xml:space="preserve"> as an input</w:t>
      </w:r>
      <w:r>
        <w:t xml:space="preserve"> to populate </w:t>
      </w:r>
      <w:r w:rsidR="00B4350B">
        <w:t>F</w:t>
      </w:r>
      <w:r>
        <w:t xml:space="preserve">ield 2.51, counterparties should </w:t>
      </w:r>
      <w:r w:rsidR="004053DC">
        <w:t>ideally</w:t>
      </w:r>
      <w:r>
        <w:t xml:space="preserve"> </w:t>
      </w:r>
      <w:r w:rsidR="00DA34CC">
        <w:t>base their assessment</w:t>
      </w:r>
      <w:r>
        <w:t xml:space="preserve"> on </w:t>
      </w:r>
      <w:r w:rsidR="00DA34CC">
        <w:t xml:space="preserve">the </w:t>
      </w:r>
      <w:r>
        <w:t xml:space="preserve">instrument </w:t>
      </w:r>
      <w:r w:rsidR="00DA34CC">
        <w:t xml:space="preserve">rating </w:t>
      </w:r>
      <w:r>
        <w:t xml:space="preserve">rather than </w:t>
      </w:r>
      <w:r w:rsidR="00DA34CC">
        <w:t xml:space="preserve">the </w:t>
      </w:r>
      <w:r>
        <w:t>issuer rating</w:t>
      </w:r>
      <w:r w:rsidR="004053DC">
        <w:t xml:space="preserve"> if it is available</w:t>
      </w:r>
      <w:r w:rsidR="00DA34CC">
        <w:t>.</w:t>
      </w:r>
      <w:r>
        <w:t xml:space="preserve"> </w:t>
      </w:r>
      <w:r w:rsidR="00DA34CC">
        <w:t>T</w:t>
      </w:r>
      <w:r>
        <w:t xml:space="preserve">he currency denomination (local vs foreign currency) and the maturity (short-term vs long-term) </w:t>
      </w:r>
      <w:r w:rsidR="00DA34CC">
        <w:t>should reflect the specific characteristics of the security.</w:t>
      </w:r>
    </w:p>
    <w:p w14:paraId="5A017A6E" w14:textId="61B0933D" w:rsidR="001A69CF" w:rsidDel="009A10D4" w:rsidRDefault="00DA34CC" w:rsidP="00AA6E92">
      <w:pPr>
        <w:pStyle w:val="ListParagraph"/>
      </w:pPr>
      <w:r>
        <w:t>Counterparties</w:t>
      </w:r>
      <w:r w:rsidR="008C65FD">
        <w:t xml:space="preserve"> should report the security quality information as consistently as possible since it will be used for reconciliation. However, ESMA was made aware of possible </w:t>
      </w:r>
      <w:r w:rsidR="008C65FD">
        <w:lastRenderedPageBreak/>
        <w:t>limitations that might prevent entities from sharing this information</w:t>
      </w:r>
      <w:r>
        <w:t>,</w:t>
      </w:r>
      <w:r w:rsidR="008C65FD">
        <w:t xml:space="preserve"> in which case the reporting counterparties should report the value that best reflects their internal assessment.</w:t>
      </w:r>
    </w:p>
    <w:p w14:paraId="47AE750C" w14:textId="1E40C9A3" w:rsidR="000D3844" w:rsidRDefault="0019666C" w:rsidP="00B03BBE">
      <w:pPr>
        <w:pStyle w:val="Heading4"/>
      </w:pPr>
      <w:r w:rsidRPr="00A10ED3">
        <w:t>Bonds</w:t>
      </w:r>
    </w:p>
    <w:p w14:paraId="624943EC" w14:textId="5A78D170" w:rsidR="0097022C" w:rsidRDefault="00662A08" w:rsidP="00AA6E92">
      <w:pPr>
        <w:pStyle w:val="ListParagraph"/>
      </w:pPr>
      <w:r>
        <w:t xml:space="preserve">The price in the case of bonds should be reported as </w:t>
      </w:r>
      <w:r w:rsidR="00A12E2A">
        <w:t xml:space="preserve">a </w:t>
      </w:r>
      <w:r>
        <w:t>percentage</w:t>
      </w:r>
      <w:r w:rsidR="00B043A2">
        <w:t xml:space="preserve">, but not as </w:t>
      </w:r>
      <w:r w:rsidR="00A12E2A">
        <w:t xml:space="preserve">a </w:t>
      </w:r>
      <w:r w:rsidR="00B043A2">
        <w:t>decimal fraction of 1.</w:t>
      </w:r>
    </w:p>
    <w:bookmarkStart w:id="377" w:name="_Hlk8050523"/>
    <w:p w14:paraId="6AAC8503" w14:textId="7FFE0B01" w:rsidR="00367953" w:rsidRDefault="00B44447" w:rsidP="00AA6E92">
      <w:pPr>
        <w:pStyle w:val="ListParagraph"/>
      </w:pPr>
      <w:r w:rsidRPr="004C5979">
        <w:fldChar w:fldCharType="begin"/>
      </w:r>
      <w:r w:rsidRPr="004C5979">
        <w:instrText xml:space="preserve"> REF _Ref8045991 \h </w:instrText>
      </w:r>
      <w:r w:rsidR="004C5979" w:rsidRPr="0019165F">
        <w:instrText xml:space="preserve"> \* MERGEFORMAT </w:instrText>
      </w:r>
      <w:r w:rsidRPr="004C5979">
        <w:fldChar w:fldCharType="separate"/>
      </w:r>
      <w:r w:rsidR="004B660B" w:rsidRPr="00380AEB">
        <w:t xml:space="preserve">Table </w:t>
      </w:r>
      <w:r w:rsidR="004B660B" w:rsidRPr="00380AEB">
        <w:rPr>
          <w:noProof/>
        </w:rPr>
        <w:t>67</w:t>
      </w:r>
      <w:r w:rsidRPr="004C5979">
        <w:fldChar w:fldCharType="end"/>
      </w:r>
      <w:r>
        <w:t xml:space="preserve"> illustrates the population of fields in case of </w:t>
      </w:r>
      <w:r w:rsidR="00367953">
        <w:t>the</w:t>
      </w:r>
      <w:r>
        <w:t xml:space="preserve"> </w:t>
      </w:r>
      <w:r w:rsidR="00E658C0">
        <w:t>SFT involv</w:t>
      </w:r>
      <w:r w:rsidR="00192BF3">
        <w:t>ing</w:t>
      </w:r>
      <w:r w:rsidR="00F54DE3">
        <w:t xml:space="preserve"> </w:t>
      </w:r>
      <w:r w:rsidR="00367953">
        <w:t>investment</w:t>
      </w:r>
      <w:r w:rsidR="00A12E2A">
        <w:t>-</w:t>
      </w:r>
      <w:r w:rsidR="00367953">
        <w:t xml:space="preserve">grade </w:t>
      </w:r>
      <w:r w:rsidR="002E105E">
        <w:t xml:space="preserve">government </w:t>
      </w:r>
      <w:r w:rsidR="00367953">
        <w:t>securities</w:t>
      </w:r>
      <w:r>
        <w:t xml:space="preserve"> </w:t>
      </w:r>
      <w:r w:rsidR="00367953">
        <w:t>and classified as debt instrument (bonds</w:t>
      </w:r>
      <w:r w:rsidR="004852FA">
        <w:t>)</w:t>
      </w:r>
      <w:r w:rsidR="00F54DE3">
        <w:t xml:space="preserve"> with a nominal amount of 100,000,000 EUR</w:t>
      </w:r>
      <w:r w:rsidR="00367953">
        <w:t xml:space="preserve">. </w:t>
      </w:r>
    </w:p>
    <w:p w14:paraId="2E7170E2" w14:textId="0BFD3A58" w:rsidR="002E105E" w:rsidRDefault="002E105E" w:rsidP="00AA6E92">
      <w:pPr>
        <w:pStyle w:val="ListParagraph"/>
      </w:pPr>
      <w:r>
        <w:t>The securities</w:t>
      </w:r>
      <w:r w:rsidR="00B83F77">
        <w:t>, in this example,</w:t>
      </w:r>
      <w:r>
        <w:t xml:space="preserve"> were issued by a</w:t>
      </w:r>
      <w:r w:rsidR="002A1E4D">
        <w:t xml:space="preserve"> German </w:t>
      </w:r>
      <w:r>
        <w:t>issuer (</w:t>
      </w:r>
      <w:r w:rsidR="00B4350B">
        <w:t>F</w:t>
      </w:r>
      <w:r w:rsidR="00D20748">
        <w:t>ield</w:t>
      </w:r>
      <w:r>
        <w:t xml:space="preserve"> 2.53</w:t>
      </w:r>
      <w:r w:rsidR="003F320A">
        <w:t>)</w:t>
      </w:r>
      <w:r>
        <w:t xml:space="preserve"> identified by </w:t>
      </w:r>
      <w:r w:rsidR="00D20748">
        <w:t>its</w:t>
      </w:r>
      <w:r>
        <w:t xml:space="preserve"> LEI (</w:t>
      </w:r>
      <w:r w:rsidR="00B4350B">
        <w:t>F</w:t>
      </w:r>
      <w:r>
        <w:t>ield 2.54).</w:t>
      </w:r>
    </w:p>
    <w:p w14:paraId="1095D595" w14:textId="09474F9C" w:rsidR="00B44447" w:rsidRDefault="00367953" w:rsidP="00AA6E92">
      <w:pPr>
        <w:pStyle w:val="ListParagraph"/>
      </w:pPr>
      <w:r>
        <w:t xml:space="preserve">The price of </w:t>
      </w:r>
      <w:r w:rsidR="002E105E">
        <w:t>a</w:t>
      </w:r>
      <w:r>
        <w:t xml:space="preserve"> security is </w:t>
      </w:r>
      <w:r w:rsidR="002E105E">
        <w:t xml:space="preserve">expressed in percentage as </w:t>
      </w:r>
      <w:r>
        <w:t>99.5</w:t>
      </w:r>
      <w:r w:rsidR="002E105E">
        <w:t>%</w:t>
      </w:r>
      <w:r w:rsidR="004852FA">
        <w:t xml:space="preserve"> (</w:t>
      </w:r>
      <w:r w:rsidR="00192BF3">
        <w:t>F</w:t>
      </w:r>
      <w:r w:rsidR="004852FA">
        <w:t>ield</w:t>
      </w:r>
      <w:r w:rsidR="000312C4">
        <w:t xml:space="preserve"> </w:t>
      </w:r>
      <w:r w:rsidR="004852FA">
        <w:t>2.49)</w:t>
      </w:r>
      <w:r w:rsidR="002E105E">
        <w:t xml:space="preserve">, its currency is euro </w:t>
      </w:r>
      <w:r>
        <w:t>(</w:t>
      </w:r>
      <w:r w:rsidR="00192BF3">
        <w:t>F</w:t>
      </w:r>
      <w:r>
        <w:t>ield 2.50)</w:t>
      </w:r>
      <w:r w:rsidR="00A12E2A">
        <w:t>,</w:t>
      </w:r>
      <w:r>
        <w:t xml:space="preserve"> and the</w:t>
      </w:r>
      <w:r w:rsidR="002E105E">
        <w:t xml:space="preserve"> securities</w:t>
      </w:r>
      <w:r>
        <w:t xml:space="preserve"> maturity date is the 22 April 2030</w:t>
      </w:r>
      <w:r w:rsidR="002E105E">
        <w:t xml:space="preserve"> (</w:t>
      </w:r>
      <w:r w:rsidR="00192BF3">
        <w:t>F</w:t>
      </w:r>
      <w:r w:rsidR="002E105E">
        <w:t>ield 2.50)</w:t>
      </w:r>
      <w:r>
        <w:t xml:space="preserve">. </w:t>
      </w:r>
    </w:p>
    <w:p w14:paraId="1F838A70" w14:textId="622DDBCE" w:rsidR="00367953" w:rsidRDefault="00367953" w:rsidP="00AA6E92">
      <w:pPr>
        <w:pStyle w:val="ListParagraph"/>
      </w:pPr>
      <w:r>
        <w:t>The</w:t>
      </w:r>
      <w:r w:rsidR="002E105E">
        <w:t xml:space="preserve"> loan value of the SFT is 99,500,000 EUR (</w:t>
      </w:r>
      <w:r w:rsidR="00192BF3">
        <w:t>F</w:t>
      </w:r>
      <w:r w:rsidR="002E105E">
        <w:t>ield 2.56) and the borrower has not exclusive access to borrow from the lender’s securities portfolio</w:t>
      </w:r>
      <w:r w:rsidR="004852FA">
        <w:t xml:space="preserve"> (</w:t>
      </w:r>
      <w:r w:rsidR="00192BF3">
        <w:t>F</w:t>
      </w:r>
      <w:r w:rsidR="004852FA">
        <w:t>ield 2.68)</w:t>
      </w:r>
      <w:r w:rsidR="002E105E">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1AA12BC5"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44949CD" w14:textId="4FF91634"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78" w:name="_Ref8045991"/>
            <w:bookmarkEnd w:id="377"/>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67</w:t>
            </w:r>
            <w:r w:rsidRPr="00F372AE">
              <w:rPr>
                <w:rFonts w:ascii="Arial" w:eastAsia="Times New Roman" w:hAnsi="Arial" w:cs="Arial"/>
                <w:b/>
                <w:bCs/>
                <w:color w:val="FFFFFF" w:themeColor="background1"/>
                <w:szCs w:val="22"/>
                <w:lang w:eastAsia="en-GB"/>
              </w:rPr>
              <w:fldChar w:fldCharType="end"/>
            </w:r>
            <w:bookmarkEnd w:id="378"/>
            <w:r w:rsidR="006A2DC0">
              <w:rPr>
                <w:rFonts w:ascii="Arial" w:eastAsia="Times New Roman" w:hAnsi="Arial" w:cs="Arial"/>
                <w:b/>
                <w:bCs/>
                <w:color w:val="FFFFFF" w:themeColor="background1"/>
                <w:szCs w:val="22"/>
                <w:lang w:eastAsia="en-GB"/>
              </w:rPr>
              <w:t xml:space="preserve"> -</w:t>
            </w:r>
            <w:r w:rsidR="00961E94">
              <w:rPr>
                <w:rFonts w:ascii="Arial" w:eastAsia="Times New Roman" w:hAnsi="Arial" w:cs="Arial"/>
                <w:b/>
                <w:bCs/>
                <w:color w:val="FFFFFF" w:themeColor="background1"/>
                <w:szCs w:val="22"/>
                <w:lang w:eastAsia="en-GB"/>
              </w:rPr>
              <w:t xml:space="preserve"> Bonds</w:t>
            </w:r>
          </w:p>
        </w:tc>
      </w:tr>
      <w:tr w:rsidR="00F14BD2" w:rsidRPr="00F14BD2" w14:paraId="0AA2C8D7" w14:textId="77777777" w:rsidTr="00D016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3D420C4A" w14:textId="77777777" w:rsidR="00F14BD2" w:rsidRPr="0094287A" w:rsidRDefault="00F14BD2">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29DE3D10" w14:textId="77777777" w:rsidR="00F14BD2" w:rsidRPr="0094287A" w:rsidRDefault="00F14BD2">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4DD961E8" w14:textId="77777777" w:rsidR="00F14BD2" w:rsidRPr="0094287A" w:rsidRDefault="00F14BD2">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278DEBFB" w14:textId="77777777" w:rsidR="00F14BD2" w:rsidRPr="0094287A" w:rsidRDefault="00F14BD2">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6A458E" w:rsidRPr="00F14BD2" w14:paraId="030E8108"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1FF8C9D" w14:textId="3A0E7478"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40</w:t>
            </w:r>
          </w:p>
        </w:tc>
        <w:tc>
          <w:tcPr>
            <w:tcW w:w="2551" w:type="dxa"/>
            <w:shd w:val="clear" w:color="000000" w:fill="FFFFFF"/>
            <w:vAlign w:val="center"/>
          </w:tcPr>
          <w:p w14:paraId="63C238D4" w14:textId="342B8192"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color w:val="000000"/>
                <w:szCs w:val="22"/>
                <w:lang w:eastAsia="en-GB"/>
              </w:rPr>
              <w:t>Type of asset</w:t>
            </w:r>
          </w:p>
        </w:tc>
        <w:tc>
          <w:tcPr>
            <w:tcW w:w="1474" w:type="dxa"/>
            <w:shd w:val="clear" w:color="auto" w:fill="auto"/>
            <w:noWrap/>
            <w:vAlign w:val="center"/>
            <w:hideMark/>
          </w:tcPr>
          <w:p w14:paraId="2D0AF608" w14:textId="7F84C0D0"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SECU</w:t>
            </w:r>
          </w:p>
        </w:tc>
        <w:tc>
          <w:tcPr>
            <w:tcW w:w="4537" w:type="dxa"/>
            <w:vMerge w:val="restart"/>
            <w:shd w:val="clear" w:color="auto" w:fill="auto"/>
            <w:noWrap/>
            <w:vAlign w:val="center"/>
            <w:hideMark/>
          </w:tcPr>
          <w:p w14:paraId="531417B4"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p w14:paraId="44DE30C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&lt;TradData&gt;</w:t>
            </w:r>
          </w:p>
          <w:p w14:paraId="1B021AB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&lt;Rpt&gt;</w:t>
            </w:r>
          </w:p>
          <w:p w14:paraId="3AC7787B"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&lt;New&gt;</w:t>
            </w:r>
          </w:p>
          <w:p w14:paraId="1165E1A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0C8E646A"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4DAEF87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4C7E014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190324A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&lt;LnData&gt;</w:t>
            </w:r>
          </w:p>
          <w:p w14:paraId="28A124A8"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&lt;SctiesLndg&gt;</w:t>
            </w:r>
          </w:p>
          <w:p w14:paraId="490817A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&lt;AsstTp&gt;</w:t>
            </w:r>
          </w:p>
          <w:p w14:paraId="5680143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&lt;Scty&gt;</w:t>
            </w:r>
          </w:p>
          <w:p w14:paraId="0A957FAB"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&lt;Id&gt;DE0010877643&lt;/Id&gt;</w:t>
            </w:r>
          </w:p>
          <w:p w14:paraId="244F813D"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&lt;ClssfctnTp&gt;DBFTFR&lt;/ClssfctnTp&gt;</w:t>
            </w:r>
          </w:p>
          <w:p w14:paraId="0739D5D3" w14:textId="77777777" w:rsidR="00D1583C" w:rsidRPr="00A44F6C" w:rsidRDefault="00D1583C" w:rsidP="00D1583C">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A44F6C">
              <w:rPr>
                <w:rFonts w:eastAsia="Times New Roman" w:cstheme="minorHAnsi"/>
                <w:color w:val="000000"/>
                <w:szCs w:val="22"/>
                <w:lang w:eastAsia="en-GB"/>
              </w:rPr>
              <w:t>&lt;QtyOrNmnlVal&gt;</w:t>
            </w:r>
          </w:p>
          <w:p w14:paraId="50CCAFE8" w14:textId="77777777" w:rsidR="00D1583C" w:rsidRPr="00A44F6C" w:rsidRDefault="00D1583C" w:rsidP="00D1583C">
            <w:pPr>
              <w:spacing w:after="0" w:line="240" w:lineRule="auto"/>
              <w:jc w:val="left"/>
              <w:rPr>
                <w:rStyle w:val="CommentReference"/>
              </w:rPr>
            </w:pPr>
            <w:r w:rsidRPr="00A44F6C">
              <w:rPr>
                <w:rFonts w:eastAsia="Times New Roman" w:cstheme="minorHAnsi"/>
                <w:color w:val="000000"/>
                <w:szCs w:val="22"/>
                <w:lang w:eastAsia="en-GB"/>
              </w:rPr>
              <w:t xml:space="preserve">                        &lt;NmnlVal&gt;</w:t>
            </w:r>
          </w:p>
          <w:p w14:paraId="57853038" w14:textId="77777777" w:rsidR="00D1583C" w:rsidRPr="00A44F6C" w:rsidRDefault="00D1583C" w:rsidP="00D1583C">
            <w:pPr>
              <w:spacing w:after="0" w:line="240" w:lineRule="auto"/>
              <w:jc w:val="left"/>
              <w:rPr>
                <w:rFonts w:eastAsia="Times New Roman" w:cstheme="minorHAnsi"/>
                <w:color w:val="000000"/>
                <w:szCs w:val="22"/>
                <w:lang w:eastAsia="en-GB"/>
              </w:rPr>
            </w:pPr>
            <w:r w:rsidRPr="00A44F6C">
              <w:rPr>
                <w:rFonts w:eastAsia="Times New Roman" w:cstheme="minorHAnsi"/>
                <w:color w:val="000000"/>
                <w:szCs w:val="22"/>
                <w:lang w:eastAsia="en-GB"/>
              </w:rPr>
              <w:tab/>
            </w:r>
            <w:r w:rsidRPr="00A44F6C">
              <w:rPr>
                <w:rFonts w:eastAsia="Times New Roman" w:cstheme="minorHAnsi"/>
                <w:color w:val="000000"/>
                <w:szCs w:val="22"/>
                <w:lang w:eastAsia="en-GB"/>
              </w:rPr>
              <w:tab/>
              <w:t xml:space="preserve">    &lt;Amt Ccy="EUR"&gt;100000000&lt;/Amt&gt;</w:t>
            </w:r>
          </w:p>
          <w:p w14:paraId="2B97C57D" w14:textId="77777777" w:rsidR="00D1583C" w:rsidRPr="00A44F6C" w:rsidRDefault="00D1583C" w:rsidP="00D1583C">
            <w:pPr>
              <w:spacing w:after="0" w:line="240" w:lineRule="auto"/>
              <w:jc w:val="left"/>
              <w:rPr>
                <w:rFonts w:eastAsia="Times New Roman" w:cstheme="minorHAnsi"/>
                <w:color w:val="000000"/>
                <w:szCs w:val="22"/>
                <w:lang w:eastAsia="en-GB"/>
              </w:rPr>
            </w:pPr>
            <w:r w:rsidRPr="00A44F6C">
              <w:rPr>
                <w:rFonts w:eastAsia="Times New Roman" w:cstheme="minorHAnsi"/>
                <w:color w:val="000000"/>
                <w:szCs w:val="22"/>
                <w:lang w:eastAsia="en-GB"/>
              </w:rPr>
              <w:tab/>
            </w:r>
            <w:r w:rsidRPr="00A44F6C">
              <w:rPr>
                <w:rFonts w:eastAsia="Times New Roman" w:cstheme="minorHAnsi"/>
                <w:color w:val="000000"/>
                <w:szCs w:val="22"/>
                <w:lang w:eastAsia="en-GB"/>
              </w:rPr>
              <w:tab/>
              <w:t xml:space="preserve"> &lt;/NmnlVal&gt;</w:t>
            </w:r>
          </w:p>
          <w:p w14:paraId="78800A86" w14:textId="77777777" w:rsidR="00D1583C" w:rsidRPr="00A44F6C" w:rsidRDefault="00D1583C" w:rsidP="00D1583C">
            <w:pPr>
              <w:spacing w:after="0" w:line="240" w:lineRule="auto"/>
              <w:jc w:val="left"/>
              <w:rPr>
                <w:rFonts w:eastAsia="Times New Roman" w:cstheme="minorHAnsi"/>
                <w:color w:val="000000"/>
                <w:szCs w:val="22"/>
                <w:lang w:eastAsia="en-GB"/>
              </w:rPr>
            </w:pPr>
            <w:r w:rsidRPr="00A44F6C">
              <w:rPr>
                <w:rFonts w:eastAsia="Times New Roman" w:cstheme="minorHAnsi"/>
                <w:color w:val="000000"/>
                <w:szCs w:val="22"/>
                <w:lang w:eastAsia="en-GB"/>
              </w:rPr>
              <w:t xml:space="preserve">                      &lt;/QtyOrNmnlVal&gt;</w:t>
            </w:r>
          </w:p>
          <w:p w14:paraId="6320A6C5" w14:textId="77777777" w:rsidR="00D1583C" w:rsidRPr="00A44F6C" w:rsidRDefault="00D1583C" w:rsidP="00D1583C">
            <w:pPr>
              <w:spacing w:after="0" w:line="240" w:lineRule="auto"/>
              <w:jc w:val="left"/>
              <w:rPr>
                <w:rFonts w:eastAsia="Times New Roman" w:cstheme="minorHAnsi"/>
                <w:color w:val="000000"/>
                <w:szCs w:val="22"/>
                <w:lang w:eastAsia="en-GB"/>
              </w:rPr>
            </w:pPr>
            <w:r w:rsidRPr="00A44F6C">
              <w:rPr>
                <w:rFonts w:eastAsia="Times New Roman" w:cstheme="minorHAnsi"/>
                <w:color w:val="000000"/>
                <w:szCs w:val="22"/>
                <w:lang w:eastAsia="en-GB"/>
              </w:rPr>
              <w:t xml:space="preserve">                      &lt;UnitPric&gt;</w:t>
            </w:r>
          </w:p>
          <w:p w14:paraId="76AAC993" w14:textId="31749720" w:rsidR="00D1583C" w:rsidRPr="00A44F6C" w:rsidRDefault="00D1583C" w:rsidP="00D1583C">
            <w:pPr>
              <w:spacing w:after="0" w:line="240" w:lineRule="auto"/>
              <w:jc w:val="left"/>
              <w:rPr>
                <w:rFonts w:eastAsia="Times New Roman" w:cstheme="minorHAnsi"/>
                <w:color w:val="000000"/>
                <w:szCs w:val="22"/>
                <w:lang w:eastAsia="en-GB"/>
              </w:rPr>
            </w:pPr>
            <w:r w:rsidRPr="00A44F6C">
              <w:rPr>
                <w:rFonts w:eastAsia="Times New Roman" w:cstheme="minorHAnsi"/>
                <w:color w:val="000000"/>
                <w:szCs w:val="22"/>
                <w:lang w:eastAsia="en-GB"/>
              </w:rPr>
              <w:t xml:space="preserve">                        &lt;Ptrg&gt;99.5&lt;/Ptrg&gt;</w:t>
            </w:r>
          </w:p>
          <w:p w14:paraId="15D0C9D0" w14:textId="66D012BC" w:rsidR="00E02CA9" w:rsidRPr="00E02CA9" w:rsidRDefault="00D1583C" w:rsidP="00E02CA9">
            <w:pPr>
              <w:spacing w:after="0" w:line="240" w:lineRule="auto"/>
              <w:jc w:val="left"/>
              <w:rPr>
                <w:rFonts w:eastAsia="Times New Roman" w:cstheme="minorHAnsi"/>
                <w:color w:val="000000"/>
                <w:szCs w:val="22"/>
                <w:lang w:eastAsia="en-GB"/>
              </w:rPr>
            </w:pPr>
            <w:r w:rsidRPr="00A44F6C">
              <w:rPr>
                <w:rFonts w:eastAsia="Times New Roman" w:cstheme="minorHAnsi"/>
                <w:color w:val="000000"/>
                <w:szCs w:val="22"/>
                <w:lang w:eastAsia="en-GB"/>
              </w:rPr>
              <w:t xml:space="preserve">                      &lt;/UnitPric&gt;</w:t>
            </w:r>
          </w:p>
          <w:p w14:paraId="05DAEAC9"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&lt;Qlty&gt;INVG&lt;/Qlty&gt;</w:t>
            </w:r>
          </w:p>
          <w:p w14:paraId="3A6DD9AA" w14:textId="12FE560D"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E02CA9">
              <w:rPr>
                <w:rFonts w:eastAsia="Times New Roman" w:cstheme="minorHAnsi"/>
                <w:color w:val="000000"/>
                <w:szCs w:val="22"/>
                <w:lang w:eastAsia="en-GB"/>
              </w:rPr>
              <w:t>&lt;/Mtrty&gt;</w:t>
            </w:r>
          </w:p>
          <w:p w14:paraId="234434E3" w14:textId="77777777" w:rsidR="00E02CA9" w:rsidRPr="00527A93" w:rsidRDefault="00E02CA9" w:rsidP="00E02CA9">
            <w:pPr>
              <w:spacing w:after="0" w:line="240" w:lineRule="auto"/>
              <w:jc w:val="left"/>
              <w:rPr>
                <w:rFonts w:eastAsia="Times New Roman" w:cstheme="minorHAnsi"/>
                <w:color w:val="000000"/>
                <w:szCs w:val="22"/>
                <w:lang w:val="it-IT" w:eastAsia="en-GB"/>
              </w:rPr>
            </w:pPr>
            <w:r w:rsidRPr="00E02CA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0AADB20C" w14:textId="77777777" w:rsidR="00E02CA9" w:rsidRPr="00527A93" w:rsidRDefault="00E02CA9" w:rsidP="00E02CA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44943812" w14:textId="4BA0E94B" w:rsidR="00E02CA9" w:rsidRPr="00527A93" w:rsidRDefault="00E02CA9" w:rsidP="00E02CA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lastRenderedPageBreak/>
              <w:t xml:space="preserve">                          &lt;LEI&gt;</w:t>
            </w:r>
            <w:r w:rsidR="004B7FFA" w:rsidRPr="00527A93">
              <w:rPr>
                <w:lang w:val="it-IT"/>
              </w:rPr>
              <w:t xml:space="preserve"> </w:t>
            </w:r>
            <w:r w:rsidR="00C631E3">
              <w:rPr>
                <w:lang w:val="it-IT"/>
              </w:rPr>
              <w:t>NNNNNNNNNNNNNNNNNNNN</w:t>
            </w:r>
            <w:r w:rsidR="004B7FFA" w:rsidRPr="00527A93" w:rsidDel="004B7FFA">
              <w:rPr>
                <w:rFonts w:eastAsia="Times New Roman" w:cstheme="minorHAnsi"/>
                <w:color w:val="000000"/>
                <w:szCs w:val="22"/>
                <w:lang w:val="it-IT" w:eastAsia="en-GB"/>
              </w:rPr>
              <w:t xml:space="preserve"> </w:t>
            </w:r>
            <w:r w:rsidRPr="00527A93">
              <w:rPr>
                <w:rFonts w:eastAsia="Times New Roman" w:cstheme="minorHAnsi"/>
                <w:color w:val="000000"/>
                <w:szCs w:val="22"/>
                <w:lang w:val="it-IT" w:eastAsia="en-GB"/>
              </w:rPr>
              <w:t>&lt;/LEI&gt;</w:t>
            </w:r>
          </w:p>
          <w:p w14:paraId="0537EFD9" w14:textId="77777777" w:rsidR="00E02CA9" w:rsidRPr="00E02CA9" w:rsidRDefault="00E02CA9" w:rsidP="00E02CA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E02CA9">
              <w:rPr>
                <w:rFonts w:eastAsia="Times New Roman" w:cstheme="minorHAnsi"/>
                <w:color w:val="000000"/>
                <w:szCs w:val="22"/>
                <w:lang w:eastAsia="en-GB"/>
              </w:rPr>
              <w:t>&lt;/Id&gt;</w:t>
            </w:r>
          </w:p>
          <w:p w14:paraId="4DF8FB1F"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&lt;JursdctnCtry&gt;DE&lt;/JursdctnCtry&gt;</w:t>
            </w:r>
          </w:p>
          <w:p w14:paraId="63C6C34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&lt;/Issr&gt;</w:t>
            </w:r>
          </w:p>
          <w:p w14:paraId="5B3F6884"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&lt;Tp&gt;</w:t>
            </w:r>
          </w:p>
          <w:p w14:paraId="2A998059"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&lt;Cd&gt;GOVS&lt;/Cd&gt;</w:t>
            </w:r>
          </w:p>
          <w:p w14:paraId="5DDD9B7D"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&lt;/Tp&gt;</w:t>
            </w:r>
          </w:p>
          <w:p w14:paraId="19A2FD5A"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&lt;ExclsvArrgmnt&gt;false&lt;/ExclsvArrgmnt&gt;</w:t>
            </w:r>
          </w:p>
          <w:p w14:paraId="1CDE319A"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&lt;/Scty&gt;</w:t>
            </w:r>
          </w:p>
          <w:p w14:paraId="13219480"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&lt;/AsstTp&gt;</w:t>
            </w:r>
          </w:p>
          <w:p w14:paraId="0A4AA4C8"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&lt;LnVal Ccy="EUR"&gt;99500000&lt;/LnVal&gt;</w:t>
            </w:r>
          </w:p>
          <w:p w14:paraId="6CA03B8F" w14:textId="77777777" w:rsidR="00E02CA9" w:rsidRPr="006C090D"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w:t>
            </w:r>
            <w:r w:rsidRPr="006C090D">
              <w:rPr>
                <w:rFonts w:eastAsia="Times New Roman" w:cstheme="minorHAnsi"/>
                <w:color w:val="000000"/>
                <w:szCs w:val="22"/>
                <w:lang w:eastAsia="en-GB"/>
              </w:rPr>
              <w:t>&lt;/SctiesLndg&gt;</w:t>
            </w:r>
          </w:p>
          <w:p w14:paraId="5A19D1E9"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&lt;/LnData&gt;</w:t>
            </w:r>
          </w:p>
          <w:p w14:paraId="2B96C651"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5242CFC4"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682970D6"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18DAAB65"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17EDF984"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&lt;/New&gt;</w:t>
            </w:r>
          </w:p>
          <w:p w14:paraId="1F89FCCB" w14:textId="77777777" w:rsidR="00E02CA9" w:rsidRPr="006C090D"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val="it-IT" w:eastAsia="en-GB"/>
              </w:rPr>
              <w:t>&lt;/Rpt&gt;</w:t>
            </w:r>
          </w:p>
          <w:p w14:paraId="0BB3C84C" w14:textId="77777777" w:rsidR="00E02CA9" w:rsidRPr="00E02CA9" w:rsidRDefault="00E02CA9" w:rsidP="00E02CA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val="it-IT" w:eastAsia="en-GB"/>
              </w:rPr>
              <w:t xml:space="preserve">        </w:t>
            </w:r>
            <w:r w:rsidRPr="00E02CA9">
              <w:rPr>
                <w:rFonts w:eastAsia="Times New Roman" w:cstheme="minorHAnsi"/>
                <w:color w:val="000000"/>
                <w:szCs w:val="22"/>
                <w:lang w:eastAsia="en-GB"/>
              </w:rPr>
              <w:t>&lt;/TradData&gt;</w:t>
            </w:r>
          </w:p>
          <w:p w14:paraId="188D62A8" w14:textId="022EF0F3" w:rsidR="006A458E" w:rsidRPr="00E85221" w:rsidRDefault="00E02CA9" w:rsidP="0019165F">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r w:rsidR="0031597B">
              <w:rPr>
                <w:rFonts w:eastAsia="Times New Roman" w:cstheme="minorHAnsi"/>
                <w:color w:val="000000"/>
                <w:szCs w:val="22"/>
                <w:lang w:eastAsia="en-GB"/>
              </w:rPr>
              <w:t>DB</w:t>
            </w:r>
            <w:r w:rsidR="00171DB5">
              <w:rPr>
                <w:rFonts w:eastAsia="Times New Roman" w:cstheme="minorHAnsi"/>
                <w:color w:val="000000"/>
                <w:szCs w:val="22"/>
                <w:lang w:eastAsia="en-GB"/>
              </w:rPr>
              <w:t>F</w:t>
            </w:r>
            <w:r w:rsidR="00C83D2E">
              <w:rPr>
                <w:rFonts w:eastAsia="Times New Roman" w:cstheme="minorHAnsi"/>
                <w:color w:val="000000"/>
                <w:szCs w:val="22"/>
                <w:lang w:eastAsia="en-GB"/>
              </w:rPr>
              <w:t>TF</w:t>
            </w:r>
            <w:r w:rsidR="00171DB5">
              <w:rPr>
                <w:rFonts w:eastAsia="Times New Roman" w:cstheme="minorHAnsi"/>
                <w:color w:val="000000"/>
                <w:szCs w:val="22"/>
                <w:lang w:eastAsia="en-GB"/>
              </w:rPr>
              <w:t>R</w:t>
            </w:r>
            <w:r w:rsidR="00936184" w:rsidRPr="00936184">
              <w:rPr>
                <w:rFonts w:eastAsia="Times New Roman" w:cstheme="minorHAnsi"/>
                <w:color w:val="000000"/>
                <w:szCs w:val="22"/>
                <w:lang w:eastAsia="en-GB"/>
              </w:rPr>
              <w:t>&lt;/</w:t>
            </w:r>
          </w:p>
        </w:tc>
      </w:tr>
      <w:tr w:rsidR="006A458E" w:rsidRPr="00F14BD2" w14:paraId="734890A6"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5E78B3A5" w14:textId="573959FE"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41</w:t>
            </w:r>
          </w:p>
        </w:tc>
        <w:tc>
          <w:tcPr>
            <w:tcW w:w="2551" w:type="dxa"/>
            <w:shd w:val="clear" w:color="000000" w:fill="FFFFFF"/>
            <w:vAlign w:val="center"/>
          </w:tcPr>
          <w:p w14:paraId="5790B36F" w14:textId="7B3D4C0B"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color w:val="000000"/>
                <w:szCs w:val="22"/>
                <w:lang w:eastAsia="en-GB"/>
              </w:rPr>
              <w:t>Security identifier</w:t>
            </w:r>
          </w:p>
        </w:tc>
        <w:tc>
          <w:tcPr>
            <w:tcW w:w="1474" w:type="dxa"/>
            <w:shd w:val="clear" w:color="auto" w:fill="auto"/>
            <w:noWrap/>
            <w:vAlign w:val="center"/>
          </w:tcPr>
          <w:p w14:paraId="654088C8" w14:textId="4C37DE8D"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77CC4A3A"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6098DF49"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41E21AA1" w14:textId="48102A4A"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42</w:t>
            </w:r>
          </w:p>
        </w:tc>
        <w:tc>
          <w:tcPr>
            <w:tcW w:w="2551" w:type="dxa"/>
            <w:shd w:val="clear" w:color="000000" w:fill="FFFFFF"/>
            <w:vAlign w:val="center"/>
          </w:tcPr>
          <w:p w14:paraId="1A2462BD" w14:textId="799B469E"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color w:val="000000"/>
                <w:szCs w:val="22"/>
                <w:lang w:eastAsia="en-GB"/>
              </w:rPr>
              <w:t>Classification of a security</w:t>
            </w:r>
          </w:p>
        </w:tc>
        <w:tc>
          <w:tcPr>
            <w:tcW w:w="1474" w:type="dxa"/>
            <w:shd w:val="clear" w:color="auto" w:fill="auto"/>
            <w:noWrap/>
            <w:vAlign w:val="center"/>
          </w:tcPr>
          <w:p w14:paraId="00ECB4BF" w14:textId="0798F074"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{CFI}</w:t>
            </w:r>
          </w:p>
        </w:tc>
        <w:tc>
          <w:tcPr>
            <w:tcW w:w="4537" w:type="dxa"/>
            <w:vMerge/>
            <w:shd w:val="clear" w:color="auto" w:fill="auto"/>
            <w:noWrap/>
            <w:vAlign w:val="center"/>
          </w:tcPr>
          <w:p w14:paraId="13DEACD3"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7C322A5F"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3BAE78B" w14:textId="5A16B5EA"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46</w:t>
            </w:r>
          </w:p>
        </w:tc>
        <w:tc>
          <w:tcPr>
            <w:tcW w:w="2551" w:type="dxa"/>
            <w:shd w:val="clear" w:color="000000" w:fill="FFFFFF"/>
            <w:vAlign w:val="center"/>
          </w:tcPr>
          <w:p w14:paraId="1451B6EF" w14:textId="0416970F"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color w:val="000000"/>
                <w:szCs w:val="22"/>
                <w:lang w:eastAsia="en-GB"/>
              </w:rPr>
              <w:t>Quantity or nominal amount</w:t>
            </w:r>
          </w:p>
        </w:tc>
        <w:tc>
          <w:tcPr>
            <w:tcW w:w="1474" w:type="dxa"/>
            <w:shd w:val="clear" w:color="auto" w:fill="auto"/>
            <w:noWrap/>
            <w:vAlign w:val="center"/>
          </w:tcPr>
          <w:p w14:paraId="1DE3B6D5" w14:textId="21CEE02A"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100000000</w:t>
            </w:r>
          </w:p>
        </w:tc>
        <w:tc>
          <w:tcPr>
            <w:tcW w:w="4537" w:type="dxa"/>
            <w:vMerge/>
            <w:shd w:val="clear" w:color="auto" w:fill="auto"/>
            <w:noWrap/>
            <w:vAlign w:val="center"/>
          </w:tcPr>
          <w:p w14:paraId="43E9D236"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6591F60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B9066AA" w14:textId="16739464"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48</w:t>
            </w:r>
          </w:p>
        </w:tc>
        <w:tc>
          <w:tcPr>
            <w:tcW w:w="2551" w:type="dxa"/>
            <w:shd w:val="clear" w:color="000000" w:fill="FFFFFF"/>
            <w:vAlign w:val="center"/>
          </w:tcPr>
          <w:p w14:paraId="5DBF4DD0" w14:textId="599954FF"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color w:val="000000"/>
                <w:szCs w:val="22"/>
                <w:lang w:eastAsia="en-GB"/>
              </w:rPr>
              <w:t>Currency of nominal amount</w:t>
            </w:r>
          </w:p>
        </w:tc>
        <w:tc>
          <w:tcPr>
            <w:tcW w:w="1474" w:type="dxa"/>
            <w:shd w:val="clear" w:color="auto" w:fill="auto"/>
            <w:noWrap/>
            <w:vAlign w:val="center"/>
          </w:tcPr>
          <w:p w14:paraId="0F191E66" w14:textId="3367AA59"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51AFEFDE"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33244305"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B997232" w14:textId="4539BD30"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49</w:t>
            </w:r>
          </w:p>
        </w:tc>
        <w:tc>
          <w:tcPr>
            <w:tcW w:w="2551" w:type="dxa"/>
            <w:shd w:val="clear" w:color="000000" w:fill="FFFFFF"/>
            <w:vAlign w:val="center"/>
          </w:tcPr>
          <w:p w14:paraId="38BEAC59" w14:textId="6A5E979F"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color w:val="000000"/>
                <w:szCs w:val="22"/>
                <w:lang w:eastAsia="en-GB"/>
              </w:rPr>
              <w:t>Security or commodity price</w:t>
            </w:r>
          </w:p>
        </w:tc>
        <w:tc>
          <w:tcPr>
            <w:tcW w:w="1474" w:type="dxa"/>
            <w:shd w:val="clear" w:color="auto" w:fill="auto"/>
            <w:noWrap/>
            <w:vAlign w:val="center"/>
          </w:tcPr>
          <w:p w14:paraId="05E6B76A" w14:textId="399E87B9"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99.5</w:t>
            </w:r>
          </w:p>
        </w:tc>
        <w:tc>
          <w:tcPr>
            <w:tcW w:w="4537" w:type="dxa"/>
            <w:vMerge/>
            <w:shd w:val="clear" w:color="auto" w:fill="auto"/>
            <w:noWrap/>
            <w:vAlign w:val="center"/>
          </w:tcPr>
          <w:p w14:paraId="7F171241"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28CE0ADA" w14:textId="77777777" w:rsidTr="001675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12BF6F4" w14:textId="66D790DF"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50</w:t>
            </w:r>
          </w:p>
        </w:tc>
        <w:tc>
          <w:tcPr>
            <w:tcW w:w="2551" w:type="dxa"/>
            <w:shd w:val="clear" w:color="000000" w:fill="FFFFFF"/>
            <w:vAlign w:val="center"/>
          </w:tcPr>
          <w:p w14:paraId="5EADA3D7" w14:textId="49EB988F"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color w:val="000000"/>
                <w:szCs w:val="22"/>
                <w:lang w:eastAsia="en-GB"/>
              </w:rPr>
              <w:t>Price currency</w:t>
            </w:r>
          </w:p>
        </w:tc>
        <w:tc>
          <w:tcPr>
            <w:tcW w:w="1474" w:type="dxa"/>
            <w:shd w:val="clear" w:color="auto" w:fill="E7E6E6" w:themeFill="background2"/>
            <w:noWrap/>
            <w:vAlign w:val="center"/>
          </w:tcPr>
          <w:p w14:paraId="46734799" w14:textId="2BEFD70E" w:rsidR="006A458E" w:rsidRPr="00E85221" w:rsidRDefault="006A458E">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4F8E7FEA"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28CDAEA5"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38314AE" w14:textId="301F844A"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51</w:t>
            </w:r>
          </w:p>
        </w:tc>
        <w:tc>
          <w:tcPr>
            <w:tcW w:w="2551" w:type="dxa"/>
            <w:shd w:val="clear" w:color="000000" w:fill="FFFFFF"/>
            <w:vAlign w:val="center"/>
          </w:tcPr>
          <w:p w14:paraId="56BD15A0" w14:textId="6E489211" w:rsidR="006A458E" w:rsidRPr="00E85221" w:rsidRDefault="006A458E">
            <w:pPr>
              <w:spacing w:after="0" w:line="240" w:lineRule="auto"/>
              <w:jc w:val="center"/>
              <w:rPr>
                <w:rFonts w:eastAsia="Times New Roman" w:cstheme="minorHAnsi"/>
                <w:color w:val="000000"/>
                <w:szCs w:val="22"/>
                <w:lang w:eastAsia="en-GB"/>
              </w:rPr>
            </w:pPr>
            <w:r w:rsidRPr="00E85221">
              <w:rPr>
                <w:rFonts w:eastAsia="Times New Roman" w:cstheme="minorHAnsi"/>
                <w:color w:val="000000"/>
                <w:szCs w:val="22"/>
                <w:lang w:eastAsia="en-GB"/>
              </w:rPr>
              <w:t>Security quality</w:t>
            </w:r>
          </w:p>
        </w:tc>
        <w:tc>
          <w:tcPr>
            <w:tcW w:w="1474" w:type="dxa"/>
            <w:shd w:val="clear" w:color="auto" w:fill="auto"/>
            <w:noWrap/>
            <w:vAlign w:val="center"/>
          </w:tcPr>
          <w:p w14:paraId="2EF380BB" w14:textId="4197E6AA"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INVG</w:t>
            </w:r>
          </w:p>
        </w:tc>
        <w:tc>
          <w:tcPr>
            <w:tcW w:w="4537" w:type="dxa"/>
            <w:vMerge/>
            <w:shd w:val="clear" w:color="auto" w:fill="auto"/>
            <w:noWrap/>
            <w:vAlign w:val="center"/>
          </w:tcPr>
          <w:p w14:paraId="4E9E4519"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18F10269"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5346B0A" w14:textId="486168C8"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52</w:t>
            </w:r>
          </w:p>
        </w:tc>
        <w:tc>
          <w:tcPr>
            <w:tcW w:w="2551" w:type="dxa"/>
            <w:shd w:val="clear" w:color="000000" w:fill="FFFFFF"/>
            <w:vAlign w:val="center"/>
          </w:tcPr>
          <w:p w14:paraId="66FB3433" w14:textId="71189A7F" w:rsidR="006A458E" w:rsidRPr="00E85221" w:rsidRDefault="006A458E">
            <w:pPr>
              <w:spacing w:after="0" w:line="240" w:lineRule="auto"/>
              <w:jc w:val="center"/>
              <w:rPr>
                <w:rFonts w:eastAsia="Times New Roman" w:cstheme="minorHAnsi"/>
                <w:color w:val="000000"/>
                <w:szCs w:val="22"/>
                <w:lang w:eastAsia="en-GB"/>
              </w:rPr>
            </w:pPr>
            <w:r w:rsidRPr="00E85221">
              <w:rPr>
                <w:rFonts w:eastAsia="Times New Roman" w:cstheme="minorHAnsi"/>
                <w:color w:val="000000"/>
                <w:szCs w:val="22"/>
                <w:lang w:eastAsia="en-GB"/>
              </w:rPr>
              <w:t>Maturity of the security</w:t>
            </w:r>
          </w:p>
        </w:tc>
        <w:tc>
          <w:tcPr>
            <w:tcW w:w="1474" w:type="dxa"/>
            <w:shd w:val="clear" w:color="auto" w:fill="auto"/>
            <w:noWrap/>
            <w:vAlign w:val="center"/>
          </w:tcPr>
          <w:p w14:paraId="4E0E7300" w14:textId="78F2BF99"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2030-04-22</w:t>
            </w:r>
          </w:p>
        </w:tc>
        <w:tc>
          <w:tcPr>
            <w:tcW w:w="4537" w:type="dxa"/>
            <w:vMerge/>
            <w:shd w:val="clear" w:color="auto" w:fill="auto"/>
            <w:noWrap/>
            <w:vAlign w:val="center"/>
          </w:tcPr>
          <w:p w14:paraId="1B5EA51D"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2BD7BD4F"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4579FEF" w14:textId="289EA885"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53</w:t>
            </w:r>
          </w:p>
        </w:tc>
        <w:tc>
          <w:tcPr>
            <w:tcW w:w="2551" w:type="dxa"/>
            <w:shd w:val="clear" w:color="000000" w:fill="FFFFFF"/>
            <w:vAlign w:val="center"/>
          </w:tcPr>
          <w:p w14:paraId="609F88DC" w14:textId="57EBF1F2" w:rsidR="006A458E" w:rsidRPr="00E85221" w:rsidRDefault="006A458E">
            <w:pPr>
              <w:spacing w:after="0" w:line="240" w:lineRule="auto"/>
              <w:jc w:val="center"/>
              <w:rPr>
                <w:rFonts w:eastAsia="Times New Roman" w:cstheme="minorHAnsi"/>
                <w:color w:val="000000"/>
                <w:szCs w:val="22"/>
                <w:lang w:eastAsia="en-GB"/>
              </w:rPr>
            </w:pPr>
            <w:r w:rsidRPr="00E85221">
              <w:rPr>
                <w:rFonts w:eastAsia="Times New Roman" w:cstheme="minorHAnsi"/>
                <w:color w:val="000000"/>
                <w:szCs w:val="22"/>
                <w:lang w:eastAsia="en-GB"/>
              </w:rPr>
              <w:t>Jurisdiction of the issuer</w:t>
            </w:r>
          </w:p>
        </w:tc>
        <w:tc>
          <w:tcPr>
            <w:tcW w:w="1474" w:type="dxa"/>
            <w:shd w:val="clear" w:color="auto" w:fill="auto"/>
            <w:noWrap/>
            <w:vAlign w:val="center"/>
          </w:tcPr>
          <w:p w14:paraId="635255A2" w14:textId="7CDBB98B"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DE</w:t>
            </w:r>
          </w:p>
        </w:tc>
        <w:tc>
          <w:tcPr>
            <w:tcW w:w="4537" w:type="dxa"/>
            <w:vMerge/>
            <w:shd w:val="clear" w:color="auto" w:fill="auto"/>
            <w:noWrap/>
            <w:vAlign w:val="center"/>
          </w:tcPr>
          <w:p w14:paraId="68AC0F66"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1E979F8F"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EC95ECD" w14:textId="3153EB11"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54</w:t>
            </w:r>
          </w:p>
        </w:tc>
        <w:tc>
          <w:tcPr>
            <w:tcW w:w="2551" w:type="dxa"/>
            <w:shd w:val="clear" w:color="000000" w:fill="FFFFFF"/>
            <w:vAlign w:val="center"/>
          </w:tcPr>
          <w:p w14:paraId="5E468CDA" w14:textId="11ADBBD7" w:rsidR="006A458E" w:rsidRPr="00E85221" w:rsidRDefault="006A458E">
            <w:pPr>
              <w:spacing w:after="0" w:line="240" w:lineRule="auto"/>
              <w:jc w:val="center"/>
              <w:rPr>
                <w:rFonts w:eastAsia="Times New Roman" w:cstheme="minorHAnsi"/>
                <w:color w:val="000000"/>
                <w:szCs w:val="22"/>
                <w:lang w:eastAsia="en-GB"/>
              </w:rPr>
            </w:pPr>
            <w:r w:rsidRPr="00E85221">
              <w:rPr>
                <w:rFonts w:eastAsia="Times New Roman" w:cstheme="minorHAnsi"/>
                <w:color w:val="000000"/>
                <w:szCs w:val="22"/>
                <w:lang w:eastAsia="en-GB"/>
              </w:rPr>
              <w:t>LEI of the issuer</w:t>
            </w:r>
          </w:p>
        </w:tc>
        <w:tc>
          <w:tcPr>
            <w:tcW w:w="1474" w:type="dxa"/>
            <w:shd w:val="clear" w:color="auto" w:fill="auto"/>
            <w:noWrap/>
            <w:vAlign w:val="center"/>
          </w:tcPr>
          <w:p w14:paraId="539671BE" w14:textId="12491F6C"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2E105E">
              <w:rPr>
                <w:rFonts w:eastAsia="Times New Roman" w:cstheme="minorHAnsi"/>
                <w:color w:val="000000"/>
                <w:szCs w:val="22"/>
                <w:lang w:eastAsia="en-GB"/>
              </w:rPr>
              <w:t xml:space="preserve"> of the issuer</w:t>
            </w:r>
          </w:p>
        </w:tc>
        <w:tc>
          <w:tcPr>
            <w:tcW w:w="4537" w:type="dxa"/>
            <w:vMerge/>
            <w:shd w:val="clear" w:color="auto" w:fill="auto"/>
            <w:noWrap/>
            <w:vAlign w:val="center"/>
          </w:tcPr>
          <w:p w14:paraId="4D966B1A"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272D3E22"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55F8BFE" w14:textId="275315E6"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55</w:t>
            </w:r>
          </w:p>
        </w:tc>
        <w:tc>
          <w:tcPr>
            <w:tcW w:w="2551" w:type="dxa"/>
            <w:shd w:val="clear" w:color="000000" w:fill="FFFFFF"/>
            <w:vAlign w:val="center"/>
          </w:tcPr>
          <w:p w14:paraId="6D8A8FFF" w14:textId="510BE24C" w:rsidR="006A458E" w:rsidRPr="00E85221" w:rsidRDefault="006A458E">
            <w:pPr>
              <w:spacing w:after="0" w:line="240" w:lineRule="auto"/>
              <w:jc w:val="center"/>
              <w:rPr>
                <w:rFonts w:eastAsia="Times New Roman" w:cstheme="minorHAnsi"/>
                <w:color w:val="000000"/>
                <w:szCs w:val="22"/>
                <w:lang w:eastAsia="en-GB"/>
              </w:rPr>
            </w:pPr>
            <w:r w:rsidRPr="00E85221">
              <w:rPr>
                <w:rFonts w:eastAsia="Times New Roman" w:cstheme="minorHAnsi"/>
                <w:color w:val="000000"/>
                <w:szCs w:val="22"/>
                <w:lang w:eastAsia="en-GB"/>
              </w:rPr>
              <w:t>Security type</w:t>
            </w:r>
          </w:p>
        </w:tc>
        <w:tc>
          <w:tcPr>
            <w:tcW w:w="1474" w:type="dxa"/>
            <w:shd w:val="clear" w:color="auto" w:fill="auto"/>
            <w:noWrap/>
            <w:vAlign w:val="center"/>
          </w:tcPr>
          <w:p w14:paraId="77C32C3C" w14:textId="6440C9BD"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GOVS</w:t>
            </w:r>
          </w:p>
        </w:tc>
        <w:tc>
          <w:tcPr>
            <w:tcW w:w="4537" w:type="dxa"/>
            <w:vMerge/>
            <w:shd w:val="clear" w:color="auto" w:fill="auto"/>
            <w:noWrap/>
            <w:vAlign w:val="center"/>
          </w:tcPr>
          <w:p w14:paraId="1584EAB7"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3946CC66"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145A850" w14:textId="5DCD9AE3"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56</w:t>
            </w:r>
          </w:p>
        </w:tc>
        <w:tc>
          <w:tcPr>
            <w:tcW w:w="2551" w:type="dxa"/>
            <w:shd w:val="clear" w:color="000000" w:fill="FFFFFF"/>
            <w:vAlign w:val="center"/>
          </w:tcPr>
          <w:p w14:paraId="0856C0B6" w14:textId="6C1C4795" w:rsidR="006A458E" w:rsidRPr="00E85221" w:rsidRDefault="006A458E">
            <w:pPr>
              <w:spacing w:after="0" w:line="240" w:lineRule="auto"/>
              <w:jc w:val="center"/>
              <w:rPr>
                <w:rFonts w:eastAsia="Times New Roman" w:cstheme="minorHAnsi"/>
                <w:color w:val="000000"/>
                <w:szCs w:val="22"/>
                <w:lang w:eastAsia="en-GB"/>
              </w:rPr>
            </w:pPr>
            <w:r w:rsidRPr="00E85221">
              <w:rPr>
                <w:rFonts w:eastAsia="Times New Roman" w:cstheme="minorHAnsi"/>
                <w:color w:val="000000"/>
                <w:szCs w:val="22"/>
                <w:lang w:eastAsia="en-GB"/>
              </w:rPr>
              <w:t>Loan value</w:t>
            </w:r>
          </w:p>
        </w:tc>
        <w:tc>
          <w:tcPr>
            <w:tcW w:w="1474" w:type="dxa"/>
            <w:shd w:val="clear" w:color="auto" w:fill="auto"/>
            <w:noWrap/>
            <w:vAlign w:val="center"/>
          </w:tcPr>
          <w:p w14:paraId="032BA9B6" w14:textId="2CC17F3E"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99500000</w:t>
            </w:r>
          </w:p>
        </w:tc>
        <w:tc>
          <w:tcPr>
            <w:tcW w:w="4537" w:type="dxa"/>
            <w:vMerge/>
            <w:shd w:val="clear" w:color="auto" w:fill="auto"/>
            <w:noWrap/>
            <w:vAlign w:val="center"/>
          </w:tcPr>
          <w:p w14:paraId="3D1A694F" w14:textId="77777777" w:rsidR="006A458E" w:rsidRPr="00E85221" w:rsidRDefault="006A458E">
            <w:pPr>
              <w:spacing w:after="0" w:line="240" w:lineRule="auto"/>
              <w:jc w:val="center"/>
              <w:rPr>
                <w:rFonts w:eastAsia="Times New Roman" w:cstheme="minorHAnsi"/>
                <w:color w:val="000000"/>
                <w:szCs w:val="22"/>
                <w:lang w:eastAsia="en-GB"/>
              </w:rPr>
            </w:pPr>
          </w:p>
        </w:tc>
      </w:tr>
      <w:tr w:rsidR="006A458E" w:rsidRPr="00F14BD2" w14:paraId="0CABBE43"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6697BD2" w14:textId="53E86B98" w:rsidR="006A458E" w:rsidRPr="00E85221" w:rsidRDefault="006A458E">
            <w:pPr>
              <w:spacing w:after="0" w:line="240" w:lineRule="auto"/>
              <w:jc w:val="center"/>
              <w:rPr>
                <w:rFonts w:eastAsia="Times New Roman" w:cstheme="minorHAnsi"/>
                <w:szCs w:val="22"/>
                <w:lang w:eastAsia="en-GB"/>
              </w:rPr>
            </w:pPr>
            <w:r w:rsidRPr="00E85221">
              <w:rPr>
                <w:rFonts w:eastAsia="Times New Roman" w:cstheme="minorHAnsi"/>
                <w:szCs w:val="22"/>
                <w:lang w:eastAsia="en-GB"/>
              </w:rPr>
              <w:t>68</w:t>
            </w:r>
          </w:p>
        </w:tc>
        <w:tc>
          <w:tcPr>
            <w:tcW w:w="2551" w:type="dxa"/>
            <w:shd w:val="clear" w:color="000000" w:fill="FFFFFF"/>
            <w:vAlign w:val="center"/>
          </w:tcPr>
          <w:p w14:paraId="77C01AAD" w14:textId="385D9E1B" w:rsidR="006A458E" w:rsidRPr="00E85221" w:rsidRDefault="006A458E">
            <w:pPr>
              <w:spacing w:after="0" w:line="240" w:lineRule="auto"/>
              <w:jc w:val="center"/>
              <w:rPr>
                <w:rFonts w:eastAsia="Times New Roman" w:cstheme="minorHAnsi"/>
                <w:color w:val="000000"/>
                <w:szCs w:val="22"/>
                <w:lang w:eastAsia="en-GB"/>
              </w:rPr>
            </w:pPr>
            <w:r w:rsidRPr="00E85221">
              <w:rPr>
                <w:rFonts w:eastAsia="Times New Roman" w:cstheme="minorHAnsi"/>
                <w:color w:val="000000"/>
                <w:szCs w:val="22"/>
                <w:lang w:eastAsia="en-GB"/>
              </w:rPr>
              <w:t>Exclusive arrangements</w:t>
            </w:r>
          </w:p>
        </w:tc>
        <w:tc>
          <w:tcPr>
            <w:tcW w:w="1474" w:type="dxa"/>
            <w:shd w:val="clear" w:color="auto" w:fill="auto"/>
            <w:noWrap/>
            <w:vAlign w:val="center"/>
          </w:tcPr>
          <w:p w14:paraId="1FCC5490" w14:textId="32B7E751" w:rsidR="006A458E" w:rsidRPr="00E85221" w:rsidRDefault="006A458E">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FALSE</w:t>
            </w:r>
          </w:p>
        </w:tc>
        <w:tc>
          <w:tcPr>
            <w:tcW w:w="4537" w:type="dxa"/>
            <w:vMerge/>
            <w:shd w:val="clear" w:color="auto" w:fill="auto"/>
            <w:noWrap/>
            <w:vAlign w:val="center"/>
          </w:tcPr>
          <w:p w14:paraId="7CD4D992" w14:textId="77777777" w:rsidR="006A458E" w:rsidRPr="00E85221" w:rsidRDefault="006A458E">
            <w:pPr>
              <w:spacing w:after="0" w:line="240" w:lineRule="auto"/>
              <w:jc w:val="center"/>
              <w:rPr>
                <w:rFonts w:eastAsia="Times New Roman" w:cstheme="minorHAnsi"/>
                <w:color w:val="000000"/>
                <w:szCs w:val="22"/>
                <w:lang w:eastAsia="en-GB"/>
              </w:rPr>
            </w:pPr>
          </w:p>
        </w:tc>
      </w:tr>
    </w:tbl>
    <w:p w14:paraId="0C2FF3DF" w14:textId="11C98CE4" w:rsidR="0019666C" w:rsidRPr="00A10ED3" w:rsidRDefault="00321F13" w:rsidP="00B03BBE">
      <w:pPr>
        <w:pStyle w:val="Heading4"/>
      </w:pPr>
      <w:r>
        <w:t>Main index e</w:t>
      </w:r>
      <w:r w:rsidR="0019666C" w:rsidRPr="00A10ED3">
        <w:t>quities</w:t>
      </w:r>
    </w:p>
    <w:p w14:paraId="3FF0C81D" w14:textId="21D5B803" w:rsidR="00227A24" w:rsidRDefault="00B44447" w:rsidP="00AA6E92">
      <w:pPr>
        <w:pStyle w:val="ListParagraph"/>
      </w:pPr>
      <w:r w:rsidRPr="00D13EC3">
        <w:fldChar w:fldCharType="begin"/>
      </w:r>
      <w:r w:rsidRPr="00D13EC3">
        <w:instrText xml:space="preserve"> REF _Ref8046011 \h </w:instrText>
      </w:r>
      <w:r w:rsidR="00D13EC3" w:rsidRPr="00D13EC3">
        <w:instrText xml:space="preserve"> \* MERGEFORMAT </w:instrText>
      </w:r>
      <w:r w:rsidRPr="00D13EC3">
        <w:fldChar w:fldCharType="separate"/>
      </w:r>
      <w:r w:rsidR="004B660B" w:rsidRPr="00380AEB">
        <w:t>Table 68</w:t>
      </w:r>
      <w:r w:rsidRPr="00D13EC3">
        <w:fldChar w:fldCharType="end"/>
      </w:r>
      <w:r w:rsidR="00D13EC3">
        <w:t xml:space="preserve"> illustrates the population of fields in case of the </w:t>
      </w:r>
      <w:r w:rsidR="00E658C0">
        <w:t>SFT involv</w:t>
      </w:r>
      <w:r w:rsidR="00A0784B">
        <w:t>ing</w:t>
      </w:r>
      <w:r w:rsidR="00E658C0">
        <w:t xml:space="preserve"> </w:t>
      </w:r>
      <w:r w:rsidR="007E773F">
        <w:t>a</w:t>
      </w:r>
      <w:r w:rsidR="001E1A74">
        <w:t xml:space="preserve">n equity </w:t>
      </w:r>
      <w:r w:rsidR="005236D4">
        <w:t xml:space="preserve">that is </w:t>
      </w:r>
      <w:r w:rsidR="001E1A74">
        <w:t>part of a</w:t>
      </w:r>
      <w:r w:rsidR="007E773F">
        <w:t xml:space="preserve"> </w:t>
      </w:r>
      <w:r w:rsidR="001317F0">
        <w:t>main index</w:t>
      </w:r>
      <w:r w:rsidR="001E1A74">
        <w:t>, i.e. main index</w:t>
      </w:r>
      <w:r w:rsidR="001317F0">
        <w:t xml:space="preserve"> equities</w:t>
      </w:r>
      <w:r w:rsidR="00D13EC3">
        <w:t xml:space="preserve"> </w:t>
      </w:r>
      <w:r w:rsidR="0021027B">
        <w:t>(</w:t>
      </w:r>
      <w:r w:rsidR="00A0784B">
        <w:t>F</w:t>
      </w:r>
      <w:r w:rsidR="0021027B">
        <w:t xml:space="preserve">ield 2.55) </w:t>
      </w:r>
      <w:r w:rsidR="007E773F">
        <w:t xml:space="preserve">with a </w:t>
      </w:r>
      <w:r w:rsidR="00A0784B">
        <w:t>quantity</w:t>
      </w:r>
      <w:r w:rsidR="007E773F">
        <w:t xml:space="preserve"> of </w:t>
      </w:r>
      <w:r w:rsidR="00D13EC3">
        <w:t>100,000</w:t>
      </w:r>
      <w:r w:rsidR="007E773F">
        <w:t xml:space="preserve"> </w:t>
      </w:r>
      <w:r w:rsidR="00D13EC3">
        <w:t>(</w:t>
      </w:r>
      <w:r w:rsidR="00227A24">
        <w:t>Field 2.</w:t>
      </w:r>
      <w:r w:rsidR="00D13EC3">
        <w:t>46</w:t>
      </w:r>
      <w:r w:rsidR="00227A24">
        <w:t xml:space="preserve">). </w:t>
      </w:r>
      <w:r w:rsidR="00D329FC">
        <w:t xml:space="preserve">Field </w:t>
      </w:r>
      <w:r w:rsidR="00875D57">
        <w:t>2.48 is not applicable since Field 2.46 is populated with a quantity and not</w:t>
      </w:r>
      <w:r w:rsidR="00B42CB7">
        <w:t xml:space="preserve"> with</w:t>
      </w:r>
      <w:r w:rsidR="00875D57">
        <w:t xml:space="preserve"> a nominal amount.</w:t>
      </w:r>
    </w:p>
    <w:p w14:paraId="53945EC0" w14:textId="7E888ED6" w:rsidR="005236D4" w:rsidRDefault="005236D4" w:rsidP="00AA6E92">
      <w:pPr>
        <w:pStyle w:val="ListParagraph"/>
      </w:pPr>
      <w:r>
        <w:t>Counterparties</w:t>
      </w:r>
      <w:r w:rsidR="0069573A">
        <w:t xml:space="preserve"> </w:t>
      </w:r>
      <w:r>
        <w:t>shou</w:t>
      </w:r>
      <w:r w:rsidR="0069573A">
        <w:t>l</w:t>
      </w:r>
      <w:r>
        <w:t xml:space="preserve">d report equities as MEQU where these are considered as such pursuant to Commission Implementing Regulation </w:t>
      </w:r>
      <w:r w:rsidRPr="001E09E1">
        <w:t>2016/1646</w:t>
      </w:r>
      <w:r>
        <w:rPr>
          <w:rFonts w:ascii="Helvetica" w:hAnsi="Helvetica"/>
          <w:color w:val="292C32"/>
          <w:shd w:val="clear" w:color="auto" w:fill="FFFFFF"/>
        </w:rPr>
        <w:t>.</w:t>
      </w:r>
    </w:p>
    <w:p w14:paraId="7CBB619B" w14:textId="6779E400" w:rsidR="00227A24" w:rsidRDefault="00227A24" w:rsidP="00AA6E92">
      <w:pPr>
        <w:pStyle w:val="ListParagraph"/>
      </w:pPr>
      <w:r>
        <w:t>The type of asset is again a security (</w:t>
      </w:r>
      <w:r w:rsidR="00A0784B">
        <w:t>F</w:t>
      </w:r>
      <w:r w:rsidR="00D13EC3">
        <w:t xml:space="preserve">ield 2.40) as </w:t>
      </w:r>
      <w:r w:rsidR="0021027B">
        <w:t>equities (</w:t>
      </w:r>
      <w:r w:rsidR="00A0784B">
        <w:t>F</w:t>
      </w:r>
      <w:r w:rsidR="0021027B">
        <w:t>ield 2.42)</w:t>
      </w:r>
      <w:r w:rsidR="00D13EC3">
        <w:t xml:space="preserve">. </w:t>
      </w:r>
      <w:r>
        <w:t xml:space="preserve">The security quality is not applicable for </w:t>
      </w:r>
      <w:r w:rsidR="001C16C2">
        <w:t>this type of sec</w:t>
      </w:r>
      <w:r w:rsidR="00922522">
        <w:t>u</w:t>
      </w:r>
      <w:r w:rsidR="001C16C2">
        <w:t>rities</w:t>
      </w:r>
      <w:r w:rsidR="0021027B">
        <w:t xml:space="preserve"> (</w:t>
      </w:r>
      <w:r w:rsidR="00A0784B">
        <w:t>F</w:t>
      </w:r>
      <w:r w:rsidR="0021027B">
        <w:t>ield 2.5</w:t>
      </w:r>
      <w:r w:rsidR="00B42CB7">
        <w:t>1</w:t>
      </w:r>
      <w:r w:rsidR="0021027B">
        <w:t>)</w:t>
      </w:r>
      <w:r w:rsidR="00D20748">
        <w:t>.</w:t>
      </w:r>
    </w:p>
    <w:p w14:paraId="5AE12B15" w14:textId="086C059C" w:rsidR="00D13EC3" w:rsidRDefault="00D13EC3" w:rsidP="00AA6E92">
      <w:pPr>
        <w:pStyle w:val="ListParagraph"/>
      </w:pPr>
      <w:r>
        <w:t>The securities</w:t>
      </w:r>
      <w:r w:rsidR="009E4D99">
        <w:t>, in this example,</w:t>
      </w:r>
      <w:r>
        <w:t xml:space="preserve"> were issued by a German issuer (</w:t>
      </w:r>
      <w:r w:rsidR="00A0784B">
        <w:t>F</w:t>
      </w:r>
      <w:r>
        <w:t xml:space="preserve">ield 2.53) identified by </w:t>
      </w:r>
      <w:r w:rsidR="00D20748">
        <w:t>its</w:t>
      </w:r>
      <w:r>
        <w:t xml:space="preserve"> LEI (</w:t>
      </w:r>
      <w:r w:rsidR="00A0784B">
        <w:t>F</w:t>
      </w:r>
      <w:r>
        <w:t>ield 2.54</w:t>
      </w:r>
      <w:r w:rsidR="00D20748">
        <w:t>)</w:t>
      </w:r>
      <w:r>
        <w:t>.</w:t>
      </w:r>
    </w:p>
    <w:p w14:paraId="0B3EB819" w14:textId="10D4E65E" w:rsidR="00D13EC3" w:rsidRDefault="00D13EC3" w:rsidP="00AA6E92">
      <w:pPr>
        <w:pStyle w:val="ListParagraph"/>
      </w:pPr>
      <w:r>
        <w:t xml:space="preserve">The security </w:t>
      </w:r>
      <w:r w:rsidR="00227A24">
        <w:t xml:space="preserve">price </w:t>
      </w:r>
      <w:r>
        <w:t xml:space="preserve">is expressed in </w:t>
      </w:r>
      <w:r w:rsidR="00227A24">
        <w:t>units and is</w:t>
      </w:r>
      <w:r>
        <w:t xml:space="preserve"> 9</w:t>
      </w:r>
      <w:r w:rsidR="00C1284D">
        <w:t>.</w:t>
      </w:r>
      <w:r>
        <w:t>95</w:t>
      </w:r>
      <w:r w:rsidR="00227A24">
        <w:t xml:space="preserve"> EUR </w:t>
      </w:r>
      <w:r>
        <w:t>(</w:t>
      </w:r>
      <w:r w:rsidR="00A0784B">
        <w:t>F</w:t>
      </w:r>
      <w:r>
        <w:t xml:space="preserve">ield 2.49 and </w:t>
      </w:r>
      <w:r w:rsidR="00A0784B">
        <w:t>F</w:t>
      </w:r>
      <w:r>
        <w:t>ield 2.50</w:t>
      </w:r>
      <w:r w:rsidR="00D20748">
        <w:t>).</w:t>
      </w:r>
      <w:r w:rsidR="00227A24">
        <w:t xml:space="preserve"> Since the underlying is an </w:t>
      </w:r>
      <w:r w:rsidR="004E5B1E">
        <w:t>equity</w:t>
      </w:r>
      <w:r w:rsidR="00227A24">
        <w:t xml:space="preserve"> there is no </w:t>
      </w:r>
      <w:r>
        <w:t>securities maturity date</w:t>
      </w:r>
      <w:r w:rsidR="00227A24">
        <w:t>, therefore</w:t>
      </w:r>
      <w:r w:rsidR="00A12E2A">
        <w:t>,</w:t>
      </w:r>
      <w:r w:rsidR="00227A24">
        <w:t xml:space="preserve"> </w:t>
      </w:r>
      <w:r w:rsidR="001C0C53">
        <w:t>F</w:t>
      </w:r>
      <w:r>
        <w:t>ield 2.5</w:t>
      </w:r>
      <w:r w:rsidR="001C16C2">
        <w:t>2</w:t>
      </w:r>
      <w:r>
        <w:t xml:space="preserve"> </w:t>
      </w:r>
      <w:r w:rsidR="00227A24">
        <w:t>should be populated with the ISO 8601 standard</w:t>
      </w:r>
      <w:r>
        <w:t xml:space="preserve"> “</w:t>
      </w:r>
      <w:r w:rsidR="00227A24">
        <w:t>9999</w:t>
      </w:r>
      <w:r>
        <w:t>-</w:t>
      </w:r>
      <w:r w:rsidR="00227A24">
        <w:t>12</w:t>
      </w:r>
      <w:r>
        <w:t>-</w:t>
      </w:r>
      <w:r w:rsidR="00227A24">
        <w:t>31</w:t>
      </w:r>
      <w:r>
        <w:t xml:space="preserve">”. </w:t>
      </w:r>
    </w:p>
    <w:p w14:paraId="33A0A26C" w14:textId="5AED3DEE" w:rsidR="00B44447" w:rsidRPr="00D13EC3" w:rsidRDefault="00D13EC3" w:rsidP="00AA6E92">
      <w:pPr>
        <w:pStyle w:val="ListParagraph"/>
      </w:pPr>
      <w:r>
        <w:t>The loan value of the SFT is 995,000 EUR (</w:t>
      </w:r>
      <w:r w:rsidR="00A0784B">
        <w:t>F</w:t>
      </w:r>
      <w:r>
        <w:t>ield 2.56) and the borrower has not exclusive access to borrow from the lender’s securities portfolio</w:t>
      </w:r>
      <w:r w:rsidR="00D20748">
        <w:t xml:space="preserve"> (</w:t>
      </w:r>
      <w:r w:rsidR="00A0784B">
        <w:t>F</w:t>
      </w:r>
      <w:r w:rsidR="00D20748">
        <w:t>ield 2.68)</w:t>
      </w:r>
      <w:r>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3A4CD6D7"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418E66E" w14:textId="1F010CE1"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79" w:name="_Ref8046011"/>
            <w:r w:rsidRPr="00F372AE">
              <w:rPr>
                <w:rFonts w:ascii="Arial" w:eastAsia="Times New Roman" w:hAnsi="Arial" w:cs="Arial"/>
                <w:b/>
                <w:bCs/>
                <w:color w:val="FFFFFF" w:themeColor="background1"/>
                <w:szCs w:val="22"/>
                <w:lang w:eastAsia="en-GB"/>
              </w:rPr>
              <w:lastRenderedPageBreak/>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68</w:t>
            </w:r>
            <w:r w:rsidRPr="00F372AE">
              <w:rPr>
                <w:rFonts w:ascii="Arial" w:eastAsia="Times New Roman" w:hAnsi="Arial" w:cs="Arial"/>
                <w:b/>
                <w:bCs/>
                <w:color w:val="FFFFFF" w:themeColor="background1"/>
                <w:szCs w:val="22"/>
                <w:lang w:eastAsia="en-GB"/>
              </w:rPr>
              <w:fldChar w:fldCharType="end"/>
            </w:r>
            <w:bookmarkEnd w:id="379"/>
            <w:r w:rsidR="006A2DC0">
              <w:rPr>
                <w:rFonts w:ascii="Arial" w:eastAsia="Times New Roman" w:hAnsi="Arial" w:cs="Arial"/>
                <w:b/>
                <w:bCs/>
                <w:color w:val="FFFFFF" w:themeColor="background1"/>
                <w:szCs w:val="22"/>
                <w:lang w:eastAsia="en-GB"/>
              </w:rPr>
              <w:t xml:space="preserve"> </w:t>
            </w:r>
            <w:r w:rsidR="00321F13">
              <w:rPr>
                <w:rFonts w:ascii="Arial" w:eastAsia="Times New Roman" w:hAnsi="Arial" w:cs="Arial"/>
                <w:b/>
                <w:bCs/>
                <w:color w:val="FFFFFF" w:themeColor="background1"/>
                <w:szCs w:val="22"/>
                <w:lang w:eastAsia="en-GB"/>
              </w:rPr>
              <w:t>–</w:t>
            </w:r>
            <w:r w:rsidR="00961E94">
              <w:rPr>
                <w:rFonts w:ascii="Arial" w:eastAsia="Times New Roman" w:hAnsi="Arial" w:cs="Arial"/>
                <w:b/>
                <w:bCs/>
                <w:color w:val="FFFFFF" w:themeColor="background1"/>
                <w:szCs w:val="22"/>
                <w:lang w:eastAsia="en-GB"/>
              </w:rPr>
              <w:t xml:space="preserve"> </w:t>
            </w:r>
            <w:r w:rsidR="00321F13">
              <w:rPr>
                <w:rFonts w:ascii="Arial" w:eastAsia="Times New Roman" w:hAnsi="Arial" w:cs="Arial"/>
                <w:b/>
                <w:bCs/>
                <w:color w:val="FFFFFF" w:themeColor="background1"/>
                <w:szCs w:val="22"/>
                <w:lang w:eastAsia="en-GB"/>
              </w:rPr>
              <w:t>Main index e</w:t>
            </w:r>
            <w:r w:rsidR="00961E94">
              <w:rPr>
                <w:rFonts w:ascii="Arial" w:eastAsia="Times New Roman" w:hAnsi="Arial" w:cs="Arial"/>
                <w:b/>
                <w:bCs/>
                <w:color w:val="FFFFFF" w:themeColor="background1"/>
                <w:szCs w:val="22"/>
                <w:lang w:eastAsia="en-GB"/>
              </w:rPr>
              <w:t>quities</w:t>
            </w:r>
          </w:p>
        </w:tc>
      </w:tr>
      <w:tr w:rsidR="00F14BD2" w:rsidRPr="00464D14" w14:paraId="480BF47B"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1E6E745B" w14:textId="77777777" w:rsidR="00F14BD2" w:rsidRPr="0016289A" w:rsidRDefault="00F14BD2" w:rsidP="00442691">
            <w:pPr>
              <w:spacing w:after="0" w:line="240" w:lineRule="auto"/>
              <w:jc w:val="center"/>
              <w:rPr>
                <w:rFonts w:eastAsia="Times New Roman" w:cstheme="minorHAnsi"/>
                <w:b/>
                <w:color w:val="FFFFFF" w:themeColor="background1"/>
                <w:szCs w:val="22"/>
                <w:lang w:eastAsia="en-GB"/>
              </w:rPr>
            </w:pPr>
            <w:r w:rsidRPr="0016289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0E728ADF" w14:textId="77777777" w:rsidR="00F14BD2" w:rsidRPr="0016289A" w:rsidRDefault="00F14BD2" w:rsidP="00442691">
            <w:pPr>
              <w:spacing w:after="0" w:line="240" w:lineRule="auto"/>
              <w:jc w:val="center"/>
              <w:rPr>
                <w:rFonts w:eastAsia="Times New Roman" w:cstheme="minorHAnsi"/>
                <w:b/>
                <w:color w:val="FFFFFF" w:themeColor="background1"/>
                <w:szCs w:val="22"/>
                <w:lang w:eastAsia="en-GB"/>
              </w:rPr>
            </w:pPr>
            <w:r w:rsidRPr="0016289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5B464F3F" w14:textId="77777777" w:rsidR="00F14BD2" w:rsidRPr="0016289A" w:rsidRDefault="00F14BD2" w:rsidP="00442691">
            <w:pPr>
              <w:spacing w:after="0" w:line="240" w:lineRule="auto"/>
              <w:jc w:val="center"/>
              <w:rPr>
                <w:rFonts w:eastAsia="Times New Roman" w:cstheme="minorHAnsi"/>
                <w:b/>
                <w:color w:val="FFFFFF" w:themeColor="background1"/>
                <w:szCs w:val="22"/>
                <w:lang w:eastAsia="en-GB"/>
              </w:rPr>
            </w:pPr>
            <w:r w:rsidRPr="0016289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335B139B" w14:textId="77777777" w:rsidR="00F14BD2" w:rsidRPr="0016289A" w:rsidRDefault="00F14BD2" w:rsidP="00442691">
            <w:pPr>
              <w:spacing w:after="0" w:line="240" w:lineRule="auto"/>
              <w:jc w:val="center"/>
              <w:rPr>
                <w:rFonts w:eastAsia="Times New Roman" w:cstheme="minorHAnsi"/>
                <w:b/>
                <w:color w:val="FFFFFF" w:themeColor="background1"/>
                <w:szCs w:val="22"/>
                <w:lang w:eastAsia="en-GB"/>
              </w:rPr>
            </w:pPr>
            <w:r w:rsidRPr="0016289A">
              <w:rPr>
                <w:rFonts w:eastAsia="Times New Roman" w:cstheme="minorHAnsi"/>
                <w:b/>
                <w:color w:val="FFFFFF" w:themeColor="background1"/>
                <w:szCs w:val="22"/>
                <w:lang w:eastAsia="en-GB"/>
              </w:rPr>
              <w:t>XML Message</w:t>
            </w:r>
          </w:p>
        </w:tc>
      </w:tr>
      <w:tr w:rsidR="006A458E" w:rsidRPr="00464D14" w14:paraId="0B2A1C84"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DAEDDFD"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40</w:t>
            </w:r>
          </w:p>
        </w:tc>
        <w:tc>
          <w:tcPr>
            <w:tcW w:w="2551" w:type="dxa"/>
            <w:shd w:val="clear" w:color="000000" w:fill="FFFFFF"/>
            <w:vAlign w:val="center"/>
          </w:tcPr>
          <w:p w14:paraId="0886FB72"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Type of asset</w:t>
            </w:r>
          </w:p>
        </w:tc>
        <w:tc>
          <w:tcPr>
            <w:tcW w:w="1474" w:type="dxa"/>
            <w:shd w:val="clear" w:color="auto" w:fill="auto"/>
            <w:noWrap/>
            <w:vAlign w:val="center"/>
            <w:hideMark/>
          </w:tcPr>
          <w:p w14:paraId="3D68F14C" w14:textId="5EBC5069"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SECU</w:t>
            </w:r>
          </w:p>
        </w:tc>
        <w:tc>
          <w:tcPr>
            <w:tcW w:w="4537" w:type="dxa"/>
            <w:vMerge w:val="restart"/>
            <w:shd w:val="clear" w:color="auto" w:fill="auto"/>
            <w:noWrap/>
            <w:vAlign w:val="center"/>
            <w:hideMark/>
          </w:tcPr>
          <w:p w14:paraId="52A88AF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p w14:paraId="26E754F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&lt;TradData&gt;</w:t>
            </w:r>
          </w:p>
          <w:p w14:paraId="13B31C30"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&lt;Rpt&gt;</w:t>
            </w:r>
          </w:p>
          <w:p w14:paraId="594D277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&lt;New&gt;</w:t>
            </w:r>
          </w:p>
          <w:p w14:paraId="7FEFEBC0"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323417B1"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137DAD5B"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57703D8B"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07F5F44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&lt;LnData&gt;</w:t>
            </w:r>
          </w:p>
          <w:p w14:paraId="01A85E00"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&lt;SctiesLndg&gt;</w:t>
            </w:r>
          </w:p>
          <w:p w14:paraId="332AC73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&lt;AsstTp&gt;</w:t>
            </w:r>
          </w:p>
          <w:p w14:paraId="0B288E8D"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&lt;Scty&gt;</w:t>
            </w:r>
          </w:p>
          <w:p w14:paraId="2DF17DD8"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&lt;Id&gt;DE0010877643&lt;/Id&gt;</w:t>
            </w:r>
          </w:p>
          <w:p w14:paraId="247595A9" w14:textId="4A2CB80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&lt;ClssfctnTp&gt;</w:t>
            </w:r>
            <w:r w:rsidR="005F5B5D">
              <w:rPr>
                <w:rFonts w:eastAsia="Times New Roman" w:cstheme="minorHAnsi"/>
                <w:color w:val="000000"/>
                <w:szCs w:val="22"/>
                <w:lang w:eastAsia="en-GB"/>
              </w:rPr>
              <w:t>ESVUFN</w:t>
            </w:r>
            <w:r w:rsidRPr="00E02CA9">
              <w:rPr>
                <w:rFonts w:eastAsia="Times New Roman" w:cstheme="minorHAnsi"/>
                <w:color w:val="000000"/>
                <w:szCs w:val="22"/>
                <w:lang w:eastAsia="en-GB"/>
              </w:rPr>
              <w:t>&lt;/ClssfctnTp&gt;</w:t>
            </w:r>
          </w:p>
          <w:p w14:paraId="4DFB297B"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&lt;QtyOrNmnlVal&gt;</w:t>
            </w:r>
          </w:p>
          <w:p w14:paraId="377334E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&lt;Qty&gt;100000&lt;/Qty&gt;</w:t>
            </w:r>
          </w:p>
          <w:p w14:paraId="59C1629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&lt;/QtyOrNmnlVal&gt;</w:t>
            </w:r>
          </w:p>
          <w:p w14:paraId="6AEF8761"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&lt;UnitPric&gt;</w:t>
            </w:r>
          </w:p>
          <w:p w14:paraId="02297640"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&lt;MntryVal&gt;</w:t>
            </w:r>
          </w:p>
          <w:p w14:paraId="0BAA18D8"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&lt;Amt Ccy="EUR"&gt;9.95&lt;/Amt&gt;</w:t>
            </w:r>
          </w:p>
          <w:p w14:paraId="1787D4AA"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&lt;/MntryVal&gt;</w:t>
            </w:r>
          </w:p>
          <w:p w14:paraId="50F63F1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&lt;/UnitPric&gt;</w:t>
            </w:r>
          </w:p>
          <w:p w14:paraId="11DF089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&lt;Qlty&gt;NOAP&lt;/Qlty&gt;</w:t>
            </w:r>
          </w:p>
          <w:p w14:paraId="34589578" w14:textId="1D740E75"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&lt;Mtrty&gt;</w:t>
            </w:r>
            <w:r w:rsidR="0049082A">
              <w:rPr>
                <w:rFonts w:eastAsia="Times New Roman" w:cstheme="minorHAnsi"/>
                <w:color w:val="000000"/>
                <w:szCs w:val="22"/>
                <w:lang w:eastAsia="en-GB"/>
              </w:rPr>
              <w:t>9999-12-31</w:t>
            </w:r>
            <w:r w:rsidRPr="00E02CA9">
              <w:rPr>
                <w:rFonts w:eastAsia="Times New Roman" w:cstheme="minorHAnsi"/>
                <w:color w:val="000000"/>
                <w:szCs w:val="22"/>
                <w:lang w:eastAsia="en-GB"/>
              </w:rPr>
              <w:t>&lt;/Mtrty&gt;</w:t>
            </w:r>
          </w:p>
          <w:p w14:paraId="456ADA8F"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&lt;Issr&gt;</w:t>
            </w:r>
          </w:p>
          <w:p w14:paraId="2F4F821B"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&lt;Id&gt;</w:t>
            </w:r>
          </w:p>
          <w:p w14:paraId="183F1DB4" w14:textId="0D76488F"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&lt;LEI&gt;</w:t>
            </w:r>
            <w:r w:rsidR="004B7FFA">
              <w:t xml:space="preserve"> </w:t>
            </w:r>
            <w:r w:rsidR="00C631E3">
              <w:t>NNNNNNNNNNNNNNNNNNNN</w:t>
            </w:r>
            <w:r w:rsidR="004B7FFA" w:rsidRPr="00E02CA9" w:rsidDel="004B7FFA">
              <w:rPr>
                <w:rFonts w:eastAsia="Times New Roman" w:cstheme="minorHAnsi"/>
                <w:color w:val="000000"/>
                <w:szCs w:val="22"/>
                <w:lang w:eastAsia="en-GB"/>
              </w:rPr>
              <w:t xml:space="preserve"> </w:t>
            </w:r>
            <w:r w:rsidRPr="00E02CA9">
              <w:rPr>
                <w:rFonts w:eastAsia="Times New Roman" w:cstheme="minorHAnsi"/>
                <w:color w:val="000000"/>
                <w:szCs w:val="22"/>
                <w:lang w:eastAsia="en-GB"/>
              </w:rPr>
              <w:t>&lt;/LEI&gt;</w:t>
            </w:r>
          </w:p>
          <w:p w14:paraId="4863385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&lt;/Id&gt;</w:t>
            </w:r>
          </w:p>
          <w:p w14:paraId="2175330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&lt;JursdctnCtry&gt;DE&lt;/JursdctnCtry&gt;</w:t>
            </w:r>
          </w:p>
          <w:p w14:paraId="2834649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&lt;/Issr&gt;</w:t>
            </w:r>
          </w:p>
          <w:p w14:paraId="7D030FA0"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&lt;Tp&gt;</w:t>
            </w:r>
          </w:p>
          <w:p w14:paraId="797B5E1D"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&lt;Cd&gt;MEQU&lt;/Cd&gt;</w:t>
            </w:r>
          </w:p>
          <w:p w14:paraId="0CD67B7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&lt;/Tp&gt;</w:t>
            </w:r>
          </w:p>
          <w:p w14:paraId="1B4A701A"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&lt;ExclsvArrgmnt&gt;false&lt;/ExclsvArrgmnt&gt;</w:t>
            </w:r>
          </w:p>
          <w:p w14:paraId="11BB44F4"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&lt;/Scty&gt;</w:t>
            </w:r>
          </w:p>
          <w:p w14:paraId="5850FE4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&lt;/AsstTp&gt;</w:t>
            </w:r>
          </w:p>
          <w:p w14:paraId="36371DF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&lt;LnVal Ccy="EUR"&gt;995000&lt;/LnVal&gt;</w:t>
            </w:r>
          </w:p>
          <w:p w14:paraId="7B856D76" w14:textId="77777777" w:rsidR="00E02CA9" w:rsidRPr="00310924"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w:t>
            </w:r>
            <w:r w:rsidRPr="00310924">
              <w:rPr>
                <w:rFonts w:eastAsia="Times New Roman" w:cstheme="minorHAnsi"/>
                <w:color w:val="000000"/>
                <w:szCs w:val="22"/>
                <w:lang w:eastAsia="en-GB"/>
              </w:rPr>
              <w:t>&lt;/SctiesLndg&gt;</w:t>
            </w:r>
          </w:p>
          <w:p w14:paraId="48C534D0"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310924">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&lt;/LnData&gt;</w:t>
            </w:r>
          </w:p>
          <w:p w14:paraId="5087ED99"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09B2DEDA"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2E1C03A0"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03C3CDF9"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09C16974"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&lt;/New&gt;</w:t>
            </w:r>
          </w:p>
          <w:p w14:paraId="5BF7501F" w14:textId="77777777" w:rsidR="00E02CA9" w:rsidRPr="00310924"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w:t>
            </w:r>
            <w:r w:rsidRPr="00310924">
              <w:rPr>
                <w:rFonts w:eastAsia="Times New Roman" w:cstheme="minorHAnsi"/>
                <w:color w:val="000000"/>
                <w:szCs w:val="22"/>
                <w:lang w:val="it-IT" w:eastAsia="en-GB"/>
              </w:rPr>
              <w:t>&lt;/Rpt&gt;</w:t>
            </w:r>
          </w:p>
          <w:p w14:paraId="39C98BF4" w14:textId="77777777" w:rsidR="00E02CA9" w:rsidRPr="00E02CA9" w:rsidRDefault="00E02CA9" w:rsidP="00E02CA9">
            <w:pPr>
              <w:spacing w:after="0" w:line="240" w:lineRule="auto"/>
              <w:jc w:val="left"/>
              <w:rPr>
                <w:rFonts w:eastAsia="Times New Roman" w:cstheme="minorHAnsi"/>
                <w:color w:val="000000"/>
                <w:szCs w:val="22"/>
                <w:lang w:eastAsia="en-GB"/>
              </w:rPr>
            </w:pPr>
            <w:r w:rsidRPr="00310924">
              <w:rPr>
                <w:rFonts w:eastAsia="Times New Roman" w:cstheme="minorHAnsi"/>
                <w:color w:val="000000"/>
                <w:szCs w:val="22"/>
                <w:lang w:val="it-IT" w:eastAsia="en-GB"/>
              </w:rPr>
              <w:t xml:space="preserve">        </w:t>
            </w:r>
            <w:r w:rsidRPr="00E02CA9">
              <w:rPr>
                <w:rFonts w:eastAsia="Times New Roman" w:cstheme="minorHAnsi"/>
                <w:color w:val="000000"/>
                <w:szCs w:val="22"/>
                <w:lang w:eastAsia="en-GB"/>
              </w:rPr>
              <w:t>&lt;/TradData&gt;</w:t>
            </w:r>
          </w:p>
          <w:p w14:paraId="7DFDC2E1" w14:textId="35EA4D90" w:rsidR="006A458E" w:rsidRPr="00464D14" w:rsidRDefault="00E02CA9" w:rsidP="0019165F">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tc>
      </w:tr>
      <w:tr w:rsidR="006A458E" w:rsidRPr="00464D14" w14:paraId="7749453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994A148"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41</w:t>
            </w:r>
          </w:p>
        </w:tc>
        <w:tc>
          <w:tcPr>
            <w:tcW w:w="2551" w:type="dxa"/>
            <w:shd w:val="clear" w:color="000000" w:fill="FFFFFF"/>
            <w:vAlign w:val="center"/>
          </w:tcPr>
          <w:p w14:paraId="05FC433E"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Security identifier</w:t>
            </w:r>
          </w:p>
        </w:tc>
        <w:tc>
          <w:tcPr>
            <w:tcW w:w="1474" w:type="dxa"/>
            <w:shd w:val="clear" w:color="auto" w:fill="auto"/>
            <w:noWrap/>
            <w:vAlign w:val="center"/>
          </w:tcPr>
          <w:p w14:paraId="39AC4D35" w14:textId="7965A322"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221AC020"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44F5A625"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50F24F83"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42</w:t>
            </w:r>
          </w:p>
        </w:tc>
        <w:tc>
          <w:tcPr>
            <w:tcW w:w="2551" w:type="dxa"/>
            <w:shd w:val="clear" w:color="000000" w:fill="FFFFFF"/>
            <w:vAlign w:val="center"/>
          </w:tcPr>
          <w:p w14:paraId="7AE13552"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Classification of a security</w:t>
            </w:r>
          </w:p>
        </w:tc>
        <w:tc>
          <w:tcPr>
            <w:tcW w:w="1474" w:type="dxa"/>
            <w:shd w:val="clear" w:color="auto" w:fill="auto"/>
            <w:noWrap/>
            <w:vAlign w:val="center"/>
          </w:tcPr>
          <w:p w14:paraId="2CC777BC" w14:textId="4B304B22"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{CFI}</w:t>
            </w:r>
          </w:p>
        </w:tc>
        <w:tc>
          <w:tcPr>
            <w:tcW w:w="4537" w:type="dxa"/>
            <w:vMerge/>
            <w:shd w:val="clear" w:color="auto" w:fill="auto"/>
            <w:noWrap/>
            <w:vAlign w:val="center"/>
          </w:tcPr>
          <w:p w14:paraId="7B494554"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6FE18C0C"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EF3B262"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46</w:t>
            </w:r>
          </w:p>
        </w:tc>
        <w:tc>
          <w:tcPr>
            <w:tcW w:w="2551" w:type="dxa"/>
            <w:shd w:val="clear" w:color="000000" w:fill="FFFFFF"/>
            <w:vAlign w:val="center"/>
          </w:tcPr>
          <w:p w14:paraId="060F2462"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Quantity or nominal amount</w:t>
            </w:r>
          </w:p>
        </w:tc>
        <w:tc>
          <w:tcPr>
            <w:tcW w:w="1474" w:type="dxa"/>
            <w:shd w:val="clear" w:color="auto" w:fill="auto"/>
            <w:noWrap/>
            <w:vAlign w:val="center"/>
          </w:tcPr>
          <w:p w14:paraId="0DF381B8" w14:textId="5296627D"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w:t>
            </w:r>
          </w:p>
        </w:tc>
        <w:tc>
          <w:tcPr>
            <w:tcW w:w="4537" w:type="dxa"/>
            <w:vMerge/>
            <w:shd w:val="clear" w:color="auto" w:fill="auto"/>
            <w:noWrap/>
            <w:vAlign w:val="center"/>
          </w:tcPr>
          <w:p w14:paraId="51C43993"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3C32C77C"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5FEB81D0"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49</w:t>
            </w:r>
          </w:p>
        </w:tc>
        <w:tc>
          <w:tcPr>
            <w:tcW w:w="2551" w:type="dxa"/>
            <w:shd w:val="clear" w:color="000000" w:fill="FFFFFF"/>
            <w:vAlign w:val="center"/>
          </w:tcPr>
          <w:p w14:paraId="68DFEB2A"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Security or commodity price</w:t>
            </w:r>
          </w:p>
        </w:tc>
        <w:tc>
          <w:tcPr>
            <w:tcW w:w="1474" w:type="dxa"/>
            <w:shd w:val="clear" w:color="auto" w:fill="auto"/>
            <w:noWrap/>
            <w:vAlign w:val="center"/>
          </w:tcPr>
          <w:p w14:paraId="714DABF5" w14:textId="5980483B"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9.95</w:t>
            </w:r>
          </w:p>
        </w:tc>
        <w:tc>
          <w:tcPr>
            <w:tcW w:w="4537" w:type="dxa"/>
            <w:vMerge/>
            <w:shd w:val="clear" w:color="auto" w:fill="auto"/>
            <w:noWrap/>
            <w:vAlign w:val="center"/>
          </w:tcPr>
          <w:p w14:paraId="4BCABFF4"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2F6213A9"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31BC3B5"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50</w:t>
            </w:r>
          </w:p>
        </w:tc>
        <w:tc>
          <w:tcPr>
            <w:tcW w:w="2551" w:type="dxa"/>
            <w:shd w:val="clear" w:color="000000" w:fill="FFFFFF"/>
            <w:vAlign w:val="center"/>
          </w:tcPr>
          <w:p w14:paraId="5B2F9A32"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Price currency</w:t>
            </w:r>
          </w:p>
        </w:tc>
        <w:tc>
          <w:tcPr>
            <w:tcW w:w="1474" w:type="dxa"/>
            <w:shd w:val="clear" w:color="auto" w:fill="auto"/>
            <w:noWrap/>
            <w:vAlign w:val="center"/>
          </w:tcPr>
          <w:p w14:paraId="4C3B46C8" w14:textId="7475C0DB"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1917569A"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0E63F237"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098F955"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51</w:t>
            </w:r>
          </w:p>
        </w:tc>
        <w:tc>
          <w:tcPr>
            <w:tcW w:w="2551" w:type="dxa"/>
            <w:shd w:val="clear" w:color="000000" w:fill="FFFFFF"/>
            <w:vAlign w:val="center"/>
          </w:tcPr>
          <w:p w14:paraId="67A221E5"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Security quality</w:t>
            </w:r>
          </w:p>
        </w:tc>
        <w:tc>
          <w:tcPr>
            <w:tcW w:w="1474" w:type="dxa"/>
            <w:shd w:val="clear" w:color="auto" w:fill="auto"/>
            <w:noWrap/>
            <w:vAlign w:val="center"/>
          </w:tcPr>
          <w:p w14:paraId="51FB3D3C" w14:textId="2DAC9759"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NOAP</w:t>
            </w:r>
          </w:p>
        </w:tc>
        <w:tc>
          <w:tcPr>
            <w:tcW w:w="4537" w:type="dxa"/>
            <w:vMerge/>
            <w:shd w:val="clear" w:color="auto" w:fill="auto"/>
            <w:noWrap/>
            <w:vAlign w:val="center"/>
          </w:tcPr>
          <w:p w14:paraId="2E6907FB"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5B39174D"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B4FED24"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52</w:t>
            </w:r>
          </w:p>
        </w:tc>
        <w:tc>
          <w:tcPr>
            <w:tcW w:w="2551" w:type="dxa"/>
            <w:shd w:val="clear" w:color="000000" w:fill="FFFFFF"/>
            <w:vAlign w:val="center"/>
          </w:tcPr>
          <w:p w14:paraId="34494AA8"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Maturity of the security</w:t>
            </w:r>
          </w:p>
        </w:tc>
        <w:tc>
          <w:tcPr>
            <w:tcW w:w="1474" w:type="dxa"/>
            <w:shd w:val="clear" w:color="auto" w:fill="auto"/>
            <w:noWrap/>
            <w:vAlign w:val="center"/>
          </w:tcPr>
          <w:p w14:paraId="7AC1DAEE" w14:textId="19C23C8B" w:rsidR="006A458E" w:rsidRPr="00464D14" w:rsidRDefault="00321F13"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9999-12-31</w:t>
            </w:r>
          </w:p>
        </w:tc>
        <w:tc>
          <w:tcPr>
            <w:tcW w:w="4537" w:type="dxa"/>
            <w:vMerge/>
            <w:shd w:val="clear" w:color="auto" w:fill="auto"/>
            <w:noWrap/>
            <w:vAlign w:val="center"/>
          </w:tcPr>
          <w:p w14:paraId="79F8DCBC"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66752C3D"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383FBA51"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53</w:t>
            </w:r>
          </w:p>
        </w:tc>
        <w:tc>
          <w:tcPr>
            <w:tcW w:w="2551" w:type="dxa"/>
            <w:shd w:val="clear" w:color="000000" w:fill="FFFFFF"/>
            <w:vAlign w:val="center"/>
          </w:tcPr>
          <w:p w14:paraId="7FDB8AFE"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Jurisdiction of the issuer</w:t>
            </w:r>
          </w:p>
        </w:tc>
        <w:tc>
          <w:tcPr>
            <w:tcW w:w="1474" w:type="dxa"/>
            <w:shd w:val="clear" w:color="auto" w:fill="auto"/>
            <w:noWrap/>
            <w:vAlign w:val="center"/>
          </w:tcPr>
          <w:p w14:paraId="24701CC0" w14:textId="4B99540C" w:rsidR="006A458E" w:rsidRPr="00464D14" w:rsidRDefault="00321F13"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DE</w:t>
            </w:r>
          </w:p>
        </w:tc>
        <w:tc>
          <w:tcPr>
            <w:tcW w:w="4537" w:type="dxa"/>
            <w:vMerge/>
            <w:shd w:val="clear" w:color="auto" w:fill="auto"/>
            <w:noWrap/>
            <w:vAlign w:val="center"/>
          </w:tcPr>
          <w:p w14:paraId="7C0BA991"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310ADF55"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382F1712"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54</w:t>
            </w:r>
          </w:p>
        </w:tc>
        <w:tc>
          <w:tcPr>
            <w:tcW w:w="2551" w:type="dxa"/>
            <w:shd w:val="clear" w:color="000000" w:fill="FFFFFF"/>
            <w:vAlign w:val="center"/>
          </w:tcPr>
          <w:p w14:paraId="0194F17F"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LEI of the issuer</w:t>
            </w:r>
          </w:p>
        </w:tc>
        <w:tc>
          <w:tcPr>
            <w:tcW w:w="1474" w:type="dxa"/>
            <w:shd w:val="clear" w:color="auto" w:fill="auto"/>
            <w:noWrap/>
            <w:vAlign w:val="center"/>
          </w:tcPr>
          <w:p w14:paraId="4A015473" w14:textId="6143CCAD"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B912A9">
              <w:rPr>
                <w:rFonts w:eastAsia="Times New Roman" w:cstheme="minorHAnsi"/>
                <w:color w:val="000000"/>
                <w:szCs w:val="22"/>
                <w:lang w:eastAsia="en-GB"/>
              </w:rPr>
              <w:t xml:space="preserve"> of the issuer</w:t>
            </w:r>
          </w:p>
        </w:tc>
        <w:tc>
          <w:tcPr>
            <w:tcW w:w="4537" w:type="dxa"/>
            <w:vMerge/>
            <w:shd w:val="clear" w:color="auto" w:fill="auto"/>
            <w:noWrap/>
            <w:vAlign w:val="center"/>
          </w:tcPr>
          <w:p w14:paraId="3011AC47"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5DBE4BD2"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9269AEC"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55</w:t>
            </w:r>
          </w:p>
        </w:tc>
        <w:tc>
          <w:tcPr>
            <w:tcW w:w="2551" w:type="dxa"/>
            <w:shd w:val="clear" w:color="000000" w:fill="FFFFFF"/>
            <w:vAlign w:val="center"/>
          </w:tcPr>
          <w:p w14:paraId="2911F773"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Security type</w:t>
            </w:r>
          </w:p>
        </w:tc>
        <w:tc>
          <w:tcPr>
            <w:tcW w:w="1474" w:type="dxa"/>
            <w:shd w:val="clear" w:color="auto" w:fill="auto"/>
            <w:noWrap/>
            <w:vAlign w:val="center"/>
          </w:tcPr>
          <w:p w14:paraId="314EB498" w14:textId="5C79B28D"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MEQU</w:t>
            </w:r>
          </w:p>
        </w:tc>
        <w:tc>
          <w:tcPr>
            <w:tcW w:w="4537" w:type="dxa"/>
            <w:vMerge/>
            <w:shd w:val="clear" w:color="auto" w:fill="auto"/>
            <w:noWrap/>
            <w:vAlign w:val="center"/>
          </w:tcPr>
          <w:p w14:paraId="3372FF70"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2BE16B21"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86F92D9"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56</w:t>
            </w:r>
          </w:p>
        </w:tc>
        <w:tc>
          <w:tcPr>
            <w:tcW w:w="2551" w:type="dxa"/>
            <w:shd w:val="clear" w:color="000000" w:fill="FFFFFF"/>
            <w:vAlign w:val="center"/>
          </w:tcPr>
          <w:p w14:paraId="1B618DB0"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Loan value</w:t>
            </w:r>
          </w:p>
        </w:tc>
        <w:tc>
          <w:tcPr>
            <w:tcW w:w="1474" w:type="dxa"/>
            <w:shd w:val="clear" w:color="auto" w:fill="auto"/>
            <w:noWrap/>
            <w:vAlign w:val="center"/>
          </w:tcPr>
          <w:p w14:paraId="08856046" w14:textId="246327CF"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995000</w:t>
            </w:r>
          </w:p>
        </w:tc>
        <w:tc>
          <w:tcPr>
            <w:tcW w:w="4537" w:type="dxa"/>
            <w:vMerge/>
            <w:shd w:val="clear" w:color="auto" w:fill="auto"/>
            <w:noWrap/>
            <w:vAlign w:val="center"/>
          </w:tcPr>
          <w:p w14:paraId="7FCB0DE8"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22624FC3"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1D78F8F"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68</w:t>
            </w:r>
          </w:p>
        </w:tc>
        <w:tc>
          <w:tcPr>
            <w:tcW w:w="2551" w:type="dxa"/>
            <w:shd w:val="clear" w:color="000000" w:fill="FFFFFF"/>
            <w:vAlign w:val="center"/>
          </w:tcPr>
          <w:p w14:paraId="45AB07C3"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Exclusive arrangements</w:t>
            </w:r>
          </w:p>
        </w:tc>
        <w:tc>
          <w:tcPr>
            <w:tcW w:w="1474" w:type="dxa"/>
            <w:shd w:val="clear" w:color="auto" w:fill="auto"/>
            <w:noWrap/>
            <w:vAlign w:val="center"/>
          </w:tcPr>
          <w:p w14:paraId="4D55A121" w14:textId="3476C210"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FALSE</w:t>
            </w:r>
          </w:p>
        </w:tc>
        <w:tc>
          <w:tcPr>
            <w:tcW w:w="4537" w:type="dxa"/>
            <w:vMerge/>
            <w:shd w:val="clear" w:color="auto" w:fill="auto"/>
            <w:noWrap/>
            <w:vAlign w:val="center"/>
          </w:tcPr>
          <w:p w14:paraId="69133EEF" w14:textId="77777777" w:rsidR="006A458E" w:rsidRPr="00464D14" w:rsidRDefault="006A458E" w:rsidP="00DC4D16">
            <w:pPr>
              <w:spacing w:after="0" w:line="240" w:lineRule="auto"/>
              <w:jc w:val="center"/>
              <w:rPr>
                <w:rFonts w:eastAsia="Times New Roman" w:cstheme="minorHAnsi"/>
                <w:color w:val="000000"/>
                <w:szCs w:val="22"/>
                <w:lang w:eastAsia="en-GB"/>
              </w:rPr>
            </w:pPr>
          </w:p>
        </w:tc>
      </w:tr>
    </w:tbl>
    <w:p w14:paraId="2F81B7A1" w14:textId="77777777" w:rsidR="00F14BD2" w:rsidRPr="001C256F" w:rsidRDefault="00F14BD2" w:rsidP="0072183F"/>
    <w:p w14:paraId="600B3058" w14:textId="4E753689" w:rsidR="00E60716" w:rsidRPr="00A10ED3" w:rsidRDefault="00E60716" w:rsidP="00B03BBE">
      <w:pPr>
        <w:pStyle w:val="Heading4"/>
      </w:pPr>
      <w:r w:rsidRPr="00A10ED3">
        <w:t>Other</w:t>
      </w:r>
      <w:r w:rsidR="00512132">
        <w:t xml:space="preserve"> </w:t>
      </w:r>
      <w:r w:rsidR="00307BD0">
        <w:t xml:space="preserve">securities </w:t>
      </w:r>
      <w:r w:rsidR="00512132">
        <w:t>without maturity</w:t>
      </w:r>
    </w:p>
    <w:p w14:paraId="0D1657A5" w14:textId="0657D9A6" w:rsidR="00DF275F" w:rsidRDefault="00B44447" w:rsidP="00AA6E92">
      <w:pPr>
        <w:pStyle w:val="ListParagraph"/>
      </w:pPr>
      <w:r w:rsidRPr="00DF275F">
        <w:fldChar w:fldCharType="begin"/>
      </w:r>
      <w:r w:rsidRPr="00DF275F">
        <w:instrText xml:space="preserve"> REF _Ref8046019 \h </w:instrText>
      </w:r>
      <w:r w:rsidR="00DF275F" w:rsidRPr="00DF275F">
        <w:instrText xml:space="preserve"> \* MERGEFORMAT </w:instrText>
      </w:r>
      <w:r w:rsidRPr="00DF275F">
        <w:fldChar w:fldCharType="separate"/>
      </w:r>
      <w:r w:rsidR="004B660B" w:rsidRPr="00380AEB">
        <w:t>Table 69</w:t>
      </w:r>
      <w:r w:rsidRPr="00DF275F">
        <w:fldChar w:fldCharType="end"/>
      </w:r>
      <w:r w:rsidR="00DF275F">
        <w:t xml:space="preserve"> illustrates the population of fields in case of the</w:t>
      </w:r>
      <w:r w:rsidR="00E658C0">
        <w:t xml:space="preserve"> SFT involv</w:t>
      </w:r>
      <w:r w:rsidR="00A0784B">
        <w:t>ing</w:t>
      </w:r>
      <w:r w:rsidR="00E658C0">
        <w:t xml:space="preserve"> securities that are</w:t>
      </w:r>
      <w:r w:rsidR="00DF275F">
        <w:t xml:space="preserve"> not in the list provided by </w:t>
      </w:r>
      <w:r w:rsidR="00A0784B">
        <w:t>F</w:t>
      </w:r>
      <w:r w:rsidR="00DF275F">
        <w:t xml:space="preserve">ield 2.55 of Annex I of the ITS. In this case, </w:t>
      </w:r>
      <w:r w:rsidR="00A0784B">
        <w:t>F</w:t>
      </w:r>
      <w:r w:rsidR="004C5979">
        <w:t>ield</w:t>
      </w:r>
      <w:r w:rsidR="00DF275F">
        <w:t xml:space="preserve"> 2.55 should be populated with “other assets”. </w:t>
      </w:r>
      <w:r w:rsidR="00E658C0">
        <w:t xml:space="preserve">The </w:t>
      </w:r>
      <w:r w:rsidR="00A0784B">
        <w:t>quantity</w:t>
      </w:r>
      <w:r w:rsidR="00E658C0">
        <w:t xml:space="preserve"> of the securities is 100,000 (</w:t>
      </w:r>
      <w:r w:rsidR="00A0784B">
        <w:t>F</w:t>
      </w:r>
      <w:r w:rsidR="004C5979">
        <w:t>ield</w:t>
      </w:r>
      <w:r w:rsidR="00E658C0">
        <w:t xml:space="preserve"> 2.46).</w:t>
      </w:r>
      <w:r w:rsidR="00B42CB7">
        <w:t xml:space="preserve"> Field 2.48 is not applicable since Field 2.46 is populated with a quantity and not with a nominal amount.</w:t>
      </w:r>
    </w:p>
    <w:p w14:paraId="2D2D0FFD" w14:textId="3EF87B38" w:rsidR="00DF275F" w:rsidRDefault="00DF275F" w:rsidP="00AA6E92">
      <w:pPr>
        <w:pStyle w:val="ListParagraph"/>
      </w:pPr>
      <w:r>
        <w:t>The type of asset is again a security (</w:t>
      </w:r>
      <w:r w:rsidR="00A0784B">
        <w:t>F</w:t>
      </w:r>
      <w:r>
        <w:t xml:space="preserve">ield 2.40) classified as </w:t>
      </w:r>
      <w:r w:rsidR="00CC392C">
        <w:rPr>
          <w:rFonts w:cstheme="minorHAnsi"/>
        </w:rPr>
        <w:t>ESVUFN</w:t>
      </w:r>
      <w:r w:rsidR="00C139AA">
        <w:t xml:space="preserve"> </w:t>
      </w:r>
      <w:r w:rsidR="001C16C2">
        <w:t>(</w:t>
      </w:r>
      <w:r w:rsidR="00A0784B">
        <w:t>F</w:t>
      </w:r>
      <w:r w:rsidR="001C16C2">
        <w:t>ield 2.42)</w:t>
      </w:r>
      <w:r>
        <w:t xml:space="preserve">. The security quality is not applicable </w:t>
      </w:r>
      <w:r w:rsidR="001C16C2">
        <w:t>to this kind of securities (</w:t>
      </w:r>
      <w:r w:rsidR="00A0784B">
        <w:t>F</w:t>
      </w:r>
      <w:r>
        <w:t>ield 2.5</w:t>
      </w:r>
      <w:r w:rsidR="001C16C2">
        <w:t>1)</w:t>
      </w:r>
      <w:r>
        <w:t>.</w:t>
      </w:r>
    </w:p>
    <w:p w14:paraId="34CB157B" w14:textId="28E5AE18" w:rsidR="00DF275F" w:rsidRDefault="00DF275F" w:rsidP="00AA6E92">
      <w:pPr>
        <w:pStyle w:val="ListParagraph"/>
      </w:pPr>
      <w:r>
        <w:t>The securities</w:t>
      </w:r>
      <w:r w:rsidR="00B83F77">
        <w:t>, in this example,</w:t>
      </w:r>
      <w:r>
        <w:t xml:space="preserve"> were issued by a Fre</w:t>
      </w:r>
      <w:r w:rsidR="003F3B01">
        <w:t>nch</w:t>
      </w:r>
      <w:r>
        <w:t xml:space="preserve"> issuer (</w:t>
      </w:r>
      <w:r w:rsidR="00A0784B">
        <w:t>F</w:t>
      </w:r>
      <w:r>
        <w:t xml:space="preserve">ield 2.53) identified by </w:t>
      </w:r>
      <w:r w:rsidR="001C16C2">
        <w:t>its</w:t>
      </w:r>
      <w:r>
        <w:t xml:space="preserve"> LEI (</w:t>
      </w:r>
      <w:r w:rsidR="00A0784B">
        <w:t>F</w:t>
      </w:r>
      <w:r>
        <w:t>ield 2.54</w:t>
      </w:r>
      <w:r w:rsidR="001C16C2">
        <w:t>)</w:t>
      </w:r>
    </w:p>
    <w:p w14:paraId="6E03EED7" w14:textId="08A9DB58" w:rsidR="00DF275F" w:rsidRDefault="00DF275F" w:rsidP="00AA6E92">
      <w:pPr>
        <w:pStyle w:val="ListParagraph"/>
      </w:pPr>
      <w:r>
        <w:t>The security price is expressed in units and is</w:t>
      </w:r>
      <w:r w:rsidR="009E4D99">
        <w:t>, in this example,</w:t>
      </w:r>
      <w:r>
        <w:t xml:space="preserve"> 99</w:t>
      </w:r>
      <w:r w:rsidR="004B7FFA">
        <w:t>.</w:t>
      </w:r>
      <w:r>
        <w:t>5 EUR (</w:t>
      </w:r>
      <w:r w:rsidR="00A0784B">
        <w:t>F</w:t>
      </w:r>
      <w:r>
        <w:t xml:space="preserve">ield 2.49 and </w:t>
      </w:r>
      <w:r w:rsidR="00A0784B">
        <w:t>F</w:t>
      </w:r>
      <w:r>
        <w:t>ield 2</w:t>
      </w:r>
      <w:r w:rsidR="008E03D5">
        <w:t>.50</w:t>
      </w:r>
      <w:r w:rsidR="001C16C2">
        <w:t>).</w:t>
      </w:r>
      <w:r>
        <w:t xml:space="preserve"> </w:t>
      </w:r>
      <w:r w:rsidR="001C16C2">
        <w:t>The securities have</w:t>
      </w:r>
      <w:r>
        <w:t xml:space="preserve"> no securities maturity date</w:t>
      </w:r>
      <w:r w:rsidR="00A12E2A">
        <w:t>;</w:t>
      </w:r>
      <w:r>
        <w:t xml:space="preserve"> therefore</w:t>
      </w:r>
      <w:r w:rsidR="00E8567C">
        <w:t>,</w:t>
      </w:r>
      <w:r>
        <w:t xml:space="preserve"> </w:t>
      </w:r>
      <w:r w:rsidR="00E8567C">
        <w:t>F</w:t>
      </w:r>
      <w:r>
        <w:t>ield 2.5</w:t>
      </w:r>
      <w:r w:rsidR="001C16C2">
        <w:t>2</w:t>
      </w:r>
      <w:r>
        <w:t xml:space="preserve"> should be populated with the ISO 8601 standard “9999-12-31”. </w:t>
      </w:r>
    </w:p>
    <w:p w14:paraId="1B034569" w14:textId="529D8AAF" w:rsidR="00B44447" w:rsidRPr="00B44447" w:rsidRDefault="00DF275F" w:rsidP="00AA6E92">
      <w:pPr>
        <w:pStyle w:val="ListParagraph"/>
      </w:pPr>
      <w:r>
        <w:t>The loan value of the SFT is 9</w:t>
      </w:r>
      <w:r w:rsidR="00E658C0">
        <w:t>,</w:t>
      </w:r>
      <w:r>
        <w:t>95</w:t>
      </w:r>
      <w:r w:rsidR="00E658C0">
        <w:t>0</w:t>
      </w:r>
      <w:r>
        <w:t>,000 EUR (</w:t>
      </w:r>
      <w:r w:rsidR="00A0784B">
        <w:t>F</w:t>
      </w:r>
      <w:r>
        <w:t>ield 2.56)</w:t>
      </w:r>
      <w:r w:rsidR="00A12E2A">
        <w:t>,</w:t>
      </w:r>
      <w:r>
        <w:t xml:space="preserve"> and the borrower has not exclusive access to borrow from the lender’s securities portfolio</w:t>
      </w:r>
      <w:r w:rsidR="00CE307D">
        <w:t xml:space="preserve"> (</w:t>
      </w:r>
      <w:r w:rsidR="00A0784B">
        <w:t>F</w:t>
      </w:r>
      <w:r w:rsidR="00CE307D">
        <w:t>ield 2.68)</w:t>
      </w:r>
      <w:r>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51BF32BF"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0DAB785" w14:textId="73457AD6"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80" w:name="_Ref8046019"/>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69</w:t>
            </w:r>
            <w:r w:rsidRPr="00F372AE">
              <w:rPr>
                <w:rFonts w:ascii="Arial" w:eastAsia="Times New Roman" w:hAnsi="Arial" w:cs="Arial"/>
                <w:b/>
                <w:bCs/>
                <w:color w:val="FFFFFF" w:themeColor="background1"/>
                <w:szCs w:val="22"/>
                <w:lang w:eastAsia="en-GB"/>
              </w:rPr>
              <w:fldChar w:fldCharType="end"/>
            </w:r>
            <w:bookmarkEnd w:id="380"/>
            <w:r w:rsidR="006A2DC0">
              <w:rPr>
                <w:rFonts w:ascii="Arial" w:eastAsia="Times New Roman" w:hAnsi="Arial" w:cs="Arial"/>
                <w:b/>
                <w:bCs/>
                <w:color w:val="FFFFFF" w:themeColor="background1"/>
                <w:szCs w:val="22"/>
                <w:lang w:eastAsia="en-GB"/>
              </w:rPr>
              <w:t xml:space="preserve"> </w:t>
            </w:r>
            <w:r w:rsidR="00961E94">
              <w:rPr>
                <w:rFonts w:ascii="Arial" w:eastAsia="Times New Roman" w:hAnsi="Arial" w:cs="Arial"/>
                <w:b/>
                <w:bCs/>
                <w:color w:val="FFFFFF" w:themeColor="background1"/>
                <w:szCs w:val="22"/>
                <w:lang w:eastAsia="en-GB"/>
              </w:rPr>
              <w:t xml:space="preserve">– Other </w:t>
            </w:r>
            <w:r w:rsidR="00307BD0">
              <w:rPr>
                <w:rFonts w:ascii="Arial" w:eastAsia="Times New Roman" w:hAnsi="Arial" w:cs="Arial"/>
                <w:b/>
                <w:bCs/>
                <w:color w:val="FFFFFF" w:themeColor="background1"/>
                <w:szCs w:val="22"/>
                <w:lang w:eastAsia="en-GB"/>
              </w:rPr>
              <w:t>securities wi</w:t>
            </w:r>
            <w:r w:rsidR="00961E94">
              <w:rPr>
                <w:rFonts w:ascii="Arial" w:eastAsia="Times New Roman" w:hAnsi="Arial" w:cs="Arial"/>
                <w:b/>
                <w:bCs/>
                <w:color w:val="FFFFFF" w:themeColor="background1"/>
                <w:szCs w:val="22"/>
                <w:lang w:eastAsia="en-GB"/>
              </w:rPr>
              <w:t>thout maturity</w:t>
            </w:r>
          </w:p>
        </w:tc>
      </w:tr>
      <w:tr w:rsidR="00F14BD2" w:rsidRPr="00464D14" w14:paraId="6952508F" w14:textId="77777777" w:rsidTr="00D016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309AA5C3" w14:textId="77777777" w:rsidR="00F14BD2" w:rsidRPr="0094287A" w:rsidRDefault="00F14BD2"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37D5ECFA" w14:textId="77777777" w:rsidR="00F14BD2" w:rsidRPr="0094287A" w:rsidRDefault="00F14BD2"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24F10312" w14:textId="77777777" w:rsidR="00F14BD2" w:rsidRPr="0094287A" w:rsidRDefault="00F14BD2"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4D0F919F" w14:textId="77777777" w:rsidR="00F14BD2" w:rsidRPr="0094287A" w:rsidRDefault="00F14BD2"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6A458E" w:rsidRPr="00464D14" w14:paraId="2247E81D"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5E968F3"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40</w:t>
            </w:r>
          </w:p>
        </w:tc>
        <w:tc>
          <w:tcPr>
            <w:tcW w:w="2551" w:type="dxa"/>
            <w:shd w:val="clear" w:color="000000" w:fill="FFFFFF"/>
            <w:vAlign w:val="center"/>
          </w:tcPr>
          <w:p w14:paraId="366BF471"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Type of asset</w:t>
            </w:r>
          </w:p>
        </w:tc>
        <w:tc>
          <w:tcPr>
            <w:tcW w:w="1474" w:type="dxa"/>
            <w:shd w:val="clear" w:color="auto" w:fill="auto"/>
            <w:noWrap/>
            <w:vAlign w:val="center"/>
            <w:hideMark/>
          </w:tcPr>
          <w:p w14:paraId="668D556F" w14:textId="4F60A35A"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SECU</w:t>
            </w:r>
          </w:p>
        </w:tc>
        <w:tc>
          <w:tcPr>
            <w:tcW w:w="4537" w:type="dxa"/>
            <w:vMerge w:val="restart"/>
            <w:shd w:val="clear" w:color="auto" w:fill="auto"/>
            <w:noWrap/>
            <w:vAlign w:val="center"/>
            <w:hideMark/>
          </w:tcPr>
          <w:p w14:paraId="19B2289D"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p w14:paraId="62CCD6BD"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&lt;TradData&gt;</w:t>
            </w:r>
          </w:p>
          <w:p w14:paraId="67570A5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&lt;Rpt&gt;</w:t>
            </w:r>
          </w:p>
          <w:p w14:paraId="1134AB3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&lt;New&gt;</w:t>
            </w:r>
          </w:p>
          <w:p w14:paraId="2C98F6E8"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0344F648"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07A8CD0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71CE20B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0BCB076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&lt;LnData&gt;</w:t>
            </w:r>
          </w:p>
          <w:p w14:paraId="06E71A9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&lt;SctiesLndg&gt;</w:t>
            </w:r>
          </w:p>
          <w:p w14:paraId="6AF3BA1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&lt;AsstTp&gt;</w:t>
            </w:r>
          </w:p>
          <w:p w14:paraId="2337F1A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&lt;Scty&gt;</w:t>
            </w:r>
          </w:p>
          <w:p w14:paraId="343D9A83" w14:textId="762FCF0F"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&lt;Id&gt;</w:t>
            </w:r>
            <w:r w:rsidR="00E9239A">
              <w:rPr>
                <w:rFonts w:eastAsia="Times New Roman" w:cstheme="minorHAnsi"/>
                <w:color w:val="000000"/>
                <w:szCs w:val="22"/>
                <w:lang w:eastAsia="en-GB"/>
              </w:rPr>
              <w:t>FR</w:t>
            </w:r>
            <w:r w:rsidRPr="00E02CA9">
              <w:rPr>
                <w:rFonts w:eastAsia="Times New Roman" w:cstheme="minorHAnsi"/>
                <w:color w:val="000000"/>
                <w:szCs w:val="22"/>
                <w:lang w:eastAsia="en-GB"/>
              </w:rPr>
              <w:t>0010877</w:t>
            </w:r>
            <w:r w:rsidR="00A409DE">
              <w:rPr>
                <w:rFonts w:eastAsia="Times New Roman" w:cstheme="minorHAnsi"/>
                <w:color w:val="000000"/>
                <w:szCs w:val="22"/>
                <w:lang w:eastAsia="en-GB"/>
              </w:rPr>
              <w:t>000</w:t>
            </w:r>
            <w:r w:rsidRPr="00E02CA9">
              <w:rPr>
                <w:rFonts w:eastAsia="Times New Roman" w:cstheme="minorHAnsi"/>
                <w:color w:val="000000"/>
                <w:szCs w:val="22"/>
                <w:lang w:eastAsia="en-GB"/>
              </w:rPr>
              <w:t>&lt;/Id&gt;</w:t>
            </w:r>
          </w:p>
          <w:p w14:paraId="3A5D5215" w14:textId="1DAC8A62"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&lt;ClssfctnTp&gt;</w:t>
            </w:r>
            <w:r w:rsidR="00EA06EF">
              <w:rPr>
                <w:rFonts w:cstheme="minorHAnsi"/>
              </w:rPr>
              <w:t xml:space="preserve"> ESVUFN</w:t>
            </w:r>
            <w:r w:rsidR="00EA06EF">
              <w:t xml:space="preserve"> </w:t>
            </w:r>
            <w:r w:rsidRPr="00E02CA9">
              <w:rPr>
                <w:rFonts w:eastAsia="Times New Roman" w:cstheme="minorHAnsi"/>
                <w:color w:val="000000"/>
                <w:szCs w:val="22"/>
                <w:lang w:eastAsia="en-GB"/>
              </w:rPr>
              <w:t>&lt;/ClssfctnTp&gt;</w:t>
            </w:r>
          </w:p>
          <w:p w14:paraId="2922B5D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&lt;QtyOrNmnlVal&gt;</w:t>
            </w:r>
          </w:p>
          <w:p w14:paraId="33A6B42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&lt;Qty&gt;100000&lt;/Qty&gt;</w:t>
            </w:r>
          </w:p>
          <w:p w14:paraId="1D59F4B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&lt;/QtyOrNmnlVal&gt;</w:t>
            </w:r>
          </w:p>
          <w:p w14:paraId="1F0ED5D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&lt;UnitPric&gt;</w:t>
            </w:r>
          </w:p>
          <w:p w14:paraId="172DA6F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&lt;MntryVal&gt;</w:t>
            </w:r>
          </w:p>
          <w:p w14:paraId="4D6C1F9C"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lastRenderedPageBreak/>
              <w:t xml:space="preserve">                          &lt;Amt Ccy="EUR"&gt;99.5&lt;/Amt&gt;</w:t>
            </w:r>
          </w:p>
          <w:p w14:paraId="48058C7F"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&lt;/MntryVal&gt;</w:t>
            </w:r>
          </w:p>
          <w:p w14:paraId="17EBC26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&lt;/UnitPric&gt;</w:t>
            </w:r>
          </w:p>
          <w:p w14:paraId="4A8D89DD"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&lt;Qlty&gt;NOAP&lt;/Qlty&gt;</w:t>
            </w:r>
          </w:p>
          <w:p w14:paraId="32EEAFB7" w14:textId="2DC9EEB6"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w:t>
            </w:r>
            <w:r w:rsidR="0049082A">
              <w:rPr>
                <w:rFonts w:eastAsia="Times New Roman" w:cstheme="minorHAnsi"/>
                <w:color w:val="000000"/>
                <w:szCs w:val="22"/>
                <w:lang w:eastAsia="en-GB"/>
              </w:rPr>
              <w:t>&lt;Mtrty&gt;9999-12-31</w:t>
            </w:r>
            <w:r w:rsidRPr="00E02CA9">
              <w:rPr>
                <w:rFonts w:eastAsia="Times New Roman" w:cstheme="minorHAnsi"/>
                <w:color w:val="000000"/>
                <w:szCs w:val="22"/>
                <w:lang w:eastAsia="en-GB"/>
              </w:rPr>
              <w:t>&lt;/Mtrty&gt;</w:t>
            </w:r>
          </w:p>
          <w:p w14:paraId="09D7BD7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&lt;Issr&gt;</w:t>
            </w:r>
          </w:p>
          <w:p w14:paraId="348BA09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&lt;Id&gt;</w:t>
            </w:r>
          </w:p>
          <w:p w14:paraId="6B9BD8ED" w14:textId="54C24AF4"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&lt;LEI&gt;GGGGGGGGGGGGGGGGGGGG &lt;/LEI&gt;</w:t>
            </w:r>
          </w:p>
          <w:p w14:paraId="54DDFEC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&lt;/Id&gt;</w:t>
            </w:r>
          </w:p>
          <w:p w14:paraId="6383C360"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&lt;JursdctnCtry&gt;FR&lt;/JursdctnCtry&gt;</w:t>
            </w:r>
          </w:p>
          <w:p w14:paraId="50EB24B9"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&lt;/Issr&gt;</w:t>
            </w:r>
          </w:p>
          <w:p w14:paraId="67ECA7CB"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&lt;Tp&gt;</w:t>
            </w:r>
          </w:p>
          <w:p w14:paraId="7CEE07BC"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&lt;Cd&gt;OTHR&lt;/Cd&gt;</w:t>
            </w:r>
          </w:p>
          <w:p w14:paraId="52ABB434"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&lt;/Tp&gt;</w:t>
            </w:r>
          </w:p>
          <w:p w14:paraId="202D00F0"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&lt;ExclsvArrgmnt&gt;false&lt;/ExclsvArrgmnt&gt;</w:t>
            </w:r>
          </w:p>
          <w:p w14:paraId="7989CD0D"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&lt;/Scty&gt;</w:t>
            </w:r>
          </w:p>
          <w:p w14:paraId="368C721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&lt;/AsstTp&gt;</w:t>
            </w:r>
          </w:p>
          <w:p w14:paraId="4500EA3D"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&lt;LnVal Ccy="EUR"&gt;9950000&lt;/LnVal&gt;</w:t>
            </w:r>
          </w:p>
          <w:p w14:paraId="4F270DDC" w14:textId="77777777" w:rsidR="00E02CA9" w:rsidRPr="00310924"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w:t>
            </w:r>
            <w:r w:rsidRPr="00310924">
              <w:rPr>
                <w:rFonts w:eastAsia="Times New Roman" w:cstheme="minorHAnsi"/>
                <w:color w:val="000000"/>
                <w:szCs w:val="22"/>
                <w:lang w:eastAsia="en-GB"/>
              </w:rPr>
              <w:t>&lt;/SctiesLndg&gt;</w:t>
            </w:r>
          </w:p>
          <w:p w14:paraId="284B99C0"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310924">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&lt;/LnData&gt;</w:t>
            </w:r>
          </w:p>
          <w:p w14:paraId="775612A5"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3C16311D"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3A66F20A"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1A602E92"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76E74EB5"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&lt;/New&gt;</w:t>
            </w:r>
          </w:p>
          <w:p w14:paraId="22C37463" w14:textId="77777777" w:rsidR="00E02CA9" w:rsidRPr="00310924"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Pr="00310924">
              <w:rPr>
                <w:rFonts w:eastAsia="Times New Roman" w:cstheme="minorHAnsi"/>
                <w:color w:val="000000"/>
                <w:szCs w:val="22"/>
                <w:lang w:val="it-IT" w:eastAsia="en-GB"/>
              </w:rPr>
              <w:t>&lt;/Rpt&gt;</w:t>
            </w:r>
          </w:p>
          <w:p w14:paraId="3F54AC8B" w14:textId="77777777" w:rsidR="00E02CA9" w:rsidRPr="00E02CA9" w:rsidRDefault="00E02CA9" w:rsidP="00E02CA9">
            <w:pPr>
              <w:spacing w:after="0" w:line="240" w:lineRule="auto"/>
              <w:jc w:val="left"/>
              <w:rPr>
                <w:rFonts w:eastAsia="Times New Roman" w:cstheme="minorHAnsi"/>
                <w:color w:val="000000"/>
                <w:szCs w:val="22"/>
                <w:lang w:eastAsia="en-GB"/>
              </w:rPr>
            </w:pPr>
            <w:r w:rsidRPr="00310924">
              <w:rPr>
                <w:rFonts w:eastAsia="Times New Roman" w:cstheme="minorHAnsi"/>
                <w:color w:val="000000"/>
                <w:szCs w:val="22"/>
                <w:lang w:val="it-IT" w:eastAsia="en-GB"/>
              </w:rPr>
              <w:t xml:space="preserve">        </w:t>
            </w:r>
            <w:r w:rsidRPr="00E02CA9">
              <w:rPr>
                <w:rFonts w:eastAsia="Times New Roman" w:cstheme="minorHAnsi"/>
                <w:color w:val="000000"/>
                <w:szCs w:val="22"/>
                <w:lang w:eastAsia="en-GB"/>
              </w:rPr>
              <w:t>&lt;/TradData&gt;</w:t>
            </w:r>
          </w:p>
          <w:p w14:paraId="571380FA" w14:textId="42EE72F6" w:rsidR="006A458E" w:rsidRPr="00464D14" w:rsidRDefault="00E02CA9" w:rsidP="0019165F">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tc>
      </w:tr>
      <w:tr w:rsidR="006A458E" w:rsidRPr="00464D14" w14:paraId="17FA0B2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3BA06C97"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41</w:t>
            </w:r>
          </w:p>
        </w:tc>
        <w:tc>
          <w:tcPr>
            <w:tcW w:w="2551" w:type="dxa"/>
            <w:shd w:val="clear" w:color="000000" w:fill="FFFFFF"/>
            <w:vAlign w:val="center"/>
          </w:tcPr>
          <w:p w14:paraId="14729E59"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Security identifier</w:t>
            </w:r>
          </w:p>
        </w:tc>
        <w:tc>
          <w:tcPr>
            <w:tcW w:w="1474" w:type="dxa"/>
            <w:shd w:val="clear" w:color="auto" w:fill="auto"/>
            <w:noWrap/>
            <w:vAlign w:val="center"/>
          </w:tcPr>
          <w:p w14:paraId="0C31665F" w14:textId="49679C72"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5E30FA2A"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269167D7"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E8BA918"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42</w:t>
            </w:r>
          </w:p>
        </w:tc>
        <w:tc>
          <w:tcPr>
            <w:tcW w:w="2551" w:type="dxa"/>
            <w:shd w:val="clear" w:color="000000" w:fill="FFFFFF"/>
            <w:vAlign w:val="center"/>
          </w:tcPr>
          <w:p w14:paraId="7EE2DF32"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Classification of a security</w:t>
            </w:r>
          </w:p>
        </w:tc>
        <w:tc>
          <w:tcPr>
            <w:tcW w:w="1474" w:type="dxa"/>
            <w:shd w:val="clear" w:color="auto" w:fill="auto"/>
            <w:noWrap/>
            <w:vAlign w:val="center"/>
          </w:tcPr>
          <w:p w14:paraId="60998D81" w14:textId="26E998B5"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{CFI}</w:t>
            </w:r>
          </w:p>
        </w:tc>
        <w:tc>
          <w:tcPr>
            <w:tcW w:w="4537" w:type="dxa"/>
            <w:vMerge/>
            <w:shd w:val="clear" w:color="auto" w:fill="auto"/>
            <w:noWrap/>
            <w:vAlign w:val="center"/>
          </w:tcPr>
          <w:p w14:paraId="7DD66FF1"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5D73F9D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33495D2D"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46</w:t>
            </w:r>
          </w:p>
        </w:tc>
        <w:tc>
          <w:tcPr>
            <w:tcW w:w="2551" w:type="dxa"/>
            <w:shd w:val="clear" w:color="000000" w:fill="FFFFFF"/>
            <w:vAlign w:val="center"/>
          </w:tcPr>
          <w:p w14:paraId="2088586C"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Quantity or nominal amount</w:t>
            </w:r>
          </w:p>
        </w:tc>
        <w:tc>
          <w:tcPr>
            <w:tcW w:w="1474" w:type="dxa"/>
            <w:shd w:val="clear" w:color="auto" w:fill="auto"/>
            <w:noWrap/>
            <w:vAlign w:val="center"/>
          </w:tcPr>
          <w:p w14:paraId="29B4EF3E" w14:textId="4829DFB6"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w:t>
            </w:r>
          </w:p>
        </w:tc>
        <w:tc>
          <w:tcPr>
            <w:tcW w:w="4537" w:type="dxa"/>
            <w:vMerge/>
            <w:shd w:val="clear" w:color="auto" w:fill="auto"/>
            <w:noWrap/>
            <w:vAlign w:val="center"/>
          </w:tcPr>
          <w:p w14:paraId="1D4AE65B"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53B51FF9"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805D57D"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49</w:t>
            </w:r>
          </w:p>
        </w:tc>
        <w:tc>
          <w:tcPr>
            <w:tcW w:w="2551" w:type="dxa"/>
            <w:shd w:val="clear" w:color="000000" w:fill="FFFFFF"/>
            <w:vAlign w:val="center"/>
          </w:tcPr>
          <w:p w14:paraId="42DC09E1"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Security or commodity price</w:t>
            </w:r>
          </w:p>
        </w:tc>
        <w:tc>
          <w:tcPr>
            <w:tcW w:w="1474" w:type="dxa"/>
            <w:shd w:val="clear" w:color="auto" w:fill="auto"/>
            <w:noWrap/>
            <w:vAlign w:val="center"/>
          </w:tcPr>
          <w:p w14:paraId="0E73E50B" w14:textId="24F3BA1E"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99.5</w:t>
            </w:r>
          </w:p>
        </w:tc>
        <w:tc>
          <w:tcPr>
            <w:tcW w:w="4537" w:type="dxa"/>
            <w:vMerge/>
            <w:shd w:val="clear" w:color="auto" w:fill="auto"/>
            <w:noWrap/>
            <w:vAlign w:val="center"/>
          </w:tcPr>
          <w:p w14:paraId="0F26847B"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5D79D1B4"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698839F"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50</w:t>
            </w:r>
          </w:p>
        </w:tc>
        <w:tc>
          <w:tcPr>
            <w:tcW w:w="2551" w:type="dxa"/>
            <w:shd w:val="clear" w:color="000000" w:fill="FFFFFF"/>
            <w:vAlign w:val="center"/>
          </w:tcPr>
          <w:p w14:paraId="03FE67BF"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Price currency</w:t>
            </w:r>
          </w:p>
        </w:tc>
        <w:tc>
          <w:tcPr>
            <w:tcW w:w="1474" w:type="dxa"/>
            <w:shd w:val="clear" w:color="auto" w:fill="auto"/>
            <w:noWrap/>
            <w:vAlign w:val="center"/>
          </w:tcPr>
          <w:p w14:paraId="51DEBCF6" w14:textId="21C69B38"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69041A82"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1C90D876"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56ED67C"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51</w:t>
            </w:r>
          </w:p>
        </w:tc>
        <w:tc>
          <w:tcPr>
            <w:tcW w:w="2551" w:type="dxa"/>
            <w:shd w:val="clear" w:color="000000" w:fill="FFFFFF"/>
            <w:vAlign w:val="center"/>
          </w:tcPr>
          <w:p w14:paraId="282722B3"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Security quality</w:t>
            </w:r>
          </w:p>
        </w:tc>
        <w:tc>
          <w:tcPr>
            <w:tcW w:w="1474" w:type="dxa"/>
            <w:shd w:val="clear" w:color="auto" w:fill="auto"/>
            <w:noWrap/>
            <w:vAlign w:val="center"/>
          </w:tcPr>
          <w:p w14:paraId="006AE3BB" w14:textId="0D07CEFF"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NOAP</w:t>
            </w:r>
          </w:p>
        </w:tc>
        <w:tc>
          <w:tcPr>
            <w:tcW w:w="4537" w:type="dxa"/>
            <w:vMerge/>
            <w:shd w:val="clear" w:color="auto" w:fill="auto"/>
            <w:noWrap/>
            <w:vAlign w:val="center"/>
          </w:tcPr>
          <w:p w14:paraId="1FAF20FA"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13B5AAA4"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BCCEA56"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52</w:t>
            </w:r>
          </w:p>
        </w:tc>
        <w:tc>
          <w:tcPr>
            <w:tcW w:w="2551" w:type="dxa"/>
            <w:shd w:val="clear" w:color="000000" w:fill="FFFFFF"/>
            <w:vAlign w:val="center"/>
          </w:tcPr>
          <w:p w14:paraId="7F46E807"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Maturity of the security</w:t>
            </w:r>
          </w:p>
        </w:tc>
        <w:tc>
          <w:tcPr>
            <w:tcW w:w="1474" w:type="dxa"/>
            <w:shd w:val="clear" w:color="auto" w:fill="auto"/>
            <w:noWrap/>
            <w:vAlign w:val="center"/>
          </w:tcPr>
          <w:p w14:paraId="5E4043A9" w14:textId="638BE35A"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9999-12-31</w:t>
            </w:r>
          </w:p>
        </w:tc>
        <w:tc>
          <w:tcPr>
            <w:tcW w:w="4537" w:type="dxa"/>
            <w:vMerge/>
            <w:shd w:val="clear" w:color="auto" w:fill="auto"/>
            <w:noWrap/>
            <w:vAlign w:val="center"/>
          </w:tcPr>
          <w:p w14:paraId="6270929E"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06FFAFA3"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3B6016FE"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53</w:t>
            </w:r>
          </w:p>
        </w:tc>
        <w:tc>
          <w:tcPr>
            <w:tcW w:w="2551" w:type="dxa"/>
            <w:shd w:val="clear" w:color="000000" w:fill="FFFFFF"/>
            <w:vAlign w:val="center"/>
          </w:tcPr>
          <w:p w14:paraId="705ED7B3"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Jurisdiction of the issuer</w:t>
            </w:r>
          </w:p>
        </w:tc>
        <w:tc>
          <w:tcPr>
            <w:tcW w:w="1474" w:type="dxa"/>
            <w:shd w:val="clear" w:color="auto" w:fill="auto"/>
            <w:noWrap/>
            <w:vAlign w:val="center"/>
          </w:tcPr>
          <w:p w14:paraId="0185EE89" w14:textId="6FE41E74"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FR</w:t>
            </w:r>
          </w:p>
        </w:tc>
        <w:tc>
          <w:tcPr>
            <w:tcW w:w="4537" w:type="dxa"/>
            <w:vMerge/>
            <w:shd w:val="clear" w:color="auto" w:fill="auto"/>
            <w:noWrap/>
            <w:vAlign w:val="center"/>
          </w:tcPr>
          <w:p w14:paraId="0A1C9EAB"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7FB6F42A"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A01B0F5"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54</w:t>
            </w:r>
          </w:p>
        </w:tc>
        <w:tc>
          <w:tcPr>
            <w:tcW w:w="2551" w:type="dxa"/>
            <w:shd w:val="clear" w:color="000000" w:fill="FFFFFF"/>
            <w:vAlign w:val="center"/>
          </w:tcPr>
          <w:p w14:paraId="4DEE73B1"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LEI of the issuer</w:t>
            </w:r>
          </w:p>
        </w:tc>
        <w:tc>
          <w:tcPr>
            <w:tcW w:w="1474" w:type="dxa"/>
            <w:shd w:val="clear" w:color="auto" w:fill="auto"/>
            <w:noWrap/>
            <w:vAlign w:val="center"/>
          </w:tcPr>
          <w:p w14:paraId="4FD936D6" w14:textId="5833B9BD"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B912A9">
              <w:rPr>
                <w:rFonts w:eastAsia="Times New Roman" w:cstheme="minorHAnsi"/>
                <w:color w:val="000000"/>
                <w:szCs w:val="22"/>
                <w:lang w:eastAsia="en-GB"/>
              </w:rPr>
              <w:t xml:space="preserve"> of the issuer</w:t>
            </w:r>
          </w:p>
        </w:tc>
        <w:tc>
          <w:tcPr>
            <w:tcW w:w="4537" w:type="dxa"/>
            <w:vMerge/>
            <w:shd w:val="clear" w:color="auto" w:fill="auto"/>
            <w:noWrap/>
            <w:vAlign w:val="center"/>
          </w:tcPr>
          <w:p w14:paraId="5B1996B1"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2AB2E2D4"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8C1F6BB"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lastRenderedPageBreak/>
              <w:t>55</w:t>
            </w:r>
          </w:p>
        </w:tc>
        <w:tc>
          <w:tcPr>
            <w:tcW w:w="2551" w:type="dxa"/>
            <w:shd w:val="clear" w:color="000000" w:fill="FFFFFF"/>
            <w:vAlign w:val="center"/>
          </w:tcPr>
          <w:p w14:paraId="342326FF"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Security type</w:t>
            </w:r>
          </w:p>
        </w:tc>
        <w:tc>
          <w:tcPr>
            <w:tcW w:w="1474" w:type="dxa"/>
            <w:shd w:val="clear" w:color="auto" w:fill="auto"/>
            <w:noWrap/>
            <w:vAlign w:val="center"/>
          </w:tcPr>
          <w:p w14:paraId="439BCDEB" w14:textId="2AB0C4A5"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OTHR</w:t>
            </w:r>
          </w:p>
        </w:tc>
        <w:tc>
          <w:tcPr>
            <w:tcW w:w="4537" w:type="dxa"/>
            <w:vMerge/>
            <w:shd w:val="clear" w:color="auto" w:fill="auto"/>
            <w:noWrap/>
            <w:vAlign w:val="center"/>
          </w:tcPr>
          <w:p w14:paraId="4B377C93"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79D8CB68"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BB4A72C"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56</w:t>
            </w:r>
          </w:p>
        </w:tc>
        <w:tc>
          <w:tcPr>
            <w:tcW w:w="2551" w:type="dxa"/>
            <w:shd w:val="clear" w:color="000000" w:fill="FFFFFF"/>
            <w:vAlign w:val="center"/>
          </w:tcPr>
          <w:p w14:paraId="4C7E19C0"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Loan value</w:t>
            </w:r>
          </w:p>
        </w:tc>
        <w:tc>
          <w:tcPr>
            <w:tcW w:w="1474" w:type="dxa"/>
            <w:shd w:val="clear" w:color="auto" w:fill="auto"/>
            <w:noWrap/>
            <w:vAlign w:val="center"/>
          </w:tcPr>
          <w:p w14:paraId="1CAEC1A1" w14:textId="63B34733"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9950000</w:t>
            </w:r>
          </w:p>
        </w:tc>
        <w:tc>
          <w:tcPr>
            <w:tcW w:w="4537" w:type="dxa"/>
            <w:vMerge/>
            <w:shd w:val="clear" w:color="auto" w:fill="auto"/>
            <w:noWrap/>
            <w:vAlign w:val="center"/>
          </w:tcPr>
          <w:p w14:paraId="77470006" w14:textId="77777777" w:rsidR="006A458E" w:rsidRPr="00464D14" w:rsidRDefault="006A458E" w:rsidP="00DC4D16">
            <w:pPr>
              <w:spacing w:after="0" w:line="240" w:lineRule="auto"/>
              <w:jc w:val="center"/>
              <w:rPr>
                <w:rFonts w:eastAsia="Times New Roman" w:cstheme="minorHAnsi"/>
                <w:color w:val="000000"/>
                <w:szCs w:val="22"/>
                <w:lang w:eastAsia="en-GB"/>
              </w:rPr>
            </w:pPr>
          </w:p>
        </w:tc>
      </w:tr>
      <w:tr w:rsidR="006A458E" w:rsidRPr="00464D14" w14:paraId="2714471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D003DE9" w14:textId="77777777" w:rsidR="006A458E" w:rsidRPr="00464D14" w:rsidRDefault="006A458E" w:rsidP="00DC4D16">
            <w:pPr>
              <w:spacing w:after="0" w:line="240" w:lineRule="auto"/>
              <w:jc w:val="center"/>
              <w:rPr>
                <w:rFonts w:eastAsia="Times New Roman" w:cstheme="minorHAnsi"/>
                <w:szCs w:val="22"/>
                <w:lang w:eastAsia="en-GB"/>
              </w:rPr>
            </w:pPr>
            <w:r w:rsidRPr="00464D14">
              <w:rPr>
                <w:rFonts w:eastAsia="Times New Roman" w:cstheme="minorHAnsi"/>
                <w:szCs w:val="22"/>
                <w:lang w:eastAsia="en-GB"/>
              </w:rPr>
              <w:t>68</w:t>
            </w:r>
          </w:p>
        </w:tc>
        <w:tc>
          <w:tcPr>
            <w:tcW w:w="2551" w:type="dxa"/>
            <w:shd w:val="clear" w:color="000000" w:fill="FFFFFF"/>
            <w:vAlign w:val="center"/>
          </w:tcPr>
          <w:p w14:paraId="5D53C120" w14:textId="77777777" w:rsidR="006A458E" w:rsidRPr="00464D14" w:rsidRDefault="006A458E" w:rsidP="00DC4D16">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Exclusive arrangements</w:t>
            </w:r>
          </w:p>
        </w:tc>
        <w:tc>
          <w:tcPr>
            <w:tcW w:w="1474" w:type="dxa"/>
            <w:shd w:val="clear" w:color="auto" w:fill="auto"/>
            <w:noWrap/>
            <w:vAlign w:val="center"/>
          </w:tcPr>
          <w:p w14:paraId="7124CC47" w14:textId="5FD4B9F5" w:rsidR="006A458E" w:rsidRPr="00464D14" w:rsidRDefault="006A458E" w:rsidP="00DC4D1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FALSE</w:t>
            </w:r>
          </w:p>
        </w:tc>
        <w:tc>
          <w:tcPr>
            <w:tcW w:w="4537" w:type="dxa"/>
            <w:vMerge/>
            <w:shd w:val="clear" w:color="auto" w:fill="auto"/>
            <w:noWrap/>
            <w:vAlign w:val="center"/>
          </w:tcPr>
          <w:p w14:paraId="2BBDAFF6" w14:textId="77777777" w:rsidR="006A458E" w:rsidRPr="00464D14" w:rsidRDefault="006A458E" w:rsidP="00DC4D16">
            <w:pPr>
              <w:spacing w:after="0" w:line="240" w:lineRule="auto"/>
              <w:jc w:val="center"/>
              <w:rPr>
                <w:rFonts w:eastAsia="Times New Roman" w:cstheme="minorHAnsi"/>
                <w:color w:val="000000"/>
                <w:szCs w:val="22"/>
                <w:lang w:eastAsia="en-GB"/>
              </w:rPr>
            </w:pPr>
          </w:p>
        </w:tc>
      </w:tr>
    </w:tbl>
    <w:p w14:paraId="6A544D1C" w14:textId="06FD94C2" w:rsidR="000D3844" w:rsidRPr="00A10ED3" w:rsidRDefault="000D3844" w:rsidP="00B03BBE">
      <w:pPr>
        <w:pStyle w:val="Heading3"/>
      </w:pPr>
      <w:bookmarkStart w:id="381" w:name="_Toc27050826"/>
      <w:r w:rsidRPr="00A10ED3">
        <w:t>SFTs involving commodities</w:t>
      </w:r>
      <w:r w:rsidR="006118C1">
        <w:t xml:space="preserve"> – commodities lending</w:t>
      </w:r>
      <w:bookmarkEnd w:id="381"/>
    </w:p>
    <w:p w14:paraId="484ADB0C" w14:textId="7B3129A0" w:rsidR="00B44447" w:rsidRDefault="00B44447" w:rsidP="00AA6E92">
      <w:pPr>
        <w:pStyle w:val="ListParagraph"/>
      </w:pPr>
      <w:r w:rsidRPr="00E658C0">
        <w:fldChar w:fldCharType="begin"/>
      </w:r>
      <w:r w:rsidRPr="00E658C0">
        <w:instrText xml:space="preserve"> REF _Ref8046032 \h </w:instrText>
      </w:r>
      <w:r w:rsidR="00E658C0" w:rsidRPr="00E658C0">
        <w:instrText xml:space="preserve"> \* MERGEFORMAT </w:instrText>
      </w:r>
      <w:r w:rsidRPr="00E658C0">
        <w:fldChar w:fldCharType="separate"/>
      </w:r>
      <w:r w:rsidR="004B660B" w:rsidRPr="00380AEB">
        <w:t xml:space="preserve">Table </w:t>
      </w:r>
      <w:r w:rsidR="004B660B" w:rsidRPr="00380AEB">
        <w:rPr>
          <w:noProof/>
        </w:rPr>
        <w:t>70</w:t>
      </w:r>
      <w:r w:rsidRPr="00E658C0">
        <w:fldChar w:fldCharType="end"/>
      </w:r>
      <w:r w:rsidR="00E658C0">
        <w:t xml:space="preserve"> illustrates the population of fields in case of the SFT involv</w:t>
      </w:r>
      <w:r w:rsidR="00C2136D">
        <w:t>ing</w:t>
      </w:r>
      <w:r w:rsidR="00E658C0">
        <w:t xml:space="preserve"> commodities</w:t>
      </w:r>
      <w:r w:rsidR="00CC7535">
        <w:t xml:space="preserve"> </w:t>
      </w:r>
      <w:r w:rsidR="00CE307D">
        <w:t>(</w:t>
      </w:r>
      <w:r w:rsidR="00C2136D">
        <w:t>F</w:t>
      </w:r>
      <w:r w:rsidR="00CE307D">
        <w:t>ield 2.40)</w:t>
      </w:r>
      <w:r w:rsidR="00CC7535">
        <w:t xml:space="preserve"> with energy as base product</w:t>
      </w:r>
      <w:r w:rsidR="00CE307D">
        <w:t xml:space="preserve"> (</w:t>
      </w:r>
      <w:r w:rsidR="00C2136D">
        <w:t>F</w:t>
      </w:r>
      <w:r w:rsidR="00CE307D">
        <w:t>ield 2.43)</w:t>
      </w:r>
      <w:r w:rsidR="00747681">
        <w:t>,</w:t>
      </w:r>
      <w:r w:rsidR="00CC7535">
        <w:t xml:space="preserve"> </w:t>
      </w:r>
      <w:r w:rsidR="00BB5695">
        <w:t xml:space="preserve">oil </w:t>
      </w:r>
      <w:r w:rsidR="00CC7535">
        <w:t>as sub-product</w:t>
      </w:r>
      <w:r w:rsidR="00CE307D">
        <w:t xml:space="preserve"> (</w:t>
      </w:r>
      <w:r w:rsidR="00C2136D">
        <w:t>F</w:t>
      </w:r>
      <w:r w:rsidR="00CE307D">
        <w:t>ield 2.44)</w:t>
      </w:r>
      <w:r w:rsidR="00747681">
        <w:t xml:space="preserve">, and </w:t>
      </w:r>
      <w:r w:rsidR="00BB56ED">
        <w:t>Brent oil</w:t>
      </w:r>
      <w:r w:rsidR="00747681">
        <w:t xml:space="preserve"> as further sub-product (</w:t>
      </w:r>
      <w:r w:rsidR="00C2136D">
        <w:t>F</w:t>
      </w:r>
      <w:r w:rsidR="00CE307D">
        <w:t>ield</w:t>
      </w:r>
      <w:r w:rsidR="00EF4A81">
        <w:t xml:space="preserve"> 2.45)</w:t>
      </w:r>
      <w:r w:rsidR="00E658C0">
        <w:t>.</w:t>
      </w:r>
    </w:p>
    <w:p w14:paraId="464A9A29" w14:textId="57DCB62E" w:rsidR="00EF4A81" w:rsidRDefault="009E4D99" w:rsidP="00AA6E92">
      <w:pPr>
        <w:pStyle w:val="ListParagraph"/>
      </w:pPr>
      <w:r>
        <w:t>In the example, t</w:t>
      </w:r>
      <w:r w:rsidR="00EF4A81">
        <w:t>he quantity of 100,000 (</w:t>
      </w:r>
      <w:r w:rsidR="00C2136D">
        <w:t>F</w:t>
      </w:r>
      <w:r w:rsidR="004C5979">
        <w:t>ield</w:t>
      </w:r>
      <w:r w:rsidR="00EF4A81">
        <w:t xml:space="preserve"> 2.46) is measured in </w:t>
      </w:r>
      <w:r w:rsidR="00BB56ED">
        <w:t xml:space="preserve">Barrels </w:t>
      </w:r>
      <w:r w:rsidR="00EF4A81">
        <w:t>(</w:t>
      </w:r>
      <w:r w:rsidR="00C2136D">
        <w:t>F</w:t>
      </w:r>
      <w:r w:rsidR="004C5979">
        <w:t>ield</w:t>
      </w:r>
      <w:r w:rsidR="00EF4A81">
        <w:t xml:space="preserve"> 47) with a price per </w:t>
      </w:r>
      <w:r w:rsidR="00BB56ED">
        <w:t xml:space="preserve">BARL </w:t>
      </w:r>
      <w:r w:rsidR="00EF4A81">
        <w:t xml:space="preserve">of </w:t>
      </w:r>
      <w:r w:rsidR="00BB56ED">
        <w:t>60</w:t>
      </w:r>
      <w:r w:rsidR="00EF4A81">
        <w:t xml:space="preserve"> </w:t>
      </w:r>
      <w:r w:rsidR="00BB56ED">
        <w:t xml:space="preserve">USD </w:t>
      </w:r>
      <w:r w:rsidR="00EF4A81">
        <w:t>(</w:t>
      </w:r>
      <w:r w:rsidR="00C2136D">
        <w:t>F</w:t>
      </w:r>
      <w:r w:rsidR="004C5979">
        <w:t>ield</w:t>
      </w:r>
      <w:r w:rsidR="00EF4A81">
        <w:t xml:space="preserve"> 49, and </w:t>
      </w:r>
      <w:r w:rsidR="00E8567C">
        <w:t>F</w:t>
      </w:r>
      <w:r w:rsidR="004C5979">
        <w:t>ield</w:t>
      </w:r>
      <w:r w:rsidR="00EF4A81">
        <w:t xml:space="preserve"> 50).</w:t>
      </w:r>
    </w:p>
    <w:p w14:paraId="3C978C57" w14:textId="3F7EF5AD" w:rsidR="00EF4A81" w:rsidRPr="00B44447" w:rsidRDefault="00480B1F" w:rsidP="00AA6E92">
      <w:pPr>
        <w:pStyle w:val="ListParagraph"/>
      </w:pPr>
      <w:r>
        <w:t>The</w:t>
      </w:r>
      <w:r w:rsidR="00EF4A81">
        <w:t xml:space="preserve"> loan value is </w:t>
      </w:r>
      <w:r w:rsidR="00BB56ED">
        <w:t>6</w:t>
      </w:r>
      <w:r w:rsidR="00EF4A81">
        <w:t>,000,000 (</w:t>
      </w:r>
      <w:r w:rsidR="00E8567C">
        <w:t>F</w:t>
      </w:r>
      <w:r w:rsidR="004C5979">
        <w:t>ield</w:t>
      </w:r>
      <w:r w:rsidR="00EF4A81">
        <w:t xml:space="preserve"> 56).</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4630393A"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F0AA387" w14:textId="2816E83F"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82" w:name="_Ref8046032"/>
            <w:r w:rsidRPr="00F372AE">
              <w:rPr>
                <w:rFonts w:ascii="Arial" w:eastAsia="Times New Roman" w:hAnsi="Arial" w:cs="Arial"/>
                <w:b/>
                <w:bCs/>
                <w:color w:val="FFFFFF" w:themeColor="background1"/>
                <w:szCs w:val="22"/>
                <w:lang w:eastAsia="en-GB"/>
              </w:rPr>
              <w:lastRenderedPageBreak/>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70</w:t>
            </w:r>
            <w:r w:rsidRPr="00F372AE">
              <w:rPr>
                <w:rFonts w:ascii="Arial" w:eastAsia="Times New Roman" w:hAnsi="Arial" w:cs="Arial"/>
                <w:b/>
                <w:bCs/>
                <w:color w:val="FFFFFF" w:themeColor="background1"/>
                <w:szCs w:val="22"/>
                <w:lang w:eastAsia="en-GB"/>
              </w:rPr>
              <w:fldChar w:fldCharType="end"/>
            </w:r>
            <w:bookmarkEnd w:id="382"/>
            <w:r w:rsidR="006A2DC0">
              <w:rPr>
                <w:rFonts w:ascii="Arial" w:eastAsia="Times New Roman" w:hAnsi="Arial" w:cs="Arial"/>
                <w:b/>
                <w:bCs/>
                <w:color w:val="FFFFFF" w:themeColor="background1"/>
                <w:szCs w:val="22"/>
                <w:lang w:eastAsia="en-GB"/>
              </w:rPr>
              <w:t xml:space="preserve"> -</w:t>
            </w:r>
            <w:r w:rsidR="00961E94">
              <w:rPr>
                <w:rFonts w:ascii="Arial" w:eastAsia="Times New Roman" w:hAnsi="Arial" w:cs="Arial"/>
                <w:b/>
                <w:bCs/>
                <w:color w:val="FFFFFF" w:themeColor="background1"/>
                <w:szCs w:val="22"/>
                <w:lang w:eastAsia="en-GB"/>
              </w:rPr>
              <w:t xml:space="preserve"> </w:t>
            </w:r>
            <w:r w:rsidR="00961E94" w:rsidRPr="00961E94">
              <w:rPr>
                <w:rFonts w:ascii="Arial" w:eastAsia="Times New Roman" w:hAnsi="Arial" w:cs="Arial"/>
                <w:b/>
                <w:bCs/>
                <w:color w:val="FFFFFF" w:themeColor="background1"/>
                <w:szCs w:val="22"/>
                <w:lang w:eastAsia="en-GB"/>
              </w:rPr>
              <w:t>SFTs involving commodities</w:t>
            </w:r>
          </w:p>
        </w:tc>
      </w:tr>
      <w:tr w:rsidR="00F14BD2" w:rsidRPr="00464D14" w14:paraId="75E299FF" w14:textId="77777777" w:rsidTr="00D016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4FF6EA5B" w14:textId="77777777" w:rsidR="00F14BD2" w:rsidRPr="0094287A" w:rsidRDefault="00F14BD2"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4E899214" w14:textId="77777777" w:rsidR="00F14BD2" w:rsidRPr="0094287A" w:rsidRDefault="00F14BD2"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0EB5EE1F" w14:textId="77777777" w:rsidR="00F14BD2" w:rsidRPr="0094287A" w:rsidRDefault="00F14BD2"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747CE177" w14:textId="77777777" w:rsidR="00F14BD2" w:rsidRPr="0094287A" w:rsidRDefault="00F14BD2"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6A458E" w:rsidRPr="00464D14" w14:paraId="2DBDBF85"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13AD0F0" w14:textId="77777777" w:rsidR="006A458E" w:rsidRPr="00464D14" w:rsidRDefault="006A458E" w:rsidP="00442691">
            <w:pPr>
              <w:spacing w:after="0" w:line="240" w:lineRule="auto"/>
              <w:jc w:val="center"/>
              <w:rPr>
                <w:rFonts w:eastAsia="Times New Roman" w:cstheme="minorHAnsi"/>
                <w:szCs w:val="22"/>
                <w:lang w:eastAsia="en-GB"/>
              </w:rPr>
            </w:pPr>
            <w:r w:rsidRPr="00464D14">
              <w:rPr>
                <w:rFonts w:eastAsia="Times New Roman" w:cstheme="minorHAnsi"/>
                <w:szCs w:val="22"/>
                <w:lang w:eastAsia="en-GB"/>
              </w:rPr>
              <w:t>40</w:t>
            </w:r>
          </w:p>
        </w:tc>
        <w:tc>
          <w:tcPr>
            <w:tcW w:w="2551" w:type="dxa"/>
            <w:shd w:val="clear" w:color="000000" w:fill="FFFFFF"/>
            <w:vAlign w:val="center"/>
          </w:tcPr>
          <w:p w14:paraId="186E4010" w14:textId="77777777" w:rsidR="006A458E" w:rsidRPr="00464D14" w:rsidRDefault="006A458E" w:rsidP="00442691">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Type of asset</w:t>
            </w:r>
          </w:p>
        </w:tc>
        <w:tc>
          <w:tcPr>
            <w:tcW w:w="1474" w:type="dxa"/>
            <w:shd w:val="clear" w:color="auto" w:fill="auto"/>
            <w:noWrap/>
            <w:vAlign w:val="center"/>
            <w:hideMark/>
          </w:tcPr>
          <w:p w14:paraId="589C541E" w14:textId="313A5691" w:rsidR="006A458E" w:rsidRPr="00464D14" w:rsidRDefault="006A458E" w:rsidP="0044269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COMM</w:t>
            </w:r>
          </w:p>
        </w:tc>
        <w:tc>
          <w:tcPr>
            <w:tcW w:w="4537" w:type="dxa"/>
            <w:vMerge w:val="restart"/>
            <w:shd w:val="clear" w:color="auto" w:fill="auto"/>
            <w:noWrap/>
            <w:vAlign w:val="center"/>
            <w:hideMark/>
          </w:tcPr>
          <w:p w14:paraId="1D782619" w14:textId="77777777" w:rsidR="00573CB7" w:rsidRPr="00804063" w:rsidRDefault="00573CB7" w:rsidP="00573CB7">
            <w:pPr>
              <w:autoSpaceDE w:val="0"/>
              <w:autoSpaceDN w:val="0"/>
              <w:spacing w:before="40" w:after="40" w:line="240" w:lineRule="auto"/>
              <w:rPr>
                <w:sz w:val="24"/>
              </w:rPr>
            </w:pPr>
            <w:r w:rsidRPr="00804063">
              <w:rPr>
                <w:rFonts w:ascii="Arial" w:hAnsi="Arial" w:cs="Arial"/>
              </w:rPr>
              <w:t>&lt;SctiesFincgRptgTxRpt&gt;</w:t>
            </w:r>
          </w:p>
          <w:p w14:paraId="255A5CF5" w14:textId="77777777" w:rsidR="00573CB7" w:rsidRPr="00804063" w:rsidRDefault="00573CB7" w:rsidP="00573CB7">
            <w:pPr>
              <w:autoSpaceDE w:val="0"/>
              <w:autoSpaceDN w:val="0"/>
              <w:spacing w:before="40" w:after="40" w:line="240" w:lineRule="auto"/>
              <w:rPr>
                <w:sz w:val="24"/>
              </w:rPr>
            </w:pPr>
            <w:r w:rsidRPr="00804063">
              <w:rPr>
                <w:rFonts w:ascii="Arial" w:hAnsi="Arial" w:cs="Arial"/>
              </w:rPr>
              <w:t>        &lt;TradData&gt;</w:t>
            </w:r>
          </w:p>
          <w:p w14:paraId="16ACEE9C" w14:textId="77777777" w:rsidR="00573CB7" w:rsidRPr="00804063" w:rsidRDefault="00573CB7" w:rsidP="00573CB7">
            <w:pPr>
              <w:autoSpaceDE w:val="0"/>
              <w:autoSpaceDN w:val="0"/>
              <w:spacing w:before="40" w:after="40" w:line="240" w:lineRule="auto"/>
              <w:rPr>
                <w:sz w:val="24"/>
              </w:rPr>
            </w:pPr>
            <w:r w:rsidRPr="00804063">
              <w:rPr>
                <w:rFonts w:ascii="Arial" w:hAnsi="Arial" w:cs="Arial"/>
              </w:rPr>
              <w:t>          &lt;Rpt&gt;</w:t>
            </w:r>
          </w:p>
          <w:p w14:paraId="034A94B7" w14:textId="77777777" w:rsidR="00573CB7" w:rsidRPr="00804063" w:rsidRDefault="00573CB7" w:rsidP="00573CB7">
            <w:pPr>
              <w:autoSpaceDE w:val="0"/>
              <w:autoSpaceDN w:val="0"/>
              <w:spacing w:before="40" w:after="40" w:line="240" w:lineRule="auto"/>
              <w:rPr>
                <w:sz w:val="24"/>
              </w:rPr>
            </w:pPr>
            <w:r w:rsidRPr="00804063">
              <w:rPr>
                <w:rFonts w:ascii="Arial" w:hAnsi="Arial" w:cs="Arial"/>
              </w:rPr>
              <w:t>            &lt;New&gt;</w:t>
            </w:r>
          </w:p>
          <w:p w14:paraId="5F37F33D" w14:textId="77777777" w:rsidR="00573CB7" w:rsidRPr="00804063" w:rsidRDefault="00573CB7" w:rsidP="00573CB7">
            <w:pPr>
              <w:autoSpaceDE w:val="0"/>
              <w:autoSpaceDN w:val="0"/>
              <w:spacing w:before="40" w:after="40" w:line="240" w:lineRule="auto"/>
              <w:rPr>
                <w:sz w:val="24"/>
              </w:rPr>
            </w:pPr>
            <w:r w:rsidRPr="00804063">
              <w:rPr>
                <w:rFonts w:ascii="Arial" w:hAnsi="Arial" w:cs="Arial"/>
              </w:rPr>
              <w:t>                                      ...</w:t>
            </w:r>
          </w:p>
          <w:p w14:paraId="007B654D" w14:textId="77777777" w:rsidR="00573CB7" w:rsidRPr="00804063" w:rsidRDefault="00573CB7" w:rsidP="00573CB7">
            <w:pPr>
              <w:autoSpaceDE w:val="0"/>
              <w:autoSpaceDN w:val="0"/>
              <w:spacing w:before="40" w:after="40" w:line="240" w:lineRule="auto"/>
              <w:rPr>
                <w:sz w:val="24"/>
              </w:rPr>
            </w:pPr>
            <w:r w:rsidRPr="00804063">
              <w:rPr>
                <w:rFonts w:ascii="Arial" w:hAnsi="Arial" w:cs="Arial"/>
              </w:rPr>
              <w:t>              &lt;CtrPtyData&gt;</w:t>
            </w:r>
          </w:p>
          <w:p w14:paraId="18E9E1F0"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w:t>
            </w:r>
          </w:p>
          <w:p w14:paraId="5F8D790C"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&lt;/CtrPtyData&gt;</w:t>
            </w:r>
          </w:p>
          <w:p w14:paraId="5169A3ED"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&lt;LnData&gt;</w:t>
            </w:r>
          </w:p>
          <w:p w14:paraId="5CC2A618"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&lt;SctiesLndg&gt;</w:t>
            </w:r>
          </w:p>
          <w:p w14:paraId="326ACF3F"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&lt;AsstTp&gt;</w:t>
            </w:r>
          </w:p>
          <w:p w14:paraId="469D6646"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&lt;Cmmdty&gt;</w:t>
            </w:r>
          </w:p>
          <w:p w14:paraId="1F6962B9"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&lt;Clssfctn&gt;</w:t>
            </w:r>
          </w:p>
          <w:p w14:paraId="28FD1E23"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&lt;Nrgy&gt;</w:t>
            </w:r>
          </w:p>
          <w:p w14:paraId="1179F0C5"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&lt;Oil&gt;</w:t>
            </w:r>
          </w:p>
          <w:p w14:paraId="0E16770F"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&lt;BasePdct&gt;NRGY&lt;/BasePdct&gt;</w:t>
            </w:r>
          </w:p>
          <w:p w14:paraId="0EE2247D"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&lt;SubPdct&gt;OILP&lt;/SubPdct&gt;</w:t>
            </w:r>
          </w:p>
          <w:p w14:paraId="149E7F11"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&lt;AddtlSubPdct&gt;BRNT&lt;/AddtlSubPdct&gt;</w:t>
            </w:r>
          </w:p>
          <w:p w14:paraId="1F7D76BC"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&lt;/Oil&gt;</w:t>
            </w:r>
          </w:p>
          <w:p w14:paraId="2B40CFAF"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&lt;/Nrgy&gt;</w:t>
            </w:r>
          </w:p>
          <w:p w14:paraId="706C27B1"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&lt;/Clssfctn&gt;</w:t>
            </w:r>
          </w:p>
          <w:p w14:paraId="003B9735"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&lt;Qty&gt;</w:t>
            </w:r>
          </w:p>
          <w:p w14:paraId="092480EF"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&lt;Val&gt;100000&lt;/Val&gt;</w:t>
            </w:r>
          </w:p>
          <w:p w14:paraId="5872F889"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&lt;UnitOfMeasr&gt;BARL&lt;/UnitOfMeasr&gt;</w:t>
            </w:r>
          </w:p>
          <w:p w14:paraId="4DB59253"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&lt;/Qty&gt;</w:t>
            </w:r>
          </w:p>
          <w:p w14:paraId="49BB60A7"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&lt;UnitPric&gt;</w:t>
            </w:r>
          </w:p>
          <w:p w14:paraId="3477D317"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&lt;MntryVal&gt;</w:t>
            </w:r>
          </w:p>
          <w:p w14:paraId="73E9ECD3"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&lt;Amt Ccy="USD"&gt;60&lt;/Amt&gt;</w:t>
            </w:r>
          </w:p>
          <w:p w14:paraId="702F41D3" w14:textId="77777777" w:rsidR="00573CB7" w:rsidRPr="006E74D7" w:rsidRDefault="00573CB7" w:rsidP="00573CB7">
            <w:pPr>
              <w:autoSpaceDE w:val="0"/>
              <w:autoSpaceDN w:val="0"/>
              <w:spacing w:before="40" w:after="40" w:line="240" w:lineRule="auto"/>
              <w:rPr>
                <w:sz w:val="24"/>
              </w:rPr>
            </w:pPr>
            <w:r w:rsidRPr="006E74D7">
              <w:rPr>
                <w:rFonts w:ascii="Arial" w:hAnsi="Arial" w:cs="Arial"/>
              </w:rPr>
              <w:t>                        &lt;/MntryVal&gt;</w:t>
            </w:r>
          </w:p>
          <w:p w14:paraId="5FFD4080" w14:textId="77777777" w:rsidR="00573CB7" w:rsidRPr="00804063" w:rsidRDefault="00573CB7" w:rsidP="00573CB7">
            <w:pPr>
              <w:autoSpaceDE w:val="0"/>
              <w:autoSpaceDN w:val="0"/>
              <w:spacing w:before="40" w:after="40" w:line="240" w:lineRule="auto"/>
              <w:rPr>
                <w:sz w:val="24"/>
              </w:rPr>
            </w:pPr>
            <w:r w:rsidRPr="006E74D7">
              <w:rPr>
                <w:rFonts w:ascii="Arial" w:hAnsi="Arial" w:cs="Arial"/>
              </w:rPr>
              <w:t>                      &lt;/UnitPric&gt;</w:t>
            </w:r>
          </w:p>
          <w:p w14:paraId="11A04A4A" w14:textId="77777777" w:rsidR="00573CB7" w:rsidRPr="00804063" w:rsidRDefault="00573CB7" w:rsidP="00573CB7">
            <w:pPr>
              <w:autoSpaceDE w:val="0"/>
              <w:autoSpaceDN w:val="0"/>
              <w:spacing w:before="40" w:after="40" w:line="240" w:lineRule="auto"/>
              <w:rPr>
                <w:sz w:val="24"/>
              </w:rPr>
            </w:pPr>
            <w:r w:rsidRPr="00804063">
              <w:rPr>
                <w:rFonts w:ascii="Arial" w:hAnsi="Arial" w:cs="Arial"/>
              </w:rPr>
              <w:t>                    &lt;/Cmmdty&gt;</w:t>
            </w:r>
          </w:p>
          <w:p w14:paraId="4D4EBFEA" w14:textId="77777777" w:rsidR="00573CB7" w:rsidRPr="00804063" w:rsidRDefault="00573CB7" w:rsidP="00573CB7">
            <w:pPr>
              <w:autoSpaceDE w:val="0"/>
              <w:autoSpaceDN w:val="0"/>
              <w:spacing w:before="40" w:after="40" w:line="240" w:lineRule="auto"/>
              <w:rPr>
                <w:sz w:val="24"/>
              </w:rPr>
            </w:pPr>
            <w:r w:rsidRPr="00804063">
              <w:rPr>
                <w:rFonts w:ascii="Arial" w:hAnsi="Arial" w:cs="Arial"/>
              </w:rPr>
              <w:t>                  &lt;/AsstTp&gt;</w:t>
            </w:r>
          </w:p>
          <w:p w14:paraId="61255557" w14:textId="77777777" w:rsidR="00573CB7" w:rsidRPr="00804063" w:rsidRDefault="00573CB7" w:rsidP="00573CB7">
            <w:pPr>
              <w:autoSpaceDE w:val="0"/>
              <w:autoSpaceDN w:val="0"/>
              <w:spacing w:before="40" w:after="40" w:line="240" w:lineRule="auto"/>
              <w:rPr>
                <w:sz w:val="24"/>
              </w:rPr>
            </w:pPr>
            <w:r w:rsidRPr="00804063">
              <w:rPr>
                <w:rFonts w:ascii="Arial" w:hAnsi="Arial" w:cs="Arial"/>
              </w:rPr>
              <w:t>                  &lt;LnVal Ccy="USD"&gt;6000000&lt;/LnVal&gt;</w:t>
            </w:r>
          </w:p>
          <w:p w14:paraId="7047C292" w14:textId="77777777" w:rsidR="00573CB7" w:rsidRPr="00804063" w:rsidRDefault="00573CB7" w:rsidP="00573CB7">
            <w:pPr>
              <w:autoSpaceDE w:val="0"/>
              <w:autoSpaceDN w:val="0"/>
              <w:spacing w:before="40" w:after="40" w:line="240" w:lineRule="auto"/>
              <w:rPr>
                <w:sz w:val="24"/>
                <w:lang w:val="it-IT"/>
              </w:rPr>
            </w:pPr>
            <w:r w:rsidRPr="00804063">
              <w:rPr>
                <w:rFonts w:ascii="Arial" w:hAnsi="Arial" w:cs="Arial"/>
              </w:rPr>
              <w:t xml:space="preserve">                </w:t>
            </w:r>
            <w:r w:rsidRPr="00804063">
              <w:rPr>
                <w:rFonts w:ascii="Arial" w:hAnsi="Arial" w:cs="Arial"/>
                <w:lang w:val="it-IT"/>
              </w:rPr>
              <w:t>&lt;/SctiesLndg&gt;</w:t>
            </w:r>
          </w:p>
          <w:p w14:paraId="0C003E53" w14:textId="77777777" w:rsidR="00573CB7" w:rsidRPr="00804063" w:rsidRDefault="00573CB7" w:rsidP="00573CB7">
            <w:pPr>
              <w:autoSpaceDE w:val="0"/>
              <w:autoSpaceDN w:val="0"/>
              <w:spacing w:before="40" w:after="40" w:line="240" w:lineRule="auto"/>
              <w:rPr>
                <w:sz w:val="24"/>
                <w:lang w:val="it-IT"/>
              </w:rPr>
            </w:pPr>
            <w:r w:rsidRPr="00804063">
              <w:rPr>
                <w:rFonts w:ascii="Arial" w:hAnsi="Arial" w:cs="Arial"/>
                <w:lang w:val="it-IT"/>
              </w:rPr>
              <w:t>              &lt;/LnData&gt;</w:t>
            </w:r>
          </w:p>
          <w:p w14:paraId="00639D32" w14:textId="77777777" w:rsidR="00573CB7" w:rsidRPr="00804063" w:rsidRDefault="00573CB7" w:rsidP="00573CB7">
            <w:pPr>
              <w:autoSpaceDE w:val="0"/>
              <w:autoSpaceDN w:val="0"/>
              <w:spacing w:before="40" w:after="40" w:line="240" w:lineRule="auto"/>
              <w:rPr>
                <w:sz w:val="24"/>
                <w:lang w:val="it-IT"/>
              </w:rPr>
            </w:pPr>
            <w:r w:rsidRPr="00804063">
              <w:rPr>
                <w:rFonts w:ascii="Arial" w:hAnsi="Arial" w:cs="Arial"/>
                <w:lang w:val="it-IT"/>
              </w:rPr>
              <w:t>                                      &lt;CollData&gt;</w:t>
            </w:r>
          </w:p>
          <w:p w14:paraId="08922CA2" w14:textId="77777777" w:rsidR="00573CB7" w:rsidRPr="00804063" w:rsidRDefault="00573CB7" w:rsidP="00573CB7">
            <w:pPr>
              <w:autoSpaceDE w:val="0"/>
              <w:autoSpaceDN w:val="0"/>
              <w:spacing w:before="40" w:after="40" w:line="240" w:lineRule="auto"/>
              <w:rPr>
                <w:sz w:val="24"/>
                <w:lang w:val="it-IT"/>
              </w:rPr>
            </w:pPr>
            <w:r w:rsidRPr="00804063">
              <w:rPr>
                <w:rFonts w:ascii="Arial" w:hAnsi="Arial" w:cs="Arial"/>
                <w:lang w:val="it-IT"/>
              </w:rPr>
              <w:t>                                      ...</w:t>
            </w:r>
          </w:p>
          <w:p w14:paraId="6AC6EF6F" w14:textId="77777777" w:rsidR="00573CB7" w:rsidRPr="00804063" w:rsidRDefault="00573CB7" w:rsidP="00573CB7">
            <w:pPr>
              <w:autoSpaceDE w:val="0"/>
              <w:autoSpaceDN w:val="0"/>
              <w:spacing w:before="40" w:after="40" w:line="240" w:lineRule="auto"/>
              <w:rPr>
                <w:sz w:val="24"/>
                <w:lang w:val="it-IT"/>
              </w:rPr>
            </w:pPr>
            <w:r w:rsidRPr="00804063">
              <w:rPr>
                <w:rFonts w:ascii="Arial" w:hAnsi="Arial" w:cs="Arial"/>
                <w:lang w:val="it-IT"/>
              </w:rPr>
              <w:t>                                      &lt;/CollData&gt;</w:t>
            </w:r>
          </w:p>
          <w:p w14:paraId="6CDC6076" w14:textId="77777777" w:rsidR="00573CB7" w:rsidRPr="00804063" w:rsidRDefault="00573CB7" w:rsidP="00573CB7">
            <w:pPr>
              <w:autoSpaceDE w:val="0"/>
              <w:autoSpaceDN w:val="0"/>
              <w:spacing w:before="40" w:after="40" w:line="240" w:lineRule="auto"/>
              <w:rPr>
                <w:sz w:val="24"/>
                <w:lang w:val="it-IT"/>
              </w:rPr>
            </w:pPr>
            <w:r w:rsidRPr="00804063">
              <w:rPr>
                <w:rFonts w:ascii="Arial" w:hAnsi="Arial" w:cs="Arial"/>
                <w:lang w:val="it-IT"/>
              </w:rPr>
              <w:lastRenderedPageBreak/>
              <w:t>                                      ...</w:t>
            </w:r>
          </w:p>
          <w:p w14:paraId="5D6D7631" w14:textId="77777777" w:rsidR="00573CB7" w:rsidRPr="00804063" w:rsidRDefault="00573CB7" w:rsidP="00573CB7">
            <w:pPr>
              <w:autoSpaceDE w:val="0"/>
              <w:autoSpaceDN w:val="0"/>
              <w:spacing w:before="40" w:after="40" w:line="240" w:lineRule="auto"/>
              <w:rPr>
                <w:sz w:val="24"/>
                <w:lang w:val="it-IT"/>
              </w:rPr>
            </w:pPr>
            <w:r w:rsidRPr="00804063">
              <w:rPr>
                <w:rFonts w:ascii="Arial" w:hAnsi="Arial" w:cs="Arial"/>
                <w:lang w:val="it-IT"/>
              </w:rPr>
              <w:t>            &lt;/New&gt;</w:t>
            </w:r>
          </w:p>
          <w:p w14:paraId="4B5C2239" w14:textId="77777777" w:rsidR="00573CB7" w:rsidRPr="00804063" w:rsidRDefault="00573CB7" w:rsidP="00573CB7">
            <w:pPr>
              <w:autoSpaceDE w:val="0"/>
              <w:autoSpaceDN w:val="0"/>
              <w:spacing w:before="40" w:after="40" w:line="240" w:lineRule="auto"/>
              <w:rPr>
                <w:sz w:val="24"/>
              </w:rPr>
            </w:pPr>
            <w:r w:rsidRPr="00804063">
              <w:rPr>
                <w:rFonts w:ascii="Arial" w:hAnsi="Arial" w:cs="Arial"/>
                <w:lang w:val="it-IT"/>
              </w:rPr>
              <w:t xml:space="preserve">          </w:t>
            </w:r>
            <w:r w:rsidRPr="00804063">
              <w:rPr>
                <w:rFonts w:ascii="Arial" w:hAnsi="Arial" w:cs="Arial"/>
              </w:rPr>
              <w:t>&lt;/Rpt&gt;</w:t>
            </w:r>
          </w:p>
          <w:p w14:paraId="2899B82E" w14:textId="77777777" w:rsidR="00573CB7" w:rsidRPr="00804063" w:rsidRDefault="00573CB7" w:rsidP="00573CB7">
            <w:pPr>
              <w:autoSpaceDE w:val="0"/>
              <w:autoSpaceDN w:val="0"/>
              <w:spacing w:before="40" w:after="40" w:line="240" w:lineRule="auto"/>
              <w:rPr>
                <w:sz w:val="24"/>
              </w:rPr>
            </w:pPr>
            <w:r w:rsidRPr="00804063">
              <w:rPr>
                <w:rFonts w:ascii="Arial" w:hAnsi="Arial" w:cs="Arial"/>
              </w:rPr>
              <w:t>        &lt;/TradData&gt;</w:t>
            </w:r>
          </w:p>
          <w:p w14:paraId="2C3B7D87" w14:textId="77777777" w:rsidR="00573CB7" w:rsidRPr="00804063" w:rsidRDefault="00573CB7" w:rsidP="00573CB7">
            <w:pPr>
              <w:autoSpaceDE w:val="0"/>
              <w:autoSpaceDN w:val="0"/>
              <w:spacing w:after="0" w:line="240" w:lineRule="auto"/>
              <w:rPr>
                <w:sz w:val="24"/>
              </w:rPr>
            </w:pPr>
            <w:r w:rsidRPr="00804063">
              <w:rPr>
                <w:rFonts w:ascii="Arial" w:hAnsi="Arial" w:cs="Arial"/>
              </w:rPr>
              <w:t>     </w:t>
            </w:r>
            <w:r w:rsidR="00E02CA9" w:rsidRPr="00804063">
              <w:rPr>
                <w:rFonts w:ascii="Arial" w:hAnsi="Arial" w:cs="Arial"/>
              </w:rPr>
              <w:t xml:space="preserve"> &lt;/SctiesFincgRptgTxRpt</w:t>
            </w:r>
            <w:r w:rsidRPr="00804063">
              <w:rPr>
                <w:rFonts w:ascii="Arial" w:hAnsi="Arial" w:cs="Arial"/>
              </w:rPr>
              <w:t>&gt;</w:t>
            </w:r>
          </w:p>
          <w:p w14:paraId="0053E67B" w14:textId="4FA28201" w:rsidR="006A458E" w:rsidRPr="00464D14" w:rsidRDefault="006A458E" w:rsidP="0019165F">
            <w:pPr>
              <w:spacing w:after="0" w:line="240" w:lineRule="auto"/>
              <w:jc w:val="left"/>
              <w:rPr>
                <w:rFonts w:eastAsia="Times New Roman" w:cstheme="minorHAnsi"/>
                <w:color w:val="000000"/>
                <w:szCs w:val="22"/>
                <w:lang w:eastAsia="en-GB"/>
              </w:rPr>
            </w:pPr>
          </w:p>
        </w:tc>
      </w:tr>
      <w:tr w:rsidR="006A458E" w:rsidRPr="00464D14" w14:paraId="1B53E1B7"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3692C0E" w14:textId="24C1A9EC" w:rsidR="006A458E" w:rsidRPr="00464D14" w:rsidRDefault="006A458E" w:rsidP="00DA35CC">
            <w:pPr>
              <w:spacing w:after="0" w:line="240" w:lineRule="auto"/>
              <w:jc w:val="center"/>
              <w:rPr>
                <w:rFonts w:eastAsia="Times New Roman" w:cstheme="minorHAnsi"/>
                <w:szCs w:val="22"/>
                <w:lang w:eastAsia="en-GB"/>
              </w:rPr>
            </w:pPr>
            <w:r w:rsidRPr="00464D14">
              <w:rPr>
                <w:rFonts w:eastAsia="Times New Roman" w:cstheme="minorHAnsi"/>
                <w:szCs w:val="22"/>
                <w:lang w:eastAsia="en-GB"/>
              </w:rPr>
              <w:t>4</w:t>
            </w:r>
            <w:r>
              <w:rPr>
                <w:rFonts w:eastAsia="Times New Roman" w:cstheme="minorHAnsi"/>
                <w:szCs w:val="22"/>
                <w:lang w:eastAsia="en-GB"/>
              </w:rPr>
              <w:t>3</w:t>
            </w:r>
          </w:p>
        </w:tc>
        <w:tc>
          <w:tcPr>
            <w:tcW w:w="2551" w:type="dxa"/>
            <w:shd w:val="clear" w:color="000000" w:fill="FFFFFF"/>
            <w:vAlign w:val="center"/>
          </w:tcPr>
          <w:p w14:paraId="54CBFC09" w14:textId="358F9CFB" w:rsidR="006A458E" w:rsidRPr="00DA35CC" w:rsidRDefault="006A458E">
            <w:pPr>
              <w:spacing w:after="0" w:line="240" w:lineRule="auto"/>
              <w:jc w:val="center"/>
              <w:rPr>
                <w:rFonts w:eastAsia="Times New Roman" w:cstheme="minorHAnsi"/>
                <w:szCs w:val="22"/>
                <w:lang w:eastAsia="en-GB"/>
              </w:rPr>
            </w:pPr>
            <w:r w:rsidRPr="0072183F">
              <w:rPr>
                <w:rFonts w:eastAsia="Times New Roman" w:cstheme="minorHAnsi"/>
                <w:color w:val="000000"/>
                <w:szCs w:val="22"/>
                <w:lang w:eastAsia="en-GB"/>
              </w:rPr>
              <w:t>Base product</w:t>
            </w:r>
          </w:p>
        </w:tc>
        <w:tc>
          <w:tcPr>
            <w:tcW w:w="1474" w:type="dxa"/>
            <w:shd w:val="clear" w:color="auto" w:fill="auto"/>
            <w:noWrap/>
            <w:vAlign w:val="center"/>
          </w:tcPr>
          <w:p w14:paraId="3090D524" w14:textId="3D2C3A4D" w:rsidR="006A458E" w:rsidRPr="00464D14" w:rsidRDefault="006A458E" w:rsidP="00DA35CC">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NRGY</w:t>
            </w:r>
          </w:p>
        </w:tc>
        <w:tc>
          <w:tcPr>
            <w:tcW w:w="4537" w:type="dxa"/>
            <w:vMerge/>
            <w:shd w:val="clear" w:color="auto" w:fill="auto"/>
            <w:noWrap/>
            <w:vAlign w:val="center"/>
          </w:tcPr>
          <w:p w14:paraId="3F4D80D3" w14:textId="77777777" w:rsidR="006A458E" w:rsidRPr="00464D14" w:rsidRDefault="006A458E" w:rsidP="00DA35CC">
            <w:pPr>
              <w:spacing w:after="0" w:line="240" w:lineRule="auto"/>
              <w:jc w:val="center"/>
              <w:rPr>
                <w:rFonts w:eastAsia="Times New Roman" w:cstheme="minorHAnsi"/>
                <w:color w:val="000000"/>
                <w:szCs w:val="22"/>
                <w:lang w:eastAsia="en-GB"/>
              </w:rPr>
            </w:pPr>
          </w:p>
        </w:tc>
      </w:tr>
      <w:tr w:rsidR="006A458E" w:rsidRPr="00464D14" w14:paraId="2D107FFD"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C06F2C2" w14:textId="35024141" w:rsidR="006A458E" w:rsidRPr="00464D14" w:rsidRDefault="006A458E" w:rsidP="00DA35CC">
            <w:pPr>
              <w:spacing w:after="0" w:line="240" w:lineRule="auto"/>
              <w:jc w:val="center"/>
              <w:rPr>
                <w:rFonts w:eastAsia="Times New Roman" w:cstheme="minorHAnsi"/>
                <w:szCs w:val="22"/>
                <w:lang w:eastAsia="en-GB"/>
              </w:rPr>
            </w:pPr>
            <w:r w:rsidRPr="00464D14">
              <w:rPr>
                <w:rFonts w:eastAsia="Times New Roman" w:cstheme="minorHAnsi"/>
                <w:szCs w:val="22"/>
                <w:lang w:eastAsia="en-GB"/>
              </w:rPr>
              <w:t>4</w:t>
            </w:r>
            <w:r>
              <w:rPr>
                <w:rFonts w:eastAsia="Times New Roman" w:cstheme="minorHAnsi"/>
                <w:szCs w:val="22"/>
                <w:lang w:eastAsia="en-GB"/>
              </w:rPr>
              <w:t>4</w:t>
            </w:r>
          </w:p>
        </w:tc>
        <w:tc>
          <w:tcPr>
            <w:tcW w:w="2551" w:type="dxa"/>
            <w:shd w:val="clear" w:color="000000" w:fill="FFFFFF"/>
            <w:vAlign w:val="center"/>
          </w:tcPr>
          <w:p w14:paraId="319BEF0B" w14:textId="7E3C8599" w:rsidR="006A458E" w:rsidRPr="00DA35CC" w:rsidRDefault="006A458E">
            <w:pPr>
              <w:spacing w:after="0" w:line="240" w:lineRule="auto"/>
              <w:jc w:val="center"/>
              <w:rPr>
                <w:rFonts w:eastAsia="Times New Roman" w:cstheme="minorHAnsi"/>
                <w:szCs w:val="22"/>
                <w:lang w:eastAsia="en-GB"/>
              </w:rPr>
            </w:pPr>
            <w:r w:rsidRPr="0072183F">
              <w:rPr>
                <w:rFonts w:eastAsia="Times New Roman" w:cstheme="minorHAnsi"/>
                <w:color w:val="000000"/>
                <w:szCs w:val="22"/>
                <w:lang w:eastAsia="en-GB"/>
              </w:rPr>
              <w:t>Sub - product</w:t>
            </w:r>
          </w:p>
        </w:tc>
        <w:tc>
          <w:tcPr>
            <w:tcW w:w="1474" w:type="dxa"/>
            <w:shd w:val="clear" w:color="auto" w:fill="auto"/>
            <w:noWrap/>
            <w:vAlign w:val="center"/>
          </w:tcPr>
          <w:p w14:paraId="462E487F" w14:textId="40AF6FDC" w:rsidR="006A458E" w:rsidRPr="00464D14" w:rsidRDefault="00BB56ED" w:rsidP="00DA35CC">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OIL</w:t>
            </w:r>
          </w:p>
        </w:tc>
        <w:tc>
          <w:tcPr>
            <w:tcW w:w="4537" w:type="dxa"/>
            <w:vMerge/>
            <w:shd w:val="clear" w:color="auto" w:fill="auto"/>
            <w:noWrap/>
            <w:vAlign w:val="center"/>
          </w:tcPr>
          <w:p w14:paraId="789FFF42" w14:textId="77777777" w:rsidR="006A458E" w:rsidRPr="00464D14" w:rsidRDefault="006A458E" w:rsidP="00DA35CC">
            <w:pPr>
              <w:spacing w:after="0" w:line="240" w:lineRule="auto"/>
              <w:jc w:val="center"/>
              <w:rPr>
                <w:rFonts w:eastAsia="Times New Roman" w:cstheme="minorHAnsi"/>
                <w:color w:val="000000"/>
                <w:szCs w:val="22"/>
                <w:lang w:eastAsia="en-GB"/>
              </w:rPr>
            </w:pPr>
          </w:p>
        </w:tc>
      </w:tr>
      <w:tr w:rsidR="006A458E" w:rsidRPr="00464D14" w14:paraId="050776BA"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D0ACDDF" w14:textId="158D4BA9" w:rsidR="006A458E" w:rsidRPr="00464D14" w:rsidRDefault="006A458E" w:rsidP="00DA35CC">
            <w:pPr>
              <w:spacing w:after="0" w:line="240" w:lineRule="auto"/>
              <w:jc w:val="center"/>
              <w:rPr>
                <w:rFonts w:eastAsia="Times New Roman" w:cstheme="minorHAnsi"/>
                <w:szCs w:val="22"/>
                <w:lang w:eastAsia="en-GB"/>
              </w:rPr>
            </w:pPr>
            <w:r w:rsidRPr="00464D14">
              <w:rPr>
                <w:rFonts w:eastAsia="Times New Roman" w:cstheme="minorHAnsi"/>
                <w:szCs w:val="22"/>
                <w:lang w:eastAsia="en-GB"/>
              </w:rPr>
              <w:t>4</w:t>
            </w:r>
            <w:r>
              <w:rPr>
                <w:rFonts w:eastAsia="Times New Roman" w:cstheme="minorHAnsi"/>
                <w:szCs w:val="22"/>
                <w:lang w:eastAsia="en-GB"/>
              </w:rPr>
              <w:t>5</w:t>
            </w:r>
          </w:p>
        </w:tc>
        <w:tc>
          <w:tcPr>
            <w:tcW w:w="2551" w:type="dxa"/>
            <w:shd w:val="clear" w:color="000000" w:fill="FFFFFF"/>
            <w:vAlign w:val="center"/>
          </w:tcPr>
          <w:p w14:paraId="5288D05B" w14:textId="72DE2874" w:rsidR="006A458E" w:rsidRPr="00DA35CC" w:rsidRDefault="006A458E">
            <w:pPr>
              <w:spacing w:after="0" w:line="240" w:lineRule="auto"/>
              <w:jc w:val="center"/>
              <w:rPr>
                <w:rFonts w:eastAsia="Times New Roman" w:cstheme="minorHAnsi"/>
                <w:szCs w:val="22"/>
                <w:lang w:eastAsia="en-GB"/>
              </w:rPr>
            </w:pPr>
            <w:r w:rsidRPr="0072183F">
              <w:rPr>
                <w:rFonts w:eastAsia="Times New Roman" w:cstheme="minorHAnsi"/>
                <w:color w:val="000000"/>
                <w:szCs w:val="22"/>
                <w:lang w:eastAsia="en-GB"/>
              </w:rPr>
              <w:t>Further sub - product</w:t>
            </w:r>
          </w:p>
        </w:tc>
        <w:tc>
          <w:tcPr>
            <w:tcW w:w="1474" w:type="dxa"/>
            <w:shd w:val="clear" w:color="auto" w:fill="auto"/>
            <w:noWrap/>
            <w:vAlign w:val="center"/>
          </w:tcPr>
          <w:p w14:paraId="65AE2612" w14:textId="25632F07" w:rsidR="006A458E" w:rsidRPr="00464D14" w:rsidRDefault="00BB56ED" w:rsidP="00DA35CC">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BRNT</w:t>
            </w:r>
          </w:p>
        </w:tc>
        <w:tc>
          <w:tcPr>
            <w:tcW w:w="4537" w:type="dxa"/>
            <w:vMerge/>
            <w:shd w:val="clear" w:color="auto" w:fill="auto"/>
            <w:noWrap/>
            <w:vAlign w:val="center"/>
          </w:tcPr>
          <w:p w14:paraId="64F779C5" w14:textId="77777777" w:rsidR="006A458E" w:rsidRPr="00464D14" w:rsidRDefault="006A458E" w:rsidP="00DA35CC">
            <w:pPr>
              <w:spacing w:after="0" w:line="240" w:lineRule="auto"/>
              <w:jc w:val="center"/>
              <w:rPr>
                <w:rFonts w:eastAsia="Times New Roman" w:cstheme="minorHAnsi"/>
                <w:color w:val="000000"/>
                <w:szCs w:val="22"/>
                <w:lang w:eastAsia="en-GB"/>
              </w:rPr>
            </w:pPr>
          </w:p>
        </w:tc>
      </w:tr>
      <w:tr w:rsidR="006A458E" w:rsidRPr="00464D14" w14:paraId="34CAEC2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A62703A" w14:textId="4D9054ED" w:rsidR="006A458E" w:rsidRPr="00464D14" w:rsidRDefault="006A458E" w:rsidP="00DA35CC">
            <w:pPr>
              <w:spacing w:after="0" w:line="240" w:lineRule="auto"/>
              <w:jc w:val="center"/>
              <w:rPr>
                <w:rFonts w:eastAsia="Times New Roman" w:cstheme="minorHAnsi"/>
                <w:szCs w:val="22"/>
                <w:lang w:eastAsia="en-GB"/>
              </w:rPr>
            </w:pPr>
            <w:r w:rsidRPr="00464D14">
              <w:rPr>
                <w:rFonts w:eastAsia="Times New Roman" w:cstheme="minorHAnsi"/>
                <w:szCs w:val="22"/>
                <w:lang w:eastAsia="en-GB"/>
              </w:rPr>
              <w:t>4</w:t>
            </w:r>
            <w:r>
              <w:rPr>
                <w:rFonts w:eastAsia="Times New Roman" w:cstheme="minorHAnsi"/>
                <w:szCs w:val="22"/>
                <w:lang w:eastAsia="en-GB"/>
              </w:rPr>
              <w:t>6</w:t>
            </w:r>
          </w:p>
        </w:tc>
        <w:tc>
          <w:tcPr>
            <w:tcW w:w="2551" w:type="dxa"/>
            <w:shd w:val="clear" w:color="000000" w:fill="FFFFFF"/>
            <w:vAlign w:val="center"/>
          </w:tcPr>
          <w:p w14:paraId="7D780C73" w14:textId="4FC2DD4E" w:rsidR="006A458E" w:rsidRPr="00DA35CC" w:rsidRDefault="006A458E">
            <w:pPr>
              <w:spacing w:after="0" w:line="240" w:lineRule="auto"/>
              <w:jc w:val="center"/>
              <w:rPr>
                <w:rFonts w:eastAsia="Times New Roman" w:cstheme="minorHAnsi"/>
                <w:szCs w:val="22"/>
                <w:lang w:eastAsia="en-GB"/>
              </w:rPr>
            </w:pPr>
            <w:r w:rsidRPr="0072183F">
              <w:rPr>
                <w:rFonts w:eastAsia="Times New Roman" w:cstheme="minorHAnsi"/>
                <w:color w:val="000000"/>
                <w:szCs w:val="22"/>
                <w:lang w:eastAsia="en-GB"/>
              </w:rPr>
              <w:t>Quantity or nominal amount</w:t>
            </w:r>
          </w:p>
        </w:tc>
        <w:tc>
          <w:tcPr>
            <w:tcW w:w="1474" w:type="dxa"/>
            <w:shd w:val="clear" w:color="auto" w:fill="auto"/>
            <w:noWrap/>
            <w:vAlign w:val="center"/>
          </w:tcPr>
          <w:p w14:paraId="01829E81" w14:textId="690FECCB" w:rsidR="006A458E" w:rsidRPr="00464D14" w:rsidRDefault="006A458E" w:rsidP="00DA35CC">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w:t>
            </w:r>
          </w:p>
        </w:tc>
        <w:tc>
          <w:tcPr>
            <w:tcW w:w="4537" w:type="dxa"/>
            <w:vMerge/>
            <w:shd w:val="clear" w:color="auto" w:fill="auto"/>
            <w:noWrap/>
            <w:vAlign w:val="center"/>
          </w:tcPr>
          <w:p w14:paraId="0B075EC2" w14:textId="77777777" w:rsidR="006A458E" w:rsidRPr="00464D14" w:rsidRDefault="006A458E" w:rsidP="00DA35CC">
            <w:pPr>
              <w:spacing w:after="0" w:line="240" w:lineRule="auto"/>
              <w:jc w:val="center"/>
              <w:rPr>
                <w:rFonts w:eastAsia="Times New Roman" w:cstheme="minorHAnsi"/>
                <w:color w:val="000000"/>
                <w:szCs w:val="22"/>
                <w:lang w:eastAsia="en-GB"/>
              </w:rPr>
            </w:pPr>
          </w:p>
        </w:tc>
      </w:tr>
      <w:tr w:rsidR="006A458E" w:rsidRPr="00464D14" w14:paraId="31D84CE3"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7D36C6D" w14:textId="49EC459A" w:rsidR="006A458E" w:rsidRPr="00464D14" w:rsidRDefault="006A458E" w:rsidP="00DA35CC">
            <w:pPr>
              <w:spacing w:after="0" w:line="240" w:lineRule="auto"/>
              <w:jc w:val="center"/>
              <w:rPr>
                <w:rFonts w:eastAsia="Times New Roman" w:cstheme="minorHAnsi"/>
                <w:szCs w:val="22"/>
                <w:lang w:eastAsia="en-GB"/>
              </w:rPr>
            </w:pPr>
            <w:r w:rsidRPr="00464D14">
              <w:rPr>
                <w:rFonts w:eastAsia="Times New Roman" w:cstheme="minorHAnsi"/>
                <w:szCs w:val="22"/>
                <w:lang w:eastAsia="en-GB"/>
              </w:rPr>
              <w:t>4</w:t>
            </w:r>
            <w:r>
              <w:rPr>
                <w:rFonts w:eastAsia="Times New Roman" w:cstheme="minorHAnsi"/>
                <w:szCs w:val="22"/>
                <w:lang w:eastAsia="en-GB"/>
              </w:rPr>
              <w:t>7</w:t>
            </w:r>
          </w:p>
        </w:tc>
        <w:tc>
          <w:tcPr>
            <w:tcW w:w="2551" w:type="dxa"/>
            <w:shd w:val="clear" w:color="000000" w:fill="FFFFFF"/>
            <w:vAlign w:val="center"/>
          </w:tcPr>
          <w:p w14:paraId="34F36D46" w14:textId="37F35812" w:rsidR="006A458E" w:rsidRPr="00DA35CC" w:rsidRDefault="006A458E">
            <w:pPr>
              <w:spacing w:after="0" w:line="240" w:lineRule="auto"/>
              <w:jc w:val="center"/>
              <w:rPr>
                <w:rFonts w:eastAsia="Times New Roman" w:cstheme="minorHAnsi"/>
                <w:szCs w:val="22"/>
                <w:lang w:eastAsia="en-GB"/>
              </w:rPr>
            </w:pPr>
            <w:r w:rsidRPr="0072183F">
              <w:rPr>
                <w:rFonts w:eastAsia="Times New Roman" w:cstheme="minorHAnsi"/>
                <w:color w:val="000000"/>
                <w:szCs w:val="22"/>
                <w:lang w:eastAsia="en-GB"/>
              </w:rPr>
              <w:t>Unit of measure</w:t>
            </w:r>
          </w:p>
        </w:tc>
        <w:tc>
          <w:tcPr>
            <w:tcW w:w="1474" w:type="dxa"/>
            <w:shd w:val="clear" w:color="auto" w:fill="auto"/>
            <w:noWrap/>
            <w:vAlign w:val="center"/>
          </w:tcPr>
          <w:p w14:paraId="79B3E626" w14:textId="22FC0C01" w:rsidR="006A458E" w:rsidRPr="00464D14" w:rsidRDefault="00BB56ED" w:rsidP="00DA35CC">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BARL</w:t>
            </w:r>
          </w:p>
        </w:tc>
        <w:tc>
          <w:tcPr>
            <w:tcW w:w="4537" w:type="dxa"/>
            <w:vMerge/>
            <w:shd w:val="clear" w:color="auto" w:fill="auto"/>
            <w:noWrap/>
            <w:vAlign w:val="center"/>
          </w:tcPr>
          <w:p w14:paraId="05914A33" w14:textId="77777777" w:rsidR="006A458E" w:rsidRPr="00464D14" w:rsidRDefault="006A458E" w:rsidP="00DA35CC">
            <w:pPr>
              <w:spacing w:after="0" w:line="240" w:lineRule="auto"/>
              <w:jc w:val="center"/>
              <w:rPr>
                <w:rFonts w:eastAsia="Times New Roman" w:cstheme="minorHAnsi"/>
                <w:color w:val="000000"/>
                <w:szCs w:val="22"/>
                <w:lang w:eastAsia="en-GB"/>
              </w:rPr>
            </w:pPr>
          </w:p>
        </w:tc>
      </w:tr>
      <w:tr w:rsidR="006A458E" w:rsidRPr="00464D14" w14:paraId="3F7A405B"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520A6972" w14:textId="34154545" w:rsidR="006A458E" w:rsidRPr="00464D14" w:rsidRDefault="006A458E" w:rsidP="00442691">
            <w:pPr>
              <w:spacing w:after="0" w:line="240" w:lineRule="auto"/>
              <w:jc w:val="center"/>
              <w:rPr>
                <w:rFonts w:eastAsia="Times New Roman" w:cstheme="minorHAnsi"/>
                <w:szCs w:val="22"/>
                <w:lang w:eastAsia="en-GB"/>
              </w:rPr>
            </w:pPr>
            <w:r>
              <w:rPr>
                <w:rFonts w:eastAsia="Times New Roman" w:cstheme="minorHAnsi"/>
                <w:szCs w:val="22"/>
                <w:lang w:eastAsia="en-GB"/>
              </w:rPr>
              <w:t>49</w:t>
            </w:r>
          </w:p>
        </w:tc>
        <w:tc>
          <w:tcPr>
            <w:tcW w:w="2551" w:type="dxa"/>
            <w:shd w:val="clear" w:color="000000" w:fill="FFFFFF"/>
            <w:vAlign w:val="center"/>
          </w:tcPr>
          <w:p w14:paraId="747C111A" w14:textId="4E8A45F8" w:rsidR="006A458E" w:rsidRPr="00464D14" w:rsidRDefault="006A458E" w:rsidP="00442691">
            <w:pPr>
              <w:spacing w:after="0" w:line="240" w:lineRule="auto"/>
              <w:jc w:val="center"/>
              <w:rPr>
                <w:rFonts w:eastAsia="Times New Roman" w:cstheme="minorHAnsi"/>
                <w:szCs w:val="22"/>
                <w:lang w:eastAsia="en-GB"/>
              </w:rPr>
            </w:pPr>
            <w:r>
              <w:rPr>
                <w:rFonts w:eastAsia="Times New Roman" w:cstheme="minorHAnsi"/>
                <w:szCs w:val="22"/>
                <w:lang w:eastAsia="en-GB"/>
              </w:rPr>
              <w:t>Securities or commodities price</w:t>
            </w:r>
          </w:p>
        </w:tc>
        <w:tc>
          <w:tcPr>
            <w:tcW w:w="1474" w:type="dxa"/>
            <w:shd w:val="clear" w:color="auto" w:fill="auto"/>
            <w:noWrap/>
            <w:vAlign w:val="center"/>
          </w:tcPr>
          <w:p w14:paraId="56A918B7" w14:textId="3A653730" w:rsidR="006A458E" w:rsidRPr="00464D14" w:rsidRDefault="00BB56ED" w:rsidP="0044269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60</w:t>
            </w:r>
          </w:p>
        </w:tc>
        <w:tc>
          <w:tcPr>
            <w:tcW w:w="4537" w:type="dxa"/>
            <w:vMerge/>
            <w:shd w:val="clear" w:color="auto" w:fill="auto"/>
            <w:noWrap/>
            <w:vAlign w:val="center"/>
          </w:tcPr>
          <w:p w14:paraId="30261181" w14:textId="77777777" w:rsidR="006A458E" w:rsidRPr="00464D14" w:rsidRDefault="006A458E" w:rsidP="00442691">
            <w:pPr>
              <w:spacing w:after="0" w:line="240" w:lineRule="auto"/>
              <w:jc w:val="center"/>
              <w:rPr>
                <w:rFonts w:eastAsia="Times New Roman" w:cstheme="minorHAnsi"/>
                <w:color w:val="000000"/>
                <w:szCs w:val="22"/>
                <w:lang w:eastAsia="en-GB"/>
              </w:rPr>
            </w:pPr>
          </w:p>
        </w:tc>
      </w:tr>
      <w:tr w:rsidR="006A458E" w:rsidRPr="00464D14" w14:paraId="4B85A5F2"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5003A944" w14:textId="7571C932" w:rsidR="006A458E" w:rsidRPr="00464D14" w:rsidRDefault="006A458E" w:rsidP="00442691">
            <w:pPr>
              <w:spacing w:after="0" w:line="240" w:lineRule="auto"/>
              <w:jc w:val="center"/>
              <w:rPr>
                <w:rFonts w:eastAsia="Times New Roman" w:cstheme="minorHAnsi"/>
                <w:szCs w:val="22"/>
                <w:lang w:eastAsia="en-GB"/>
              </w:rPr>
            </w:pPr>
            <w:r w:rsidRPr="00464D14">
              <w:rPr>
                <w:rFonts w:eastAsia="Times New Roman" w:cstheme="minorHAnsi"/>
                <w:szCs w:val="22"/>
                <w:lang w:eastAsia="en-GB"/>
              </w:rPr>
              <w:t>5</w:t>
            </w:r>
            <w:r>
              <w:rPr>
                <w:rFonts w:eastAsia="Times New Roman" w:cstheme="minorHAnsi"/>
                <w:szCs w:val="22"/>
                <w:lang w:eastAsia="en-GB"/>
              </w:rPr>
              <w:t>0</w:t>
            </w:r>
          </w:p>
        </w:tc>
        <w:tc>
          <w:tcPr>
            <w:tcW w:w="2551" w:type="dxa"/>
            <w:shd w:val="clear" w:color="000000" w:fill="FFFFFF"/>
            <w:vAlign w:val="center"/>
          </w:tcPr>
          <w:p w14:paraId="3781771C" w14:textId="1DDE26E3" w:rsidR="006A458E" w:rsidRPr="00464D14" w:rsidRDefault="006A458E" w:rsidP="0044269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Price currency</w:t>
            </w:r>
          </w:p>
        </w:tc>
        <w:tc>
          <w:tcPr>
            <w:tcW w:w="1474" w:type="dxa"/>
            <w:shd w:val="clear" w:color="auto" w:fill="auto"/>
            <w:noWrap/>
            <w:vAlign w:val="center"/>
          </w:tcPr>
          <w:p w14:paraId="7CC34C1A" w14:textId="58030873" w:rsidR="006A458E" w:rsidRPr="00464D14" w:rsidRDefault="00BB56ED" w:rsidP="0044269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USD</w:t>
            </w:r>
          </w:p>
        </w:tc>
        <w:tc>
          <w:tcPr>
            <w:tcW w:w="4537" w:type="dxa"/>
            <w:vMerge/>
            <w:shd w:val="clear" w:color="auto" w:fill="auto"/>
            <w:noWrap/>
            <w:vAlign w:val="center"/>
          </w:tcPr>
          <w:p w14:paraId="6B4B86F7" w14:textId="77777777" w:rsidR="006A458E" w:rsidRPr="00464D14" w:rsidRDefault="006A458E" w:rsidP="00442691">
            <w:pPr>
              <w:spacing w:after="0" w:line="240" w:lineRule="auto"/>
              <w:jc w:val="center"/>
              <w:rPr>
                <w:rFonts w:eastAsia="Times New Roman" w:cstheme="minorHAnsi"/>
                <w:color w:val="000000"/>
                <w:szCs w:val="22"/>
                <w:lang w:eastAsia="en-GB"/>
              </w:rPr>
            </w:pPr>
          </w:p>
        </w:tc>
      </w:tr>
      <w:tr w:rsidR="00307BD0" w:rsidRPr="00464D14" w14:paraId="71BC3510" w14:textId="77777777" w:rsidTr="00307B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6A9920" w14:textId="77777777" w:rsidR="00307BD0" w:rsidRPr="00464D14" w:rsidRDefault="00307BD0" w:rsidP="00307BD0">
            <w:pPr>
              <w:spacing w:after="0" w:line="240" w:lineRule="auto"/>
              <w:jc w:val="center"/>
              <w:rPr>
                <w:rFonts w:eastAsia="Times New Roman" w:cstheme="minorHAnsi"/>
                <w:szCs w:val="22"/>
                <w:lang w:eastAsia="en-GB"/>
              </w:rPr>
            </w:pPr>
            <w:r w:rsidRPr="00464D14">
              <w:rPr>
                <w:rFonts w:eastAsia="Times New Roman" w:cstheme="minorHAnsi"/>
                <w:szCs w:val="22"/>
                <w:lang w:eastAsia="en-GB"/>
              </w:rPr>
              <w:t>56</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6A81337E" w14:textId="77777777" w:rsidR="00307BD0" w:rsidRPr="00464D14" w:rsidRDefault="00307BD0" w:rsidP="00307BD0">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Loan value</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164ED" w14:textId="4B4DE8DE" w:rsidR="00307BD0" w:rsidRPr="00464D14" w:rsidRDefault="00BB56ED" w:rsidP="00307BD0">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6</w:t>
            </w:r>
            <w:r w:rsidR="00307BD0">
              <w:rPr>
                <w:rFonts w:eastAsia="Times New Roman" w:cstheme="minorHAnsi"/>
                <w:color w:val="000000"/>
                <w:szCs w:val="22"/>
                <w:lang w:eastAsia="en-GB"/>
              </w:rPr>
              <w:t>000000</w:t>
            </w:r>
          </w:p>
        </w:tc>
        <w:tc>
          <w:tcPr>
            <w:tcW w:w="4537" w:type="dxa"/>
            <w:vMerge/>
            <w:shd w:val="clear" w:color="auto" w:fill="auto"/>
            <w:noWrap/>
            <w:vAlign w:val="center"/>
          </w:tcPr>
          <w:p w14:paraId="3FA9D77A" w14:textId="77777777" w:rsidR="00307BD0" w:rsidRPr="00464D14" w:rsidRDefault="00307BD0" w:rsidP="00307BD0">
            <w:pPr>
              <w:spacing w:after="0" w:line="240" w:lineRule="auto"/>
              <w:jc w:val="center"/>
              <w:rPr>
                <w:rFonts w:eastAsia="Times New Roman" w:cstheme="minorHAnsi"/>
                <w:color w:val="000000"/>
                <w:szCs w:val="22"/>
                <w:lang w:eastAsia="en-GB"/>
              </w:rPr>
            </w:pPr>
          </w:p>
        </w:tc>
      </w:tr>
    </w:tbl>
    <w:p w14:paraId="54F91863" w14:textId="52D2E23C" w:rsidR="00805516" w:rsidRPr="00A81D13" w:rsidRDefault="00805516" w:rsidP="00B03BBE">
      <w:pPr>
        <w:pStyle w:val="Questionstyle"/>
      </w:pPr>
    </w:p>
    <w:p w14:paraId="79F4DDC8" w14:textId="7A995EE3" w:rsidR="009424D8" w:rsidRPr="00A10ED3" w:rsidRDefault="00FD1BB5" w:rsidP="00B03BBE">
      <w:pPr>
        <w:pStyle w:val="Heading3"/>
      </w:pPr>
      <w:bookmarkStart w:id="383" w:name="_Toc27050827"/>
      <w:r>
        <w:t>Cash r</w:t>
      </w:r>
      <w:r w:rsidRPr="00A10ED3">
        <w:t xml:space="preserve">ebate </w:t>
      </w:r>
      <w:r w:rsidR="0019666C" w:rsidRPr="00A10ED3">
        <w:t>SLB</w:t>
      </w:r>
      <w:bookmarkEnd w:id="383"/>
    </w:p>
    <w:p w14:paraId="7983EC96" w14:textId="3917E28F" w:rsidR="00765286" w:rsidRDefault="00765286" w:rsidP="00AA6E92">
      <w:pPr>
        <w:pStyle w:val="ListParagraph"/>
      </w:pPr>
      <w:r w:rsidRPr="009313A4">
        <w:fldChar w:fldCharType="begin"/>
      </w:r>
      <w:r w:rsidRPr="00765286">
        <w:instrText xml:space="preserve"> REF _Ref22662684 \h </w:instrText>
      </w:r>
      <w:r w:rsidRPr="00B03BBE">
        <w:instrText xml:space="preserve"> \* MERGEFORMAT </w:instrText>
      </w:r>
      <w:r w:rsidRPr="009313A4">
        <w:fldChar w:fldCharType="separate"/>
      </w:r>
      <w:r w:rsidR="004B660B" w:rsidRPr="00380AEB">
        <w:t xml:space="preserve">Table </w:t>
      </w:r>
      <w:r w:rsidR="004B660B" w:rsidRPr="00380AEB">
        <w:rPr>
          <w:noProof/>
        </w:rPr>
        <w:t>71</w:t>
      </w:r>
      <w:r w:rsidRPr="009313A4">
        <w:fldChar w:fldCharType="end"/>
      </w:r>
      <w:r w:rsidRPr="00765286">
        <w:t xml:space="preserve"> </w:t>
      </w:r>
      <w:r>
        <w:t>illustrates the population of fields in case the counterparties agree on a floating rebate rate based on EONIA index (</w:t>
      </w:r>
      <w:r w:rsidR="00E8567C">
        <w:t>F</w:t>
      </w:r>
      <w:r>
        <w:t>ield 2.59) with a floating rebate rate reference time period of days (</w:t>
      </w:r>
      <w:r w:rsidR="00E8567C">
        <w:t>F</w:t>
      </w:r>
      <w:r>
        <w:t>ield 2.60) with an integer multiplier of the time period of 1 day (</w:t>
      </w:r>
      <w:r w:rsidR="00E8567C">
        <w:t>F</w:t>
      </w:r>
      <w:r>
        <w:t xml:space="preserve">ield 2.61). </w:t>
      </w:r>
    </w:p>
    <w:p w14:paraId="55182F6D" w14:textId="49C92B98" w:rsidR="00765286" w:rsidRDefault="00765286" w:rsidP="00AA6E92">
      <w:pPr>
        <w:pStyle w:val="ListParagraph"/>
      </w:pPr>
      <w:r>
        <w:t>The counterparties also agreed on a one-week basis frequency for the floating rebate rate payment (</w:t>
      </w:r>
      <w:r w:rsidR="00E8567C">
        <w:t>F</w:t>
      </w:r>
      <w:r>
        <w:t>ield 2.62) and (</w:t>
      </w:r>
      <w:r w:rsidR="00E8567C">
        <w:t>F</w:t>
      </w:r>
      <w:r>
        <w:t>ield 2.63).</w:t>
      </w:r>
      <w:r w:rsidR="00B83F77">
        <w:t xml:space="preserve"> Please</w:t>
      </w:r>
      <w:r>
        <w:t xml:space="preserve"> </w:t>
      </w:r>
      <w:r w:rsidR="00B83F77">
        <w:t>n</w:t>
      </w:r>
      <w:r>
        <w:t>ote</w:t>
      </w:r>
      <w:r w:rsidR="00E8567C">
        <w:t xml:space="preserve"> that b</w:t>
      </w:r>
      <w:r>
        <w:t xml:space="preserve">oth fields are </w:t>
      </w:r>
      <w:r w:rsidR="00CF78B2">
        <w:t>o</w:t>
      </w:r>
      <w:r>
        <w:t>ptional to facilitate transactions that do not define a floating rebate rate payment frequency.</w:t>
      </w:r>
    </w:p>
    <w:p w14:paraId="1BE04908" w14:textId="27EB386F" w:rsidR="00765286" w:rsidRDefault="00765286" w:rsidP="00AA6E92">
      <w:pPr>
        <w:pStyle w:val="ListParagraph"/>
      </w:pPr>
      <w:r>
        <w:t>The floating rate will reset with a time period of days (</w:t>
      </w:r>
      <w:r w:rsidR="00E8567C">
        <w:t>F</w:t>
      </w:r>
      <w:r>
        <w:t>ield 2.64) with a multiplier of 1 day (</w:t>
      </w:r>
      <w:r w:rsidR="00E8567C">
        <w:t>F</w:t>
      </w:r>
      <w:r>
        <w:t>ield 2.65)</w:t>
      </w:r>
    </w:p>
    <w:p w14:paraId="27786ECD" w14:textId="5B6CE61E" w:rsidR="00765286" w:rsidRDefault="00765286" w:rsidP="00AA6E92">
      <w:pPr>
        <w:pStyle w:val="ListParagraph"/>
      </w:pPr>
      <w:r>
        <w:t>The number of basis points to be added (or subtracted in case of negative value which is allowed for this field) as spread to the floating interest rate in order to determine the interest rate of the loan are is “5” (</w:t>
      </w:r>
      <w:r w:rsidR="00E8567C">
        <w:t>F</w:t>
      </w:r>
      <w:r>
        <w:t>ield 2.66).</w:t>
      </w:r>
    </w:p>
    <w:p w14:paraId="4AF05B2F" w14:textId="77777777" w:rsidR="00765286" w:rsidRPr="00B44447" w:rsidRDefault="00765286" w:rsidP="004D2547">
      <w:pPr>
        <w:ind w:left="567"/>
      </w:pPr>
    </w:p>
    <w:tbl>
      <w:tblPr>
        <w:tblW w:w="9072" w:type="dxa"/>
        <w:tblInd w:w="-5" w:type="dxa"/>
        <w:tblLayout w:type="fixed"/>
        <w:tblLook w:val="04A0" w:firstRow="1" w:lastRow="0" w:firstColumn="1" w:lastColumn="0" w:noHBand="0" w:noVBand="1"/>
      </w:tblPr>
      <w:tblGrid>
        <w:gridCol w:w="510"/>
        <w:gridCol w:w="2551"/>
        <w:gridCol w:w="1474"/>
        <w:gridCol w:w="4537"/>
      </w:tblGrid>
      <w:tr w:rsidR="00765286" w:rsidRPr="00B32D21" w14:paraId="3A0199A2" w14:textId="77777777" w:rsidTr="00765286">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3B9CD30" w14:textId="645B5426" w:rsidR="00765286" w:rsidRPr="00B32D21" w:rsidRDefault="00765286" w:rsidP="00765286">
            <w:pPr>
              <w:spacing w:after="0" w:line="240" w:lineRule="auto"/>
              <w:jc w:val="left"/>
              <w:rPr>
                <w:rFonts w:ascii="Arial" w:eastAsia="Times New Roman" w:hAnsi="Arial" w:cs="Arial"/>
                <w:b/>
                <w:bCs/>
                <w:color w:val="FFFFFF" w:themeColor="background1"/>
                <w:szCs w:val="22"/>
                <w:lang w:eastAsia="en-GB"/>
              </w:rPr>
            </w:pPr>
            <w:bookmarkStart w:id="384" w:name="_Ref22662684"/>
            <w:r w:rsidRPr="00B03BBE">
              <w:rPr>
                <w:b/>
                <w:color w:val="FFFFFF" w:themeColor="background1"/>
              </w:rPr>
              <w:t xml:space="preserve">Table </w:t>
            </w:r>
            <w:r w:rsidRPr="00B03BBE">
              <w:rPr>
                <w:b/>
                <w:color w:val="FFFFFF" w:themeColor="background1"/>
              </w:rPr>
              <w:fldChar w:fldCharType="begin"/>
            </w:r>
            <w:r w:rsidRPr="00B03BBE">
              <w:rPr>
                <w:b/>
                <w:color w:val="FFFFFF" w:themeColor="background1"/>
              </w:rPr>
              <w:instrText xml:space="preserve"> SEQ Table \* ARABIC </w:instrText>
            </w:r>
            <w:r w:rsidRPr="00B03BBE">
              <w:rPr>
                <w:b/>
                <w:color w:val="FFFFFF" w:themeColor="background1"/>
              </w:rPr>
              <w:fldChar w:fldCharType="separate"/>
            </w:r>
            <w:r w:rsidR="004B660B">
              <w:rPr>
                <w:b/>
                <w:noProof/>
                <w:color w:val="FFFFFF" w:themeColor="background1"/>
              </w:rPr>
              <w:t>71</w:t>
            </w:r>
            <w:r w:rsidRPr="00B03BBE">
              <w:rPr>
                <w:b/>
                <w:color w:val="FFFFFF" w:themeColor="background1"/>
              </w:rPr>
              <w:fldChar w:fldCharType="end"/>
            </w:r>
            <w:bookmarkEnd w:id="384"/>
            <w:r w:rsidRPr="00B03BBE">
              <w:rPr>
                <w:b/>
                <w:color w:val="FFFFFF" w:themeColor="background1"/>
              </w:rPr>
              <w:t xml:space="preserve"> </w:t>
            </w:r>
            <w:r>
              <w:rPr>
                <w:rFonts w:ascii="Arial" w:eastAsia="Times New Roman" w:hAnsi="Arial" w:cs="Arial"/>
                <w:b/>
                <w:bCs/>
                <w:color w:val="FFFFFF" w:themeColor="background1"/>
                <w:szCs w:val="22"/>
                <w:lang w:eastAsia="en-GB"/>
              </w:rPr>
              <w:t xml:space="preserve">- </w:t>
            </w:r>
            <w:r w:rsidRPr="00961E94">
              <w:rPr>
                <w:rFonts w:ascii="Arial" w:eastAsia="Times New Roman" w:hAnsi="Arial" w:cs="Arial"/>
                <w:b/>
                <w:bCs/>
                <w:color w:val="FFFFFF" w:themeColor="background1"/>
                <w:szCs w:val="22"/>
                <w:lang w:eastAsia="en-GB"/>
              </w:rPr>
              <w:t>Cash rebate SLB</w:t>
            </w:r>
          </w:p>
        </w:tc>
      </w:tr>
      <w:tr w:rsidR="00765286" w:rsidRPr="00464D14" w14:paraId="37020B12" w14:textId="77777777" w:rsidTr="00765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6A6FA49B" w14:textId="77777777" w:rsidR="00765286" w:rsidRPr="0094287A" w:rsidRDefault="00765286" w:rsidP="00765286">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580AB675" w14:textId="77777777" w:rsidR="00765286" w:rsidRPr="0094287A" w:rsidRDefault="00765286" w:rsidP="00765286">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2E0692C7" w14:textId="77777777" w:rsidR="00765286" w:rsidRPr="0094287A" w:rsidRDefault="00765286" w:rsidP="00765286">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4D39A1D3" w14:textId="77777777" w:rsidR="00765286" w:rsidRPr="0094287A" w:rsidRDefault="00765286" w:rsidP="00765286">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9F27AC" w:rsidRPr="00464D14" w14:paraId="590D1FEA"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9CA5383" w14:textId="597B393A" w:rsidR="009F27AC" w:rsidRDefault="009F27AC" w:rsidP="009F27AC">
            <w:pPr>
              <w:spacing w:after="0" w:line="240" w:lineRule="auto"/>
              <w:jc w:val="center"/>
              <w:rPr>
                <w:rFonts w:eastAsia="Times New Roman" w:cstheme="minorHAnsi"/>
                <w:szCs w:val="22"/>
                <w:lang w:eastAsia="en-GB"/>
              </w:rPr>
            </w:pPr>
            <w:r>
              <w:rPr>
                <w:rFonts w:eastAsia="Times New Roman" w:cstheme="minorHAnsi"/>
                <w:szCs w:val="22"/>
                <w:lang w:eastAsia="en-GB"/>
              </w:rPr>
              <w:t>58</w:t>
            </w:r>
          </w:p>
        </w:tc>
        <w:tc>
          <w:tcPr>
            <w:tcW w:w="2551" w:type="dxa"/>
            <w:shd w:val="clear" w:color="000000" w:fill="FFFFFF"/>
            <w:vAlign w:val="center"/>
          </w:tcPr>
          <w:p w14:paraId="11F2B730" w14:textId="674F5470" w:rsidR="009F27AC" w:rsidRPr="00464D14" w:rsidRDefault="009F27AC" w:rsidP="009F27AC">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Fixed rebate rate</w:t>
            </w:r>
          </w:p>
        </w:tc>
        <w:tc>
          <w:tcPr>
            <w:tcW w:w="1474" w:type="dxa"/>
            <w:shd w:val="clear" w:color="auto" w:fill="E7E6E6" w:themeFill="background2"/>
            <w:noWrap/>
            <w:vAlign w:val="center"/>
          </w:tcPr>
          <w:p w14:paraId="276A63D0" w14:textId="298AB17B" w:rsidR="009F27AC" w:rsidRDefault="009F27AC" w:rsidP="009F27AC">
            <w:pPr>
              <w:spacing w:after="0" w:line="240" w:lineRule="auto"/>
              <w:jc w:val="center"/>
              <w:rPr>
                <w:rFonts w:eastAsia="Times New Roman" w:cstheme="minorHAnsi"/>
                <w:color w:val="000000"/>
                <w:szCs w:val="22"/>
                <w:lang w:eastAsia="en-GB"/>
              </w:rPr>
            </w:pPr>
          </w:p>
        </w:tc>
        <w:tc>
          <w:tcPr>
            <w:tcW w:w="4537" w:type="dxa"/>
            <w:vMerge w:val="restart"/>
            <w:shd w:val="clear" w:color="auto" w:fill="auto"/>
            <w:noWrap/>
            <w:vAlign w:val="center"/>
          </w:tcPr>
          <w:p w14:paraId="25C060B4"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&lt;SctiesFincgRptgTxRpt&gt;</w:t>
            </w:r>
          </w:p>
          <w:p w14:paraId="604A9CAD"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&lt;TradData&gt;</w:t>
            </w:r>
          </w:p>
          <w:p w14:paraId="29697709"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&lt;New&gt;</w:t>
            </w:r>
          </w:p>
          <w:p w14:paraId="4E08541C"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w:t>
            </w:r>
            <w:r>
              <w:rPr>
                <w:rFonts w:eastAsia="Times New Roman" w:cstheme="minorHAnsi"/>
                <w:color w:val="000000"/>
                <w:szCs w:val="22"/>
                <w:lang w:eastAsia="en-GB"/>
              </w:rPr>
              <w:t>…</w:t>
            </w:r>
          </w:p>
          <w:p w14:paraId="308F86B9"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&lt;CtrPtyData&gt;</w:t>
            </w:r>
          </w:p>
          <w:p w14:paraId="0D3024CD"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w:t>
            </w:r>
          </w:p>
          <w:p w14:paraId="0B008BCA"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&lt;/CtrPtyData&gt;</w:t>
            </w:r>
          </w:p>
          <w:p w14:paraId="2EFF8A84"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17272D">
              <w:rPr>
                <w:rFonts w:eastAsia="Times New Roman" w:cstheme="minorHAnsi"/>
                <w:color w:val="000000"/>
                <w:szCs w:val="22"/>
                <w:lang w:eastAsia="en-GB"/>
              </w:rPr>
              <w:t xml:space="preserve">    </w:t>
            </w:r>
            <w:r w:rsidRPr="0032785B">
              <w:rPr>
                <w:rFonts w:eastAsia="Times New Roman" w:cstheme="minorHAnsi"/>
                <w:color w:val="000000"/>
                <w:szCs w:val="22"/>
                <w:lang w:val="it-IT" w:eastAsia="en-GB"/>
              </w:rPr>
              <w:t>&lt;LnData&gt;</w:t>
            </w:r>
          </w:p>
          <w:p w14:paraId="1C71C465"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w:t>
            </w:r>
          </w:p>
          <w:p w14:paraId="53881362"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&lt;TxLnData&gt;</w:t>
            </w:r>
          </w:p>
          <w:p w14:paraId="265C7563"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&lt;SctiesLndg&gt;</w:t>
            </w:r>
          </w:p>
          <w:p w14:paraId="44102830"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w:t>
            </w:r>
          </w:p>
          <w:p w14:paraId="3AE28F62"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&lt;RbtRate&gt;</w:t>
            </w:r>
          </w:p>
          <w:p w14:paraId="20A36331"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&lt;Fltg&gt;</w:t>
            </w:r>
          </w:p>
          <w:p w14:paraId="3721184E" w14:textId="77777777" w:rsidR="00565D56" w:rsidRPr="006C090D"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w:t>
            </w:r>
            <w:r w:rsidRPr="006C090D">
              <w:rPr>
                <w:rFonts w:eastAsia="Times New Roman" w:cstheme="minorHAnsi"/>
                <w:color w:val="000000"/>
                <w:szCs w:val="22"/>
                <w:lang w:val="it-IT" w:eastAsia="en-GB"/>
              </w:rPr>
              <w:t>&lt;RefRate&gt;</w:t>
            </w:r>
          </w:p>
          <w:p w14:paraId="0BAE4972" w14:textId="77777777" w:rsidR="00565D56" w:rsidRPr="006C090D" w:rsidRDefault="00565D56" w:rsidP="00565D56">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&lt;Indx&gt;EONA&lt;/Indx&gt;</w:t>
            </w:r>
          </w:p>
          <w:p w14:paraId="38445D7A" w14:textId="77777777" w:rsidR="00565D56" w:rsidRPr="006C090D" w:rsidRDefault="00565D56" w:rsidP="00565D56">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&lt;/RefRate&gt;</w:t>
            </w:r>
          </w:p>
          <w:p w14:paraId="31C2DA9A" w14:textId="77777777" w:rsidR="00565D56" w:rsidRPr="0017272D" w:rsidRDefault="00565D56" w:rsidP="00565D56">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val="it-IT" w:eastAsia="en-GB"/>
              </w:rPr>
              <w:t xml:space="preserve">         </w:t>
            </w:r>
            <w:r w:rsidRPr="0017272D">
              <w:rPr>
                <w:rFonts w:eastAsia="Times New Roman" w:cstheme="minorHAnsi"/>
                <w:color w:val="000000"/>
                <w:szCs w:val="22"/>
                <w:lang w:eastAsia="en-GB"/>
              </w:rPr>
              <w:t>&lt;Term&gt;</w:t>
            </w:r>
          </w:p>
          <w:p w14:paraId="1B491226"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&lt;Unit&gt;DAYS&lt;/Unit&gt;</w:t>
            </w:r>
          </w:p>
          <w:p w14:paraId="5D4A0B3A"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lastRenderedPageBreak/>
              <w:t xml:space="preserve">          &lt;Val&gt;1&lt;/Val&gt;</w:t>
            </w:r>
          </w:p>
          <w:p w14:paraId="7C9D9E96"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&lt;/Term&gt;</w:t>
            </w:r>
          </w:p>
          <w:p w14:paraId="45D9DD9F"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&lt;PmtFrqcy&gt;</w:t>
            </w:r>
          </w:p>
          <w:p w14:paraId="521803CA"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&lt;Unit&gt;WEEK&lt;/Unit&gt;</w:t>
            </w:r>
          </w:p>
          <w:p w14:paraId="7E562CDA"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&lt;Val&gt;1&lt;/Val&gt;</w:t>
            </w:r>
          </w:p>
          <w:p w14:paraId="4B03AA8B"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&lt;/PmtFrqcy&gt;</w:t>
            </w:r>
          </w:p>
          <w:p w14:paraId="66B2805E"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&lt;RstFrqcy&gt;</w:t>
            </w:r>
          </w:p>
          <w:p w14:paraId="68F3893C"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&lt;Unit&gt;DAYS&lt;/Unit&gt;</w:t>
            </w:r>
          </w:p>
          <w:p w14:paraId="61E4C2FF"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&lt;Val&gt;1&lt;/Val&gt;</w:t>
            </w:r>
          </w:p>
          <w:p w14:paraId="2019A8AD"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&lt;/RstFrqcy&gt;</w:t>
            </w:r>
          </w:p>
          <w:p w14:paraId="1368A7E0"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&lt;BsisPtSprd&gt;5&lt;/BsisPtSprd&gt;</w:t>
            </w:r>
          </w:p>
          <w:p w14:paraId="30FD0A9A"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17272D">
              <w:rPr>
                <w:rFonts w:eastAsia="Times New Roman" w:cstheme="minorHAnsi"/>
                <w:color w:val="000000"/>
                <w:szCs w:val="22"/>
                <w:lang w:eastAsia="en-GB"/>
              </w:rPr>
              <w:t xml:space="preserve">        </w:t>
            </w:r>
            <w:r w:rsidRPr="0032785B">
              <w:rPr>
                <w:rFonts w:eastAsia="Times New Roman" w:cstheme="minorHAnsi"/>
                <w:color w:val="000000"/>
                <w:szCs w:val="22"/>
                <w:lang w:val="it-IT" w:eastAsia="en-GB"/>
              </w:rPr>
              <w:t>&lt;/Fltg&gt;</w:t>
            </w:r>
          </w:p>
          <w:p w14:paraId="768C81B2"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&lt;/RbtRate&gt;</w:t>
            </w:r>
          </w:p>
          <w:p w14:paraId="07587C02"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&lt;/SctiesLndg&gt;</w:t>
            </w:r>
          </w:p>
          <w:p w14:paraId="689A1365"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&lt;/TxLnData&gt;</w:t>
            </w:r>
          </w:p>
          <w:p w14:paraId="79E6EC25"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&lt;/LnData&gt;</w:t>
            </w:r>
          </w:p>
          <w:p w14:paraId="2AFE3B35" w14:textId="77777777" w:rsidR="00565D56" w:rsidRPr="0032785B" w:rsidRDefault="00565D56" w:rsidP="00565D56">
            <w:pPr>
              <w:spacing w:after="0" w:line="240" w:lineRule="auto"/>
              <w:jc w:val="left"/>
              <w:rPr>
                <w:rFonts w:eastAsia="Times New Roman" w:cstheme="minorHAnsi"/>
                <w:color w:val="000000"/>
                <w:szCs w:val="22"/>
                <w:lang w:val="it-IT" w:eastAsia="en-GB"/>
              </w:rPr>
            </w:pPr>
            <w:r w:rsidRPr="0032785B">
              <w:rPr>
                <w:rFonts w:eastAsia="Times New Roman" w:cstheme="minorHAnsi"/>
                <w:color w:val="000000"/>
                <w:szCs w:val="22"/>
                <w:lang w:val="it-IT" w:eastAsia="en-GB"/>
              </w:rPr>
              <w:t xml:space="preserve">    &lt;CollData&gt;</w:t>
            </w:r>
          </w:p>
          <w:p w14:paraId="76322C27" w14:textId="77777777" w:rsidR="00565D56" w:rsidRPr="0017272D" w:rsidRDefault="00565D56" w:rsidP="00565D56">
            <w:pPr>
              <w:spacing w:after="0" w:line="240" w:lineRule="auto"/>
              <w:jc w:val="left"/>
              <w:rPr>
                <w:rFonts w:eastAsia="Times New Roman" w:cstheme="minorHAnsi"/>
                <w:color w:val="000000"/>
                <w:szCs w:val="22"/>
                <w:lang w:eastAsia="en-GB"/>
              </w:rPr>
            </w:pPr>
            <w:r w:rsidRPr="0032785B">
              <w:rPr>
                <w:rFonts w:eastAsia="Times New Roman" w:cstheme="minorHAnsi"/>
                <w:color w:val="000000"/>
                <w:szCs w:val="22"/>
                <w:lang w:val="it-IT" w:eastAsia="en-GB"/>
              </w:rPr>
              <w:t xml:space="preserve">     </w:t>
            </w:r>
            <w:r w:rsidRPr="0017272D">
              <w:rPr>
                <w:rFonts w:eastAsia="Times New Roman" w:cstheme="minorHAnsi"/>
                <w:color w:val="000000"/>
                <w:szCs w:val="22"/>
                <w:lang w:eastAsia="en-GB"/>
              </w:rPr>
              <w:t>...</w:t>
            </w:r>
          </w:p>
          <w:p w14:paraId="7DD4D471"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&lt;/CollData&gt;</w:t>
            </w:r>
          </w:p>
          <w:p w14:paraId="68E6F20D"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w:t>
            </w:r>
          </w:p>
          <w:p w14:paraId="7EE0D86D"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&lt;/New&gt;</w:t>
            </w:r>
          </w:p>
          <w:p w14:paraId="12DBC988"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&lt;/TradData&gt;</w:t>
            </w:r>
          </w:p>
          <w:p w14:paraId="14CF2AAB" w14:textId="77777777" w:rsidR="00565D56" w:rsidRPr="0017272D"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w:t>
            </w:r>
          </w:p>
          <w:p w14:paraId="3783DEF5" w14:textId="6AA4A7CD" w:rsidR="009F27AC" w:rsidRPr="00E02CA9" w:rsidRDefault="00565D56" w:rsidP="00565D56">
            <w:pPr>
              <w:spacing w:after="0" w:line="240" w:lineRule="auto"/>
              <w:jc w:val="left"/>
              <w:rPr>
                <w:rFonts w:eastAsia="Times New Roman" w:cstheme="minorHAnsi"/>
                <w:color w:val="000000"/>
                <w:szCs w:val="22"/>
                <w:lang w:eastAsia="en-GB"/>
              </w:rPr>
            </w:pPr>
            <w:r w:rsidRPr="0017272D">
              <w:rPr>
                <w:rFonts w:eastAsia="Times New Roman" w:cstheme="minorHAnsi"/>
                <w:color w:val="000000"/>
                <w:szCs w:val="22"/>
                <w:lang w:eastAsia="en-GB"/>
              </w:rPr>
              <w:t xml:space="preserve"> &lt;/SctiesFincgRptgTxRpt&gt;</w:t>
            </w:r>
          </w:p>
        </w:tc>
      </w:tr>
      <w:tr w:rsidR="009F27AC" w:rsidRPr="00464D14" w14:paraId="32A8EC1C" w14:textId="77777777" w:rsidTr="00765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CBAD871" w14:textId="387115DC" w:rsidR="009F27AC" w:rsidRDefault="009F27AC" w:rsidP="009F27AC">
            <w:pPr>
              <w:spacing w:after="0" w:line="240" w:lineRule="auto"/>
              <w:jc w:val="center"/>
              <w:rPr>
                <w:rFonts w:eastAsia="Times New Roman" w:cstheme="minorHAnsi"/>
                <w:szCs w:val="22"/>
                <w:lang w:eastAsia="en-GB"/>
              </w:rPr>
            </w:pPr>
            <w:r>
              <w:rPr>
                <w:rFonts w:eastAsia="Times New Roman" w:cstheme="minorHAnsi"/>
                <w:szCs w:val="22"/>
                <w:lang w:eastAsia="en-GB"/>
              </w:rPr>
              <w:t>59</w:t>
            </w:r>
          </w:p>
        </w:tc>
        <w:tc>
          <w:tcPr>
            <w:tcW w:w="2551" w:type="dxa"/>
            <w:shd w:val="clear" w:color="000000" w:fill="FFFFFF"/>
            <w:vAlign w:val="center"/>
          </w:tcPr>
          <w:p w14:paraId="470E21DF" w14:textId="65605AB5" w:rsidR="009F27AC" w:rsidRPr="00464D14" w:rsidRDefault="009F27AC" w:rsidP="009F27AC">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Floating rebate rate</w:t>
            </w:r>
          </w:p>
        </w:tc>
        <w:tc>
          <w:tcPr>
            <w:tcW w:w="1474" w:type="dxa"/>
            <w:shd w:val="clear" w:color="auto" w:fill="auto"/>
            <w:noWrap/>
            <w:vAlign w:val="center"/>
          </w:tcPr>
          <w:p w14:paraId="0436320B" w14:textId="3C84BE07" w:rsidR="009F27AC" w:rsidRDefault="009F27AC" w:rsidP="009F27AC">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EONA</w:t>
            </w:r>
          </w:p>
        </w:tc>
        <w:tc>
          <w:tcPr>
            <w:tcW w:w="4537" w:type="dxa"/>
            <w:vMerge/>
            <w:shd w:val="clear" w:color="auto" w:fill="auto"/>
            <w:noWrap/>
            <w:vAlign w:val="center"/>
          </w:tcPr>
          <w:p w14:paraId="2E2A9528" w14:textId="77777777" w:rsidR="009F27AC" w:rsidRPr="00E02CA9" w:rsidRDefault="009F27AC" w:rsidP="009F27AC">
            <w:pPr>
              <w:spacing w:after="0" w:line="240" w:lineRule="auto"/>
              <w:jc w:val="left"/>
              <w:rPr>
                <w:rFonts w:eastAsia="Times New Roman" w:cstheme="minorHAnsi"/>
                <w:color w:val="000000"/>
                <w:szCs w:val="22"/>
                <w:lang w:eastAsia="en-GB"/>
              </w:rPr>
            </w:pPr>
          </w:p>
        </w:tc>
      </w:tr>
      <w:tr w:rsidR="009F27AC" w:rsidRPr="00464D14" w14:paraId="41E51C4D" w14:textId="77777777" w:rsidTr="00CA1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082DF67" w14:textId="4B7AD813" w:rsidR="009F27AC" w:rsidRDefault="009F27AC" w:rsidP="009F27AC">
            <w:pPr>
              <w:spacing w:after="0" w:line="240" w:lineRule="auto"/>
              <w:jc w:val="center"/>
              <w:rPr>
                <w:rFonts w:eastAsia="Times New Roman" w:cstheme="minorHAnsi"/>
                <w:szCs w:val="22"/>
                <w:lang w:eastAsia="en-GB"/>
              </w:rPr>
            </w:pPr>
            <w:r>
              <w:rPr>
                <w:rFonts w:eastAsia="Times New Roman" w:cstheme="minorHAnsi"/>
                <w:szCs w:val="22"/>
                <w:lang w:eastAsia="en-GB"/>
              </w:rPr>
              <w:t>60</w:t>
            </w:r>
          </w:p>
        </w:tc>
        <w:tc>
          <w:tcPr>
            <w:tcW w:w="2551" w:type="dxa"/>
            <w:shd w:val="clear" w:color="000000" w:fill="FFFFFF"/>
            <w:vAlign w:val="center"/>
          </w:tcPr>
          <w:p w14:paraId="27C141B2" w14:textId="42C04052" w:rsidR="009F27AC" w:rsidRPr="00464D14" w:rsidRDefault="009F27AC" w:rsidP="009F27AC">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Floating rebate rate reference period - time period</w:t>
            </w:r>
          </w:p>
        </w:tc>
        <w:tc>
          <w:tcPr>
            <w:tcW w:w="1474" w:type="dxa"/>
            <w:shd w:val="clear" w:color="auto" w:fill="auto"/>
            <w:noWrap/>
          </w:tcPr>
          <w:p w14:paraId="3C0203E2" w14:textId="64706773" w:rsidR="009F27AC" w:rsidRDefault="009F27AC" w:rsidP="009F27AC">
            <w:pPr>
              <w:spacing w:after="0" w:line="240" w:lineRule="auto"/>
              <w:jc w:val="center"/>
              <w:rPr>
                <w:rFonts w:eastAsia="Times New Roman" w:cstheme="minorHAnsi"/>
                <w:color w:val="000000"/>
                <w:szCs w:val="22"/>
                <w:lang w:eastAsia="en-GB"/>
              </w:rPr>
            </w:pPr>
            <w:r w:rsidRPr="00871081">
              <w:t>DAYS</w:t>
            </w:r>
          </w:p>
        </w:tc>
        <w:tc>
          <w:tcPr>
            <w:tcW w:w="4537" w:type="dxa"/>
            <w:vMerge/>
            <w:shd w:val="clear" w:color="auto" w:fill="auto"/>
            <w:noWrap/>
            <w:vAlign w:val="center"/>
          </w:tcPr>
          <w:p w14:paraId="345BD41D" w14:textId="77777777" w:rsidR="009F27AC" w:rsidRPr="00E02CA9" w:rsidRDefault="009F27AC" w:rsidP="009F27AC">
            <w:pPr>
              <w:spacing w:after="0" w:line="240" w:lineRule="auto"/>
              <w:jc w:val="left"/>
              <w:rPr>
                <w:rFonts w:eastAsia="Times New Roman" w:cstheme="minorHAnsi"/>
                <w:color w:val="000000"/>
                <w:szCs w:val="22"/>
                <w:lang w:eastAsia="en-GB"/>
              </w:rPr>
            </w:pPr>
          </w:p>
        </w:tc>
      </w:tr>
      <w:tr w:rsidR="009F27AC" w:rsidRPr="00464D14" w14:paraId="26D8A955" w14:textId="77777777" w:rsidTr="00CA1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8733DD7" w14:textId="473D8290" w:rsidR="009F27AC" w:rsidRDefault="009F27AC" w:rsidP="009F27AC">
            <w:pPr>
              <w:spacing w:after="0" w:line="240" w:lineRule="auto"/>
              <w:jc w:val="center"/>
              <w:rPr>
                <w:rFonts w:eastAsia="Times New Roman" w:cstheme="minorHAnsi"/>
                <w:szCs w:val="22"/>
                <w:lang w:eastAsia="en-GB"/>
              </w:rPr>
            </w:pPr>
            <w:r>
              <w:rPr>
                <w:rFonts w:eastAsia="Times New Roman" w:cstheme="minorHAnsi"/>
                <w:szCs w:val="22"/>
                <w:lang w:eastAsia="en-GB"/>
              </w:rPr>
              <w:t>61</w:t>
            </w:r>
          </w:p>
        </w:tc>
        <w:tc>
          <w:tcPr>
            <w:tcW w:w="2551" w:type="dxa"/>
            <w:shd w:val="clear" w:color="000000" w:fill="FFFFFF"/>
            <w:vAlign w:val="center"/>
          </w:tcPr>
          <w:p w14:paraId="38181FF9" w14:textId="1DC6BBB6" w:rsidR="009F27AC" w:rsidRPr="00464D14" w:rsidRDefault="009F27AC" w:rsidP="009F27AC">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Floating rebate rate reference period - multiplier</w:t>
            </w:r>
          </w:p>
        </w:tc>
        <w:tc>
          <w:tcPr>
            <w:tcW w:w="1474" w:type="dxa"/>
            <w:shd w:val="clear" w:color="auto" w:fill="auto"/>
            <w:noWrap/>
          </w:tcPr>
          <w:p w14:paraId="108F5625" w14:textId="6C1BF015" w:rsidR="009F27AC" w:rsidRDefault="009F27AC" w:rsidP="009F27AC">
            <w:pPr>
              <w:spacing w:after="0" w:line="240" w:lineRule="auto"/>
              <w:jc w:val="center"/>
              <w:rPr>
                <w:rFonts w:eastAsia="Times New Roman" w:cstheme="minorHAnsi"/>
                <w:color w:val="000000"/>
                <w:szCs w:val="22"/>
                <w:lang w:eastAsia="en-GB"/>
              </w:rPr>
            </w:pPr>
            <w:r w:rsidRPr="00871081">
              <w:t>1</w:t>
            </w:r>
          </w:p>
        </w:tc>
        <w:tc>
          <w:tcPr>
            <w:tcW w:w="4537" w:type="dxa"/>
            <w:vMerge/>
            <w:shd w:val="clear" w:color="auto" w:fill="auto"/>
            <w:noWrap/>
            <w:vAlign w:val="center"/>
          </w:tcPr>
          <w:p w14:paraId="65E8963E" w14:textId="77777777" w:rsidR="009F27AC" w:rsidRPr="00E02CA9" w:rsidRDefault="009F27AC" w:rsidP="009F27AC">
            <w:pPr>
              <w:spacing w:after="0" w:line="240" w:lineRule="auto"/>
              <w:jc w:val="left"/>
              <w:rPr>
                <w:rFonts w:eastAsia="Times New Roman" w:cstheme="minorHAnsi"/>
                <w:color w:val="000000"/>
                <w:szCs w:val="22"/>
                <w:lang w:eastAsia="en-GB"/>
              </w:rPr>
            </w:pPr>
          </w:p>
        </w:tc>
      </w:tr>
      <w:tr w:rsidR="009F27AC" w:rsidRPr="00464D14" w14:paraId="014443EB" w14:textId="77777777" w:rsidTr="00CA1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B7CFDDA" w14:textId="06D653F6" w:rsidR="009F27AC" w:rsidRDefault="009F27AC" w:rsidP="009F27AC">
            <w:pPr>
              <w:spacing w:after="0" w:line="240" w:lineRule="auto"/>
              <w:jc w:val="center"/>
              <w:rPr>
                <w:rFonts w:eastAsia="Times New Roman" w:cstheme="minorHAnsi"/>
                <w:szCs w:val="22"/>
                <w:lang w:eastAsia="en-GB"/>
              </w:rPr>
            </w:pPr>
            <w:r>
              <w:rPr>
                <w:rFonts w:eastAsia="Times New Roman" w:cstheme="minorHAnsi"/>
                <w:szCs w:val="22"/>
                <w:lang w:eastAsia="en-GB"/>
              </w:rPr>
              <w:t>62</w:t>
            </w:r>
          </w:p>
        </w:tc>
        <w:tc>
          <w:tcPr>
            <w:tcW w:w="2551" w:type="dxa"/>
            <w:shd w:val="clear" w:color="000000" w:fill="FFFFFF"/>
            <w:vAlign w:val="center"/>
          </w:tcPr>
          <w:p w14:paraId="75235A2D" w14:textId="675FC16F" w:rsidR="009F27AC" w:rsidRPr="00464D14" w:rsidRDefault="009F27AC" w:rsidP="009F27AC">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Floating rebate rate payment frequency - time period</w:t>
            </w:r>
          </w:p>
        </w:tc>
        <w:tc>
          <w:tcPr>
            <w:tcW w:w="1474" w:type="dxa"/>
            <w:shd w:val="clear" w:color="auto" w:fill="auto"/>
            <w:noWrap/>
          </w:tcPr>
          <w:p w14:paraId="68476336" w14:textId="5F8C9A96" w:rsidR="009F27AC" w:rsidRDefault="009F27AC" w:rsidP="009F27AC">
            <w:pPr>
              <w:spacing w:after="0" w:line="240" w:lineRule="auto"/>
              <w:jc w:val="center"/>
              <w:rPr>
                <w:rFonts w:eastAsia="Times New Roman" w:cstheme="minorHAnsi"/>
                <w:color w:val="000000"/>
                <w:szCs w:val="22"/>
                <w:lang w:eastAsia="en-GB"/>
              </w:rPr>
            </w:pPr>
            <w:r w:rsidRPr="00871081">
              <w:t>WEEK</w:t>
            </w:r>
          </w:p>
        </w:tc>
        <w:tc>
          <w:tcPr>
            <w:tcW w:w="4537" w:type="dxa"/>
            <w:vMerge/>
            <w:shd w:val="clear" w:color="auto" w:fill="auto"/>
            <w:noWrap/>
            <w:vAlign w:val="center"/>
          </w:tcPr>
          <w:p w14:paraId="15B5F9FE" w14:textId="77777777" w:rsidR="009F27AC" w:rsidRPr="00E02CA9" w:rsidRDefault="009F27AC" w:rsidP="009F27AC">
            <w:pPr>
              <w:spacing w:after="0" w:line="240" w:lineRule="auto"/>
              <w:jc w:val="left"/>
              <w:rPr>
                <w:rFonts w:eastAsia="Times New Roman" w:cstheme="minorHAnsi"/>
                <w:color w:val="000000"/>
                <w:szCs w:val="22"/>
                <w:lang w:eastAsia="en-GB"/>
              </w:rPr>
            </w:pPr>
          </w:p>
        </w:tc>
      </w:tr>
      <w:tr w:rsidR="009F27AC" w:rsidRPr="00464D14" w14:paraId="5DD84FFC" w14:textId="77777777" w:rsidTr="00CA1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F9CC140" w14:textId="30134F79" w:rsidR="009F27AC" w:rsidRDefault="009F27AC" w:rsidP="009F27AC">
            <w:pPr>
              <w:spacing w:after="0" w:line="240" w:lineRule="auto"/>
              <w:jc w:val="center"/>
              <w:rPr>
                <w:rFonts w:eastAsia="Times New Roman" w:cstheme="minorHAnsi"/>
                <w:szCs w:val="22"/>
                <w:lang w:eastAsia="en-GB"/>
              </w:rPr>
            </w:pPr>
            <w:r>
              <w:rPr>
                <w:rFonts w:eastAsia="Times New Roman" w:cstheme="minorHAnsi"/>
                <w:szCs w:val="22"/>
                <w:lang w:eastAsia="en-GB"/>
              </w:rPr>
              <w:t>63</w:t>
            </w:r>
          </w:p>
        </w:tc>
        <w:tc>
          <w:tcPr>
            <w:tcW w:w="2551" w:type="dxa"/>
            <w:shd w:val="clear" w:color="000000" w:fill="FFFFFF"/>
            <w:vAlign w:val="center"/>
          </w:tcPr>
          <w:p w14:paraId="1BAEA206" w14:textId="6FDCACC5" w:rsidR="009F27AC" w:rsidRPr="00464D14" w:rsidRDefault="009F27AC" w:rsidP="009F27AC">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Floating rebate rate payment frequency - multiplier</w:t>
            </w:r>
          </w:p>
        </w:tc>
        <w:tc>
          <w:tcPr>
            <w:tcW w:w="1474" w:type="dxa"/>
            <w:shd w:val="clear" w:color="auto" w:fill="auto"/>
            <w:noWrap/>
          </w:tcPr>
          <w:p w14:paraId="158A77A1" w14:textId="7FDCFD45" w:rsidR="009F27AC" w:rsidRDefault="009F27AC" w:rsidP="009F27AC">
            <w:pPr>
              <w:spacing w:after="0" w:line="240" w:lineRule="auto"/>
              <w:jc w:val="center"/>
              <w:rPr>
                <w:rFonts w:eastAsia="Times New Roman" w:cstheme="minorHAnsi"/>
                <w:color w:val="000000"/>
                <w:szCs w:val="22"/>
                <w:lang w:eastAsia="en-GB"/>
              </w:rPr>
            </w:pPr>
            <w:r w:rsidRPr="00871081">
              <w:t>1</w:t>
            </w:r>
          </w:p>
        </w:tc>
        <w:tc>
          <w:tcPr>
            <w:tcW w:w="4537" w:type="dxa"/>
            <w:vMerge/>
            <w:shd w:val="clear" w:color="auto" w:fill="auto"/>
            <w:noWrap/>
            <w:vAlign w:val="center"/>
          </w:tcPr>
          <w:p w14:paraId="7C1C1ED8" w14:textId="77777777" w:rsidR="009F27AC" w:rsidRPr="00E02CA9" w:rsidRDefault="009F27AC" w:rsidP="009F27AC">
            <w:pPr>
              <w:spacing w:after="0" w:line="240" w:lineRule="auto"/>
              <w:jc w:val="left"/>
              <w:rPr>
                <w:rFonts w:eastAsia="Times New Roman" w:cstheme="minorHAnsi"/>
                <w:color w:val="000000"/>
                <w:szCs w:val="22"/>
                <w:lang w:eastAsia="en-GB"/>
              </w:rPr>
            </w:pPr>
          </w:p>
        </w:tc>
      </w:tr>
      <w:tr w:rsidR="009F27AC" w:rsidRPr="00464D14" w14:paraId="3DB642A8" w14:textId="77777777" w:rsidTr="00CA1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42E3D6E" w14:textId="5BED3C12" w:rsidR="009F27AC" w:rsidRDefault="009F27AC" w:rsidP="009F27AC">
            <w:pPr>
              <w:spacing w:after="0" w:line="240" w:lineRule="auto"/>
              <w:jc w:val="center"/>
              <w:rPr>
                <w:rFonts w:eastAsia="Times New Roman" w:cstheme="minorHAnsi"/>
                <w:szCs w:val="22"/>
                <w:lang w:eastAsia="en-GB"/>
              </w:rPr>
            </w:pPr>
            <w:r>
              <w:rPr>
                <w:rFonts w:eastAsia="Times New Roman" w:cstheme="minorHAnsi"/>
                <w:szCs w:val="22"/>
                <w:lang w:eastAsia="en-GB"/>
              </w:rPr>
              <w:t>64</w:t>
            </w:r>
          </w:p>
        </w:tc>
        <w:tc>
          <w:tcPr>
            <w:tcW w:w="2551" w:type="dxa"/>
            <w:shd w:val="clear" w:color="000000" w:fill="FFFFFF"/>
            <w:vAlign w:val="center"/>
          </w:tcPr>
          <w:p w14:paraId="6CF774E8" w14:textId="3726700E" w:rsidR="009F27AC" w:rsidRPr="00464D14" w:rsidRDefault="009F27AC" w:rsidP="009F27AC">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Floating rebate rate reset frequency - time period</w:t>
            </w:r>
          </w:p>
        </w:tc>
        <w:tc>
          <w:tcPr>
            <w:tcW w:w="1474" w:type="dxa"/>
            <w:shd w:val="clear" w:color="auto" w:fill="auto"/>
            <w:noWrap/>
          </w:tcPr>
          <w:p w14:paraId="6C4CE137" w14:textId="58A5AA0B" w:rsidR="009F27AC" w:rsidRDefault="009F27AC" w:rsidP="009F27AC">
            <w:pPr>
              <w:spacing w:after="0" w:line="240" w:lineRule="auto"/>
              <w:jc w:val="center"/>
              <w:rPr>
                <w:rFonts w:eastAsia="Times New Roman" w:cstheme="minorHAnsi"/>
                <w:color w:val="000000"/>
                <w:szCs w:val="22"/>
                <w:lang w:eastAsia="en-GB"/>
              </w:rPr>
            </w:pPr>
            <w:r w:rsidRPr="00871081">
              <w:t>DAYS</w:t>
            </w:r>
          </w:p>
        </w:tc>
        <w:tc>
          <w:tcPr>
            <w:tcW w:w="4537" w:type="dxa"/>
            <w:vMerge/>
            <w:shd w:val="clear" w:color="auto" w:fill="auto"/>
            <w:noWrap/>
            <w:vAlign w:val="center"/>
          </w:tcPr>
          <w:p w14:paraId="5C68DB69" w14:textId="77777777" w:rsidR="009F27AC" w:rsidRPr="00E02CA9" w:rsidRDefault="009F27AC" w:rsidP="009F27AC">
            <w:pPr>
              <w:spacing w:after="0" w:line="240" w:lineRule="auto"/>
              <w:jc w:val="left"/>
              <w:rPr>
                <w:rFonts w:eastAsia="Times New Roman" w:cstheme="minorHAnsi"/>
                <w:color w:val="000000"/>
                <w:szCs w:val="22"/>
                <w:lang w:eastAsia="en-GB"/>
              </w:rPr>
            </w:pPr>
          </w:p>
        </w:tc>
      </w:tr>
      <w:tr w:rsidR="009F27AC" w:rsidRPr="00464D14" w14:paraId="6D28532C" w14:textId="77777777" w:rsidTr="00CA1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4043FFC" w14:textId="6679437B" w:rsidR="009F27AC" w:rsidRDefault="009F27AC" w:rsidP="009F27AC">
            <w:pPr>
              <w:spacing w:after="0" w:line="240" w:lineRule="auto"/>
              <w:jc w:val="center"/>
              <w:rPr>
                <w:rFonts w:eastAsia="Times New Roman" w:cstheme="minorHAnsi"/>
                <w:szCs w:val="22"/>
                <w:lang w:eastAsia="en-GB"/>
              </w:rPr>
            </w:pPr>
            <w:r>
              <w:rPr>
                <w:rFonts w:eastAsia="Times New Roman" w:cstheme="minorHAnsi"/>
                <w:szCs w:val="22"/>
                <w:lang w:eastAsia="en-GB"/>
              </w:rPr>
              <w:lastRenderedPageBreak/>
              <w:t>65</w:t>
            </w:r>
          </w:p>
        </w:tc>
        <w:tc>
          <w:tcPr>
            <w:tcW w:w="2551" w:type="dxa"/>
            <w:shd w:val="clear" w:color="000000" w:fill="FFFFFF"/>
            <w:vAlign w:val="center"/>
          </w:tcPr>
          <w:p w14:paraId="1217972B" w14:textId="551EBD91" w:rsidR="009F27AC" w:rsidRPr="00464D14" w:rsidRDefault="009F27AC" w:rsidP="009F27AC">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Floating rebate rate reset frequency - multiplier</w:t>
            </w:r>
          </w:p>
        </w:tc>
        <w:tc>
          <w:tcPr>
            <w:tcW w:w="1474" w:type="dxa"/>
            <w:shd w:val="clear" w:color="auto" w:fill="auto"/>
            <w:noWrap/>
          </w:tcPr>
          <w:p w14:paraId="2E0F0053" w14:textId="175B557F" w:rsidR="009F27AC" w:rsidRDefault="009F27AC" w:rsidP="009F27AC">
            <w:pPr>
              <w:spacing w:after="0" w:line="240" w:lineRule="auto"/>
              <w:jc w:val="center"/>
              <w:rPr>
                <w:rFonts w:eastAsia="Times New Roman" w:cstheme="minorHAnsi"/>
                <w:color w:val="000000"/>
                <w:szCs w:val="22"/>
                <w:lang w:eastAsia="en-GB"/>
              </w:rPr>
            </w:pPr>
            <w:r w:rsidRPr="00871081">
              <w:t>1</w:t>
            </w:r>
          </w:p>
        </w:tc>
        <w:tc>
          <w:tcPr>
            <w:tcW w:w="4537" w:type="dxa"/>
            <w:vMerge/>
            <w:shd w:val="clear" w:color="auto" w:fill="auto"/>
            <w:noWrap/>
            <w:vAlign w:val="center"/>
          </w:tcPr>
          <w:p w14:paraId="108C305E" w14:textId="77777777" w:rsidR="009F27AC" w:rsidRPr="00E02CA9" w:rsidRDefault="009F27AC" w:rsidP="009F27AC">
            <w:pPr>
              <w:spacing w:after="0" w:line="240" w:lineRule="auto"/>
              <w:jc w:val="left"/>
              <w:rPr>
                <w:rFonts w:eastAsia="Times New Roman" w:cstheme="minorHAnsi"/>
                <w:color w:val="000000"/>
                <w:szCs w:val="22"/>
                <w:lang w:eastAsia="en-GB"/>
              </w:rPr>
            </w:pPr>
          </w:p>
        </w:tc>
      </w:tr>
      <w:tr w:rsidR="009F27AC" w:rsidRPr="00464D14" w14:paraId="194ACF03" w14:textId="77777777" w:rsidTr="00765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EE34A55" w14:textId="25EB993E" w:rsidR="009F27AC" w:rsidRDefault="009F27AC" w:rsidP="009F27AC">
            <w:pPr>
              <w:spacing w:after="0" w:line="240" w:lineRule="auto"/>
              <w:jc w:val="center"/>
              <w:rPr>
                <w:rFonts w:eastAsia="Times New Roman" w:cstheme="minorHAnsi"/>
                <w:szCs w:val="22"/>
                <w:lang w:eastAsia="en-GB"/>
              </w:rPr>
            </w:pPr>
            <w:r>
              <w:rPr>
                <w:rFonts w:eastAsia="Times New Roman" w:cstheme="minorHAnsi"/>
                <w:szCs w:val="22"/>
                <w:lang w:eastAsia="en-GB"/>
              </w:rPr>
              <w:t>66</w:t>
            </w:r>
          </w:p>
        </w:tc>
        <w:tc>
          <w:tcPr>
            <w:tcW w:w="2551" w:type="dxa"/>
            <w:shd w:val="clear" w:color="000000" w:fill="FFFFFF"/>
            <w:vAlign w:val="center"/>
          </w:tcPr>
          <w:p w14:paraId="60A75E0B" w14:textId="5A62AA86" w:rsidR="009F27AC" w:rsidRPr="00464D14" w:rsidRDefault="009F27AC" w:rsidP="009F27AC">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Spread of the rebate rate</w:t>
            </w:r>
          </w:p>
        </w:tc>
        <w:tc>
          <w:tcPr>
            <w:tcW w:w="1474" w:type="dxa"/>
            <w:shd w:val="clear" w:color="auto" w:fill="auto"/>
            <w:noWrap/>
            <w:vAlign w:val="center"/>
          </w:tcPr>
          <w:p w14:paraId="0FCFAA8F" w14:textId="1634D011" w:rsidR="009F27AC" w:rsidRDefault="009F27AC" w:rsidP="009F27AC">
            <w:pPr>
              <w:spacing w:after="0" w:line="240" w:lineRule="auto"/>
              <w:jc w:val="center"/>
              <w:rPr>
                <w:rFonts w:eastAsia="Times New Roman" w:cstheme="minorHAnsi"/>
                <w:color w:val="000000"/>
                <w:szCs w:val="22"/>
                <w:lang w:eastAsia="en-GB"/>
              </w:rPr>
            </w:pPr>
            <w:r w:rsidRPr="00871081">
              <w:t>5</w:t>
            </w:r>
          </w:p>
        </w:tc>
        <w:tc>
          <w:tcPr>
            <w:tcW w:w="4537" w:type="dxa"/>
            <w:vMerge/>
            <w:shd w:val="clear" w:color="auto" w:fill="auto"/>
            <w:noWrap/>
            <w:vAlign w:val="center"/>
          </w:tcPr>
          <w:p w14:paraId="2CCEEC45" w14:textId="77777777" w:rsidR="009F27AC" w:rsidRPr="00E02CA9" w:rsidRDefault="009F27AC" w:rsidP="009F27AC">
            <w:pPr>
              <w:spacing w:after="0" w:line="240" w:lineRule="auto"/>
              <w:jc w:val="left"/>
              <w:rPr>
                <w:rFonts w:eastAsia="Times New Roman" w:cstheme="minorHAnsi"/>
                <w:color w:val="000000"/>
                <w:szCs w:val="22"/>
                <w:lang w:eastAsia="en-GB"/>
              </w:rPr>
            </w:pPr>
          </w:p>
        </w:tc>
      </w:tr>
    </w:tbl>
    <w:p w14:paraId="009A02AA" w14:textId="725E4D11" w:rsidR="00C022FA" w:rsidRDefault="00C022FA" w:rsidP="00C022FA">
      <w:pPr>
        <w:ind w:left="360" w:hanging="360"/>
      </w:pPr>
    </w:p>
    <w:p w14:paraId="09A8B149" w14:textId="7370CFBD" w:rsidR="0019666C" w:rsidRDefault="00E304D2" w:rsidP="00B03BBE">
      <w:pPr>
        <w:pStyle w:val="Heading3"/>
      </w:pPr>
      <w:bookmarkStart w:id="385" w:name="_Ref22732498"/>
      <w:bookmarkStart w:id="386" w:name="_Toc27050828"/>
      <w:r>
        <w:t>Fee-based SLB: Non-cash collateral SLB, Cash pool SLB and Uncollateralised SLB</w:t>
      </w:r>
      <w:bookmarkEnd w:id="385"/>
      <w:bookmarkEnd w:id="386"/>
    </w:p>
    <w:p w14:paraId="2045BBE3" w14:textId="77777777" w:rsidR="00E304D2" w:rsidRDefault="00E304D2" w:rsidP="00AA6E92">
      <w:pPr>
        <w:pStyle w:val="ListParagraph"/>
      </w:pPr>
      <w:r>
        <w:t>Fee-based SLB covers three types of SLBs: Non-cash collateral SLB, Cash pool SLB and Uncollateralised SLB. All three types have the same reporting logic.</w:t>
      </w:r>
    </w:p>
    <w:bookmarkStart w:id="387" w:name="_Ref22732457"/>
    <w:p w14:paraId="25D70A10" w14:textId="1A6D2E61" w:rsidR="0097022C" w:rsidRDefault="00B44447" w:rsidP="00AA6E92">
      <w:pPr>
        <w:pStyle w:val="ListParagraph"/>
      </w:pPr>
      <w:r w:rsidRPr="002D3F7B">
        <w:fldChar w:fldCharType="begin"/>
      </w:r>
      <w:r w:rsidRPr="002D3F7B">
        <w:instrText xml:space="preserve"> REF _Ref8046066 \h </w:instrText>
      </w:r>
      <w:r w:rsidR="002D3F7B" w:rsidRPr="002D3F7B">
        <w:instrText xml:space="preserve"> \* MERGEFORMAT </w:instrText>
      </w:r>
      <w:r w:rsidRPr="002D3F7B">
        <w:fldChar w:fldCharType="separate"/>
      </w:r>
      <w:r w:rsidR="004B660B" w:rsidRPr="00380AEB">
        <w:t xml:space="preserve">Table </w:t>
      </w:r>
      <w:r w:rsidR="004B660B" w:rsidRPr="00380AEB">
        <w:rPr>
          <w:noProof/>
        </w:rPr>
        <w:t>72</w:t>
      </w:r>
      <w:r w:rsidRPr="002D3F7B">
        <w:fldChar w:fldCharType="end"/>
      </w:r>
      <w:r w:rsidR="002D3F7B">
        <w:t xml:space="preserve"> </w:t>
      </w:r>
      <w:r w:rsidR="00E304D2">
        <w:t xml:space="preserve">contains the value that is to be reported by counterparties in the </w:t>
      </w:r>
      <w:r w:rsidR="00C2136D">
        <w:t>F</w:t>
      </w:r>
      <w:r w:rsidR="00E304D2">
        <w:t xml:space="preserve">ield 67 </w:t>
      </w:r>
      <w:r w:rsidR="00C730AF">
        <w:t>“</w:t>
      </w:r>
      <w:r w:rsidR="00E304D2">
        <w:t>Lending fee” when they conclude non-cash collateral, cash pool or uncollateralised SLB (non-rebate SLB). The lending fee</w:t>
      </w:r>
      <w:r w:rsidR="00A12E2A">
        <w:t>,</w:t>
      </w:r>
      <w:r w:rsidR="00E304D2">
        <w:t xml:space="preserve"> in this case</w:t>
      </w:r>
      <w:r w:rsidR="00A12E2A">
        <w:t>,</w:t>
      </w:r>
      <w:r w:rsidR="00E304D2">
        <w:t xml:space="preserve"> is 1.23456% and is populated without </w:t>
      </w:r>
      <w:r w:rsidR="008E03D5">
        <w:t>percentage sign which is reserved for xml tags</w:t>
      </w:r>
      <w:r w:rsidR="00E304D2">
        <w:t>.</w:t>
      </w:r>
      <w:bookmarkEnd w:id="387"/>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0718B554"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E734486" w14:textId="6998EFA4"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88" w:name="_Ref8046066"/>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72</w:t>
            </w:r>
            <w:r w:rsidRPr="00F372AE">
              <w:rPr>
                <w:rFonts w:ascii="Arial" w:eastAsia="Times New Roman" w:hAnsi="Arial" w:cs="Arial"/>
                <w:b/>
                <w:bCs/>
                <w:color w:val="FFFFFF" w:themeColor="background1"/>
                <w:szCs w:val="22"/>
                <w:lang w:eastAsia="en-GB"/>
              </w:rPr>
              <w:fldChar w:fldCharType="end"/>
            </w:r>
            <w:bookmarkEnd w:id="388"/>
            <w:r w:rsidR="006A2DC0">
              <w:rPr>
                <w:rFonts w:ascii="Arial" w:eastAsia="Times New Roman" w:hAnsi="Arial" w:cs="Arial"/>
                <w:b/>
                <w:bCs/>
                <w:color w:val="FFFFFF" w:themeColor="background1"/>
                <w:szCs w:val="22"/>
                <w:lang w:eastAsia="en-GB"/>
              </w:rPr>
              <w:t xml:space="preserve"> -</w:t>
            </w:r>
            <w:r w:rsidR="00961E94">
              <w:rPr>
                <w:rFonts w:ascii="Arial" w:eastAsia="Times New Roman" w:hAnsi="Arial" w:cs="Arial"/>
                <w:b/>
                <w:bCs/>
                <w:color w:val="FFFFFF" w:themeColor="background1"/>
                <w:szCs w:val="22"/>
                <w:lang w:eastAsia="en-GB"/>
              </w:rPr>
              <w:t xml:space="preserve"> </w:t>
            </w:r>
            <w:r w:rsidR="00961E94" w:rsidRPr="00961E94">
              <w:rPr>
                <w:rFonts w:ascii="Arial" w:eastAsia="Times New Roman" w:hAnsi="Arial" w:cs="Arial"/>
                <w:b/>
                <w:bCs/>
                <w:color w:val="FFFFFF" w:themeColor="background1"/>
                <w:szCs w:val="22"/>
                <w:lang w:eastAsia="en-GB"/>
              </w:rPr>
              <w:t>Non-cash collateral</w:t>
            </w:r>
          </w:p>
        </w:tc>
      </w:tr>
      <w:tr w:rsidR="00DA35CC" w:rsidRPr="00464D14" w14:paraId="32484445"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350D0481" w14:textId="77777777" w:rsidR="00DA35CC" w:rsidRPr="0094287A" w:rsidRDefault="00DA35CC"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4F72A6D3" w14:textId="77777777" w:rsidR="00DA35CC" w:rsidRPr="0094287A" w:rsidRDefault="00DA35CC"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7C76BDF2" w14:textId="77777777" w:rsidR="00DA35CC" w:rsidRPr="0094287A" w:rsidRDefault="00DA35CC"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5" w:type="dxa"/>
            <w:shd w:val="clear" w:color="auto" w:fill="5B9BD5" w:themeFill="accent1"/>
            <w:vAlign w:val="center"/>
            <w:hideMark/>
          </w:tcPr>
          <w:p w14:paraId="7261F030" w14:textId="77777777" w:rsidR="00DA35CC" w:rsidRPr="0094287A" w:rsidRDefault="00DA35CC"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DA35CC" w:rsidRPr="00464D14" w14:paraId="3D980DC0"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96FD506" w14:textId="58D28072" w:rsidR="00DA35CC" w:rsidRPr="00464D14" w:rsidRDefault="008369EF" w:rsidP="00442691">
            <w:pPr>
              <w:spacing w:after="0" w:line="240" w:lineRule="auto"/>
              <w:jc w:val="center"/>
              <w:rPr>
                <w:rFonts w:eastAsia="Times New Roman" w:cstheme="minorHAnsi"/>
                <w:szCs w:val="22"/>
                <w:lang w:eastAsia="en-GB"/>
              </w:rPr>
            </w:pPr>
            <w:r>
              <w:rPr>
                <w:rFonts w:eastAsia="Times New Roman" w:cstheme="minorHAnsi"/>
                <w:szCs w:val="22"/>
                <w:lang w:eastAsia="en-GB"/>
              </w:rPr>
              <w:t>6</w:t>
            </w:r>
            <w:r w:rsidR="00CE5B26">
              <w:rPr>
                <w:rFonts w:eastAsia="Times New Roman" w:cstheme="minorHAnsi"/>
                <w:szCs w:val="22"/>
                <w:lang w:eastAsia="en-GB"/>
              </w:rPr>
              <w:t>7</w:t>
            </w:r>
          </w:p>
        </w:tc>
        <w:tc>
          <w:tcPr>
            <w:tcW w:w="2551" w:type="dxa"/>
            <w:shd w:val="clear" w:color="000000" w:fill="FFFFFF"/>
            <w:vAlign w:val="center"/>
          </w:tcPr>
          <w:p w14:paraId="724C055E" w14:textId="558D232D" w:rsidR="00DA35CC" w:rsidRPr="00464D14" w:rsidRDefault="00DA35CC" w:rsidP="00442691">
            <w:pPr>
              <w:spacing w:after="0" w:line="240" w:lineRule="auto"/>
              <w:jc w:val="center"/>
              <w:rPr>
                <w:rFonts w:eastAsia="Times New Roman" w:cstheme="minorHAnsi"/>
                <w:szCs w:val="22"/>
                <w:lang w:eastAsia="en-GB"/>
              </w:rPr>
            </w:pPr>
            <w:r>
              <w:rPr>
                <w:rFonts w:eastAsia="Times New Roman" w:cstheme="minorHAnsi"/>
                <w:color w:val="000000"/>
                <w:szCs w:val="22"/>
                <w:lang w:eastAsia="en-GB"/>
              </w:rPr>
              <w:t>Lending fee</w:t>
            </w:r>
          </w:p>
        </w:tc>
        <w:tc>
          <w:tcPr>
            <w:tcW w:w="1474" w:type="dxa"/>
            <w:shd w:val="clear" w:color="auto" w:fill="auto"/>
            <w:noWrap/>
            <w:vAlign w:val="center"/>
            <w:hideMark/>
          </w:tcPr>
          <w:p w14:paraId="6976DE35" w14:textId="31A6EFC2" w:rsidR="00DA35CC" w:rsidRPr="00464D14" w:rsidRDefault="00DC4D16" w:rsidP="0044269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1.23456</w:t>
            </w:r>
          </w:p>
        </w:tc>
        <w:tc>
          <w:tcPr>
            <w:tcW w:w="4535" w:type="dxa"/>
            <w:shd w:val="clear" w:color="auto" w:fill="auto"/>
            <w:noWrap/>
            <w:vAlign w:val="center"/>
            <w:hideMark/>
          </w:tcPr>
          <w:p w14:paraId="799A0130"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p w14:paraId="242C7BFC"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&lt;TradData&gt;</w:t>
            </w:r>
          </w:p>
          <w:p w14:paraId="599D3B9A"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&lt;Rpt&gt;</w:t>
            </w:r>
          </w:p>
          <w:p w14:paraId="0004609C"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&lt;New&gt;</w:t>
            </w:r>
          </w:p>
          <w:p w14:paraId="42FAF619"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30BFE41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4C9F1BBA"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0EF79DB1"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4C69511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&lt;LnData&gt;</w:t>
            </w:r>
          </w:p>
          <w:p w14:paraId="7F58A54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lastRenderedPageBreak/>
              <w:t xml:space="preserve">                &lt;SctiesLndg&gt;</w:t>
            </w:r>
          </w:p>
          <w:p w14:paraId="06C8E73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&lt;LndgFee&gt;1.23456&lt;/LndgFee&gt;</w:t>
            </w:r>
          </w:p>
          <w:p w14:paraId="645BD837"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E02CA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&lt;/SctiesLndg&gt;</w:t>
            </w:r>
          </w:p>
          <w:p w14:paraId="328293A4"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5666D65D"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423A9B2E"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5D60150B"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4A141EF6"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00F4A6A7"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&lt;/New&gt;</w:t>
            </w:r>
          </w:p>
          <w:p w14:paraId="44A9FBA1" w14:textId="77777777" w:rsidR="00E02CA9" w:rsidRPr="00E02CA9" w:rsidRDefault="00E02CA9" w:rsidP="00E02CA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E02CA9">
              <w:rPr>
                <w:rFonts w:eastAsia="Times New Roman" w:cstheme="minorHAnsi"/>
                <w:color w:val="000000"/>
                <w:szCs w:val="22"/>
                <w:lang w:eastAsia="en-GB"/>
              </w:rPr>
              <w:t>&lt;/Rpt&gt;</w:t>
            </w:r>
          </w:p>
          <w:p w14:paraId="48273AB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&lt;/TradData&gt;</w:t>
            </w:r>
          </w:p>
          <w:p w14:paraId="10378939" w14:textId="23CE696E" w:rsidR="00DA35CC" w:rsidRPr="00464D14" w:rsidRDefault="00E02CA9" w:rsidP="0019165F">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w:t>
            </w:r>
            <w:r w:rsidR="0017272D" w:rsidRPr="0017272D">
              <w:rPr>
                <w:rFonts w:eastAsia="Times New Roman" w:cstheme="minorHAnsi"/>
                <w:color w:val="000000"/>
                <w:szCs w:val="22"/>
                <w:lang w:eastAsia="en-GB"/>
              </w:rPr>
              <w:t>&gt;</w:t>
            </w:r>
          </w:p>
        </w:tc>
      </w:tr>
    </w:tbl>
    <w:p w14:paraId="3C89548E" w14:textId="17BE4118" w:rsidR="00742B07" w:rsidRDefault="00742B07" w:rsidP="0072183F"/>
    <w:p w14:paraId="7DBBACE3" w14:textId="7DF0F9A8" w:rsidR="0019666C" w:rsidRPr="00A10ED3" w:rsidRDefault="0019666C" w:rsidP="00B03BBE">
      <w:pPr>
        <w:pStyle w:val="Heading3"/>
      </w:pPr>
      <w:bookmarkStart w:id="389" w:name="_Ref24970970"/>
      <w:bookmarkStart w:id="390" w:name="_Ref24971879"/>
      <w:bookmarkStart w:id="391" w:name="_Toc27050829"/>
      <w:r w:rsidRPr="00A10ED3">
        <w:t xml:space="preserve">Margin </w:t>
      </w:r>
      <w:r w:rsidR="000F7AAC">
        <w:t>loan amount</w:t>
      </w:r>
      <w:r w:rsidR="000F7AAC" w:rsidRPr="00A10ED3">
        <w:t xml:space="preserve"> </w:t>
      </w:r>
      <w:r w:rsidRPr="00A10ED3">
        <w:t>and short market value</w:t>
      </w:r>
      <w:bookmarkEnd w:id="389"/>
      <w:bookmarkEnd w:id="390"/>
      <w:bookmarkEnd w:id="391"/>
      <w:r w:rsidRPr="00A10ED3">
        <w:t xml:space="preserve"> </w:t>
      </w:r>
    </w:p>
    <w:p w14:paraId="47FC5A91" w14:textId="39F1A5CB" w:rsidR="000D4A1A" w:rsidRPr="007F620F" w:rsidRDefault="00FD1BB5" w:rsidP="00AA6E92">
      <w:pPr>
        <w:pStyle w:val="ListParagraph"/>
        <w:rPr>
          <w:u w:val="single"/>
        </w:rPr>
      </w:pPr>
      <w:r>
        <w:t>T</w:t>
      </w:r>
      <w:r w:rsidR="00A10ED3" w:rsidRPr="00A10ED3">
        <w:t>he overall outstanding margin loan amount (</w:t>
      </w:r>
      <w:r w:rsidR="00C2136D">
        <w:t>F</w:t>
      </w:r>
      <w:r w:rsidR="004C5979">
        <w:t>ield</w:t>
      </w:r>
      <w:r w:rsidR="00A10ED3" w:rsidRPr="00A10ED3">
        <w:t xml:space="preserve"> </w:t>
      </w:r>
      <w:r w:rsidR="00E85221">
        <w:t>2.</w:t>
      </w:r>
      <w:r w:rsidR="00A10ED3" w:rsidRPr="00A10ED3">
        <w:t xml:space="preserve">69) </w:t>
      </w:r>
      <w:r>
        <w:t>sh</w:t>
      </w:r>
      <w:r w:rsidRPr="00A10ED3">
        <w:t xml:space="preserve">ould </w:t>
      </w:r>
      <w:r w:rsidR="00A10ED3" w:rsidRPr="00A10ED3">
        <w:t>either be reported as 0 (</w:t>
      </w:r>
      <w:r w:rsidR="00D03718">
        <w:t>when</w:t>
      </w:r>
      <w:r w:rsidR="00D03718" w:rsidRPr="00A10ED3">
        <w:t xml:space="preserve"> </w:t>
      </w:r>
      <w:r w:rsidR="00A10ED3" w:rsidRPr="00A10ED3">
        <w:t>the client has an overall cash credit/</w:t>
      </w:r>
      <w:r w:rsidR="00D03718">
        <w:t xml:space="preserve">is </w:t>
      </w:r>
      <w:r w:rsidR="00A10ED3" w:rsidRPr="00A10ED3">
        <w:t xml:space="preserve">long cash) or as a </w:t>
      </w:r>
      <w:r w:rsidR="00D03718">
        <w:t>positive</w:t>
      </w:r>
      <w:r w:rsidR="00D03718" w:rsidRPr="00A10ED3">
        <w:t xml:space="preserve"> </w:t>
      </w:r>
      <w:r w:rsidR="00D03718">
        <w:t>value</w:t>
      </w:r>
      <w:r w:rsidR="00D03718" w:rsidRPr="00A10ED3">
        <w:t xml:space="preserve"> </w:t>
      </w:r>
      <w:r w:rsidR="00A10ED3" w:rsidRPr="00A10ED3">
        <w:t>(</w:t>
      </w:r>
      <w:r w:rsidR="00D03718">
        <w:t>when</w:t>
      </w:r>
      <w:r w:rsidR="00D03718" w:rsidRPr="00A10ED3">
        <w:t xml:space="preserve"> </w:t>
      </w:r>
      <w:r w:rsidR="00D03718">
        <w:t>the client has</w:t>
      </w:r>
      <w:r w:rsidR="00A10ED3" w:rsidRPr="00A10ED3">
        <w:t xml:space="preserve"> an overall cash debit/</w:t>
      </w:r>
      <w:r w:rsidR="00D03718">
        <w:t xml:space="preserve">is </w:t>
      </w:r>
      <w:r w:rsidR="00A10ED3" w:rsidRPr="00A10ED3">
        <w:t>short cash</w:t>
      </w:r>
      <w:r w:rsidR="00D44B59">
        <w:t xml:space="preserve"> in base currency</w:t>
      </w:r>
      <w:r w:rsidR="00A10ED3" w:rsidRPr="00A10ED3">
        <w:t>).</w:t>
      </w:r>
      <w:r w:rsidR="000D4A1A">
        <w:t xml:space="preserve"> The base currency should </w:t>
      </w:r>
      <w:r w:rsidR="00176858">
        <w:t xml:space="preserve">always </w:t>
      </w:r>
      <w:r w:rsidR="000D4A1A">
        <w:t>be reported</w:t>
      </w:r>
      <w:r w:rsidR="00176858">
        <w:t>,</w:t>
      </w:r>
      <w:r w:rsidR="000D4A1A">
        <w:t xml:space="preserve"> as defined in the bilateral agreement between a prime broker and its client.</w:t>
      </w:r>
      <w:r w:rsidR="00A10ED3" w:rsidRPr="00A10ED3">
        <w:t xml:space="preserve"> </w:t>
      </w:r>
    </w:p>
    <w:p w14:paraId="1777A3C2" w14:textId="06721D1D" w:rsidR="00E85221" w:rsidRPr="005F7AFB" w:rsidRDefault="00A10ED3" w:rsidP="00AA6E92">
      <w:pPr>
        <w:pStyle w:val="ListParagraph"/>
        <w:rPr>
          <w:u w:val="single"/>
        </w:rPr>
      </w:pPr>
      <w:r w:rsidRPr="00A10ED3">
        <w:t>The overall margin loan value is calculated on the basis of individual margin loan constituents by currency (</w:t>
      </w:r>
      <w:r w:rsidR="00C2136D">
        <w:t>F</w:t>
      </w:r>
      <w:r w:rsidR="004C5979">
        <w:t>ield</w:t>
      </w:r>
      <w:r w:rsidR="00D44B59">
        <w:t>s</w:t>
      </w:r>
      <w:r w:rsidRPr="00A10ED3">
        <w:t xml:space="preserve"> </w:t>
      </w:r>
      <w:r w:rsidR="00FD1BB5">
        <w:t>2.</w:t>
      </w:r>
      <w:r w:rsidRPr="00A10ED3">
        <w:t>33</w:t>
      </w:r>
      <w:r w:rsidR="00D44B59">
        <w:t xml:space="preserve"> and 2.34</w:t>
      </w:r>
      <w:r w:rsidRPr="00A10ED3">
        <w:t xml:space="preserve">). </w:t>
      </w:r>
      <w:r w:rsidR="00B4148D">
        <w:t>These fields should be repeated as many times as necessary to include all currencies used in the account.</w:t>
      </w:r>
      <w:r w:rsidRPr="00A10ED3">
        <w:t xml:space="preserve"> This will allow authorities to monitor client cash debit</w:t>
      </w:r>
      <w:r w:rsidR="00D44B59">
        <w:t xml:space="preserve"> (</w:t>
      </w:r>
      <w:r w:rsidR="00D03718">
        <w:t>i.e. margin loans</w:t>
      </w:r>
      <w:r w:rsidR="00D44B59">
        <w:t>)</w:t>
      </w:r>
      <w:r w:rsidRPr="00A10ED3">
        <w:t xml:space="preserve"> in individual currencies</w:t>
      </w:r>
      <w:r w:rsidR="00D44B59">
        <w:t xml:space="preserve">, </w:t>
      </w:r>
      <w:r w:rsidRPr="00A10ED3">
        <w:t>as opposed to only a net debit in base currency</w:t>
      </w:r>
      <w:r w:rsidR="00D03718">
        <w:t>,</w:t>
      </w:r>
      <w:r w:rsidRPr="00A10ED3">
        <w:t xml:space="preserve"> as well as cash credit in individual currencies used as collateral.</w:t>
      </w:r>
      <w:r w:rsidR="00C94216">
        <w:t xml:space="preserve"> In line with </w:t>
      </w:r>
      <w:r w:rsidR="00B4148D">
        <w:t>the overall margin lending amount</w:t>
      </w:r>
      <w:r w:rsidR="00C94216">
        <w:t xml:space="preserve">, </w:t>
      </w:r>
      <w:r w:rsidR="000D4A1A">
        <w:t>a net</w:t>
      </w:r>
      <w:r w:rsidR="00C94216">
        <w:t xml:space="preserve"> client debit in </w:t>
      </w:r>
      <w:r w:rsidR="000D4A1A">
        <w:t>a given</w:t>
      </w:r>
      <w:r w:rsidR="00C94216">
        <w:t xml:space="preserve"> currency should be reported as a positive value</w:t>
      </w:r>
      <w:r w:rsidR="000D4A1A">
        <w:t xml:space="preserve"> together with the currency</w:t>
      </w:r>
      <w:r w:rsidR="00C94216">
        <w:t xml:space="preserve">, while </w:t>
      </w:r>
      <w:r w:rsidR="000D4A1A">
        <w:t>a net</w:t>
      </w:r>
      <w:r w:rsidR="00C94216">
        <w:t xml:space="preserve"> client credit should be reported as a negative value.</w:t>
      </w:r>
      <w:r w:rsidR="00176858">
        <w:t xml:space="preserve"> </w:t>
      </w:r>
    </w:p>
    <w:p w14:paraId="2AC821C0" w14:textId="3F48021D" w:rsidR="00D44B59" w:rsidRPr="007F620F" w:rsidRDefault="00D44B59" w:rsidP="00AA6E92">
      <w:pPr>
        <w:pStyle w:val="ListParagraph"/>
      </w:pPr>
      <w:r>
        <w:t xml:space="preserve">Short market value should always be populated </w:t>
      </w:r>
      <w:r w:rsidR="000D4A1A">
        <w:t>with</w:t>
      </w:r>
      <w:r>
        <w:t xml:space="preserve"> </w:t>
      </w:r>
      <w:r w:rsidR="000D4A1A">
        <w:t>a value denominated in the margin loan base currency</w:t>
      </w:r>
      <w:r w:rsidR="003B746C">
        <w:t>,</w:t>
      </w:r>
      <w:r w:rsidR="000D4A1A">
        <w:t xml:space="preserve"> as defined in the bilateral agreement</w:t>
      </w:r>
      <w:r>
        <w:t xml:space="preserve"> (</w:t>
      </w:r>
      <w:r w:rsidR="00C2136D">
        <w:t>F</w:t>
      </w:r>
      <w:r w:rsidR="004C5979">
        <w:t>ield</w:t>
      </w:r>
      <w:r>
        <w:t xml:space="preserve"> 2.70). </w:t>
      </w:r>
      <w:r w:rsidR="005F7AFB">
        <w:t>One single monetary amount per UTI is expected, therefore</w:t>
      </w:r>
      <w:r w:rsidR="00A12E2A">
        <w:t>,</w:t>
      </w:r>
      <w:r w:rsidR="005F7AFB">
        <w:t xml:space="preserve"> short market value should be reported on a net basis, at the end of the day. </w:t>
      </w:r>
      <w:r w:rsidR="007F620F">
        <w:t>With regards to outstanding</w:t>
      </w:r>
      <w:r>
        <w:t xml:space="preserve"> margin loan, any </w:t>
      </w:r>
      <w:r w:rsidR="000D4A1A">
        <w:t xml:space="preserve">net </w:t>
      </w:r>
      <w:r>
        <w:t>cash credit used to collateralise</w:t>
      </w:r>
      <w:r w:rsidR="000D4A1A">
        <w:t xml:space="preserve"> the short market value should be reported as a negative value </w:t>
      </w:r>
      <w:r w:rsidR="003B746C">
        <w:t>(</w:t>
      </w:r>
      <w:r w:rsidR="00C2136D">
        <w:t>F</w:t>
      </w:r>
      <w:r w:rsidR="004C5979">
        <w:t>ield</w:t>
      </w:r>
      <w:r w:rsidR="000D4A1A">
        <w:t xml:space="preserve"> 2.33</w:t>
      </w:r>
      <w:r w:rsidR="003B746C">
        <w:t>)</w:t>
      </w:r>
      <w:r w:rsidR="000D4A1A">
        <w:t xml:space="preserve"> together with </w:t>
      </w:r>
      <w:r w:rsidR="003B746C">
        <w:t>its</w:t>
      </w:r>
      <w:r w:rsidR="000D4A1A">
        <w:t xml:space="preserve"> currency </w:t>
      </w:r>
      <w:r w:rsidR="003B746C">
        <w:t>(</w:t>
      </w:r>
      <w:r w:rsidR="00C2136D">
        <w:t>F</w:t>
      </w:r>
      <w:r w:rsidR="004C5979">
        <w:t>ield</w:t>
      </w:r>
      <w:r w:rsidR="000D4A1A">
        <w:t xml:space="preserve"> 2.34</w:t>
      </w:r>
      <w:r w:rsidR="003B746C">
        <w:t>)</w:t>
      </w:r>
      <w:r w:rsidR="000D4A1A">
        <w:t>.</w:t>
      </w:r>
      <w:r>
        <w:t xml:space="preserve"> </w:t>
      </w:r>
    </w:p>
    <w:p w14:paraId="30345DE3" w14:textId="23FD7766" w:rsidR="00B4148D" w:rsidRPr="00E85221" w:rsidRDefault="00B4148D" w:rsidP="00AA6E92">
      <w:pPr>
        <w:pStyle w:val="ListParagraph"/>
      </w:pPr>
      <w:r>
        <w:t>When the margin loan amount is 0</w:t>
      </w:r>
      <w:r w:rsidR="00176858">
        <w:t>, i.e.</w:t>
      </w:r>
      <w:r>
        <w:t xml:space="preserve"> when the client has a net cash credit in base currency, and the short market value is </w:t>
      </w:r>
      <w:r w:rsidR="003B746C">
        <w:t xml:space="preserve">also </w:t>
      </w:r>
      <w:r>
        <w:t xml:space="preserve">0, </w:t>
      </w:r>
      <w:r w:rsidR="00C2136D">
        <w:t>F</w:t>
      </w:r>
      <w:r w:rsidR="004C5979">
        <w:t>ield</w:t>
      </w:r>
      <w:r>
        <w:t xml:space="preserve">s 2.33, 2.69 and 2.71 should all be populated with 0. </w:t>
      </w:r>
      <w:r w:rsidR="00176858">
        <w:t xml:space="preserve">A “zero” collateral update should also be reported, as explained in </w:t>
      </w:r>
      <w:r w:rsidR="009E1DE1">
        <w:t>S</w:t>
      </w:r>
      <w:r w:rsidR="00176858">
        <w:t xml:space="preserve">ection </w:t>
      </w:r>
      <w:r w:rsidR="006E01BD">
        <w:fldChar w:fldCharType="begin"/>
      </w:r>
      <w:r w:rsidR="006E01BD">
        <w:instrText xml:space="preserve"> REF _Ref22725190 \r \h </w:instrText>
      </w:r>
      <w:r w:rsidR="006E01BD">
        <w:fldChar w:fldCharType="separate"/>
      </w:r>
      <w:r w:rsidR="004B660B">
        <w:t>5.4.4</w:t>
      </w:r>
      <w:r w:rsidR="006E01BD">
        <w:fldChar w:fldCharType="end"/>
      </w:r>
      <w:r w:rsidR="00176858">
        <w:t>.</w:t>
      </w:r>
    </w:p>
    <w:p w14:paraId="5782C156" w14:textId="00922390" w:rsidR="00C11B2B" w:rsidRDefault="005E5162" w:rsidP="00B03BBE">
      <w:pPr>
        <w:pStyle w:val="Heading4"/>
      </w:pPr>
      <w:r>
        <w:t>Positive and n</w:t>
      </w:r>
      <w:r w:rsidR="00C11B2B">
        <w:t xml:space="preserve">egative balances in some currencies and </w:t>
      </w:r>
      <w:r w:rsidR="004319E1">
        <w:t xml:space="preserve">net debit </w:t>
      </w:r>
      <w:r w:rsidR="00C11B2B">
        <w:t xml:space="preserve">in base currency </w:t>
      </w:r>
    </w:p>
    <w:p w14:paraId="43863380" w14:textId="2A5E440B" w:rsidR="0097022C" w:rsidRDefault="00B44447" w:rsidP="00AA6E92">
      <w:pPr>
        <w:pStyle w:val="ListParagraph"/>
      </w:pPr>
      <w:r w:rsidRPr="00B55D2D">
        <w:fldChar w:fldCharType="begin"/>
      </w:r>
      <w:r w:rsidRPr="00B55D2D">
        <w:instrText xml:space="preserve"> REF _Ref8046100 \h </w:instrText>
      </w:r>
      <w:r w:rsidR="00B55D2D" w:rsidRPr="00B55D2D">
        <w:instrText xml:space="preserve"> \* MERGEFORMAT </w:instrText>
      </w:r>
      <w:r w:rsidRPr="00B55D2D">
        <w:fldChar w:fldCharType="separate"/>
      </w:r>
      <w:r w:rsidR="004B660B" w:rsidRPr="00380AEB">
        <w:t xml:space="preserve">Table </w:t>
      </w:r>
      <w:r w:rsidR="004B660B" w:rsidRPr="00380AEB">
        <w:rPr>
          <w:noProof/>
        </w:rPr>
        <w:t>73</w:t>
      </w:r>
      <w:r w:rsidRPr="00B55D2D">
        <w:fldChar w:fldCharType="end"/>
      </w:r>
      <w:r w:rsidR="00B55D2D">
        <w:t xml:space="preserve"> illustrates the population of reporting fields in </w:t>
      </w:r>
      <w:r w:rsidR="00C94216">
        <w:t xml:space="preserve">the </w:t>
      </w:r>
      <w:r w:rsidR="00B55D2D">
        <w:t xml:space="preserve">case of </w:t>
      </w:r>
      <w:r w:rsidR="005376DA">
        <w:t xml:space="preserve">a </w:t>
      </w:r>
      <w:r w:rsidR="00C94216">
        <w:t>net debit in base currency, reflecting in this particular example a credit in USD and debit</w:t>
      </w:r>
      <w:r w:rsidR="00D44B59">
        <w:t>s</w:t>
      </w:r>
      <w:r w:rsidR="00C94216">
        <w:t xml:space="preserve"> in GBP</w:t>
      </w:r>
      <w:r w:rsidR="00D44B59">
        <w:t xml:space="preserve"> and EUR</w:t>
      </w:r>
      <w:r w:rsidR="00C94216">
        <w:t xml:space="preserve">. </w:t>
      </w:r>
      <w:r w:rsidR="00C94216">
        <w:lastRenderedPageBreak/>
        <w:t xml:space="preserve">For simplicity, the USD-EUR and GBP-EUR exchange rates in this example are </w:t>
      </w:r>
      <w:r w:rsidR="00176858">
        <w:t xml:space="preserve">set </w:t>
      </w:r>
      <w:r w:rsidR="00C94216">
        <w:t>equal to 1.</w:t>
      </w:r>
      <w:r w:rsidR="00B55D2D">
        <w:t xml:space="preserve"> </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116D2ADC"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9F11987" w14:textId="7D6518DC"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92" w:name="_Ref8046100"/>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73</w:t>
            </w:r>
            <w:r w:rsidRPr="00F372AE">
              <w:rPr>
                <w:rFonts w:ascii="Arial" w:eastAsia="Times New Roman" w:hAnsi="Arial" w:cs="Arial"/>
                <w:b/>
                <w:bCs/>
                <w:color w:val="FFFFFF" w:themeColor="background1"/>
                <w:szCs w:val="22"/>
                <w:lang w:eastAsia="en-GB"/>
              </w:rPr>
              <w:fldChar w:fldCharType="end"/>
            </w:r>
            <w:bookmarkEnd w:id="392"/>
            <w:r w:rsidR="006A2DC0">
              <w:rPr>
                <w:rFonts w:ascii="Arial" w:eastAsia="Times New Roman" w:hAnsi="Arial" w:cs="Arial"/>
                <w:b/>
                <w:bCs/>
                <w:color w:val="FFFFFF" w:themeColor="background1"/>
                <w:szCs w:val="22"/>
                <w:lang w:eastAsia="en-GB"/>
              </w:rPr>
              <w:t xml:space="preserve"> -</w:t>
            </w:r>
            <w:r w:rsidR="00961E94" w:rsidRPr="00961E94">
              <w:t xml:space="preserve"> </w:t>
            </w:r>
            <w:r w:rsidR="00961E94" w:rsidRPr="00961E94">
              <w:rPr>
                <w:rFonts w:ascii="Arial" w:eastAsia="Times New Roman" w:hAnsi="Arial" w:cs="Arial"/>
                <w:b/>
                <w:bCs/>
                <w:color w:val="FFFFFF" w:themeColor="background1"/>
                <w:szCs w:val="22"/>
                <w:lang w:eastAsia="en-GB"/>
              </w:rPr>
              <w:t>Positive and negative balances in some currencies and debit in base currency</w:t>
            </w:r>
          </w:p>
        </w:tc>
      </w:tr>
      <w:tr w:rsidR="00C11B2B" w:rsidRPr="00464D14" w14:paraId="49C24700"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2CC96C08" w14:textId="77777777" w:rsidR="00C11B2B" w:rsidRPr="0094287A" w:rsidRDefault="00C11B2B" w:rsidP="00C11B2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46422814" w14:textId="77777777" w:rsidR="00C11B2B" w:rsidRPr="0094287A" w:rsidRDefault="00C11B2B" w:rsidP="00C11B2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73085171" w14:textId="77777777" w:rsidR="00C11B2B" w:rsidRPr="0094287A" w:rsidRDefault="00C11B2B" w:rsidP="00C11B2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21295583" w14:textId="77777777" w:rsidR="00C11B2B" w:rsidRPr="0094287A" w:rsidRDefault="00C11B2B" w:rsidP="00C11B2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6A458E" w:rsidRPr="00464D14" w14:paraId="40B18F99"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D2A9E9F" w14:textId="77777777" w:rsidR="006A458E" w:rsidRPr="00464D14"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33</w:t>
            </w:r>
          </w:p>
        </w:tc>
        <w:tc>
          <w:tcPr>
            <w:tcW w:w="2551" w:type="dxa"/>
            <w:shd w:val="clear" w:color="000000" w:fill="FFFFFF"/>
            <w:vAlign w:val="center"/>
          </w:tcPr>
          <w:p w14:paraId="27140883" w14:textId="77777777" w:rsidR="006A458E" w:rsidRPr="00464D14"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Margin lending currency amount</w:t>
            </w:r>
          </w:p>
        </w:tc>
        <w:tc>
          <w:tcPr>
            <w:tcW w:w="1474" w:type="dxa"/>
            <w:shd w:val="clear" w:color="auto" w:fill="auto"/>
            <w:noWrap/>
            <w:vAlign w:val="center"/>
            <w:hideMark/>
          </w:tcPr>
          <w:p w14:paraId="46975FC2" w14:textId="4DC1CCF3" w:rsidR="006A458E" w:rsidRPr="00464D14" w:rsidRDefault="006A458E" w:rsidP="00511AE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w:t>
            </w:r>
          </w:p>
        </w:tc>
        <w:tc>
          <w:tcPr>
            <w:tcW w:w="4537" w:type="dxa"/>
            <w:vMerge w:val="restart"/>
            <w:shd w:val="clear" w:color="auto" w:fill="auto"/>
            <w:noWrap/>
            <w:vAlign w:val="center"/>
            <w:hideMark/>
          </w:tcPr>
          <w:p w14:paraId="164D656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p w14:paraId="32371248"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&lt;TradData&gt;</w:t>
            </w:r>
          </w:p>
          <w:p w14:paraId="05C5180C"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&lt;Rpt&gt;</w:t>
            </w:r>
          </w:p>
          <w:p w14:paraId="7538273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&lt;New&gt;</w:t>
            </w:r>
          </w:p>
          <w:p w14:paraId="0644BB21"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15CB8E2C"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3D19F5C4"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27F63A7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2C2EC8E5"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&lt;LnData&gt;</w:t>
            </w:r>
          </w:p>
          <w:p w14:paraId="19DDB9DB"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&lt;MrgnLndg&gt;</w:t>
            </w:r>
          </w:p>
          <w:p w14:paraId="6A2FD708" w14:textId="66C92E08"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&lt;OutsdngMrgnLnAmt Ccy="EUR"&gt;1</w:t>
            </w:r>
            <w:r w:rsidR="003507F8">
              <w:rPr>
                <w:rFonts w:eastAsia="Times New Roman" w:cstheme="minorHAnsi"/>
                <w:color w:val="000000"/>
                <w:szCs w:val="22"/>
                <w:lang w:eastAsia="en-GB"/>
              </w:rPr>
              <w:t>5</w:t>
            </w:r>
            <w:r w:rsidRPr="00E02CA9">
              <w:rPr>
                <w:rFonts w:eastAsia="Times New Roman" w:cstheme="minorHAnsi"/>
                <w:color w:val="000000"/>
                <w:szCs w:val="22"/>
                <w:lang w:eastAsia="en-GB"/>
              </w:rPr>
              <w:t>0000&lt;/OutsdngMrgnLnAmt&gt;</w:t>
            </w:r>
          </w:p>
          <w:p w14:paraId="48592AE4"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&lt;ShrtMktValAmt Ccy="EUR"&gt;0&lt;/ShrtMktValAmt&gt;</w:t>
            </w:r>
          </w:p>
          <w:p w14:paraId="1FCF56A1"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&lt;MrgnLnAttr&gt;</w:t>
            </w:r>
          </w:p>
          <w:p w14:paraId="703B243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&lt;Amt&gt;</w:t>
            </w:r>
          </w:p>
          <w:p w14:paraId="27EA62D9"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&lt;Amt Ccy="USD"&gt;-100000&lt;/Amt&gt;</w:t>
            </w:r>
          </w:p>
          <w:p w14:paraId="65DEF047" w14:textId="18B01F64"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&lt;Amt Ccy="GBP"&gt;50000&lt;/Amt&gt;</w:t>
            </w:r>
          </w:p>
          <w:p w14:paraId="34B4BEA4"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&lt;Amt Ccy="EUR"&gt;100000&lt;/Amt&gt;</w:t>
            </w:r>
          </w:p>
          <w:p w14:paraId="1502742B"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E02CA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&lt;/Amt&gt;</w:t>
            </w:r>
          </w:p>
          <w:p w14:paraId="1A2F6041"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&lt;/MrgnLnAttr&gt;</w:t>
            </w:r>
          </w:p>
          <w:p w14:paraId="268C4DCB"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&lt;/MrgnLndg&gt;</w:t>
            </w:r>
          </w:p>
          <w:p w14:paraId="6F9136B7"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30ECFFBF"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0F1C0035" w14:textId="77777777" w:rsidR="00E02CA9" w:rsidRPr="00E02CA9" w:rsidRDefault="00E02CA9" w:rsidP="00E02CA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r w:rsidRPr="00E02CA9">
              <w:rPr>
                <w:rFonts w:eastAsia="Times New Roman" w:cstheme="minorHAnsi"/>
                <w:color w:val="000000"/>
                <w:szCs w:val="22"/>
                <w:lang w:eastAsia="en-GB"/>
              </w:rPr>
              <w:t>...</w:t>
            </w:r>
          </w:p>
          <w:p w14:paraId="40409F1C"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&lt;/CollData&gt;</w:t>
            </w:r>
          </w:p>
          <w:p w14:paraId="0A24D54F"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4217ECE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&lt;/New&gt;</w:t>
            </w:r>
          </w:p>
          <w:p w14:paraId="2AE80C0C"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&lt;/Rpt&gt;</w:t>
            </w:r>
          </w:p>
          <w:p w14:paraId="2322EFB1"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&lt;/TradData&gt;</w:t>
            </w:r>
          </w:p>
          <w:p w14:paraId="38416AF8" w14:textId="45124A8B" w:rsidR="006A458E" w:rsidRPr="00464D14" w:rsidRDefault="00E02CA9" w:rsidP="0019165F">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tc>
      </w:tr>
      <w:tr w:rsidR="006A458E" w:rsidRPr="00464D14" w14:paraId="2F9701FB"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6DEC2CF" w14:textId="77777777" w:rsidR="006A458E" w:rsidRPr="00464D14"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34</w:t>
            </w:r>
          </w:p>
        </w:tc>
        <w:tc>
          <w:tcPr>
            <w:tcW w:w="2551" w:type="dxa"/>
            <w:shd w:val="clear" w:color="000000" w:fill="FFFFFF"/>
            <w:vAlign w:val="center"/>
          </w:tcPr>
          <w:p w14:paraId="5AE4846C" w14:textId="77777777" w:rsidR="006A458E" w:rsidRPr="00464D14"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 xml:space="preserve">Margin lending currency </w:t>
            </w:r>
          </w:p>
        </w:tc>
        <w:tc>
          <w:tcPr>
            <w:tcW w:w="1474" w:type="dxa"/>
            <w:shd w:val="clear" w:color="auto" w:fill="auto"/>
            <w:noWrap/>
            <w:vAlign w:val="center"/>
          </w:tcPr>
          <w:p w14:paraId="0BB8FB94" w14:textId="347343D0" w:rsidR="006A458E" w:rsidRPr="00464D14" w:rsidRDefault="006A458E" w:rsidP="00511AE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USD</w:t>
            </w:r>
          </w:p>
        </w:tc>
        <w:tc>
          <w:tcPr>
            <w:tcW w:w="4537" w:type="dxa"/>
            <w:vMerge/>
            <w:shd w:val="clear" w:color="auto" w:fill="auto"/>
            <w:noWrap/>
            <w:vAlign w:val="center"/>
          </w:tcPr>
          <w:p w14:paraId="52981629" w14:textId="77777777" w:rsidR="006A458E" w:rsidRPr="00464D14" w:rsidRDefault="006A458E" w:rsidP="00511AE6">
            <w:pPr>
              <w:spacing w:after="0" w:line="240" w:lineRule="auto"/>
              <w:jc w:val="center"/>
              <w:rPr>
                <w:rFonts w:eastAsia="Times New Roman" w:cstheme="minorHAnsi"/>
                <w:color w:val="000000"/>
                <w:szCs w:val="22"/>
                <w:lang w:eastAsia="en-GB"/>
              </w:rPr>
            </w:pPr>
          </w:p>
        </w:tc>
      </w:tr>
      <w:tr w:rsidR="006A458E" w:rsidRPr="00464D14" w14:paraId="2AB828F1"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B08B7AA" w14:textId="48D8173C" w:rsidR="006A458E"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33</w:t>
            </w:r>
          </w:p>
        </w:tc>
        <w:tc>
          <w:tcPr>
            <w:tcW w:w="2551" w:type="dxa"/>
            <w:shd w:val="clear" w:color="000000" w:fill="FFFFFF"/>
            <w:vAlign w:val="center"/>
          </w:tcPr>
          <w:p w14:paraId="087ACD40" w14:textId="250043CC" w:rsidR="006A458E"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Margin lending currency amount</w:t>
            </w:r>
          </w:p>
        </w:tc>
        <w:tc>
          <w:tcPr>
            <w:tcW w:w="1474" w:type="dxa"/>
            <w:shd w:val="clear" w:color="auto" w:fill="auto"/>
            <w:noWrap/>
            <w:vAlign w:val="center"/>
          </w:tcPr>
          <w:p w14:paraId="6A20D794" w14:textId="1EE06CA2" w:rsidR="006A458E" w:rsidRDefault="00D44B59" w:rsidP="00511AE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50</w:t>
            </w:r>
            <w:r w:rsidR="006A458E">
              <w:rPr>
                <w:rFonts w:eastAsia="Times New Roman" w:cstheme="minorHAnsi"/>
                <w:color w:val="000000"/>
                <w:szCs w:val="22"/>
                <w:lang w:eastAsia="en-GB"/>
              </w:rPr>
              <w:t>000</w:t>
            </w:r>
          </w:p>
        </w:tc>
        <w:tc>
          <w:tcPr>
            <w:tcW w:w="4537" w:type="dxa"/>
            <w:vMerge/>
            <w:shd w:val="clear" w:color="auto" w:fill="auto"/>
            <w:noWrap/>
            <w:vAlign w:val="center"/>
          </w:tcPr>
          <w:p w14:paraId="08FB45F9" w14:textId="77777777" w:rsidR="006A458E" w:rsidRPr="00464D14" w:rsidRDefault="006A458E" w:rsidP="00511AE6">
            <w:pPr>
              <w:spacing w:after="0" w:line="240" w:lineRule="auto"/>
              <w:jc w:val="center"/>
              <w:rPr>
                <w:rFonts w:eastAsia="Times New Roman" w:cstheme="minorHAnsi"/>
                <w:color w:val="000000"/>
                <w:szCs w:val="22"/>
                <w:lang w:eastAsia="en-GB"/>
              </w:rPr>
            </w:pPr>
          </w:p>
        </w:tc>
      </w:tr>
      <w:tr w:rsidR="006A458E" w:rsidRPr="00464D14" w14:paraId="094E50DC"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3F90E8B1" w14:textId="1635AB46" w:rsidR="006A458E"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34</w:t>
            </w:r>
          </w:p>
        </w:tc>
        <w:tc>
          <w:tcPr>
            <w:tcW w:w="2551" w:type="dxa"/>
            <w:shd w:val="clear" w:color="000000" w:fill="FFFFFF"/>
            <w:vAlign w:val="center"/>
          </w:tcPr>
          <w:p w14:paraId="353BA6DE" w14:textId="23F85ED1" w:rsidR="006A458E"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 xml:space="preserve">Margin lending currency </w:t>
            </w:r>
          </w:p>
        </w:tc>
        <w:tc>
          <w:tcPr>
            <w:tcW w:w="1474" w:type="dxa"/>
            <w:shd w:val="clear" w:color="auto" w:fill="auto"/>
            <w:noWrap/>
            <w:vAlign w:val="center"/>
          </w:tcPr>
          <w:p w14:paraId="4C7D60F3" w14:textId="37130BD5" w:rsidR="006A458E" w:rsidRDefault="006A458E" w:rsidP="00511AE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GBP</w:t>
            </w:r>
          </w:p>
        </w:tc>
        <w:tc>
          <w:tcPr>
            <w:tcW w:w="4537" w:type="dxa"/>
            <w:vMerge/>
            <w:shd w:val="clear" w:color="auto" w:fill="auto"/>
            <w:noWrap/>
            <w:vAlign w:val="center"/>
          </w:tcPr>
          <w:p w14:paraId="00FD1D01" w14:textId="77777777" w:rsidR="006A458E" w:rsidRPr="00464D14" w:rsidRDefault="006A458E" w:rsidP="00511AE6">
            <w:pPr>
              <w:spacing w:after="0" w:line="240" w:lineRule="auto"/>
              <w:jc w:val="center"/>
              <w:rPr>
                <w:rFonts w:eastAsia="Times New Roman" w:cstheme="minorHAnsi"/>
                <w:color w:val="000000"/>
                <w:szCs w:val="22"/>
                <w:lang w:eastAsia="en-GB"/>
              </w:rPr>
            </w:pPr>
          </w:p>
        </w:tc>
      </w:tr>
      <w:tr w:rsidR="00D44B59" w:rsidRPr="00464D14" w14:paraId="64607DA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400077F" w14:textId="416219B3" w:rsidR="00D44B59" w:rsidRDefault="00D44B59" w:rsidP="00D44B59">
            <w:pPr>
              <w:spacing w:after="0" w:line="240" w:lineRule="auto"/>
              <w:jc w:val="center"/>
              <w:rPr>
                <w:rFonts w:eastAsia="Times New Roman" w:cstheme="minorHAnsi"/>
                <w:szCs w:val="22"/>
                <w:lang w:eastAsia="en-GB"/>
              </w:rPr>
            </w:pPr>
            <w:r>
              <w:rPr>
                <w:rFonts w:eastAsia="Times New Roman" w:cstheme="minorHAnsi"/>
                <w:szCs w:val="22"/>
                <w:lang w:eastAsia="en-GB"/>
              </w:rPr>
              <w:t>33</w:t>
            </w:r>
          </w:p>
        </w:tc>
        <w:tc>
          <w:tcPr>
            <w:tcW w:w="2551" w:type="dxa"/>
            <w:shd w:val="clear" w:color="000000" w:fill="FFFFFF"/>
            <w:vAlign w:val="center"/>
          </w:tcPr>
          <w:p w14:paraId="702C7F1B" w14:textId="4EA5A3A3" w:rsidR="00D44B59" w:rsidRDefault="00D44B59" w:rsidP="00D44B59">
            <w:pPr>
              <w:spacing w:after="0" w:line="240" w:lineRule="auto"/>
              <w:jc w:val="center"/>
              <w:rPr>
                <w:rFonts w:eastAsia="Times New Roman" w:cstheme="minorHAnsi"/>
                <w:szCs w:val="22"/>
                <w:lang w:eastAsia="en-GB"/>
              </w:rPr>
            </w:pPr>
            <w:r>
              <w:rPr>
                <w:rFonts w:eastAsia="Times New Roman" w:cstheme="minorHAnsi"/>
                <w:szCs w:val="22"/>
                <w:lang w:eastAsia="en-GB"/>
              </w:rPr>
              <w:t>Margin lending currency amount</w:t>
            </w:r>
          </w:p>
        </w:tc>
        <w:tc>
          <w:tcPr>
            <w:tcW w:w="1474" w:type="dxa"/>
            <w:shd w:val="clear" w:color="auto" w:fill="auto"/>
            <w:noWrap/>
            <w:vAlign w:val="center"/>
          </w:tcPr>
          <w:p w14:paraId="76152531" w14:textId="22B43AFA" w:rsidR="00D44B59" w:rsidRDefault="00D44B59" w:rsidP="00D44B59">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150000</w:t>
            </w:r>
          </w:p>
        </w:tc>
        <w:tc>
          <w:tcPr>
            <w:tcW w:w="4537" w:type="dxa"/>
            <w:vMerge/>
            <w:shd w:val="clear" w:color="auto" w:fill="auto"/>
            <w:noWrap/>
            <w:vAlign w:val="center"/>
          </w:tcPr>
          <w:p w14:paraId="2440C8B5" w14:textId="77777777" w:rsidR="00D44B59" w:rsidRPr="00464D14" w:rsidRDefault="00D44B59" w:rsidP="00D44B59">
            <w:pPr>
              <w:spacing w:after="0" w:line="240" w:lineRule="auto"/>
              <w:jc w:val="center"/>
              <w:rPr>
                <w:rFonts w:eastAsia="Times New Roman" w:cstheme="minorHAnsi"/>
                <w:color w:val="000000"/>
                <w:szCs w:val="22"/>
                <w:lang w:eastAsia="en-GB"/>
              </w:rPr>
            </w:pPr>
          </w:p>
        </w:tc>
      </w:tr>
      <w:tr w:rsidR="00D44B59" w:rsidRPr="00464D14" w14:paraId="79512C08"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3A4F499D" w14:textId="45A892AC" w:rsidR="00D44B59" w:rsidRDefault="00D44B59" w:rsidP="00D44B59">
            <w:pPr>
              <w:spacing w:after="0" w:line="240" w:lineRule="auto"/>
              <w:jc w:val="center"/>
              <w:rPr>
                <w:rFonts w:eastAsia="Times New Roman" w:cstheme="minorHAnsi"/>
                <w:szCs w:val="22"/>
                <w:lang w:eastAsia="en-GB"/>
              </w:rPr>
            </w:pPr>
            <w:r>
              <w:rPr>
                <w:rFonts w:eastAsia="Times New Roman" w:cstheme="minorHAnsi"/>
                <w:szCs w:val="22"/>
                <w:lang w:eastAsia="en-GB"/>
              </w:rPr>
              <w:t>34</w:t>
            </w:r>
          </w:p>
        </w:tc>
        <w:tc>
          <w:tcPr>
            <w:tcW w:w="2551" w:type="dxa"/>
            <w:shd w:val="clear" w:color="000000" w:fill="FFFFFF"/>
            <w:vAlign w:val="center"/>
          </w:tcPr>
          <w:p w14:paraId="0EC7ECEC" w14:textId="25E0F843" w:rsidR="00D44B59" w:rsidRDefault="00D44B59" w:rsidP="00D44B59">
            <w:pPr>
              <w:spacing w:after="0" w:line="240" w:lineRule="auto"/>
              <w:jc w:val="center"/>
              <w:rPr>
                <w:rFonts w:eastAsia="Times New Roman" w:cstheme="minorHAnsi"/>
                <w:szCs w:val="22"/>
                <w:lang w:eastAsia="en-GB"/>
              </w:rPr>
            </w:pPr>
            <w:r>
              <w:rPr>
                <w:rFonts w:eastAsia="Times New Roman" w:cstheme="minorHAnsi"/>
                <w:szCs w:val="22"/>
                <w:lang w:eastAsia="en-GB"/>
              </w:rPr>
              <w:t xml:space="preserve">Margin lending currency </w:t>
            </w:r>
          </w:p>
        </w:tc>
        <w:tc>
          <w:tcPr>
            <w:tcW w:w="1474" w:type="dxa"/>
            <w:shd w:val="clear" w:color="auto" w:fill="auto"/>
            <w:noWrap/>
            <w:vAlign w:val="center"/>
          </w:tcPr>
          <w:p w14:paraId="26D8C7E4" w14:textId="71829F82" w:rsidR="00D44B59" w:rsidRDefault="00D44B59" w:rsidP="00D44B59">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65794B78" w14:textId="77777777" w:rsidR="00D44B59" w:rsidRPr="00464D14" w:rsidRDefault="00D44B59" w:rsidP="00D44B59">
            <w:pPr>
              <w:spacing w:after="0" w:line="240" w:lineRule="auto"/>
              <w:jc w:val="center"/>
              <w:rPr>
                <w:rFonts w:eastAsia="Times New Roman" w:cstheme="minorHAnsi"/>
                <w:color w:val="000000"/>
                <w:szCs w:val="22"/>
                <w:lang w:eastAsia="en-GB"/>
              </w:rPr>
            </w:pPr>
          </w:p>
        </w:tc>
      </w:tr>
      <w:tr w:rsidR="006A458E" w:rsidRPr="00464D14" w14:paraId="1D7C4A81"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4F33C0EA" w14:textId="77777777" w:rsidR="006A458E" w:rsidRPr="00464D14"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69</w:t>
            </w:r>
          </w:p>
        </w:tc>
        <w:tc>
          <w:tcPr>
            <w:tcW w:w="2551" w:type="dxa"/>
            <w:shd w:val="clear" w:color="000000" w:fill="FFFFFF"/>
            <w:vAlign w:val="center"/>
          </w:tcPr>
          <w:p w14:paraId="0F7CBCD5" w14:textId="77777777" w:rsidR="006A458E" w:rsidRPr="00464D14"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Outstanding margin loan</w:t>
            </w:r>
          </w:p>
        </w:tc>
        <w:tc>
          <w:tcPr>
            <w:tcW w:w="1474" w:type="dxa"/>
            <w:shd w:val="clear" w:color="auto" w:fill="auto"/>
            <w:noWrap/>
            <w:vAlign w:val="center"/>
          </w:tcPr>
          <w:p w14:paraId="3F64F977" w14:textId="77473E2B" w:rsidR="006A458E" w:rsidRPr="00464D14" w:rsidRDefault="00C94216" w:rsidP="00511AE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w:t>
            </w:r>
          </w:p>
        </w:tc>
        <w:tc>
          <w:tcPr>
            <w:tcW w:w="4537" w:type="dxa"/>
            <w:vMerge/>
            <w:shd w:val="clear" w:color="auto" w:fill="auto"/>
            <w:noWrap/>
            <w:vAlign w:val="center"/>
          </w:tcPr>
          <w:p w14:paraId="1FC32C04" w14:textId="77777777" w:rsidR="006A458E" w:rsidRPr="00464D14" w:rsidRDefault="006A458E" w:rsidP="00511AE6">
            <w:pPr>
              <w:spacing w:after="0" w:line="240" w:lineRule="auto"/>
              <w:jc w:val="center"/>
              <w:rPr>
                <w:rFonts w:eastAsia="Times New Roman" w:cstheme="minorHAnsi"/>
                <w:color w:val="000000"/>
                <w:szCs w:val="22"/>
                <w:lang w:eastAsia="en-GB"/>
              </w:rPr>
            </w:pPr>
          </w:p>
        </w:tc>
      </w:tr>
      <w:tr w:rsidR="006A458E" w:rsidRPr="00464D14" w14:paraId="5F21BE6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4443016B" w14:textId="77777777" w:rsidR="006A458E" w:rsidRPr="00464D14"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70</w:t>
            </w:r>
          </w:p>
        </w:tc>
        <w:tc>
          <w:tcPr>
            <w:tcW w:w="2551" w:type="dxa"/>
            <w:shd w:val="clear" w:color="000000" w:fill="FFFFFF"/>
            <w:vAlign w:val="center"/>
          </w:tcPr>
          <w:p w14:paraId="599A3572" w14:textId="77777777" w:rsidR="006A458E" w:rsidRPr="00464D14"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Base currency of outstanding margin loan</w:t>
            </w:r>
          </w:p>
        </w:tc>
        <w:tc>
          <w:tcPr>
            <w:tcW w:w="1474" w:type="dxa"/>
            <w:shd w:val="clear" w:color="auto" w:fill="auto"/>
            <w:noWrap/>
            <w:vAlign w:val="center"/>
          </w:tcPr>
          <w:p w14:paraId="0C012C83" w14:textId="44A6C5EC" w:rsidR="006A458E" w:rsidRPr="00464D14" w:rsidRDefault="006A458E" w:rsidP="00511AE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241545C1" w14:textId="77777777" w:rsidR="006A458E" w:rsidRPr="00464D14" w:rsidRDefault="006A458E" w:rsidP="00511AE6">
            <w:pPr>
              <w:spacing w:after="0" w:line="240" w:lineRule="auto"/>
              <w:jc w:val="center"/>
              <w:rPr>
                <w:rFonts w:eastAsia="Times New Roman" w:cstheme="minorHAnsi"/>
                <w:color w:val="000000"/>
                <w:szCs w:val="22"/>
                <w:lang w:eastAsia="en-GB"/>
              </w:rPr>
            </w:pPr>
          </w:p>
        </w:tc>
      </w:tr>
      <w:tr w:rsidR="006A458E" w:rsidRPr="00464D14" w14:paraId="145D6B97"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2C914ABC" w14:textId="77777777" w:rsidR="006A458E" w:rsidRPr="00464D14"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71</w:t>
            </w:r>
          </w:p>
        </w:tc>
        <w:tc>
          <w:tcPr>
            <w:tcW w:w="2551" w:type="dxa"/>
            <w:shd w:val="clear" w:color="000000" w:fill="FFFFFF"/>
            <w:vAlign w:val="center"/>
          </w:tcPr>
          <w:p w14:paraId="5CECCA50" w14:textId="77777777" w:rsidR="006A458E" w:rsidRPr="00464D14" w:rsidRDefault="006A458E" w:rsidP="00511AE6">
            <w:pPr>
              <w:spacing w:after="0" w:line="240" w:lineRule="auto"/>
              <w:jc w:val="center"/>
              <w:rPr>
                <w:rFonts w:eastAsia="Times New Roman" w:cstheme="minorHAnsi"/>
                <w:szCs w:val="22"/>
                <w:lang w:eastAsia="en-GB"/>
              </w:rPr>
            </w:pPr>
            <w:r>
              <w:rPr>
                <w:rFonts w:eastAsia="Times New Roman" w:cstheme="minorHAnsi"/>
                <w:szCs w:val="22"/>
                <w:lang w:eastAsia="en-GB"/>
              </w:rPr>
              <w:t>Short market value</w:t>
            </w:r>
          </w:p>
        </w:tc>
        <w:tc>
          <w:tcPr>
            <w:tcW w:w="1474" w:type="dxa"/>
            <w:shd w:val="clear" w:color="auto" w:fill="auto"/>
            <w:noWrap/>
            <w:vAlign w:val="center"/>
          </w:tcPr>
          <w:p w14:paraId="031A4BDD" w14:textId="19FE6E61" w:rsidR="006A458E" w:rsidRPr="00464D14" w:rsidRDefault="006A458E" w:rsidP="00511AE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0</w:t>
            </w:r>
          </w:p>
        </w:tc>
        <w:tc>
          <w:tcPr>
            <w:tcW w:w="4537" w:type="dxa"/>
            <w:vMerge/>
            <w:shd w:val="clear" w:color="auto" w:fill="auto"/>
            <w:noWrap/>
            <w:vAlign w:val="center"/>
          </w:tcPr>
          <w:p w14:paraId="22DD06DF" w14:textId="77777777" w:rsidR="006A458E" w:rsidRPr="00464D14" w:rsidRDefault="006A458E" w:rsidP="00511AE6">
            <w:pPr>
              <w:spacing w:after="0" w:line="240" w:lineRule="auto"/>
              <w:jc w:val="center"/>
              <w:rPr>
                <w:rFonts w:eastAsia="Times New Roman" w:cstheme="minorHAnsi"/>
                <w:color w:val="000000"/>
                <w:szCs w:val="22"/>
                <w:lang w:eastAsia="en-GB"/>
              </w:rPr>
            </w:pPr>
          </w:p>
        </w:tc>
      </w:tr>
    </w:tbl>
    <w:p w14:paraId="042237D9" w14:textId="77777777" w:rsidR="00C11B2B" w:rsidRPr="001C256F" w:rsidRDefault="00C11B2B" w:rsidP="00E85221"/>
    <w:p w14:paraId="0EB750EB" w14:textId="37634CBD" w:rsidR="00C11B2B" w:rsidRDefault="004319E1" w:rsidP="00B03BBE">
      <w:pPr>
        <w:pStyle w:val="Heading4"/>
      </w:pPr>
      <w:r>
        <w:t xml:space="preserve">Net credit </w:t>
      </w:r>
      <w:r w:rsidR="00C11B2B">
        <w:t>in base currency and short market value</w:t>
      </w:r>
    </w:p>
    <w:p w14:paraId="6FB94706" w14:textId="49345568" w:rsidR="0097022C" w:rsidRDefault="00012AC8" w:rsidP="00AA6E92">
      <w:pPr>
        <w:pStyle w:val="ListParagraph"/>
      </w:pPr>
      <w:r w:rsidRPr="00650441">
        <w:fldChar w:fldCharType="begin"/>
      </w:r>
      <w:r w:rsidRPr="00437C40">
        <w:instrText xml:space="preserve"> REF _Ref8046105 \h </w:instrText>
      </w:r>
      <w:r w:rsidR="00650441" w:rsidRPr="00437C40">
        <w:instrText xml:space="preserve"> \* MERGEFORMAT </w:instrText>
      </w:r>
      <w:r w:rsidRPr="00650441">
        <w:fldChar w:fldCharType="separate"/>
      </w:r>
      <w:r w:rsidR="004B660B" w:rsidRPr="00380AEB">
        <w:t xml:space="preserve">Table </w:t>
      </w:r>
      <w:r w:rsidR="004B660B" w:rsidRPr="00380AEB">
        <w:rPr>
          <w:noProof/>
        </w:rPr>
        <w:t>74</w:t>
      </w:r>
      <w:r w:rsidRPr="00650441">
        <w:fldChar w:fldCharType="end"/>
      </w:r>
      <w:r w:rsidR="00B55D2D">
        <w:t xml:space="preserve"> illustrates the population of reporting fields in case of</w:t>
      </w:r>
      <w:r w:rsidR="00C94216">
        <w:t xml:space="preserve"> </w:t>
      </w:r>
      <w:r w:rsidR="004319E1">
        <w:t xml:space="preserve">net </w:t>
      </w:r>
      <w:r w:rsidR="00C94216">
        <w:t>cash credit in base currency</w:t>
      </w:r>
      <w:r w:rsidR="00667E20">
        <w:t xml:space="preserve"> (</w:t>
      </w:r>
      <w:r w:rsidR="00D44B59">
        <w:t>GBP</w:t>
      </w:r>
      <w:r w:rsidR="00667E20">
        <w:t>)</w:t>
      </w:r>
      <w:r w:rsidR="00D44B59">
        <w:t>, therefore</w:t>
      </w:r>
      <w:r w:rsidR="00A12E2A">
        <w:t>,</w:t>
      </w:r>
      <w:r w:rsidR="00C2136D">
        <w:t xml:space="preserve"> the outstanding margin loan is</w:t>
      </w:r>
      <w:r w:rsidR="00D44B59">
        <w:t xml:space="preserve"> reported as 0, with cash credit in </w:t>
      </w:r>
      <w:r w:rsidR="00C94216">
        <w:t>non-base currency</w:t>
      </w:r>
      <w:r w:rsidR="00D44B59">
        <w:t xml:space="preserve"> (USD) used as collateral by the client to cover</w:t>
      </w:r>
      <w:r w:rsidR="003B746C">
        <w:t xml:space="preserve"> part of</w:t>
      </w:r>
      <w:r w:rsidR="00D44B59">
        <w:t xml:space="preserve"> </w:t>
      </w:r>
      <w:r w:rsidR="003B746C">
        <w:t>the</w:t>
      </w:r>
      <w:r w:rsidR="00D44B59">
        <w:t xml:space="preserve"> short market value.</w:t>
      </w:r>
      <w:r w:rsidR="00667E20">
        <w:t xml:space="preserve"> </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5FA7A9E5"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411F318" w14:textId="77BD6586"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93" w:name="_Ref8046105"/>
            <w:r w:rsidRPr="00F372AE">
              <w:rPr>
                <w:rFonts w:ascii="Arial" w:eastAsia="Times New Roman" w:hAnsi="Arial" w:cs="Arial"/>
                <w:b/>
                <w:bCs/>
                <w:color w:val="FFFFFF" w:themeColor="background1"/>
                <w:szCs w:val="22"/>
                <w:lang w:eastAsia="en-GB"/>
              </w:rPr>
              <w:lastRenderedPageBreak/>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74</w:t>
            </w:r>
            <w:r w:rsidRPr="00F372AE">
              <w:rPr>
                <w:rFonts w:ascii="Arial" w:eastAsia="Times New Roman" w:hAnsi="Arial" w:cs="Arial"/>
                <w:b/>
                <w:bCs/>
                <w:color w:val="FFFFFF" w:themeColor="background1"/>
                <w:szCs w:val="22"/>
                <w:lang w:eastAsia="en-GB"/>
              </w:rPr>
              <w:fldChar w:fldCharType="end"/>
            </w:r>
            <w:bookmarkEnd w:id="393"/>
            <w:r w:rsidR="006A2DC0">
              <w:rPr>
                <w:rFonts w:ascii="Arial" w:eastAsia="Times New Roman" w:hAnsi="Arial" w:cs="Arial"/>
                <w:b/>
                <w:bCs/>
                <w:color w:val="FFFFFF" w:themeColor="background1"/>
                <w:szCs w:val="22"/>
                <w:lang w:eastAsia="en-GB"/>
              </w:rPr>
              <w:t xml:space="preserve"> -</w:t>
            </w:r>
            <w:r w:rsidR="00961E94">
              <w:rPr>
                <w:rFonts w:ascii="Arial" w:eastAsia="Times New Roman" w:hAnsi="Arial" w:cs="Arial"/>
                <w:b/>
                <w:bCs/>
                <w:color w:val="FFFFFF" w:themeColor="background1"/>
                <w:szCs w:val="22"/>
                <w:lang w:eastAsia="en-GB"/>
              </w:rPr>
              <w:t xml:space="preserve"> </w:t>
            </w:r>
            <w:r w:rsidR="00961E94" w:rsidRPr="00961E94">
              <w:rPr>
                <w:rFonts w:ascii="Arial" w:eastAsia="Times New Roman" w:hAnsi="Arial" w:cs="Arial"/>
                <w:b/>
                <w:bCs/>
                <w:color w:val="FFFFFF" w:themeColor="background1"/>
                <w:szCs w:val="22"/>
                <w:lang w:eastAsia="en-GB"/>
              </w:rPr>
              <w:t>Credit in base currency and positive short market value</w:t>
            </w:r>
          </w:p>
        </w:tc>
      </w:tr>
      <w:tr w:rsidR="00C11B2B" w:rsidRPr="00464D14" w14:paraId="5BD01E75"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696CA228" w14:textId="77777777" w:rsidR="00C11B2B" w:rsidRPr="0094287A" w:rsidRDefault="00C11B2B" w:rsidP="00C11B2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0795B7EB" w14:textId="77777777" w:rsidR="00C11B2B" w:rsidRPr="0094287A" w:rsidRDefault="00C11B2B" w:rsidP="00C11B2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15BD6E9E" w14:textId="77777777" w:rsidR="00C11B2B" w:rsidRPr="0094287A" w:rsidRDefault="00C11B2B" w:rsidP="00C11B2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1F495860" w14:textId="77777777" w:rsidR="00C11B2B" w:rsidRPr="0094287A" w:rsidRDefault="00C11B2B" w:rsidP="00C11B2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6A458E" w:rsidRPr="00464D14" w14:paraId="1091875D"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A2D6890" w14:textId="77777777" w:rsidR="006A458E" w:rsidRPr="00464D14" w:rsidRDefault="006A458E" w:rsidP="00C11B2B">
            <w:pPr>
              <w:spacing w:after="0" w:line="240" w:lineRule="auto"/>
              <w:jc w:val="center"/>
              <w:rPr>
                <w:rFonts w:eastAsia="Times New Roman" w:cstheme="minorHAnsi"/>
                <w:szCs w:val="22"/>
                <w:lang w:eastAsia="en-GB"/>
              </w:rPr>
            </w:pPr>
            <w:r>
              <w:rPr>
                <w:rFonts w:eastAsia="Times New Roman" w:cstheme="minorHAnsi"/>
                <w:szCs w:val="22"/>
                <w:lang w:eastAsia="en-GB"/>
              </w:rPr>
              <w:t>33</w:t>
            </w:r>
          </w:p>
        </w:tc>
        <w:tc>
          <w:tcPr>
            <w:tcW w:w="2551" w:type="dxa"/>
            <w:shd w:val="clear" w:color="000000" w:fill="FFFFFF"/>
            <w:vAlign w:val="center"/>
          </w:tcPr>
          <w:p w14:paraId="1B113208" w14:textId="77777777" w:rsidR="006A458E" w:rsidRPr="00464D14" w:rsidRDefault="006A458E" w:rsidP="00C11B2B">
            <w:pPr>
              <w:spacing w:after="0" w:line="240" w:lineRule="auto"/>
              <w:jc w:val="center"/>
              <w:rPr>
                <w:rFonts w:eastAsia="Times New Roman" w:cstheme="minorHAnsi"/>
                <w:szCs w:val="22"/>
                <w:lang w:eastAsia="en-GB"/>
              </w:rPr>
            </w:pPr>
            <w:r>
              <w:rPr>
                <w:rFonts w:eastAsia="Times New Roman" w:cstheme="minorHAnsi"/>
                <w:szCs w:val="22"/>
                <w:lang w:eastAsia="en-GB"/>
              </w:rPr>
              <w:t>Margin lending currency amount</w:t>
            </w:r>
          </w:p>
        </w:tc>
        <w:tc>
          <w:tcPr>
            <w:tcW w:w="1474" w:type="dxa"/>
            <w:shd w:val="clear" w:color="auto" w:fill="auto"/>
            <w:noWrap/>
            <w:vAlign w:val="center"/>
            <w:hideMark/>
          </w:tcPr>
          <w:p w14:paraId="7DB92EF3" w14:textId="2D353DF3" w:rsidR="006A458E" w:rsidRPr="00464D14" w:rsidRDefault="00C94216" w:rsidP="00C11B2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w:t>
            </w:r>
            <w:r w:rsidR="006A458E">
              <w:rPr>
                <w:rFonts w:eastAsia="Times New Roman" w:cstheme="minorHAnsi"/>
                <w:color w:val="000000"/>
                <w:szCs w:val="22"/>
                <w:lang w:eastAsia="en-GB"/>
              </w:rPr>
              <w:t>100000</w:t>
            </w:r>
          </w:p>
        </w:tc>
        <w:tc>
          <w:tcPr>
            <w:tcW w:w="4537" w:type="dxa"/>
            <w:vMerge w:val="restart"/>
            <w:shd w:val="clear" w:color="auto" w:fill="auto"/>
            <w:noWrap/>
            <w:vAlign w:val="center"/>
            <w:hideMark/>
          </w:tcPr>
          <w:p w14:paraId="6AEF3EA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p w14:paraId="7742DD4F"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&lt;TradData&gt;</w:t>
            </w:r>
          </w:p>
          <w:p w14:paraId="5B3127B1"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&lt;Rpt&gt;</w:t>
            </w:r>
          </w:p>
          <w:p w14:paraId="07CCA538"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&lt;New&gt;</w:t>
            </w:r>
          </w:p>
          <w:p w14:paraId="50EB08B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63BB521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244919D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23722780"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6D6228C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&lt;LnData&gt;</w:t>
            </w:r>
          </w:p>
          <w:p w14:paraId="69C3148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&lt;MrgnLndg&gt;</w:t>
            </w:r>
          </w:p>
          <w:p w14:paraId="7BF6C4AC"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&lt;OutsdngMrgnLnAmt Ccy="GBP"&gt;0&lt;/OutsdngMrgnLnAmt&gt;</w:t>
            </w:r>
          </w:p>
          <w:p w14:paraId="44E3E794"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&lt;ShrtMktValAmt Ccy="GBP"&gt;500000&lt;/ShrtMktValAmt&gt;</w:t>
            </w:r>
          </w:p>
          <w:p w14:paraId="76380496"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&lt;MrgnLnAttr&gt;</w:t>
            </w:r>
          </w:p>
          <w:p w14:paraId="5E14D6F1"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&lt;Amt&gt;</w:t>
            </w:r>
          </w:p>
          <w:p w14:paraId="6086BD7B"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&lt;Amt Ccy="USD"&gt;-100000&lt;/Amt&gt;</w:t>
            </w:r>
          </w:p>
          <w:p w14:paraId="2C200109"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E02CA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&lt;/Amt&gt;</w:t>
            </w:r>
          </w:p>
          <w:p w14:paraId="62D47894"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&lt;/MrgnLnAttr&gt;</w:t>
            </w:r>
          </w:p>
          <w:p w14:paraId="0C22BC75"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&lt;/MrgnLndg&gt;</w:t>
            </w:r>
          </w:p>
          <w:p w14:paraId="2BA47D31"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60638C7A"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66110FB1" w14:textId="77777777" w:rsidR="00E02CA9" w:rsidRPr="00E02CA9" w:rsidRDefault="00E02CA9" w:rsidP="00E02CA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r w:rsidRPr="00E02CA9">
              <w:rPr>
                <w:rFonts w:eastAsia="Times New Roman" w:cstheme="minorHAnsi"/>
                <w:color w:val="000000"/>
                <w:szCs w:val="22"/>
                <w:lang w:eastAsia="en-GB"/>
              </w:rPr>
              <w:t>...</w:t>
            </w:r>
          </w:p>
          <w:p w14:paraId="3793DE4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&lt;/CollData&gt;</w:t>
            </w:r>
          </w:p>
          <w:p w14:paraId="3EC42A7B"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069E89DA"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&lt;/New&gt;</w:t>
            </w:r>
          </w:p>
          <w:p w14:paraId="0B1B2985"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&lt;/Rpt&gt;</w:t>
            </w:r>
          </w:p>
          <w:p w14:paraId="2C14851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&lt;/TradData&gt;</w:t>
            </w:r>
          </w:p>
          <w:p w14:paraId="444B1C82" w14:textId="61286C57" w:rsidR="006A458E" w:rsidRPr="00464D14" w:rsidRDefault="00E02CA9" w:rsidP="00E65716">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tc>
      </w:tr>
      <w:tr w:rsidR="006A458E" w:rsidRPr="00464D14" w14:paraId="5AF4E1E2"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3A02AFFC" w14:textId="77777777" w:rsidR="006A458E" w:rsidRPr="00464D14" w:rsidRDefault="006A458E" w:rsidP="00C11B2B">
            <w:pPr>
              <w:spacing w:after="0" w:line="240" w:lineRule="auto"/>
              <w:jc w:val="center"/>
              <w:rPr>
                <w:rFonts w:eastAsia="Times New Roman" w:cstheme="minorHAnsi"/>
                <w:szCs w:val="22"/>
                <w:lang w:eastAsia="en-GB"/>
              </w:rPr>
            </w:pPr>
            <w:r>
              <w:rPr>
                <w:rFonts w:eastAsia="Times New Roman" w:cstheme="minorHAnsi"/>
                <w:szCs w:val="22"/>
                <w:lang w:eastAsia="en-GB"/>
              </w:rPr>
              <w:t>34</w:t>
            </w:r>
          </w:p>
        </w:tc>
        <w:tc>
          <w:tcPr>
            <w:tcW w:w="2551" w:type="dxa"/>
            <w:shd w:val="clear" w:color="000000" w:fill="FFFFFF"/>
            <w:vAlign w:val="center"/>
          </w:tcPr>
          <w:p w14:paraId="14262F0A" w14:textId="77777777" w:rsidR="006A458E" w:rsidRPr="00464D14" w:rsidRDefault="006A458E" w:rsidP="00C11B2B">
            <w:pPr>
              <w:spacing w:after="0" w:line="240" w:lineRule="auto"/>
              <w:jc w:val="center"/>
              <w:rPr>
                <w:rFonts w:eastAsia="Times New Roman" w:cstheme="minorHAnsi"/>
                <w:szCs w:val="22"/>
                <w:lang w:eastAsia="en-GB"/>
              </w:rPr>
            </w:pPr>
            <w:r>
              <w:rPr>
                <w:rFonts w:eastAsia="Times New Roman" w:cstheme="minorHAnsi"/>
                <w:szCs w:val="22"/>
                <w:lang w:eastAsia="en-GB"/>
              </w:rPr>
              <w:t xml:space="preserve">Margin lending currency </w:t>
            </w:r>
          </w:p>
        </w:tc>
        <w:tc>
          <w:tcPr>
            <w:tcW w:w="1474" w:type="dxa"/>
            <w:shd w:val="clear" w:color="auto" w:fill="auto"/>
            <w:noWrap/>
            <w:vAlign w:val="center"/>
          </w:tcPr>
          <w:p w14:paraId="17E759F8" w14:textId="47889B63" w:rsidR="006A458E" w:rsidRPr="00464D14" w:rsidRDefault="006A458E" w:rsidP="00C11B2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USD</w:t>
            </w:r>
          </w:p>
        </w:tc>
        <w:tc>
          <w:tcPr>
            <w:tcW w:w="4537" w:type="dxa"/>
            <w:vMerge/>
            <w:shd w:val="clear" w:color="auto" w:fill="auto"/>
            <w:noWrap/>
            <w:vAlign w:val="center"/>
          </w:tcPr>
          <w:p w14:paraId="21732F93" w14:textId="77777777" w:rsidR="006A458E" w:rsidRPr="00464D14" w:rsidRDefault="006A458E" w:rsidP="00C11B2B">
            <w:pPr>
              <w:spacing w:after="0" w:line="240" w:lineRule="auto"/>
              <w:jc w:val="center"/>
              <w:rPr>
                <w:rFonts w:eastAsia="Times New Roman" w:cstheme="minorHAnsi"/>
                <w:color w:val="000000"/>
                <w:szCs w:val="22"/>
                <w:lang w:eastAsia="en-GB"/>
              </w:rPr>
            </w:pPr>
          </w:p>
        </w:tc>
      </w:tr>
      <w:tr w:rsidR="006A458E" w:rsidRPr="00464D14" w14:paraId="6BC87232"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F8A7FE0" w14:textId="77777777" w:rsidR="006A458E" w:rsidRPr="00464D14" w:rsidRDefault="006A458E" w:rsidP="00C11B2B">
            <w:pPr>
              <w:spacing w:after="0" w:line="240" w:lineRule="auto"/>
              <w:jc w:val="center"/>
              <w:rPr>
                <w:rFonts w:eastAsia="Times New Roman" w:cstheme="minorHAnsi"/>
                <w:szCs w:val="22"/>
                <w:lang w:eastAsia="en-GB"/>
              </w:rPr>
            </w:pPr>
            <w:r>
              <w:rPr>
                <w:rFonts w:eastAsia="Times New Roman" w:cstheme="minorHAnsi"/>
                <w:szCs w:val="22"/>
                <w:lang w:eastAsia="en-GB"/>
              </w:rPr>
              <w:t>69</w:t>
            </w:r>
          </w:p>
        </w:tc>
        <w:tc>
          <w:tcPr>
            <w:tcW w:w="2551" w:type="dxa"/>
            <w:shd w:val="clear" w:color="000000" w:fill="FFFFFF"/>
            <w:vAlign w:val="center"/>
          </w:tcPr>
          <w:p w14:paraId="7F58C056" w14:textId="77777777" w:rsidR="006A458E" w:rsidRPr="00464D14" w:rsidRDefault="006A458E" w:rsidP="00C11B2B">
            <w:pPr>
              <w:spacing w:after="0" w:line="240" w:lineRule="auto"/>
              <w:jc w:val="center"/>
              <w:rPr>
                <w:rFonts w:eastAsia="Times New Roman" w:cstheme="minorHAnsi"/>
                <w:szCs w:val="22"/>
                <w:lang w:eastAsia="en-GB"/>
              </w:rPr>
            </w:pPr>
            <w:r>
              <w:rPr>
                <w:rFonts w:eastAsia="Times New Roman" w:cstheme="minorHAnsi"/>
                <w:szCs w:val="22"/>
                <w:lang w:eastAsia="en-GB"/>
              </w:rPr>
              <w:t>Outstanding margin loan</w:t>
            </w:r>
          </w:p>
        </w:tc>
        <w:tc>
          <w:tcPr>
            <w:tcW w:w="1474" w:type="dxa"/>
            <w:shd w:val="clear" w:color="auto" w:fill="auto"/>
            <w:noWrap/>
            <w:vAlign w:val="center"/>
          </w:tcPr>
          <w:p w14:paraId="0AD7AF23" w14:textId="6748F065" w:rsidR="006A458E" w:rsidRPr="00464D14" w:rsidRDefault="006A458E" w:rsidP="00C11B2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0</w:t>
            </w:r>
          </w:p>
        </w:tc>
        <w:tc>
          <w:tcPr>
            <w:tcW w:w="4537" w:type="dxa"/>
            <w:vMerge/>
            <w:shd w:val="clear" w:color="auto" w:fill="auto"/>
            <w:noWrap/>
            <w:vAlign w:val="center"/>
          </w:tcPr>
          <w:p w14:paraId="0F6689FD" w14:textId="77777777" w:rsidR="006A458E" w:rsidRPr="00464D14" w:rsidRDefault="006A458E" w:rsidP="00C11B2B">
            <w:pPr>
              <w:spacing w:after="0" w:line="240" w:lineRule="auto"/>
              <w:jc w:val="center"/>
              <w:rPr>
                <w:rFonts w:eastAsia="Times New Roman" w:cstheme="minorHAnsi"/>
                <w:color w:val="000000"/>
                <w:szCs w:val="22"/>
                <w:lang w:eastAsia="en-GB"/>
              </w:rPr>
            </w:pPr>
          </w:p>
        </w:tc>
      </w:tr>
      <w:tr w:rsidR="006A458E" w:rsidRPr="00464D14" w14:paraId="7FFF3431"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03D1C65A" w14:textId="77777777" w:rsidR="006A458E" w:rsidRPr="00464D14" w:rsidRDefault="006A458E" w:rsidP="00C11B2B">
            <w:pPr>
              <w:spacing w:after="0" w:line="240" w:lineRule="auto"/>
              <w:jc w:val="center"/>
              <w:rPr>
                <w:rFonts w:eastAsia="Times New Roman" w:cstheme="minorHAnsi"/>
                <w:szCs w:val="22"/>
                <w:lang w:eastAsia="en-GB"/>
              </w:rPr>
            </w:pPr>
            <w:r>
              <w:rPr>
                <w:rFonts w:eastAsia="Times New Roman" w:cstheme="minorHAnsi"/>
                <w:szCs w:val="22"/>
                <w:lang w:eastAsia="en-GB"/>
              </w:rPr>
              <w:t>70</w:t>
            </w:r>
          </w:p>
        </w:tc>
        <w:tc>
          <w:tcPr>
            <w:tcW w:w="2551" w:type="dxa"/>
            <w:shd w:val="clear" w:color="000000" w:fill="FFFFFF"/>
            <w:vAlign w:val="center"/>
          </w:tcPr>
          <w:p w14:paraId="21B32A9C" w14:textId="77777777" w:rsidR="006A458E" w:rsidRPr="00464D14" w:rsidRDefault="006A458E" w:rsidP="00C11B2B">
            <w:pPr>
              <w:spacing w:after="0" w:line="240" w:lineRule="auto"/>
              <w:jc w:val="center"/>
              <w:rPr>
                <w:rFonts w:eastAsia="Times New Roman" w:cstheme="minorHAnsi"/>
                <w:szCs w:val="22"/>
                <w:lang w:eastAsia="en-GB"/>
              </w:rPr>
            </w:pPr>
            <w:r>
              <w:rPr>
                <w:rFonts w:eastAsia="Times New Roman" w:cstheme="minorHAnsi"/>
                <w:szCs w:val="22"/>
                <w:lang w:eastAsia="en-GB"/>
              </w:rPr>
              <w:t>Base currency of outstanding margin loan</w:t>
            </w:r>
          </w:p>
        </w:tc>
        <w:tc>
          <w:tcPr>
            <w:tcW w:w="1474" w:type="dxa"/>
            <w:shd w:val="clear" w:color="auto" w:fill="auto"/>
            <w:noWrap/>
            <w:vAlign w:val="center"/>
          </w:tcPr>
          <w:p w14:paraId="71767A2F" w14:textId="0D190C13" w:rsidR="006A458E" w:rsidRPr="00464D14" w:rsidRDefault="00D44B59" w:rsidP="00C11B2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GBP</w:t>
            </w:r>
          </w:p>
        </w:tc>
        <w:tc>
          <w:tcPr>
            <w:tcW w:w="4537" w:type="dxa"/>
            <w:vMerge/>
            <w:shd w:val="clear" w:color="auto" w:fill="auto"/>
            <w:noWrap/>
            <w:vAlign w:val="center"/>
          </w:tcPr>
          <w:p w14:paraId="693A6345" w14:textId="77777777" w:rsidR="006A458E" w:rsidRPr="00464D14" w:rsidRDefault="006A458E" w:rsidP="00C11B2B">
            <w:pPr>
              <w:spacing w:after="0" w:line="240" w:lineRule="auto"/>
              <w:jc w:val="center"/>
              <w:rPr>
                <w:rFonts w:eastAsia="Times New Roman" w:cstheme="minorHAnsi"/>
                <w:color w:val="000000"/>
                <w:szCs w:val="22"/>
                <w:lang w:eastAsia="en-GB"/>
              </w:rPr>
            </w:pPr>
          </w:p>
        </w:tc>
      </w:tr>
      <w:tr w:rsidR="006A458E" w:rsidRPr="00464D14" w14:paraId="1BF42DB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7C822BBE" w14:textId="77777777" w:rsidR="006A458E" w:rsidRPr="00464D14" w:rsidRDefault="006A458E" w:rsidP="00C11B2B">
            <w:pPr>
              <w:spacing w:after="0" w:line="240" w:lineRule="auto"/>
              <w:jc w:val="center"/>
              <w:rPr>
                <w:rFonts w:eastAsia="Times New Roman" w:cstheme="minorHAnsi"/>
                <w:szCs w:val="22"/>
                <w:lang w:eastAsia="en-GB"/>
              </w:rPr>
            </w:pPr>
            <w:r>
              <w:rPr>
                <w:rFonts w:eastAsia="Times New Roman" w:cstheme="minorHAnsi"/>
                <w:szCs w:val="22"/>
                <w:lang w:eastAsia="en-GB"/>
              </w:rPr>
              <w:t>71</w:t>
            </w:r>
          </w:p>
        </w:tc>
        <w:tc>
          <w:tcPr>
            <w:tcW w:w="2551" w:type="dxa"/>
            <w:shd w:val="clear" w:color="000000" w:fill="FFFFFF"/>
            <w:vAlign w:val="center"/>
          </w:tcPr>
          <w:p w14:paraId="28D50040" w14:textId="77777777" w:rsidR="006A458E" w:rsidRPr="00464D14" w:rsidRDefault="006A458E" w:rsidP="00C11B2B">
            <w:pPr>
              <w:spacing w:after="0" w:line="240" w:lineRule="auto"/>
              <w:jc w:val="center"/>
              <w:rPr>
                <w:rFonts w:eastAsia="Times New Roman" w:cstheme="minorHAnsi"/>
                <w:szCs w:val="22"/>
                <w:lang w:eastAsia="en-GB"/>
              </w:rPr>
            </w:pPr>
            <w:r>
              <w:rPr>
                <w:rFonts w:eastAsia="Times New Roman" w:cstheme="minorHAnsi"/>
                <w:szCs w:val="22"/>
                <w:lang w:eastAsia="en-GB"/>
              </w:rPr>
              <w:t>Short market value</w:t>
            </w:r>
          </w:p>
        </w:tc>
        <w:tc>
          <w:tcPr>
            <w:tcW w:w="1474" w:type="dxa"/>
            <w:shd w:val="clear" w:color="auto" w:fill="auto"/>
            <w:noWrap/>
            <w:vAlign w:val="center"/>
          </w:tcPr>
          <w:p w14:paraId="0E776434" w14:textId="6E9658F5" w:rsidR="006A458E" w:rsidRPr="00464D14" w:rsidRDefault="006A458E" w:rsidP="00C11B2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500000</w:t>
            </w:r>
          </w:p>
        </w:tc>
        <w:tc>
          <w:tcPr>
            <w:tcW w:w="4537" w:type="dxa"/>
            <w:vMerge/>
            <w:shd w:val="clear" w:color="auto" w:fill="auto"/>
            <w:noWrap/>
            <w:vAlign w:val="center"/>
          </w:tcPr>
          <w:p w14:paraId="154BE746" w14:textId="77777777" w:rsidR="006A458E" w:rsidRPr="00464D14" w:rsidRDefault="006A458E" w:rsidP="00C11B2B">
            <w:pPr>
              <w:spacing w:after="0" w:line="240" w:lineRule="auto"/>
              <w:jc w:val="center"/>
              <w:rPr>
                <w:rFonts w:eastAsia="Times New Roman" w:cstheme="minorHAnsi"/>
                <w:color w:val="000000"/>
                <w:szCs w:val="22"/>
                <w:lang w:eastAsia="en-GB"/>
              </w:rPr>
            </w:pPr>
          </w:p>
        </w:tc>
      </w:tr>
    </w:tbl>
    <w:p w14:paraId="7FDE63FB" w14:textId="016AF7D3" w:rsidR="00FA46A0" w:rsidRDefault="004319E1" w:rsidP="00B03BBE">
      <w:pPr>
        <w:pStyle w:val="Heading4"/>
      </w:pPr>
      <w:r>
        <w:t>Net c</w:t>
      </w:r>
      <w:r w:rsidR="00FA46A0">
        <w:t>redit in base currency and no short market value</w:t>
      </w:r>
    </w:p>
    <w:p w14:paraId="2839A9CB" w14:textId="0E5CA449" w:rsidR="0097022C" w:rsidRDefault="00B44447" w:rsidP="00AA6E92">
      <w:pPr>
        <w:pStyle w:val="ListParagraph"/>
      </w:pPr>
      <w:r w:rsidRPr="00B55D2D">
        <w:fldChar w:fldCharType="begin"/>
      </w:r>
      <w:r w:rsidRPr="00B55D2D">
        <w:instrText xml:space="preserve"> REF _Ref8046113 \h </w:instrText>
      </w:r>
      <w:r w:rsidR="00B55D2D" w:rsidRPr="00B55D2D">
        <w:instrText xml:space="preserve"> \* MERGEFORMAT </w:instrText>
      </w:r>
      <w:r w:rsidRPr="00B55D2D">
        <w:fldChar w:fldCharType="separate"/>
      </w:r>
      <w:r w:rsidR="004B660B" w:rsidRPr="00380AEB">
        <w:t xml:space="preserve">Table </w:t>
      </w:r>
      <w:r w:rsidR="004B660B" w:rsidRPr="00380AEB">
        <w:rPr>
          <w:noProof/>
        </w:rPr>
        <w:t>75</w:t>
      </w:r>
      <w:r w:rsidRPr="00B55D2D">
        <w:fldChar w:fldCharType="end"/>
      </w:r>
      <w:r w:rsidR="00B55D2D">
        <w:t xml:space="preserve"> illustrates the population of reporting fields in case of</w:t>
      </w:r>
      <w:r w:rsidR="00C94216">
        <w:t xml:space="preserve"> cash credit </w:t>
      </w:r>
      <w:r w:rsidR="00D44B59">
        <w:t>in base currency (EUR) and no short market value. Since there is no margin loan outstanding or short market value, the cash credit is not report</w:t>
      </w:r>
      <w:r w:rsidR="003B746C">
        <w:t>able</w:t>
      </w:r>
      <w:r w:rsidR="00D44B59">
        <w:t xml:space="preserve"> (since it is not used as collateral in a margin loan or short market value).</w:t>
      </w:r>
      <w:r w:rsidR="00C94216">
        <w:t xml:space="preserve"> </w:t>
      </w:r>
      <w:r w:rsidR="00176858">
        <w:t>A</w:t>
      </w:r>
      <w:r w:rsidR="00C37369">
        <w:t xml:space="preserve"> report is required </w:t>
      </w:r>
      <w:r w:rsidR="00176858">
        <w:t xml:space="preserve">nonetheless </w:t>
      </w:r>
      <w:r w:rsidR="00C37369">
        <w:t xml:space="preserve">to notify authorities of the </w:t>
      </w:r>
      <w:r w:rsidR="00176858">
        <w:t>zero</w:t>
      </w:r>
      <w:r w:rsidR="00C37369">
        <w:t xml:space="preserve"> balance. The base currency</w:t>
      </w:r>
      <w:r w:rsidR="00A12E2A">
        <w:t>,</w:t>
      </w:r>
      <w:r w:rsidR="00C37369">
        <w:t xml:space="preserve"> as originally agreed in the original contract</w:t>
      </w:r>
      <w:r w:rsidR="00A12E2A">
        <w:t>,</w:t>
      </w:r>
      <w:r w:rsidR="00C37369">
        <w:t xml:space="preserve"> s</w:t>
      </w:r>
      <w:r w:rsidR="00B83F77">
        <w:t>hould b</w:t>
      </w:r>
      <w:r w:rsidR="00C37369">
        <w:t>e populated.</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79B85E00"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E2DAFA7" w14:textId="13174F27"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394" w:name="_Ref8046113"/>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75</w:t>
            </w:r>
            <w:r w:rsidRPr="00F372AE">
              <w:rPr>
                <w:rFonts w:ascii="Arial" w:eastAsia="Times New Roman" w:hAnsi="Arial" w:cs="Arial"/>
                <w:b/>
                <w:bCs/>
                <w:color w:val="FFFFFF" w:themeColor="background1"/>
                <w:szCs w:val="22"/>
                <w:lang w:eastAsia="en-GB"/>
              </w:rPr>
              <w:fldChar w:fldCharType="end"/>
            </w:r>
            <w:bookmarkEnd w:id="394"/>
            <w:r w:rsidR="006A2DC0">
              <w:rPr>
                <w:rFonts w:ascii="Arial" w:eastAsia="Times New Roman" w:hAnsi="Arial" w:cs="Arial"/>
                <w:b/>
                <w:bCs/>
                <w:color w:val="FFFFFF" w:themeColor="background1"/>
                <w:szCs w:val="22"/>
                <w:lang w:eastAsia="en-GB"/>
              </w:rPr>
              <w:t xml:space="preserve"> -</w:t>
            </w:r>
            <w:r w:rsidR="00961E94" w:rsidRPr="00961E94">
              <w:t xml:space="preserve"> </w:t>
            </w:r>
            <w:r w:rsidR="00961E94" w:rsidRPr="00961E94">
              <w:rPr>
                <w:rFonts w:ascii="Arial" w:eastAsia="Times New Roman" w:hAnsi="Arial" w:cs="Arial"/>
                <w:b/>
                <w:bCs/>
                <w:color w:val="FFFFFF" w:themeColor="background1"/>
                <w:szCs w:val="22"/>
                <w:lang w:eastAsia="en-GB"/>
              </w:rPr>
              <w:t>Credit in base currency and no short market value</w:t>
            </w:r>
          </w:p>
        </w:tc>
      </w:tr>
      <w:tr w:rsidR="00A03363" w:rsidRPr="00464D14" w14:paraId="313A2800"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64AD08A3" w14:textId="77777777" w:rsidR="00A03363" w:rsidRPr="0094287A" w:rsidRDefault="00A03363" w:rsidP="005C2656">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5D3152F1" w14:textId="77777777" w:rsidR="00A03363" w:rsidRPr="0094287A" w:rsidRDefault="00A03363" w:rsidP="005C2656">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4847DFCF" w14:textId="77777777" w:rsidR="00A03363" w:rsidRPr="0094287A" w:rsidRDefault="00A03363" w:rsidP="005C2656">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0861F67F" w14:textId="77777777" w:rsidR="00A03363" w:rsidRPr="0094287A" w:rsidRDefault="00A03363" w:rsidP="005C2656">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6A458E" w:rsidRPr="00464D14" w14:paraId="2D5D2564"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F1D54E1" w14:textId="77777777" w:rsidR="006A458E" w:rsidRPr="00464D14" w:rsidRDefault="006A458E" w:rsidP="005C2656">
            <w:pPr>
              <w:spacing w:after="0" w:line="240" w:lineRule="auto"/>
              <w:jc w:val="center"/>
              <w:rPr>
                <w:rFonts w:eastAsia="Times New Roman" w:cstheme="minorHAnsi"/>
                <w:szCs w:val="22"/>
                <w:lang w:eastAsia="en-GB"/>
              </w:rPr>
            </w:pPr>
            <w:r>
              <w:rPr>
                <w:rFonts w:eastAsia="Times New Roman" w:cstheme="minorHAnsi"/>
                <w:szCs w:val="22"/>
                <w:lang w:eastAsia="en-GB"/>
              </w:rPr>
              <w:t>33</w:t>
            </w:r>
          </w:p>
        </w:tc>
        <w:tc>
          <w:tcPr>
            <w:tcW w:w="2551" w:type="dxa"/>
            <w:shd w:val="clear" w:color="000000" w:fill="FFFFFF"/>
            <w:vAlign w:val="center"/>
          </w:tcPr>
          <w:p w14:paraId="434DFD27" w14:textId="77777777" w:rsidR="006A458E" w:rsidRPr="00464D14" w:rsidRDefault="006A458E" w:rsidP="005C2656">
            <w:pPr>
              <w:spacing w:after="0" w:line="240" w:lineRule="auto"/>
              <w:jc w:val="center"/>
              <w:rPr>
                <w:rFonts w:eastAsia="Times New Roman" w:cstheme="minorHAnsi"/>
                <w:szCs w:val="22"/>
                <w:lang w:eastAsia="en-GB"/>
              </w:rPr>
            </w:pPr>
            <w:r>
              <w:rPr>
                <w:rFonts w:eastAsia="Times New Roman" w:cstheme="minorHAnsi"/>
                <w:szCs w:val="22"/>
                <w:lang w:eastAsia="en-GB"/>
              </w:rPr>
              <w:t>Margin lending currency amount</w:t>
            </w:r>
          </w:p>
        </w:tc>
        <w:tc>
          <w:tcPr>
            <w:tcW w:w="1474" w:type="dxa"/>
            <w:shd w:val="clear" w:color="auto" w:fill="auto"/>
            <w:noWrap/>
            <w:vAlign w:val="center"/>
            <w:hideMark/>
          </w:tcPr>
          <w:p w14:paraId="21F58A9A" w14:textId="6B0C91ED" w:rsidR="006A458E" w:rsidRPr="00464D14" w:rsidRDefault="006A458E" w:rsidP="005C265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0</w:t>
            </w:r>
          </w:p>
        </w:tc>
        <w:tc>
          <w:tcPr>
            <w:tcW w:w="4537" w:type="dxa"/>
            <w:vMerge w:val="restart"/>
            <w:shd w:val="clear" w:color="auto" w:fill="auto"/>
            <w:noWrap/>
            <w:vAlign w:val="center"/>
            <w:hideMark/>
          </w:tcPr>
          <w:p w14:paraId="0C0392C4"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p w14:paraId="002222D4"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&lt;TradData&gt;</w:t>
            </w:r>
          </w:p>
          <w:p w14:paraId="389EC64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&lt;Rpt&gt;</w:t>
            </w:r>
          </w:p>
          <w:p w14:paraId="3E29728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&lt;New&gt;</w:t>
            </w:r>
          </w:p>
          <w:p w14:paraId="571B7A0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54249E2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1BD5236E"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lastRenderedPageBreak/>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w:t>
            </w:r>
          </w:p>
          <w:p w14:paraId="5ABCE8D5"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&lt;/CtrPtyData&gt;</w:t>
            </w:r>
          </w:p>
          <w:p w14:paraId="1C3D2439"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&lt;LnData&gt;</w:t>
            </w:r>
          </w:p>
          <w:p w14:paraId="70A3674F"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&lt;MrgnLndg&gt;</w:t>
            </w:r>
          </w:p>
          <w:p w14:paraId="47BF424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&lt;OutsdngMrgnLnAmt Ccy="EUR"&gt;0&lt;/OutsdngMrgnLnAmt&gt;</w:t>
            </w:r>
          </w:p>
          <w:p w14:paraId="0F5E6BF2"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&lt;ShrtMktValAmt Ccy="EUR"&gt;0&lt;/ShrtMktValAmt&gt;</w:t>
            </w:r>
          </w:p>
          <w:p w14:paraId="345FE7B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&lt;MrgnLnAttr&gt;</w:t>
            </w:r>
          </w:p>
          <w:p w14:paraId="5E488E20"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&lt;Amt&gt;</w:t>
            </w:r>
          </w:p>
          <w:p w14:paraId="2081422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&lt;Amt Ccy="USD"&gt;0&lt;/Amt&gt;</w:t>
            </w:r>
          </w:p>
          <w:p w14:paraId="19D2EA65"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E02CA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&lt;/Amt&gt;</w:t>
            </w:r>
          </w:p>
          <w:p w14:paraId="4B76E893"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&lt;/MrgnLnAttr&gt;</w:t>
            </w:r>
          </w:p>
          <w:p w14:paraId="2BC53EF9"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&lt;/MrgnLndg&gt;</w:t>
            </w:r>
          </w:p>
          <w:p w14:paraId="490D9BB1"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2A1AA8D9" w14:textId="77777777" w:rsidR="00E02CA9" w:rsidRPr="00647CA8" w:rsidRDefault="00E02CA9" w:rsidP="00E02CA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&lt;CollData&gt;</w:t>
            </w:r>
          </w:p>
          <w:p w14:paraId="5BCC549D" w14:textId="77777777" w:rsidR="00E02CA9" w:rsidRPr="00E02CA9" w:rsidRDefault="00E02CA9" w:rsidP="00E02CA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r w:rsidRPr="00E02CA9">
              <w:rPr>
                <w:rFonts w:eastAsia="Times New Roman" w:cstheme="minorHAnsi"/>
                <w:color w:val="000000"/>
                <w:szCs w:val="22"/>
                <w:lang w:eastAsia="en-GB"/>
              </w:rPr>
              <w:t>...</w:t>
            </w:r>
          </w:p>
          <w:p w14:paraId="48D6E553"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r>
            <w:r w:rsidRPr="00E02CA9">
              <w:rPr>
                <w:rFonts w:eastAsia="Times New Roman" w:cstheme="minorHAnsi"/>
                <w:color w:val="000000"/>
                <w:szCs w:val="22"/>
                <w:lang w:eastAsia="en-GB"/>
              </w:rPr>
              <w:tab/>
              <w:t xml:space="preserve">  &lt;/CollData&gt;</w:t>
            </w:r>
          </w:p>
          <w:p w14:paraId="77287645"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w:t>
            </w:r>
          </w:p>
          <w:p w14:paraId="664E1C17"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&lt;/New&gt;</w:t>
            </w:r>
          </w:p>
          <w:p w14:paraId="5D989544"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&lt;/Rpt&gt;</w:t>
            </w:r>
          </w:p>
          <w:p w14:paraId="41A335A8" w14:textId="77777777" w:rsidR="00E02CA9" w:rsidRPr="00E02CA9" w:rsidRDefault="00E02CA9" w:rsidP="00E02CA9">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&lt;/TradData&gt;</w:t>
            </w:r>
          </w:p>
          <w:p w14:paraId="63D2E9B8" w14:textId="7DE432A6" w:rsidR="006A458E" w:rsidRPr="00464D14" w:rsidRDefault="00E02CA9" w:rsidP="00E65716">
            <w:pPr>
              <w:spacing w:after="0" w:line="240" w:lineRule="auto"/>
              <w:jc w:val="left"/>
              <w:rPr>
                <w:rFonts w:eastAsia="Times New Roman" w:cstheme="minorHAnsi"/>
                <w:color w:val="000000"/>
                <w:szCs w:val="22"/>
                <w:lang w:eastAsia="en-GB"/>
              </w:rPr>
            </w:pPr>
            <w:r w:rsidRPr="00E02CA9">
              <w:rPr>
                <w:rFonts w:eastAsia="Times New Roman" w:cstheme="minorHAnsi"/>
                <w:color w:val="000000"/>
                <w:szCs w:val="22"/>
                <w:lang w:eastAsia="en-GB"/>
              </w:rPr>
              <w:t xml:space="preserve">      &lt;/SctiesFincgRptgTxRpt&gt;</w:t>
            </w:r>
          </w:p>
        </w:tc>
      </w:tr>
      <w:tr w:rsidR="006A458E" w:rsidRPr="00464D14" w14:paraId="0A82946A"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6970363B" w14:textId="77777777" w:rsidR="006A458E" w:rsidRPr="00464D14" w:rsidRDefault="006A458E" w:rsidP="005C2656">
            <w:pPr>
              <w:spacing w:after="0" w:line="240" w:lineRule="auto"/>
              <w:jc w:val="center"/>
              <w:rPr>
                <w:rFonts w:eastAsia="Times New Roman" w:cstheme="minorHAnsi"/>
                <w:szCs w:val="22"/>
                <w:lang w:eastAsia="en-GB"/>
              </w:rPr>
            </w:pPr>
            <w:r>
              <w:rPr>
                <w:rFonts w:eastAsia="Times New Roman" w:cstheme="minorHAnsi"/>
                <w:szCs w:val="22"/>
                <w:lang w:eastAsia="en-GB"/>
              </w:rPr>
              <w:t>34</w:t>
            </w:r>
          </w:p>
        </w:tc>
        <w:tc>
          <w:tcPr>
            <w:tcW w:w="2551" w:type="dxa"/>
            <w:shd w:val="clear" w:color="000000" w:fill="FFFFFF"/>
            <w:vAlign w:val="center"/>
          </w:tcPr>
          <w:p w14:paraId="10DD6B86" w14:textId="77777777" w:rsidR="006A458E" w:rsidRPr="00464D14" w:rsidRDefault="006A458E" w:rsidP="005C2656">
            <w:pPr>
              <w:spacing w:after="0" w:line="240" w:lineRule="auto"/>
              <w:jc w:val="center"/>
              <w:rPr>
                <w:rFonts w:eastAsia="Times New Roman" w:cstheme="minorHAnsi"/>
                <w:szCs w:val="22"/>
                <w:lang w:eastAsia="en-GB"/>
              </w:rPr>
            </w:pPr>
            <w:r>
              <w:rPr>
                <w:rFonts w:eastAsia="Times New Roman" w:cstheme="minorHAnsi"/>
                <w:szCs w:val="22"/>
                <w:lang w:eastAsia="en-GB"/>
              </w:rPr>
              <w:t xml:space="preserve">Margin lending currency </w:t>
            </w:r>
          </w:p>
        </w:tc>
        <w:tc>
          <w:tcPr>
            <w:tcW w:w="1474" w:type="dxa"/>
            <w:shd w:val="clear" w:color="auto" w:fill="auto"/>
            <w:noWrap/>
            <w:vAlign w:val="center"/>
          </w:tcPr>
          <w:p w14:paraId="1972B159" w14:textId="79684D5F" w:rsidR="006A458E" w:rsidRPr="00464D14" w:rsidRDefault="006A458E" w:rsidP="005C265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USD</w:t>
            </w:r>
          </w:p>
        </w:tc>
        <w:tc>
          <w:tcPr>
            <w:tcW w:w="4537" w:type="dxa"/>
            <w:vMerge/>
            <w:shd w:val="clear" w:color="auto" w:fill="auto"/>
            <w:noWrap/>
            <w:vAlign w:val="center"/>
          </w:tcPr>
          <w:p w14:paraId="600A699D" w14:textId="77777777" w:rsidR="006A458E" w:rsidRPr="00464D14" w:rsidRDefault="006A458E" w:rsidP="005C2656">
            <w:pPr>
              <w:spacing w:after="0" w:line="240" w:lineRule="auto"/>
              <w:jc w:val="center"/>
              <w:rPr>
                <w:rFonts w:eastAsia="Times New Roman" w:cstheme="minorHAnsi"/>
                <w:color w:val="000000"/>
                <w:szCs w:val="22"/>
                <w:lang w:eastAsia="en-GB"/>
              </w:rPr>
            </w:pPr>
          </w:p>
        </w:tc>
      </w:tr>
      <w:tr w:rsidR="006A458E" w:rsidRPr="00464D14" w14:paraId="2E41193B"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4E845AF5" w14:textId="77777777" w:rsidR="006A458E" w:rsidRPr="00464D14" w:rsidRDefault="006A458E" w:rsidP="005C2656">
            <w:pPr>
              <w:spacing w:after="0" w:line="240" w:lineRule="auto"/>
              <w:jc w:val="center"/>
              <w:rPr>
                <w:rFonts w:eastAsia="Times New Roman" w:cstheme="minorHAnsi"/>
                <w:szCs w:val="22"/>
                <w:lang w:eastAsia="en-GB"/>
              </w:rPr>
            </w:pPr>
            <w:r>
              <w:rPr>
                <w:rFonts w:eastAsia="Times New Roman" w:cstheme="minorHAnsi"/>
                <w:szCs w:val="22"/>
                <w:lang w:eastAsia="en-GB"/>
              </w:rPr>
              <w:t>69</w:t>
            </w:r>
          </w:p>
        </w:tc>
        <w:tc>
          <w:tcPr>
            <w:tcW w:w="2551" w:type="dxa"/>
            <w:shd w:val="clear" w:color="000000" w:fill="FFFFFF"/>
            <w:vAlign w:val="center"/>
          </w:tcPr>
          <w:p w14:paraId="46A2488A" w14:textId="77777777" w:rsidR="006A458E" w:rsidRPr="00464D14" w:rsidRDefault="006A458E" w:rsidP="005C2656">
            <w:pPr>
              <w:spacing w:after="0" w:line="240" w:lineRule="auto"/>
              <w:jc w:val="center"/>
              <w:rPr>
                <w:rFonts w:eastAsia="Times New Roman" w:cstheme="minorHAnsi"/>
                <w:szCs w:val="22"/>
                <w:lang w:eastAsia="en-GB"/>
              </w:rPr>
            </w:pPr>
            <w:r>
              <w:rPr>
                <w:rFonts w:eastAsia="Times New Roman" w:cstheme="minorHAnsi"/>
                <w:szCs w:val="22"/>
                <w:lang w:eastAsia="en-GB"/>
              </w:rPr>
              <w:t>Outstanding margin loan</w:t>
            </w:r>
          </w:p>
        </w:tc>
        <w:tc>
          <w:tcPr>
            <w:tcW w:w="1474" w:type="dxa"/>
            <w:shd w:val="clear" w:color="auto" w:fill="auto"/>
            <w:noWrap/>
            <w:vAlign w:val="center"/>
          </w:tcPr>
          <w:p w14:paraId="5AC5A04F" w14:textId="5C471B0B" w:rsidR="006A458E" w:rsidRPr="00464D14" w:rsidRDefault="006A458E" w:rsidP="005C265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0</w:t>
            </w:r>
          </w:p>
        </w:tc>
        <w:tc>
          <w:tcPr>
            <w:tcW w:w="4537" w:type="dxa"/>
            <w:vMerge/>
            <w:shd w:val="clear" w:color="auto" w:fill="auto"/>
            <w:noWrap/>
            <w:vAlign w:val="center"/>
          </w:tcPr>
          <w:p w14:paraId="6AA3F028" w14:textId="77777777" w:rsidR="006A458E" w:rsidRPr="00464D14" w:rsidRDefault="006A458E" w:rsidP="005C2656">
            <w:pPr>
              <w:spacing w:after="0" w:line="240" w:lineRule="auto"/>
              <w:jc w:val="center"/>
              <w:rPr>
                <w:rFonts w:eastAsia="Times New Roman" w:cstheme="minorHAnsi"/>
                <w:color w:val="000000"/>
                <w:szCs w:val="22"/>
                <w:lang w:eastAsia="en-GB"/>
              </w:rPr>
            </w:pPr>
          </w:p>
        </w:tc>
      </w:tr>
      <w:tr w:rsidR="006A458E" w:rsidRPr="00464D14" w14:paraId="632946E7"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1271B917" w14:textId="77777777" w:rsidR="006A458E" w:rsidRPr="00464D14" w:rsidRDefault="006A458E" w:rsidP="005C2656">
            <w:pPr>
              <w:spacing w:after="0" w:line="240" w:lineRule="auto"/>
              <w:jc w:val="center"/>
              <w:rPr>
                <w:rFonts w:eastAsia="Times New Roman" w:cstheme="minorHAnsi"/>
                <w:szCs w:val="22"/>
                <w:lang w:eastAsia="en-GB"/>
              </w:rPr>
            </w:pPr>
            <w:r>
              <w:rPr>
                <w:rFonts w:eastAsia="Times New Roman" w:cstheme="minorHAnsi"/>
                <w:szCs w:val="22"/>
                <w:lang w:eastAsia="en-GB"/>
              </w:rPr>
              <w:lastRenderedPageBreak/>
              <w:t>70</w:t>
            </w:r>
          </w:p>
        </w:tc>
        <w:tc>
          <w:tcPr>
            <w:tcW w:w="2551" w:type="dxa"/>
            <w:shd w:val="clear" w:color="000000" w:fill="FFFFFF"/>
            <w:vAlign w:val="center"/>
          </w:tcPr>
          <w:p w14:paraId="2FD653DD" w14:textId="77777777" w:rsidR="006A458E" w:rsidRPr="00464D14" w:rsidRDefault="006A458E" w:rsidP="005C2656">
            <w:pPr>
              <w:spacing w:after="0" w:line="240" w:lineRule="auto"/>
              <w:jc w:val="center"/>
              <w:rPr>
                <w:rFonts w:eastAsia="Times New Roman" w:cstheme="minorHAnsi"/>
                <w:szCs w:val="22"/>
                <w:lang w:eastAsia="en-GB"/>
              </w:rPr>
            </w:pPr>
            <w:r>
              <w:rPr>
                <w:rFonts w:eastAsia="Times New Roman" w:cstheme="minorHAnsi"/>
                <w:szCs w:val="22"/>
                <w:lang w:eastAsia="en-GB"/>
              </w:rPr>
              <w:t>Base currency of outstanding margin loan</w:t>
            </w:r>
          </w:p>
        </w:tc>
        <w:tc>
          <w:tcPr>
            <w:tcW w:w="1474" w:type="dxa"/>
            <w:shd w:val="clear" w:color="auto" w:fill="auto"/>
            <w:noWrap/>
            <w:vAlign w:val="center"/>
          </w:tcPr>
          <w:p w14:paraId="4C5C1B14" w14:textId="407ABDBE" w:rsidR="006A458E" w:rsidRPr="00464D14" w:rsidRDefault="006A458E" w:rsidP="005C265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0487A749" w14:textId="77777777" w:rsidR="006A458E" w:rsidRPr="00464D14" w:rsidRDefault="006A458E" w:rsidP="005C2656">
            <w:pPr>
              <w:spacing w:after="0" w:line="240" w:lineRule="auto"/>
              <w:jc w:val="center"/>
              <w:rPr>
                <w:rFonts w:eastAsia="Times New Roman" w:cstheme="minorHAnsi"/>
                <w:color w:val="000000"/>
                <w:szCs w:val="22"/>
                <w:lang w:eastAsia="en-GB"/>
              </w:rPr>
            </w:pPr>
          </w:p>
        </w:tc>
      </w:tr>
      <w:tr w:rsidR="006A458E" w:rsidRPr="00464D14" w14:paraId="65CB212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10" w:type="dxa"/>
            <w:shd w:val="clear" w:color="000000" w:fill="FFFFFF"/>
            <w:noWrap/>
            <w:vAlign w:val="center"/>
          </w:tcPr>
          <w:p w14:paraId="4191EC47" w14:textId="77777777" w:rsidR="006A458E" w:rsidRPr="00464D14" w:rsidRDefault="006A458E" w:rsidP="005C2656">
            <w:pPr>
              <w:spacing w:after="0" w:line="240" w:lineRule="auto"/>
              <w:jc w:val="center"/>
              <w:rPr>
                <w:rFonts w:eastAsia="Times New Roman" w:cstheme="minorHAnsi"/>
                <w:szCs w:val="22"/>
                <w:lang w:eastAsia="en-GB"/>
              </w:rPr>
            </w:pPr>
            <w:r>
              <w:rPr>
                <w:rFonts w:eastAsia="Times New Roman" w:cstheme="minorHAnsi"/>
                <w:szCs w:val="22"/>
                <w:lang w:eastAsia="en-GB"/>
              </w:rPr>
              <w:t>71</w:t>
            </w:r>
          </w:p>
        </w:tc>
        <w:tc>
          <w:tcPr>
            <w:tcW w:w="2551" w:type="dxa"/>
            <w:shd w:val="clear" w:color="000000" w:fill="FFFFFF"/>
            <w:vAlign w:val="center"/>
          </w:tcPr>
          <w:p w14:paraId="162229E6" w14:textId="77777777" w:rsidR="006A458E" w:rsidRPr="00464D14" w:rsidRDefault="006A458E" w:rsidP="005C2656">
            <w:pPr>
              <w:spacing w:after="0" w:line="240" w:lineRule="auto"/>
              <w:jc w:val="center"/>
              <w:rPr>
                <w:rFonts w:eastAsia="Times New Roman" w:cstheme="minorHAnsi"/>
                <w:szCs w:val="22"/>
                <w:lang w:eastAsia="en-GB"/>
              </w:rPr>
            </w:pPr>
            <w:r>
              <w:rPr>
                <w:rFonts w:eastAsia="Times New Roman" w:cstheme="minorHAnsi"/>
                <w:szCs w:val="22"/>
                <w:lang w:eastAsia="en-GB"/>
              </w:rPr>
              <w:t>Short market value</w:t>
            </w:r>
          </w:p>
        </w:tc>
        <w:tc>
          <w:tcPr>
            <w:tcW w:w="1474" w:type="dxa"/>
            <w:shd w:val="clear" w:color="auto" w:fill="auto"/>
            <w:noWrap/>
            <w:vAlign w:val="center"/>
          </w:tcPr>
          <w:p w14:paraId="37AE28AF" w14:textId="2EE56F35" w:rsidR="006A458E" w:rsidRPr="00464D14" w:rsidRDefault="006A458E" w:rsidP="005C2656">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0</w:t>
            </w:r>
          </w:p>
        </w:tc>
        <w:tc>
          <w:tcPr>
            <w:tcW w:w="4537" w:type="dxa"/>
            <w:vMerge/>
            <w:shd w:val="clear" w:color="auto" w:fill="auto"/>
            <w:noWrap/>
            <w:vAlign w:val="center"/>
          </w:tcPr>
          <w:p w14:paraId="2F5B8A08" w14:textId="77777777" w:rsidR="006A458E" w:rsidRPr="00464D14" w:rsidRDefault="006A458E" w:rsidP="005C2656">
            <w:pPr>
              <w:spacing w:after="0" w:line="240" w:lineRule="auto"/>
              <w:jc w:val="center"/>
              <w:rPr>
                <w:rFonts w:eastAsia="Times New Roman" w:cstheme="minorHAnsi"/>
                <w:color w:val="000000"/>
                <w:szCs w:val="22"/>
                <w:lang w:eastAsia="en-GB"/>
              </w:rPr>
            </w:pPr>
          </w:p>
        </w:tc>
      </w:tr>
    </w:tbl>
    <w:p w14:paraId="6E4C5EBC" w14:textId="77777777" w:rsidR="00C11B2B" w:rsidRPr="001C256F" w:rsidRDefault="00C11B2B" w:rsidP="00E85221"/>
    <w:p w14:paraId="72F1DEAB" w14:textId="370AB63B" w:rsidR="0019666C" w:rsidRPr="00A10ED3" w:rsidRDefault="0019666C" w:rsidP="00B03BBE">
      <w:pPr>
        <w:pStyle w:val="Heading2"/>
      </w:pPr>
      <w:bookmarkStart w:id="395" w:name="_Ref6603441"/>
      <w:bookmarkStart w:id="396" w:name="_Toc27050830"/>
      <w:r w:rsidRPr="00A10ED3">
        <w:t>Collateral data</w:t>
      </w:r>
      <w:bookmarkEnd w:id="395"/>
      <w:bookmarkEnd w:id="396"/>
    </w:p>
    <w:p w14:paraId="4BA339EC" w14:textId="032284BF" w:rsidR="006E00CA" w:rsidRPr="00A10ED3" w:rsidRDefault="006E00CA" w:rsidP="00AA6E92">
      <w:pPr>
        <w:pStyle w:val="ListParagraph"/>
      </w:pPr>
      <w:r w:rsidRPr="00A10ED3">
        <w:t xml:space="preserve">The sub-sequent sections emphasise the population of a given set of fields that share specific characteristics of the collateral of an SFT. This would allow the reporting counterparties to directly assess the information that they should report for each specific data section when it is applicable. </w:t>
      </w:r>
    </w:p>
    <w:p w14:paraId="6FDAAF43" w14:textId="71EA8EC0" w:rsidR="00664915" w:rsidRPr="00A10ED3" w:rsidRDefault="006E00CA" w:rsidP="00AA6E92">
      <w:pPr>
        <w:pStyle w:val="ListParagraph"/>
      </w:pPr>
      <w:r w:rsidRPr="00A10ED3">
        <w:t xml:space="preserve">The validation rules contain the complete guidance on applicable fields per SFT type and </w:t>
      </w:r>
      <w:r w:rsidR="00B83F77">
        <w:t>a</w:t>
      </w:r>
      <w:r w:rsidRPr="00A10ED3">
        <w:t xml:space="preserve">ction type, as well as the relevant dependencies. </w:t>
      </w:r>
    </w:p>
    <w:p w14:paraId="14CC03B6" w14:textId="1D86D921" w:rsidR="0019666C" w:rsidRDefault="00532C7E" w:rsidP="00B03BBE">
      <w:pPr>
        <w:pStyle w:val="Heading3"/>
      </w:pPr>
      <w:bookmarkStart w:id="397" w:name="_Ref22743228"/>
      <w:bookmarkStart w:id="398" w:name="_Toc27050831"/>
      <w:r>
        <w:t>Reporting of collateralisation of an</w:t>
      </w:r>
      <w:r w:rsidR="00C55BC4">
        <w:t xml:space="preserve"> </w:t>
      </w:r>
      <w:r w:rsidR="0019666C" w:rsidRPr="00A10ED3">
        <w:t>SLB</w:t>
      </w:r>
      <w:bookmarkEnd w:id="397"/>
      <w:bookmarkEnd w:id="398"/>
    </w:p>
    <w:p w14:paraId="2166C519" w14:textId="61EE4B1F" w:rsidR="00C55BC4" w:rsidRPr="00C55BC4" w:rsidRDefault="00C55BC4" w:rsidP="00AA6E92">
      <w:pPr>
        <w:pStyle w:val="ListParagraph"/>
      </w:pPr>
      <w:r>
        <w:t>Depending on whether the SLB is collateralised or uncollateralised, the counterparties should report this information in Field 2.72</w:t>
      </w:r>
      <w:r w:rsidRPr="00B55D2D">
        <w:t xml:space="preserve"> </w:t>
      </w:r>
      <w:r>
        <w:t>“</w:t>
      </w:r>
      <w:r w:rsidRPr="00464D14">
        <w:rPr>
          <w:rFonts w:cstheme="minorHAnsi"/>
        </w:rPr>
        <w:t>Uncollateralised Securities Lending ('SL') flag</w:t>
      </w:r>
      <w:r>
        <w:rPr>
          <w:rFonts w:cstheme="minorHAnsi"/>
        </w:rPr>
        <w:t>”.</w:t>
      </w:r>
    </w:p>
    <w:p w14:paraId="0093A845" w14:textId="7FB20914" w:rsidR="00D64FF4" w:rsidRPr="00A10ED3" w:rsidRDefault="00D614D9" w:rsidP="00B03BBE">
      <w:pPr>
        <w:pStyle w:val="Heading4"/>
      </w:pPr>
      <w:r>
        <w:t>Uncollateralised SLB</w:t>
      </w:r>
    </w:p>
    <w:p w14:paraId="4F360179" w14:textId="4CE86E44" w:rsidR="00442691" w:rsidRPr="001C256F" w:rsidRDefault="00C55BC4" w:rsidP="00AA6E92">
      <w:pPr>
        <w:pStyle w:val="ListParagraph"/>
      </w:pPr>
      <w:r>
        <w:t xml:space="preserve">Counterparties should report “true” in </w:t>
      </w:r>
      <w:r w:rsidR="00960583">
        <w:t xml:space="preserve">Field 2.72 </w:t>
      </w:r>
      <w:r>
        <w:t>“</w:t>
      </w:r>
      <w:r w:rsidRPr="00464D14">
        <w:rPr>
          <w:rFonts w:cstheme="minorHAnsi"/>
        </w:rPr>
        <w:t>Uncollateralised Securities Lending ('SL') flag</w:t>
      </w:r>
      <w:r>
        <w:rPr>
          <w:rFonts w:cstheme="minorHAnsi"/>
        </w:rPr>
        <w:t xml:space="preserve">” </w:t>
      </w:r>
      <w:r>
        <w:t xml:space="preserve">when </w:t>
      </w:r>
      <w:r w:rsidR="00123103">
        <w:t>there is an uncollateralised lending of securities</w:t>
      </w:r>
      <w:r w:rsidR="00A10A5F">
        <w:t xml:space="preserve"> but still organised as an</w:t>
      </w:r>
      <w:r w:rsidR="00E21060">
        <w:t xml:space="preserve"> SL</w:t>
      </w:r>
      <w:r w:rsidR="00A10A5F">
        <w:t>B</w:t>
      </w:r>
      <w:r w:rsidR="00E21060">
        <w:t xml:space="preserve"> transaction</w:t>
      </w:r>
      <w:r w:rsidR="00CE307D">
        <w:t>.</w:t>
      </w:r>
    </w:p>
    <w:p w14:paraId="59FB2134" w14:textId="0E032D3B" w:rsidR="00742B07" w:rsidRPr="00A10ED3" w:rsidRDefault="00D614D9" w:rsidP="00B03BBE">
      <w:pPr>
        <w:pStyle w:val="Heading4"/>
      </w:pPr>
      <w:r>
        <w:lastRenderedPageBreak/>
        <w:t>Collateralised SLB</w:t>
      </w:r>
    </w:p>
    <w:p w14:paraId="1194AC47" w14:textId="6769228F" w:rsidR="0097022C" w:rsidRDefault="00D32B79" w:rsidP="00AA6E92">
      <w:pPr>
        <w:pStyle w:val="ListParagraph"/>
      </w:pPr>
      <w:r>
        <w:t>Counterparties should report “false” in</w:t>
      </w:r>
      <w:r w:rsidR="00E21060">
        <w:t xml:space="preserve"> </w:t>
      </w:r>
      <w:r w:rsidR="00CE307D">
        <w:t>“</w:t>
      </w:r>
      <w:r w:rsidR="00CE307D" w:rsidRPr="00464D14">
        <w:rPr>
          <w:rFonts w:cstheme="minorHAnsi"/>
        </w:rPr>
        <w:t>Uncollateralised Securities Lending ('SL') flag</w:t>
      </w:r>
      <w:r w:rsidR="00CE307D">
        <w:rPr>
          <w:rFonts w:cstheme="minorHAnsi"/>
        </w:rPr>
        <w:t>” (</w:t>
      </w:r>
      <w:r w:rsidR="000A328B">
        <w:t>F</w:t>
      </w:r>
      <w:r w:rsidR="00CE307D">
        <w:t>ield</w:t>
      </w:r>
      <w:r w:rsidR="00E21060">
        <w:t xml:space="preserve"> 2.72</w:t>
      </w:r>
      <w:r w:rsidR="00CE307D">
        <w:t>)</w:t>
      </w:r>
      <w:r w:rsidR="00E21060">
        <w:t xml:space="preserve"> when the SL</w:t>
      </w:r>
      <w:r w:rsidR="00A10A5F">
        <w:t>B</w:t>
      </w:r>
      <w:r w:rsidR="00E21060">
        <w:t xml:space="preserve"> transaction is collateralised or when the counterparties agree to collateralise the trade</w:t>
      </w:r>
      <w:r w:rsidR="00A10A5F">
        <w:t>,</w:t>
      </w:r>
      <w:r w:rsidR="00E21060">
        <w:t xml:space="preserve"> but the specific allocation of collateral is not yet known.</w:t>
      </w:r>
    </w:p>
    <w:p w14:paraId="0F79D8F1" w14:textId="0D76C976" w:rsidR="0019666C" w:rsidRDefault="00D614D9" w:rsidP="00B03BBE">
      <w:pPr>
        <w:pStyle w:val="Heading3"/>
      </w:pPr>
      <w:bookmarkStart w:id="399" w:name="_Ref22828699"/>
      <w:bookmarkStart w:id="400" w:name="_Ref23770193"/>
      <w:bookmarkStart w:id="401" w:name="_Toc27050832"/>
      <w:bookmarkStart w:id="402" w:name="_Ref22649837"/>
      <w:r w:rsidRPr="006A0862">
        <w:t>Collateralisation</w:t>
      </w:r>
      <w:bookmarkEnd w:id="399"/>
      <w:bookmarkEnd w:id="400"/>
      <w:bookmarkEnd w:id="401"/>
      <w:r w:rsidRPr="00A10ED3">
        <w:t xml:space="preserve"> </w:t>
      </w:r>
      <w:bookmarkEnd w:id="402"/>
    </w:p>
    <w:p w14:paraId="72F17FC8" w14:textId="392935A1" w:rsidR="00081E03" w:rsidRPr="005E58C3" w:rsidRDefault="00081E03" w:rsidP="00AA6E92">
      <w:pPr>
        <w:pStyle w:val="ListParagraph"/>
      </w:pPr>
      <w:r>
        <w:t xml:space="preserve">When the collateral basket is not known at the time of reporting, </w:t>
      </w:r>
      <w:r w:rsidR="000A328B">
        <w:t>F</w:t>
      </w:r>
      <w:r>
        <w:t xml:space="preserve">ield 2.96 should be populated with </w:t>
      </w:r>
      <w:r w:rsidR="00805AF2">
        <w:t>“</w:t>
      </w:r>
      <w:r>
        <w:t>NTAV</w:t>
      </w:r>
      <w:r w:rsidR="00805AF2">
        <w:t>”</w:t>
      </w:r>
      <w:r>
        <w:t xml:space="preserve">. </w:t>
      </w:r>
      <w:r w:rsidR="0069386C">
        <w:t xml:space="preserve">The same is applicable to repos taking place on GC platforms. </w:t>
      </w:r>
      <w:r w:rsidRPr="00081E03">
        <w:t>In that case</w:t>
      </w:r>
      <w:r w:rsidR="00960583">
        <w:t>,</w:t>
      </w:r>
      <w:r w:rsidRPr="00081E03">
        <w:t xml:space="preserve"> the counterparties sh</w:t>
      </w:r>
      <w:r w:rsidR="004D2547">
        <w:t>ould</w:t>
      </w:r>
      <w:r w:rsidRPr="00081E03">
        <w:t xml:space="preserve"> update the information on identification of collateral basket as soon as they </w:t>
      </w:r>
      <w:r>
        <w:t>know it</w:t>
      </w:r>
      <w:r w:rsidRPr="00081E03">
        <w:t xml:space="preserve"> </w:t>
      </w:r>
      <w:r w:rsidR="00F569E2">
        <w:t>a</w:t>
      </w:r>
      <w:r w:rsidRPr="00081E03">
        <w:t>nd then update the information on the collateral components no later than the working day following the value date</w:t>
      </w:r>
      <w:r>
        <w:t>.</w:t>
      </w:r>
    </w:p>
    <w:p w14:paraId="73593561" w14:textId="0ADA2312" w:rsidR="005E58C3" w:rsidRDefault="005E58C3" w:rsidP="00AA6E92">
      <w:pPr>
        <w:pStyle w:val="ListParagraph"/>
      </w:pPr>
      <w:r>
        <w:t xml:space="preserve">When collateralisation </w:t>
      </w:r>
      <w:r w:rsidR="006F2F48">
        <w:t>does</w:t>
      </w:r>
      <w:r>
        <w:t xml:space="preserve"> not </w:t>
      </w:r>
      <w:r w:rsidR="006F2F48">
        <w:t>take place</w:t>
      </w:r>
      <w:r>
        <w:t xml:space="preserve"> against a collateral basket, ESMA </w:t>
      </w:r>
      <w:r w:rsidR="004260AF">
        <w:t>expects</w:t>
      </w:r>
      <w:r>
        <w:t xml:space="preserve"> that the counterparties </w:t>
      </w:r>
      <w:r w:rsidR="0053341D">
        <w:t>should report the relevant collateral elements</w:t>
      </w:r>
      <w:r w:rsidR="0080785D">
        <w:t>.</w:t>
      </w:r>
    </w:p>
    <w:p w14:paraId="406AC27E" w14:textId="4B751939" w:rsidR="0019666C" w:rsidRPr="00A10ED3" w:rsidRDefault="0069386C" w:rsidP="00B03BBE">
      <w:pPr>
        <w:pStyle w:val="Heading4"/>
      </w:pPr>
      <w:r>
        <w:t>Single</w:t>
      </w:r>
      <w:r w:rsidR="00CF3E77">
        <w:t xml:space="preserve"> tran</w:t>
      </w:r>
      <w:r w:rsidR="000B1220">
        <w:t>s</w:t>
      </w:r>
      <w:r w:rsidR="00CF3E77">
        <w:t xml:space="preserve">action </w:t>
      </w:r>
      <w:r w:rsidR="00742B07" w:rsidRPr="00A10ED3">
        <w:t xml:space="preserve">with </w:t>
      </w:r>
      <w:r w:rsidR="00CF3E77">
        <w:t xml:space="preserve">collateral </w:t>
      </w:r>
      <w:r w:rsidR="00742B07" w:rsidRPr="00A10ED3">
        <w:t>basket</w:t>
      </w:r>
    </w:p>
    <w:p w14:paraId="6A61B715" w14:textId="54A5974D" w:rsidR="009965EE" w:rsidRPr="00B55D2D" w:rsidRDefault="00B44447" w:rsidP="00AA6E92">
      <w:pPr>
        <w:pStyle w:val="ListParagraph"/>
      </w:pPr>
      <w:r w:rsidRPr="00B55D2D">
        <w:fldChar w:fldCharType="begin"/>
      </w:r>
      <w:r w:rsidRPr="00B55D2D">
        <w:instrText xml:space="preserve"> REF _Ref8046146 \h </w:instrText>
      </w:r>
      <w:r w:rsidR="00B55D2D">
        <w:rPr>
          <w:b/>
        </w:rPr>
        <w:instrText xml:space="preserve"> \* MERGEFORMAT </w:instrText>
      </w:r>
      <w:r w:rsidRPr="00B55D2D">
        <w:fldChar w:fldCharType="separate"/>
      </w:r>
      <w:r w:rsidR="004B660B" w:rsidRPr="00380AEB">
        <w:t xml:space="preserve">Table </w:t>
      </w:r>
      <w:r w:rsidR="004B660B" w:rsidRPr="00380AEB">
        <w:rPr>
          <w:noProof/>
        </w:rPr>
        <w:t>76</w:t>
      </w:r>
      <w:r w:rsidRPr="00B55D2D">
        <w:fldChar w:fldCharType="end"/>
      </w:r>
      <w:r w:rsidR="009965EE">
        <w:t xml:space="preserve"> illustrate</w:t>
      </w:r>
      <w:r w:rsidR="002F41E1">
        <w:t>s</w:t>
      </w:r>
      <w:r w:rsidR="009965EE">
        <w:t xml:space="preserve"> the population of fields in case </w:t>
      </w:r>
      <w:r w:rsidR="003F2321">
        <w:t>two separate SFTs</w:t>
      </w:r>
      <w:r w:rsidR="00C730AF">
        <w:t xml:space="preserve"> </w:t>
      </w:r>
      <w:r w:rsidR="003F2321">
        <w:t xml:space="preserve">are traded against a </w:t>
      </w:r>
      <w:r w:rsidR="009965EE">
        <w:t>collateral basket</w:t>
      </w:r>
      <w:r w:rsidR="00AC465D">
        <w:t xml:space="preserve"> (</w:t>
      </w:r>
      <w:r w:rsidR="000A328B">
        <w:t>F</w:t>
      </w:r>
      <w:r w:rsidR="004C5979">
        <w:t>ield</w:t>
      </w:r>
      <w:r w:rsidR="00AC465D">
        <w:t xml:space="preserve"> 2.96)</w:t>
      </w:r>
      <w:r w:rsidR="009965EE">
        <w:t xml:space="preserve"> identified by the ISIN “</w:t>
      </w:r>
      <w:r w:rsidR="009965EE" w:rsidRPr="009A6EF9">
        <w:t>GB00BH4HKS39</w:t>
      </w:r>
      <w:r w:rsidR="009965EE">
        <w:t>”</w:t>
      </w:r>
      <w:r w:rsidR="00C97A5B">
        <w:t>.</w:t>
      </w:r>
      <w:r w:rsidR="003F2321">
        <w:t xml:space="preserve"> There might be several SFTs traded against a collateral basket, without then having collateralisation on a net exposure basis. </w:t>
      </w:r>
      <w:r w:rsidR="009965EE">
        <w:t xml:space="preserve">The </w:t>
      </w:r>
      <w:r w:rsidR="002515D6">
        <w:t>SFT</w:t>
      </w:r>
      <w:r w:rsidR="007B0F8A">
        <w:t>s are</w:t>
      </w:r>
      <w:r w:rsidR="002515D6">
        <w:t xml:space="preserve"> collateralised at transaction </w:t>
      </w:r>
      <w:r w:rsidR="00544AFD">
        <w:t xml:space="preserve">level </w:t>
      </w:r>
      <w:r w:rsidR="009965EE">
        <w:t>(</w:t>
      </w:r>
      <w:r w:rsidR="000A328B">
        <w:t>F</w:t>
      </w:r>
      <w:r w:rsidR="004C5979">
        <w:t>ield</w:t>
      </w:r>
      <w:r w:rsidR="009965EE">
        <w:t xml:space="preserve"> 2.73</w:t>
      </w:r>
      <w:r w:rsidR="00840F46">
        <w:t xml:space="preserve"> populated with “FALSE”</w:t>
      </w:r>
      <w:r w:rsidR="00AC465D">
        <w:t>).</w:t>
      </w:r>
    </w:p>
    <w:tbl>
      <w:tblPr>
        <w:tblW w:w="9072" w:type="dxa"/>
        <w:tblInd w:w="-5" w:type="dxa"/>
        <w:tblLayout w:type="fixed"/>
        <w:tblLook w:val="04A0" w:firstRow="1" w:lastRow="0" w:firstColumn="1" w:lastColumn="0" w:noHBand="0" w:noVBand="1"/>
      </w:tblPr>
      <w:tblGrid>
        <w:gridCol w:w="709"/>
        <w:gridCol w:w="2352"/>
        <w:gridCol w:w="1474"/>
        <w:gridCol w:w="4537"/>
      </w:tblGrid>
      <w:tr w:rsidR="007B13AB" w:rsidRPr="00B32D21" w14:paraId="11975AFC"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EF5AA69" w14:textId="6FAA5A3C"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03" w:name="_Ref8046146"/>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76</w:t>
            </w:r>
            <w:r w:rsidRPr="00F372AE">
              <w:rPr>
                <w:rFonts w:ascii="Arial" w:eastAsia="Times New Roman" w:hAnsi="Arial" w:cs="Arial"/>
                <w:b/>
                <w:bCs/>
                <w:color w:val="FFFFFF" w:themeColor="background1"/>
                <w:szCs w:val="22"/>
                <w:lang w:eastAsia="en-GB"/>
              </w:rPr>
              <w:fldChar w:fldCharType="end"/>
            </w:r>
            <w:bookmarkEnd w:id="403"/>
            <w:r w:rsidR="006A2DC0">
              <w:rPr>
                <w:rFonts w:ascii="Arial" w:eastAsia="Times New Roman" w:hAnsi="Arial" w:cs="Arial"/>
                <w:b/>
                <w:bCs/>
                <w:color w:val="FFFFFF" w:themeColor="background1"/>
                <w:szCs w:val="22"/>
                <w:lang w:eastAsia="en-GB"/>
              </w:rPr>
              <w:t xml:space="preserve"> -</w:t>
            </w:r>
            <w:r w:rsidR="005C3B1D" w:rsidRPr="005C3B1D">
              <w:t xml:space="preserve"> </w:t>
            </w:r>
            <w:r w:rsidR="00257ADE">
              <w:rPr>
                <w:rFonts w:ascii="Arial" w:eastAsia="Times New Roman" w:hAnsi="Arial" w:cs="Arial"/>
                <w:b/>
                <w:bCs/>
                <w:color w:val="FFFFFF" w:themeColor="background1"/>
                <w:szCs w:val="22"/>
                <w:lang w:eastAsia="en-GB"/>
              </w:rPr>
              <w:t>Single</w:t>
            </w:r>
            <w:r w:rsidR="00CF3E77" w:rsidRPr="005C3B1D">
              <w:rPr>
                <w:rFonts w:ascii="Arial" w:eastAsia="Times New Roman" w:hAnsi="Arial" w:cs="Arial"/>
                <w:b/>
                <w:bCs/>
                <w:color w:val="FFFFFF" w:themeColor="background1"/>
                <w:szCs w:val="22"/>
                <w:lang w:eastAsia="en-GB"/>
              </w:rPr>
              <w:t xml:space="preserve"> </w:t>
            </w:r>
            <w:r w:rsidR="005C3B1D" w:rsidRPr="005C3B1D">
              <w:rPr>
                <w:rFonts w:ascii="Arial" w:eastAsia="Times New Roman" w:hAnsi="Arial" w:cs="Arial"/>
                <w:b/>
                <w:bCs/>
                <w:color w:val="FFFFFF" w:themeColor="background1"/>
                <w:szCs w:val="22"/>
                <w:lang w:eastAsia="en-GB"/>
              </w:rPr>
              <w:t>transaction with</w:t>
            </w:r>
            <w:r w:rsidR="00CF3E77">
              <w:rPr>
                <w:rFonts w:ascii="Arial" w:eastAsia="Times New Roman" w:hAnsi="Arial" w:cs="Arial"/>
                <w:b/>
                <w:bCs/>
                <w:color w:val="FFFFFF" w:themeColor="background1"/>
                <w:szCs w:val="22"/>
                <w:lang w:eastAsia="en-GB"/>
              </w:rPr>
              <w:t xml:space="preserve"> collateral</w:t>
            </w:r>
            <w:r w:rsidR="005C3B1D" w:rsidRPr="005C3B1D">
              <w:rPr>
                <w:rFonts w:ascii="Arial" w:eastAsia="Times New Roman" w:hAnsi="Arial" w:cs="Arial"/>
                <w:b/>
                <w:bCs/>
                <w:color w:val="FFFFFF" w:themeColor="background1"/>
                <w:szCs w:val="22"/>
                <w:lang w:eastAsia="en-GB"/>
              </w:rPr>
              <w:t xml:space="preserve"> basket</w:t>
            </w:r>
          </w:p>
        </w:tc>
      </w:tr>
      <w:tr w:rsidR="00442691" w:rsidRPr="00464D14" w14:paraId="760C7512"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79D7B5E9"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52" w:type="dxa"/>
            <w:shd w:val="clear" w:color="auto" w:fill="5B9BD5" w:themeFill="accent1"/>
            <w:vAlign w:val="center"/>
            <w:hideMark/>
          </w:tcPr>
          <w:p w14:paraId="636AB2AA"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0F5509E3"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4C69130B"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CF3E77" w:rsidRPr="00C92CD7" w14:paraId="10FA894E"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CF82D3E" w14:textId="153F9F0F"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1.3</w:t>
            </w:r>
          </w:p>
        </w:tc>
        <w:tc>
          <w:tcPr>
            <w:tcW w:w="2352" w:type="dxa"/>
            <w:shd w:val="clear" w:color="000000" w:fill="FFFFFF"/>
            <w:vAlign w:val="center"/>
          </w:tcPr>
          <w:p w14:paraId="57EC9856" w14:textId="44C5AEF5"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Reporting counterparty</w:t>
            </w:r>
          </w:p>
        </w:tc>
        <w:tc>
          <w:tcPr>
            <w:tcW w:w="1474" w:type="dxa"/>
            <w:shd w:val="clear" w:color="auto" w:fill="auto"/>
            <w:noWrap/>
            <w:vAlign w:val="bottom"/>
          </w:tcPr>
          <w:p w14:paraId="2A9CFBFA" w14:textId="3D0167F8"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5B3D02">
              <w:rPr>
                <w:rFonts w:ascii="Arial" w:hAnsi="Arial" w:cs="Arial"/>
                <w:szCs w:val="22"/>
              </w:rPr>
              <w:t>A</w:t>
            </w:r>
          </w:p>
        </w:tc>
        <w:tc>
          <w:tcPr>
            <w:tcW w:w="4537" w:type="dxa"/>
            <w:vMerge w:val="restart"/>
            <w:shd w:val="clear" w:color="auto" w:fill="auto"/>
            <w:noWrap/>
            <w:vAlign w:val="center"/>
          </w:tcPr>
          <w:p w14:paraId="27DF61C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3FB6901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59C3A8A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422A4C7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6BC4286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5F4DDF1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497444B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0C7C94F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226ABC7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73CBFB30"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73704CD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&lt;Sd&gt;GIVE&lt;/Sd&gt;</w:t>
            </w:r>
          </w:p>
          <w:p w14:paraId="3641677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062B2E7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&lt;OthrCtrPty&gt;</w:t>
            </w:r>
          </w:p>
          <w:p w14:paraId="41A1D30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7829D14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774E051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0726A9C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&lt;/OthrCtrPty&gt;</w:t>
            </w:r>
          </w:p>
          <w:p w14:paraId="714B664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&lt;OthrPtyData&gt;</w:t>
            </w:r>
          </w:p>
          <w:p w14:paraId="74A03DE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&lt;AgtLndr&gt;</w:t>
            </w:r>
          </w:p>
          <w:p w14:paraId="4273040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&lt;LEI&gt;BBBBBBBBBBBBBBBBBBBB&lt;/LEI&gt;</w:t>
            </w:r>
          </w:p>
          <w:p w14:paraId="516D92C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&lt;/AgtLndr&gt;</w:t>
            </w:r>
          </w:p>
          <w:p w14:paraId="73A48BC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&lt;/OthrPtyData&gt;</w:t>
            </w:r>
          </w:p>
          <w:p w14:paraId="0A93F11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6894F36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354B379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219FC4DE"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&lt;RpTrad&gt;</w:t>
            </w:r>
          </w:p>
          <w:p w14:paraId="0950308C"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&lt;UnqTradIdr&gt;UTI1&lt;/UnqTradIdr&gt;</w:t>
            </w:r>
          </w:p>
          <w:p w14:paraId="646331AA" w14:textId="79FE5BAC"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006B3F91">
              <w:rPr>
                <w:rFonts w:eastAsia="Times New Roman" w:cstheme="minorHAnsi"/>
                <w:color w:val="000000"/>
                <w:szCs w:val="22"/>
                <w:lang w:val="it-IT" w:eastAsia="en-GB"/>
              </w:rPr>
              <w:t>&lt;EvtDt&gt;2020</w:t>
            </w:r>
            <w:r w:rsidR="001A49D5" w:rsidRPr="006C090D">
              <w:rPr>
                <w:rFonts w:eastAsia="Times New Roman" w:cstheme="minorHAnsi"/>
                <w:color w:val="000000"/>
                <w:szCs w:val="22"/>
                <w:lang w:val="it-IT" w:eastAsia="en-GB"/>
              </w:rPr>
              <w:t>-04-24&lt;/EvtDt&gt;</w:t>
            </w:r>
          </w:p>
          <w:p w14:paraId="4C75398C" w14:textId="77777777" w:rsidR="005A4B59" w:rsidRPr="00315E37"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val="it-IT" w:eastAsia="en-GB"/>
              </w:rPr>
              <w:t xml:space="preserve">                  </w:t>
            </w:r>
            <w:r w:rsidRPr="00361352">
              <w:rPr>
                <w:rFonts w:eastAsia="Times New Roman" w:cstheme="minorHAnsi"/>
                <w:color w:val="000000"/>
                <w:szCs w:val="22"/>
                <w:lang w:eastAsia="en-GB"/>
              </w:rPr>
              <w:t>&lt;MstrAgrmt&gt;</w:t>
            </w:r>
          </w:p>
          <w:p w14:paraId="482D9430" w14:textId="77777777" w:rsidR="005A4B59" w:rsidRPr="00361352"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&lt;Tp&gt;</w:t>
            </w:r>
          </w:p>
          <w:p w14:paraId="179AD799" w14:textId="77777777" w:rsidR="005A4B59" w:rsidRPr="00361352" w:rsidRDefault="005A4B59" w:rsidP="005A4B59">
            <w:pPr>
              <w:spacing w:after="0" w:line="240" w:lineRule="auto"/>
              <w:jc w:val="left"/>
              <w:rPr>
                <w:rFonts w:eastAsia="Times New Roman" w:cstheme="minorHAnsi"/>
                <w:color w:val="000000"/>
                <w:szCs w:val="22"/>
                <w:lang w:eastAsia="en-GB"/>
              </w:rPr>
            </w:pPr>
            <w:r w:rsidRPr="00361352">
              <w:rPr>
                <w:rFonts w:eastAsia="Times New Roman" w:cstheme="minorHAnsi"/>
                <w:color w:val="000000"/>
                <w:szCs w:val="22"/>
                <w:lang w:eastAsia="en-GB"/>
              </w:rPr>
              <w:t xml:space="preserve">                      &lt;Tp&gt;GMRA&lt;/Tp&gt;</w:t>
            </w:r>
          </w:p>
          <w:p w14:paraId="2A4DBA1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361352">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&lt;/Tp&gt;</w:t>
            </w:r>
          </w:p>
          <w:p w14:paraId="02E9A07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&lt;/MstrAgrmt&gt;</w:t>
            </w:r>
          </w:p>
          <w:p w14:paraId="57BE867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433A7AA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357F175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67AFBF9E"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&lt;RpTrad&gt;</w:t>
            </w:r>
          </w:p>
          <w:p w14:paraId="5C570E2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&lt;NetXpsrCollstnInd&gt;false&lt;/NetXpsrCollstnInd&gt;</w:t>
            </w:r>
          </w:p>
          <w:p w14:paraId="12C5D9E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&lt;BsktIdr&gt;</w:t>
            </w:r>
          </w:p>
          <w:p w14:paraId="4B44A165" w14:textId="3044567D"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00467312" w:rsidRPr="001A4B76">
              <w:rPr>
                <w:color w:val="000000"/>
              </w:rPr>
              <w:t>GB00BH4HKS39</w:t>
            </w:r>
            <w:r w:rsidRPr="005A4B59">
              <w:rPr>
                <w:rFonts w:eastAsia="Times New Roman" w:cstheme="minorHAnsi"/>
                <w:color w:val="000000"/>
                <w:szCs w:val="22"/>
                <w:lang w:eastAsia="en-GB"/>
              </w:rPr>
              <w:t>&lt;/Id&gt;</w:t>
            </w:r>
          </w:p>
          <w:p w14:paraId="22F087E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&lt;/BsktIdr&gt;</w:t>
            </w:r>
          </w:p>
          <w:p w14:paraId="009B0F4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57A4CBA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6826023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152ED10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4016522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35ACD7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D88BDD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41E7039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5681C40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4B4AD46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10C4522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690AC5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073036FD"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5FBA2FE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&lt;Sd&gt;GIVE&lt;/Sd&gt;</w:t>
            </w:r>
          </w:p>
          <w:p w14:paraId="04CD4A6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52ACFB5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&lt;OthrCtrPty&gt;</w:t>
            </w:r>
          </w:p>
          <w:p w14:paraId="5132CD8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2502E81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7B8DA6F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044B6D4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&lt;/OthrCtrPty&gt;</w:t>
            </w:r>
          </w:p>
          <w:p w14:paraId="5CAC404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&lt;OthrPtyData&gt;</w:t>
            </w:r>
          </w:p>
          <w:p w14:paraId="572B4E9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&lt;AgtLndr&gt;</w:t>
            </w:r>
          </w:p>
          <w:p w14:paraId="3373E74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&lt;LEI&gt;BBBBBBBBBBBBBBBBBBBB&lt;/LEI&gt;</w:t>
            </w:r>
          </w:p>
          <w:p w14:paraId="007C6D8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&lt;/AgtLndr&gt;</w:t>
            </w:r>
          </w:p>
          <w:p w14:paraId="4081B81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&lt;/OthrPtyData&gt;</w:t>
            </w:r>
          </w:p>
          <w:p w14:paraId="4B8130F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36403F6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59CD642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3788112C"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&lt;RpTrad&gt;</w:t>
            </w:r>
          </w:p>
          <w:p w14:paraId="7A079920"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&lt;UnqTradIdr&gt;UTI2&lt;/UnqTradIdr&gt;</w:t>
            </w:r>
          </w:p>
          <w:p w14:paraId="108A6028" w14:textId="79BA576E"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006B3F91">
              <w:rPr>
                <w:rFonts w:eastAsia="Times New Roman" w:cstheme="minorHAnsi"/>
                <w:color w:val="000000"/>
                <w:szCs w:val="22"/>
                <w:lang w:val="it-IT" w:eastAsia="en-GB"/>
              </w:rPr>
              <w:t>&lt;EvtDt&gt;2020</w:t>
            </w:r>
            <w:r w:rsidR="001A49D5" w:rsidRPr="006C090D">
              <w:rPr>
                <w:rFonts w:eastAsia="Times New Roman" w:cstheme="minorHAnsi"/>
                <w:color w:val="000000"/>
                <w:szCs w:val="22"/>
                <w:lang w:val="it-IT" w:eastAsia="en-GB"/>
              </w:rPr>
              <w:t>-04-24&lt;/EvtDt&gt;</w:t>
            </w:r>
          </w:p>
          <w:p w14:paraId="27979801" w14:textId="77777777" w:rsidR="005A4B59" w:rsidRPr="00315E37"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val="it-IT" w:eastAsia="en-GB"/>
              </w:rPr>
              <w:t xml:space="preserve">                  </w:t>
            </w:r>
            <w:r w:rsidRPr="00361352">
              <w:rPr>
                <w:rFonts w:eastAsia="Times New Roman" w:cstheme="minorHAnsi"/>
                <w:color w:val="000000"/>
                <w:szCs w:val="22"/>
                <w:lang w:eastAsia="en-GB"/>
              </w:rPr>
              <w:t>&lt;MstrAgrmt&gt;</w:t>
            </w:r>
          </w:p>
          <w:p w14:paraId="7DAF1E0D" w14:textId="77777777" w:rsidR="005A4B59" w:rsidRPr="00361352"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&lt;Tp&gt;</w:t>
            </w:r>
          </w:p>
          <w:p w14:paraId="4220C1B3" w14:textId="77777777" w:rsidR="005A4B59" w:rsidRPr="00361352" w:rsidRDefault="005A4B59" w:rsidP="005A4B59">
            <w:pPr>
              <w:spacing w:after="0" w:line="240" w:lineRule="auto"/>
              <w:jc w:val="left"/>
              <w:rPr>
                <w:rFonts w:eastAsia="Times New Roman" w:cstheme="minorHAnsi"/>
                <w:color w:val="000000"/>
                <w:szCs w:val="22"/>
                <w:lang w:eastAsia="en-GB"/>
              </w:rPr>
            </w:pPr>
            <w:r w:rsidRPr="00361352">
              <w:rPr>
                <w:rFonts w:eastAsia="Times New Roman" w:cstheme="minorHAnsi"/>
                <w:color w:val="000000"/>
                <w:szCs w:val="22"/>
                <w:lang w:eastAsia="en-GB"/>
              </w:rPr>
              <w:t xml:space="preserve">                      &lt;Tp&gt;GMRA&lt;/Tp&gt;</w:t>
            </w:r>
          </w:p>
          <w:p w14:paraId="7DB3B5E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361352">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&lt;/Tp&gt;</w:t>
            </w:r>
          </w:p>
          <w:p w14:paraId="72577DB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&lt;/MstrAgrmt&gt;</w:t>
            </w:r>
          </w:p>
          <w:p w14:paraId="217EEB4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1D14471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2DF786A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0BF5C44F"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&lt;RpTrad&gt;</w:t>
            </w:r>
          </w:p>
          <w:p w14:paraId="6E78C60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&lt;NetXpsrCollstnInd&gt;false&lt;/NetXpsrCollstnInd&gt;</w:t>
            </w:r>
          </w:p>
          <w:p w14:paraId="2A52687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&lt;BsktIdr&gt;</w:t>
            </w:r>
          </w:p>
          <w:p w14:paraId="367D85CD" w14:textId="70B56396"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00467312" w:rsidRPr="001A4B76">
              <w:rPr>
                <w:color w:val="000000"/>
              </w:rPr>
              <w:t>GB00BH4HKS39</w:t>
            </w:r>
            <w:r w:rsidRPr="005A4B59">
              <w:rPr>
                <w:rFonts w:eastAsia="Times New Roman" w:cstheme="minorHAnsi"/>
                <w:color w:val="000000"/>
                <w:szCs w:val="22"/>
                <w:lang w:eastAsia="en-GB"/>
              </w:rPr>
              <w:t>&lt;/Id&gt;</w:t>
            </w:r>
          </w:p>
          <w:p w14:paraId="0882DFA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&lt;/BsktIdr&gt;</w:t>
            </w:r>
          </w:p>
          <w:p w14:paraId="1FCA6C1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33A0D20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3BA6D23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09DBD9E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524457A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22E3737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637B6C67" w14:textId="0AD269BD" w:rsidR="00CF3E77" w:rsidRPr="00CF3E77" w:rsidRDefault="005A4B59" w:rsidP="00CF3E77">
            <w:pPr>
              <w:spacing w:after="0" w:line="240" w:lineRule="auto"/>
              <w:jc w:val="left"/>
              <w:rPr>
                <w:rFonts w:eastAsia="Times New Roman" w:cstheme="minorHAnsi"/>
                <w:color w:val="000000"/>
                <w:szCs w:val="22"/>
                <w:highlight w:val="yellow"/>
                <w:lang w:eastAsia="en-GB"/>
              </w:rPr>
            </w:pPr>
            <w:r w:rsidRPr="005A4B59">
              <w:rPr>
                <w:rFonts w:eastAsia="Times New Roman" w:cstheme="minorHAnsi"/>
                <w:color w:val="000000"/>
                <w:szCs w:val="22"/>
                <w:lang w:eastAsia="en-GB"/>
              </w:rPr>
              <w:t xml:space="preserve">      &lt;/SctiesFincgRptgTxRpt&gt;</w:t>
            </w:r>
          </w:p>
        </w:tc>
      </w:tr>
      <w:tr w:rsidR="00CF3E77" w:rsidRPr="00C92CD7" w14:paraId="782AC696"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8809545" w14:textId="199EE520"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1.11</w:t>
            </w:r>
          </w:p>
        </w:tc>
        <w:tc>
          <w:tcPr>
            <w:tcW w:w="2352" w:type="dxa"/>
            <w:shd w:val="clear" w:color="000000" w:fill="FFFFFF"/>
            <w:vAlign w:val="center"/>
          </w:tcPr>
          <w:p w14:paraId="27EB5E45" w14:textId="7FC8CE5E"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Other counterparty</w:t>
            </w:r>
          </w:p>
        </w:tc>
        <w:tc>
          <w:tcPr>
            <w:tcW w:w="1474" w:type="dxa"/>
            <w:shd w:val="clear" w:color="auto" w:fill="auto"/>
            <w:noWrap/>
            <w:vAlign w:val="bottom"/>
          </w:tcPr>
          <w:p w14:paraId="0B8C4D9E" w14:textId="2E0FD9BC"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5B3D02">
              <w:rPr>
                <w:rFonts w:ascii="Arial" w:hAnsi="Arial" w:cs="Arial"/>
                <w:szCs w:val="22"/>
              </w:rPr>
              <w:t>B</w:t>
            </w:r>
          </w:p>
        </w:tc>
        <w:tc>
          <w:tcPr>
            <w:tcW w:w="4537" w:type="dxa"/>
            <w:vMerge/>
            <w:shd w:val="clear" w:color="auto" w:fill="auto"/>
            <w:noWrap/>
            <w:vAlign w:val="center"/>
          </w:tcPr>
          <w:p w14:paraId="208A63FE"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6DF1B71F"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5278465" w14:textId="40EF1F44"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1.9</w:t>
            </w:r>
          </w:p>
        </w:tc>
        <w:tc>
          <w:tcPr>
            <w:tcW w:w="2352" w:type="dxa"/>
            <w:shd w:val="clear" w:color="000000" w:fill="FFFFFF"/>
            <w:vAlign w:val="center"/>
          </w:tcPr>
          <w:p w14:paraId="280EE212" w14:textId="308F4DC5"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Counterparty side</w:t>
            </w:r>
          </w:p>
        </w:tc>
        <w:tc>
          <w:tcPr>
            <w:tcW w:w="1474" w:type="dxa"/>
            <w:shd w:val="clear" w:color="auto" w:fill="auto"/>
            <w:noWrap/>
            <w:vAlign w:val="center"/>
          </w:tcPr>
          <w:p w14:paraId="5E039C09" w14:textId="04A73EC9"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GIVE</w:t>
            </w:r>
          </w:p>
        </w:tc>
        <w:tc>
          <w:tcPr>
            <w:tcW w:w="4537" w:type="dxa"/>
            <w:vMerge/>
            <w:shd w:val="clear" w:color="auto" w:fill="auto"/>
            <w:noWrap/>
            <w:vAlign w:val="center"/>
          </w:tcPr>
          <w:p w14:paraId="4B85FAC2"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3A0210FD"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EFD79A1" w14:textId="1F204BAF"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1.18</w:t>
            </w:r>
          </w:p>
        </w:tc>
        <w:tc>
          <w:tcPr>
            <w:tcW w:w="2352" w:type="dxa"/>
            <w:shd w:val="clear" w:color="000000" w:fill="FFFFFF"/>
            <w:vAlign w:val="center"/>
          </w:tcPr>
          <w:p w14:paraId="5D30068E" w14:textId="350447ED"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Agent lender</w:t>
            </w:r>
          </w:p>
        </w:tc>
        <w:tc>
          <w:tcPr>
            <w:tcW w:w="1474" w:type="dxa"/>
            <w:shd w:val="clear" w:color="auto" w:fill="auto"/>
            <w:noWrap/>
            <w:vAlign w:val="center"/>
          </w:tcPr>
          <w:p w14:paraId="1678532D" w14:textId="220F047F"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{LEI} of agent lender</w:t>
            </w:r>
            <w:r w:rsidR="005B3D02">
              <w:rPr>
                <w:rFonts w:ascii="Arial" w:hAnsi="Arial" w:cs="Arial"/>
                <w:szCs w:val="22"/>
              </w:rPr>
              <w:t xml:space="preserve"> F</w:t>
            </w:r>
          </w:p>
        </w:tc>
        <w:tc>
          <w:tcPr>
            <w:tcW w:w="4537" w:type="dxa"/>
            <w:vMerge/>
            <w:shd w:val="clear" w:color="auto" w:fill="auto"/>
            <w:noWrap/>
            <w:vAlign w:val="center"/>
          </w:tcPr>
          <w:p w14:paraId="211B93CE"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532F7F80"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D44C92E" w14:textId="67A59B68"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w:t>
            </w:r>
          </w:p>
        </w:tc>
        <w:tc>
          <w:tcPr>
            <w:tcW w:w="2352" w:type="dxa"/>
            <w:shd w:val="clear" w:color="000000" w:fill="FFFFFF"/>
            <w:vAlign w:val="center"/>
          </w:tcPr>
          <w:p w14:paraId="12E6B0F9" w14:textId="5747CB49"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Unique Transaction Identifier ('UTI')</w:t>
            </w:r>
          </w:p>
        </w:tc>
        <w:tc>
          <w:tcPr>
            <w:tcW w:w="1474" w:type="dxa"/>
            <w:shd w:val="clear" w:color="auto" w:fill="auto"/>
            <w:noWrap/>
            <w:vAlign w:val="center"/>
          </w:tcPr>
          <w:p w14:paraId="372000F9" w14:textId="784E83F6"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UTI1</w:t>
            </w:r>
          </w:p>
        </w:tc>
        <w:tc>
          <w:tcPr>
            <w:tcW w:w="4537" w:type="dxa"/>
            <w:vMerge/>
            <w:shd w:val="clear" w:color="auto" w:fill="auto"/>
            <w:noWrap/>
            <w:vAlign w:val="center"/>
          </w:tcPr>
          <w:p w14:paraId="61D212FE"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79A204A7"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95703DD" w14:textId="77296967"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3</w:t>
            </w:r>
          </w:p>
        </w:tc>
        <w:tc>
          <w:tcPr>
            <w:tcW w:w="2352" w:type="dxa"/>
            <w:shd w:val="clear" w:color="000000" w:fill="FFFFFF"/>
            <w:vAlign w:val="center"/>
          </w:tcPr>
          <w:p w14:paraId="1A3C2DFF" w14:textId="0ABD8A22"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474" w:type="dxa"/>
            <w:shd w:val="clear" w:color="auto" w:fill="auto"/>
            <w:noWrap/>
            <w:vAlign w:val="center"/>
          </w:tcPr>
          <w:p w14:paraId="11BD5B18" w14:textId="2468FB9E"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285C57D3"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75507F94"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B10D091" w14:textId="6A8997E4"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2F1E2F61" w14:textId="3B94E836"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340C7AE0" w14:textId="5A9D260C"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GMRA</w:t>
            </w:r>
          </w:p>
        </w:tc>
        <w:tc>
          <w:tcPr>
            <w:tcW w:w="4537" w:type="dxa"/>
            <w:vMerge/>
            <w:shd w:val="clear" w:color="auto" w:fill="auto"/>
            <w:noWrap/>
            <w:vAlign w:val="center"/>
          </w:tcPr>
          <w:p w14:paraId="5DD2A6A9"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6BB7AC79"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912F199" w14:textId="59C990AB"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36CB1D46" w14:textId="24BFE90F"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292EE417" w14:textId="581365FF"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FALSE</w:t>
            </w:r>
          </w:p>
        </w:tc>
        <w:tc>
          <w:tcPr>
            <w:tcW w:w="4537" w:type="dxa"/>
            <w:vMerge/>
            <w:shd w:val="clear" w:color="auto" w:fill="auto"/>
            <w:noWrap/>
            <w:vAlign w:val="center"/>
          </w:tcPr>
          <w:p w14:paraId="06F12225"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74F3E194"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A364568" w14:textId="093465A7" w:rsidR="00CF3E77" w:rsidRDefault="00CF3E77" w:rsidP="00CF3E77">
            <w:pPr>
              <w:spacing w:after="0" w:line="240" w:lineRule="auto"/>
              <w:jc w:val="center"/>
              <w:rPr>
                <w:rFonts w:eastAsia="Times New Roman" w:cstheme="minorHAnsi"/>
                <w:szCs w:val="22"/>
                <w:lang w:eastAsia="en-GB"/>
              </w:rPr>
            </w:pPr>
            <w:r>
              <w:rPr>
                <w:rFonts w:ascii="Arial" w:hAnsi="Arial" w:cs="Arial"/>
                <w:color w:val="000000"/>
                <w:szCs w:val="22"/>
              </w:rPr>
              <w:t>96</w:t>
            </w:r>
          </w:p>
        </w:tc>
        <w:tc>
          <w:tcPr>
            <w:tcW w:w="2352" w:type="dxa"/>
            <w:shd w:val="clear" w:color="000000" w:fill="FFFFFF"/>
            <w:vAlign w:val="center"/>
          </w:tcPr>
          <w:p w14:paraId="5F116CFD" w14:textId="3A2C618E"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color w:val="000000"/>
                <w:szCs w:val="22"/>
              </w:rPr>
              <w:t>Collateral basket identifier</w:t>
            </w:r>
          </w:p>
        </w:tc>
        <w:tc>
          <w:tcPr>
            <w:tcW w:w="1474" w:type="dxa"/>
            <w:shd w:val="clear" w:color="auto" w:fill="auto"/>
            <w:noWrap/>
            <w:vAlign w:val="center"/>
          </w:tcPr>
          <w:p w14:paraId="3A8F0751" w14:textId="53A74CAB"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1C188D5D"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7B29ADE0"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BA95120" w14:textId="54350BEB"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lastRenderedPageBreak/>
              <w:t>98</w:t>
            </w:r>
          </w:p>
        </w:tc>
        <w:tc>
          <w:tcPr>
            <w:tcW w:w="2352" w:type="dxa"/>
            <w:shd w:val="clear" w:color="000000" w:fill="FFFFFF"/>
            <w:vAlign w:val="center"/>
          </w:tcPr>
          <w:p w14:paraId="399A0BCC" w14:textId="1217215F"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Action type</w:t>
            </w:r>
          </w:p>
        </w:tc>
        <w:tc>
          <w:tcPr>
            <w:tcW w:w="1474" w:type="dxa"/>
            <w:shd w:val="clear" w:color="auto" w:fill="auto"/>
            <w:noWrap/>
            <w:vAlign w:val="center"/>
          </w:tcPr>
          <w:p w14:paraId="65C35C69" w14:textId="1C67FBAD"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NEWT</w:t>
            </w:r>
          </w:p>
        </w:tc>
        <w:tc>
          <w:tcPr>
            <w:tcW w:w="4537" w:type="dxa"/>
            <w:vMerge/>
            <w:shd w:val="clear" w:color="auto" w:fill="auto"/>
            <w:noWrap/>
            <w:vAlign w:val="center"/>
          </w:tcPr>
          <w:p w14:paraId="12BD170B"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6FD85271"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D869B3D" w14:textId="0ACB7893"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1.3</w:t>
            </w:r>
          </w:p>
        </w:tc>
        <w:tc>
          <w:tcPr>
            <w:tcW w:w="2352" w:type="dxa"/>
            <w:shd w:val="clear" w:color="000000" w:fill="FFFFFF"/>
            <w:vAlign w:val="center"/>
          </w:tcPr>
          <w:p w14:paraId="1FFE4356" w14:textId="3ADD60E4"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Reporting counterparty</w:t>
            </w:r>
          </w:p>
        </w:tc>
        <w:tc>
          <w:tcPr>
            <w:tcW w:w="1474" w:type="dxa"/>
            <w:shd w:val="clear" w:color="auto" w:fill="auto"/>
            <w:noWrap/>
            <w:vAlign w:val="bottom"/>
          </w:tcPr>
          <w:p w14:paraId="7869FB5A" w14:textId="3120CBB4"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5B3D02">
              <w:rPr>
                <w:rFonts w:ascii="Arial" w:hAnsi="Arial" w:cs="Arial"/>
                <w:szCs w:val="22"/>
              </w:rPr>
              <w:t>A</w:t>
            </w:r>
          </w:p>
        </w:tc>
        <w:tc>
          <w:tcPr>
            <w:tcW w:w="4537" w:type="dxa"/>
            <w:vMerge/>
            <w:shd w:val="clear" w:color="auto" w:fill="auto"/>
            <w:noWrap/>
            <w:vAlign w:val="center"/>
          </w:tcPr>
          <w:p w14:paraId="14DCA5FB"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22BA05E9"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8DFA519" w14:textId="3C191617"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1.11</w:t>
            </w:r>
          </w:p>
        </w:tc>
        <w:tc>
          <w:tcPr>
            <w:tcW w:w="2352" w:type="dxa"/>
            <w:shd w:val="clear" w:color="000000" w:fill="FFFFFF"/>
            <w:vAlign w:val="center"/>
          </w:tcPr>
          <w:p w14:paraId="16CD873A" w14:textId="297137EA"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Other counterparty</w:t>
            </w:r>
          </w:p>
        </w:tc>
        <w:tc>
          <w:tcPr>
            <w:tcW w:w="1474" w:type="dxa"/>
            <w:shd w:val="clear" w:color="auto" w:fill="auto"/>
            <w:noWrap/>
            <w:vAlign w:val="bottom"/>
          </w:tcPr>
          <w:p w14:paraId="65C9790F" w14:textId="52337A07"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5B3D02">
              <w:rPr>
                <w:rFonts w:ascii="Arial" w:hAnsi="Arial" w:cs="Arial"/>
                <w:szCs w:val="22"/>
              </w:rPr>
              <w:t>B</w:t>
            </w:r>
          </w:p>
        </w:tc>
        <w:tc>
          <w:tcPr>
            <w:tcW w:w="4537" w:type="dxa"/>
            <w:vMerge/>
            <w:shd w:val="clear" w:color="auto" w:fill="auto"/>
            <w:noWrap/>
            <w:vAlign w:val="center"/>
          </w:tcPr>
          <w:p w14:paraId="7D362F1A"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15FD383B"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9E1CFCD" w14:textId="3DBFCACF"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1.9</w:t>
            </w:r>
          </w:p>
        </w:tc>
        <w:tc>
          <w:tcPr>
            <w:tcW w:w="2352" w:type="dxa"/>
            <w:shd w:val="clear" w:color="000000" w:fill="FFFFFF"/>
            <w:vAlign w:val="center"/>
          </w:tcPr>
          <w:p w14:paraId="16EDD1E7" w14:textId="01D44D2E"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Counterparty side</w:t>
            </w:r>
          </w:p>
        </w:tc>
        <w:tc>
          <w:tcPr>
            <w:tcW w:w="1474" w:type="dxa"/>
            <w:shd w:val="clear" w:color="auto" w:fill="auto"/>
            <w:noWrap/>
            <w:vAlign w:val="center"/>
          </w:tcPr>
          <w:p w14:paraId="3C9A4A02" w14:textId="48A1995B"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GIVE</w:t>
            </w:r>
          </w:p>
        </w:tc>
        <w:tc>
          <w:tcPr>
            <w:tcW w:w="4537" w:type="dxa"/>
            <w:vMerge/>
            <w:shd w:val="clear" w:color="auto" w:fill="auto"/>
            <w:noWrap/>
            <w:vAlign w:val="center"/>
          </w:tcPr>
          <w:p w14:paraId="06160652"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3DD629C6"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E62EB01" w14:textId="7A850203"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1.18</w:t>
            </w:r>
          </w:p>
        </w:tc>
        <w:tc>
          <w:tcPr>
            <w:tcW w:w="2352" w:type="dxa"/>
            <w:shd w:val="clear" w:color="000000" w:fill="FFFFFF"/>
            <w:vAlign w:val="center"/>
          </w:tcPr>
          <w:p w14:paraId="23DE485A" w14:textId="5BAB28A5"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Agent lender</w:t>
            </w:r>
          </w:p>
        </w:tc>
        <w:tc>
          <w:tcPr>
            <w:tcW w:w="1474" w:type="dxa"/>
            <w:shd w:val="clear" w:color="auto" w:fill="auto"/>
            <w:noWrap/>
            <w:vAlign w:val="center"/>
          </w:tcPr>
          <w:p w14:paraId="218A6702" w14:textId="687EF6D7"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{LEI} of agent lender</w:t>
            </w:r>
            <w:r w:rsidR="005B3D02">
              <w:rPr>
                <w:rFonts w:ascii="Arial" w:hAnsi="Arial" w:cs="Arial"/>
                <w:szCs w:val="22"/>
              </w:rPr>
              <w:t xml:space="preserve"> F</w:t>
            </w:r>
          </w:p>
        </w:tc>
        <w:tc>
          <w:tcPr>
            <w:tcW w:w="4537" w:type="dxa"/>
            <w:vMerge/>
            <w:shd w:val="clear" w:color="auto" w:fill="auto"/>
            <w:noWrap/>
            <w:vAlign w:val="center"/>
          </w:tcPr>
          <w:p w14:paraId="559E880C"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7B9EBBC9"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C0D5C9B" w14:textId="3C95B669"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w:t>
            </w:r>
          </w:p>
        </w:tc>
        <w:tc>
          <w:tcPr>
            <w:tcW w:w="2352" w:type="dxa"/>
            <w:shd w:val="clear" w:color="000000" w:fill="FFFFFF"/>
            <w:vAlign w:val="center"/>
          </w:tcPr>
          <w:p w14:paraId="07A691AF" w14:textId="5683B362"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Unique Transaction Identifier ('UTI')</w:t>
            </w:r>
          </w:p>
        </w:tc>
        <w:tc>
          <w:tcPr>
            <w:tcW w:w="1474" w:type="dxa"/>
            <w:shd w:val="clear" w:color="auto" w:fill="auto"/>
            <w:noWrap/>
            <w:vAlign w:val="center"/>
          </w:tcPr>
          <w:p w14:paraId="1C2FA537" w14:textId="07297D2B" w:rsidR="00CF3E77" w:rsidRDefault="008E03D5" w:rsidP="00CF3E77">
            <w:pPr>
              <w:spacing w:after="0" w:line="240" w:lineRule="auto"/>
              <w:jc w:val="center"/>
              <w:rPr>
                <w:rFonts w:eastAsia="Times New Roman" w:cstheme="minorHAnsi"/>
                <w:color w:val="000000"/>
                <w:szCs w:val="22"/>
                <w:lang w:eastAsia="en-GB"/>
              </w:rPr>
            </w:pPr>
            <w:r>
              <w:rPr>
                <w:rFonts w:ascii="Arial" w:hAnsi="Arial" w:cs="Arial"/>
                <w:szCs w:val="22"/>
              </w:rPr>
              <w:t>UTI2</w:t>
            </w:r>
          </w:p>
        </w:tc>
        <w:tc>
          <w:tcPr>
            <w:tcW w:w="4537" w:type="dxa"/>
            <w:vMerge/>
            <w:shd w:val="clear" w:color="auto" w:fill="auto"/>
            <w:noWrap/>
            <w:vAlign w:val="center"/>
          </w:tcPr>
          <w:p w14:paraId="6AE2031F"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368F7808"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3971438" w14:textId="41EE9A9C"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3</w:t>
            </w:r>
          </w:p>
        </w:tc>
        <w:tc>
          <w:tcPr>
            <w:tcW w:w="2352" w:type="dxa"/>
            <w:shd w:val="clear" w:color="000000" w:fill="FFFFFF"/>
            <w:vAlign w:val="center"/>
          </w:tcPr>
          <w:p w14:paraId="25EF681C" w14:textId="79AE1DE6"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474" w:type="dxa"/>
            <w:shd w:val="clear" w:color="auto" w:fill="auto"/>
            <w:noWrap/>
            <w:vAlign w:val="center"/>
          </w:tcPr>
          <w:p w14:paraId="6C79C3C0" w14:textId="27BDE87B"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165784D4"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3A96F535"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A160B20" w14:textId="3B8C8E20"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5AB5794E" w14:textId="1A353A7E"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7EFB8564" w14:textId="0711B796"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GMRA</w:t>
            </w:r>
          </w:p>
        </w:tc>
        <w:tc>
          <w:tcPr>
            <w:tcW w:w="4537" w:type="dxa"/>
            <w:vMerge/>
            <w:shd w:val="clear" w:color="auto" w:fill="auto"/>
            <w:noWrap/>
            <w:vAlign w:val="center"/>
          </w:tcPr>
          <w:p w14:paraId="1239484A"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4ACBD2B2"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C49C02E" w14:textId="4DBCB7BA"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445E7AF4" w14:textId="5BE14A49"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779FBF19" w14:textId="0C2CF9BF"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FALSE</w:t>
            </w:r>
          </w:p>
        </w:tc>
        <w:tc>
          <w:tcPr>
            <w:tcW w:w="4537" w:type="dxa"/>
            <w:vMerge/>
            <w:shd w:val="clear" w:color="auto" w:fill="auto"/>
            <w:noWrap/>
            <w:vAlign w:val="center"/>
          </w:tcPr>
          <w:p w14:paraId="467327D4"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713F7FB5"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85ED8F9" w14:textId="2D000064" w:rsidR="00CF3E77" w:rsidRDefault="00CF3E77" w:rsidP="00CF3E77">
            <w:pPr>
              <w:spacing w:after="0" w:line="240" w:lineRule="auto"/>
              <w:jc w:val="center"/>
              <w:rPr>
                <w:rFonts w:eastAsia="Times New Roman" w:cstheme="minorHAnsi"/>
                <w:szCs w:val="22"/>
                <w:lang w:eastAsia="en-GB"/>
              </w:rPr>
            </w:pPr>
            <w:r>
              <w:rPr>
                <w:rFonts w:ascii="Arial" w:hAnsi="Arial" w:cs="Arial"/>
                <w:color w:val="000000"/>
                <w:szCs w:val="22"/>
              </w:rPr>
              <w:t>96</w:t>
            </w:r>
          </w:p>
        </w:tc>
        <w:tc>
          <w:tcPr>
            <w:tcW w:w="2352" w:type="dxa"/>
            <w:shd w:val="clear" w:color="000000" w:fill="FFFFFF"/>
            <w:vAlign w:val="center"/>
          </w:tcPr>
          <w:p w14:paraId="39B687EC" w14:textId="741BC4EE"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color w:val="000000"/>
                <w:szCs w:val="22"/>
              </w:rPr>
              <w:t>Collateral basket identifier</w:t>
            </w:r>
          </w:p>
        </w:tc>
        <w:tc>
          <w:tcPr>
            <w:tcW w:w="1474" w:type="dxa"/>
            <w:shd w:val="clear" w:color="auto" w:fill="auto"/>
            <w:noWrap/>
            <w:vAlign w:val="center"/>
          </w:tcPr>
          <w:p w14:paraId="2A893CCE" w14:textId="685EDF09"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6DEE7D08"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76D90D54"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C1340DC" w14:textId="1A9F50C9"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98</w:t>
            </w:r>
          </w:p>
        </w:tc>
        <w:tc>
          <w:tcPr>
            <w:tcW w:w="2352" w:type="dxa"/>
            <w:shd w:val="clear" w:color="000000" w:fill="FFFFFF"/>
            <w:vAlign w:val="center"/>
          </w:tcPr>
          <w:p w14:paraId="79AC065E" w14:textId="6CEAF3CD"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Action type</w:t>
            </w:r>
          </w:p>
        </w:tc>
        <w:tc>
          <w:tcPr>
            <w:tcW w:w="1474" w:type="dxa"/>
            <w:shd w:val="clear" w:color="auto" w:fill="auto"/>
            <w:noWrap/>
            <w:vAlign w:val="center"/>
          </w:tcPr>
          <w:p w14:paraId="577D4B2B" w14:textId="0C97F5F0"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NEWT</w:t>
            </w:r>
          </w:p>
        </w:tc>
        <w:tc>
          <w:tcPr>
            <w:tcW w:w="4537" w:type="dxa"/>
            <w:vMerge/>
            <w:shd w:val="clear" w:color="auto" w:fill="auto"/>
            <w:noWrap/>
            <w:vAlign w:val="center"/>
          </w:tcPr>
          <w:p w14:paraId="7CB996BF"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bl>
    <w:p w14:paraId="1CADAA61" w14:textId="77777777" w:rsidR="00742B07" w:rsidRPr="00A10ED3" w:rsidRDefault="00742B07" w:rsidP="00742B07"/>
    <w:p w14:paraId="2C89E04B" w14:textId="3066CAF5" w:rsidR="00742B07" w:rsidRPr="00A10ED3" w:rsidRDefault="00544AFD" w:rsidP="00B03BBE">
      <w:pPr>
        <w:pStyle w:val="Heading4"/>
      </w:pPr>
      <w:r>
        <w:t>Single transaction</w:t>
      </w:r>
      <w:r w:rsidR="000B1220">
        <w:t xml:space="preserve"> </w:t>
      </w:r>
      <w:r w:rsidR="0069386C">
        <w:t>with</w:t>
      </w:r>
      <w:r w:rsidR="0069386C" w:rsidRPr="00A10ED3">
        <w:t xml:space="preserve"> </w:t>
      </w:r>
      <w:r w:rsidR="00742B07" w:rsidRPr="00A10ED3">
        <w:t xml:space="preserve">basket </w:t>
      </w:r>
      <w:r w:rsidR="0069386C">
        <w:t>identification not known</w:t>
      </w:r>
      <w:r w:rsidR="00742B07" w:rsidRPr="00A10ED3">
        <w:t xml:space="preserve"> </w:t>
      </w:r>
      <w:r w:rsidR="00B36FBA">
        <w:t xml:space="preserve">at </w:t>
      </w:r>
      <w:r w:rsidR="000B1220">
        <w:t xml:space="preserve">the </w:t>
      </w:r>
      <w:r w:rsidR="00B36FBA">
        <w:t>time of reporting</w:t>
      </w:r>
    </w:p>
    <w:bookmarkStart w:id="404" w:name="_Hlk22568367"/>
    <w:p w14:paraId="55BBC225" w14:textId="7554A249" w:rsidR="00C97A5B" w:rsidRDefault="00B44447" w:rsidP="00AA6E92">
      <w:pPr>
        <w:pStyle w:val="ListParagraph"/>
      </w:pPr>
      <w:r w:rsidRPr="009965EE">
        <w:fldChar w:fldCharType="begin"/>
      </w:r>
      <w:r w:rsidRPr="009965EE">
        <w:instrText xml:space="preserve"> REF _Ref8046151 \h </w:instrText>
      </w:r>
      <w:r w:rsidR="00B55D2D">
        <w:rPr>
          <w:b/>
        </w:rPr>
        <w:instrText xml:space="preserve"> \* MERGEFORMAT </w:instrText>
      </w:r>
      <w:r w:rsidRPr="009965EE">
        <w:fldChar w:fldCharType="separate"/>
      </w:r>
      <w:r w:rsidR="004B660B" w:rsidRPr="00380AEB">
        <w:t>Table 77</w:t>
      </w:r>
      <w:r w:rsidRPr="009965EE">
        <w:fldChar w:fldCharType="end"/>
      </w:r>
      <w:r w:rsidR="00B55D2D">
        <w:t xml:space="preserve"> </w:t>
      </w:r>
      <w:r w:rsidR="00AC465D">
        <w:t>illustrate</w:t>
      </w:r>
      <w:r w:rsidR="002F41E1">
        <w:t>s</w:t>
      </w:r>
      <w:r w:rsidR="00AC465D">
        <w:t xml:space="preserve"> the population of fields in case </w:t>
      </w:r>
      <w:r w:rsidR="00A971BC">
        <w:t xml:space="preserve">of </w:t>
      </w:r>
      <w:r w:rsidR="00AC465D">
        <w:t>a single transaction</w:t>
      </w:r>
      <w:r w:rsidR="00A971BC">
        <w:t xml:space="preserve"> that</w:t>
      </w:r>
      <w:r w:rsidR="00AC465D">
        <w:t xml:space="preserve"> is collateralised by a collateral basket </w:t>
      </w:r>
      <w:r w:rsidR="00CF3ED0">
        <w:t>but where the identification of the basket is not available at time of reporting</w:t>
      </w:r>
      <w:r w:rsidR="00AC465D">
        <w:t xml:space="preserve"> (</w:t>
      </w:r>
      <w:r w:rsidR="004B15B7">
        <w:t>F</w:t>
      </w:r>
      <w:r w:rsidR="004C5979">
        <w:t>ield</w:t>
      </w:r>
      <w:r w:rsidR="00AC465D">
        <w:t xml:space="preserve"> 2.96</w:t>
      </w:r>
      <w:r w:rsidR="00840F46">
        <w:t xml:space="preserve"> populated with “NTAV”</w:t>
      </w:r>
      <w:r w:rsidR="00AC465D">
        <w:t xml:space="preserve">). </w:t>
      </w:r>
    </w:p>
    <w:bookmarkEnd w:id="404"/>
    <w:p w14:paraId="5E20177F" w14:textId="5B991D40" w:rsidR="00AC465D" w:rsidRDefault="00AC465D" w:rsidP="00AA6E92">
      <w:pPr>
        <w:pStyle w:val="ListParagraph"/>
      </w:pPr>
      <w:r>
        <w:t xml:space="preserve">The </w:t>
      </w:r>
      <w:r w:rsidR="002515D6">
        <w:t xml:space="preserve">SFT is collateralised at </w:t>
      </w:r>
      <w:r w:rsidR="00544AFD">
        <w:t xml:space="preserve">single </w:t>
      </w:r>
      <w:r w:rsidR="002515D6">
        <w:t xml:space="preserve">transaction </w:t>
      </w:r>
      <w:r w:rsidR="00544AFD">
        <w:t xml:space="preserve">level </w:t>
      </w:r>
      <w:r>
        <w:t>(</w:t>
      </w:r>
      <w:r w:rsidR="000A328B">
        <w:t>F</w:t>
      </w:r>
      <w:r w:rsidR="004C5979">
        <w:t>ield</w:t>
      </w:r>
      <w:r>
        <w:t xml:space="preserve"> 2.73).</w:t>
      </w:r>
      <w:r w:rsidR="00DA64C4">
        <w:t xml:space="preserve"> </w:t>
      </w:r>
      <w:r>
        <w:t xml:space="preserve">The </w:t>
      </w:r>
      <w:r w:rsidR="002515D6">
        <w:t>SFT is collateralised at transaction basis</w:t>
      </w:r>
      <w:r>
        <w:t xml:space="preserve"> (</w:t>
      </w:r>
      <w:r w:rsidR="000A328B">
        <w:t>F</w:t>
      </w:r>
      <w:r w:rsidR="004C5979">
        <w:t>ield</w:t>
      </w:r>
      <w:r>
        <w:t xml:space="preserve"> 2.73</w:t>
      </w:r>
      <w:r w:rsidR="00CF3ED0">
        <w:t xml:space="preserve"> populated with “FALSE”</w:t>
      </w:r>
      <w:r>
        <w:t>).</w:t>
      </w:r>
    </w:p>
    <w:tbl>
      <w:tblPr>
        <w:tblW w:w="9072" w:type="dxa"/>
        <w:tblInd w:w="-5" w:type="dxa"/>
        <w:tblLayout w:type="fixed"/>
        <w:tblLook w:val="04A0" w:firstRow="1" w:lastRow="0" w:firstColumn="1" w:lastColumn="0" w:noHBand="0" w:noVBand="1"/>
      </w:tblPr>
      <w:tblGrid>
        <w:gridCol w:w="709"/>
        <w:gridCol w:w="2352"/>
        <w:gridCol w:w="1474"/>
        <w:gridCol w:w="4537"/>
      </w:tblGrid>
      <w:tr w:rsidR="007B13AB" w:rsidRPr="00B32D21" w14:paraId="2DA2395C"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68A2B0B" w14:textId="4AE2B957"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05" w:name="_Ref8046151"/>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77</w:t>
            </w:r>
            <w:r w:rsidRPr="00F372AE">
              <w:rPr>
                <w:rFonts w:ascii="Arial" w:eastAsia="Times New Roman" w:hAnsi="Arial" w:cs="Arial"/>
                <w:b/>
                <w:bCs/>
                <w:color w:val="FFFFFF" w:themeColor="background1"/>
                <w:szCs w:val="22"/>
                <w:lang w:eastAsia="en-GB"/>
              </w:rPr>
              <w:fldChar w:fldCharType="end"/>
            </w:r>
            <w:bookmarkEnd w:id="405"/>
            <w:r w:rsidR="006A2DC0">
              <w:rPr>
                <w:rFonts w:ascii="Arial" w:eastAsia="Times New Roman" w:hAnsi="Arial" w:cs="Arial"/>
                <w:b/>
                <w:bCs/>
                <w:color w:val="FFFFFF" w:themeColor="background1"/>
                <w:szCs w:val="22"/>
                <w:lang w:eastAsia="en-GB"/>
              </w:rPr>
              <w:t xml:space="preserve"> -</w:t>
            </w:r>
            <w:r w:rsidR="005C3B1D" w:rsidRPr="005C3B1D">
              <w:t xml:space="preserve"> </w:t>
            </w:r>
            <w:r w:rsidR="005C3B1D" w:rsidRPr="005C3B1D">
              <w:rPr>
                <w:rFonts w:ascii="Arial" w:eastAsia="Times New Roman" w:hAnsi="Arial" w:cs="Arial"/>
                <w:b/>
                <w:bCs/>
                <w:color w:val="FFFFFF" w:themeColor="background1"/>
                <w:szCs w:val="22"/>
                <w:lang w:eastAsia="en-GB"/>
              </w:rPr>
              <w:t>Single transaction without basket</w:t>
            </w:r>
            <w:r w:rsidR="00B36FBA">
              <w:rPr>
                <w:rFonts w:ascii="Arial" w:eastAsia="Times New Roman" w:hAnsi="Arial" w:cs="Arial"/>
                <w:b/>
                <w:bCs/>
                <w:color w:val="FFFFFF" w:themeColor="background1"/>
                <w:szCs w:val="22"/>
                <w:lang w:eastAsia="en-GB"/>
              </w:rPr>
              <w:t xml:space="preserve"> at time of reporting</w:t>
            </w:r>
          </w:p>
        </w:tc>
      </w:tr>
      <w:tr w:rsidR="00442691" w:rsidRPr="00464D14" w14:paraId="2E45263C" w14:textId="77777777" w:rsidTr="00527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2066F843"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52" w:type="dxa"/>
            <w:shd w:val="clear" w:color="auto" w:fill="5B9BD5" w:themeFill="accent1"/>
            <w:vAlign w:val="center"/>
            <w:hideMark/>
          </w:tcPr>
          <w:p w14:paraId="294EEF85"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5447783D"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54DC9B78"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8B59E2" w:rsidRPr="00C92CD7" w14:paraId="247A0C0E" w14:textId="77777777" w:rsidTr="008B5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73B6AC5" w14:textId="77777777" w:rsidR="008B59E2" w:rsidRDefault="008B59E2" w:rsidP="008B59E2">
            <w:pPr>
              <w:spacing w:after="0" w:line="240" w:lineRule="auto"/>
              <w:jc w:val="center"/>
              <w:rPr>
                <w:rFonts w:eastAsia="Times New Roman" w:cstheme="minorHAnsi"/>
                <w:szCs w:val="22"/>
                <w:lang w:eastAsia="en-GB"/>
              </w:rPr>
            </w:pPr>
            <w:r>
              <w:rPr>
                <w:rFonts w:ascii="Arial" w:hAnsi="Arial" w:cs="Arial"/>
                <w:szCs w:val="22"/>
              </w:rPr>
              <w:t>1.3</w:t>
            </w:r>
          </w:p>
        </w:tc>
        <w:tc>
          <w:tcPr>
            <w:tcW w:w="2352" w:type="dxa"/>
            <w:shd w:val="clear" w:color="000000" w:fill="FFFFFF"/>
            <w:vAlign w:val="center"/>
          </w:tcPr>
          <w:p w14:paraId="5D7BD318" w14:textId="77777777" w:rsidR="008B59E2" w:rsidRPr="00464D14"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Reporting counterparty</w:t>
            </w:r>
          </w:p>
        </w:tc>
        <w:tc>
          <w:tcPr>
            <w:tcW w:w="1474" w:type="dxa"/>
            <w:shd w:val="clear" w:color="auto" w:fill="auto"/>
            <w:noWrap/>
            <w:vAlign w:val="bottom"/>
          </w:tcPr>
          <w:p w14:paraId="725E1D27" w14:textId="77777777" w:rsidR="008B59E2"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LEI of counterparty A</w:t>
            </w:r>
          </w:p>
        </w:tc>
        <w:tc>
          <w:tcPr>
            <w:tcW w:w="4537" w:type="dxa"/>
            <w:vMerge w:val="restart"/>
            <w:shd w:val="clear" w:color="auto" w:fill="auto"/>
            <w:noWrap/>
            <w:vAlign w:val="center"/>
          </w:tcPr>
          <w:p w14:paraId="6AE750A4"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470D8463"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6C9C9783"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4E6D7CB7"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&lt;New&gt;</w:t>
            </w:r>
          </w:p>
          <w:p w14:paraId="595669B2"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6321BD1C" w14:textId="77777777" w:rsidR="009C5493" w:rsidRPr="00647CA8" w:rsidRDefault="009C5493" w:rsidP="009C5493">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2060C725" w14:textId="77777777" w:rsidR="009C5493" w:rsidRPr="00647CA8" w:rsidRDefault="009C5493" w:rsidP="009C5493">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3BC4A677" w14:textId="77777777" w:rsidR="009C5493" w:rsidRPr="00647CA8" w:rsidRDefault="009C5493" w:rsidP="009C5493">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0232FCC6" w14:textId="77777777" w:rsidR="009C5493" w:rsidRPr="00647CA8" w:rsidRDefault="009C5493" w:rsidP="009C5493">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7917EDBA" w14:textId="77777777" w:rsidR="009C5493" w:rsidRPr="005A4B59" w:rsidRDefault="009C5493" w:rsidP="009C5493">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2607E273"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&lt;Sd&gt;GIVE&lt;/Sd&gt;</w:t>
            </w:r>
          </w:p>
          <w:p w14:paraId="17871325"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33F64337"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&lt;OthrCtrPty&gt;</w:t>
            </w:r>
          </w:p>
          <w:p w14:paraId="097D677B"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2AF78CA3"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75DB1078"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7013C1D4"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&lt;/OthrCtrPty&gt;</w:t>
            </w:r>
          </w:p>
          <w:p w14:paraId="40FFD422"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&lt;OthrPtyData&gt;</w:t>
            </w:r>
          </w:p>
          <w:p w14:paraId="3179E868"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&lt;AgtLndr&gt;</w:t>
            </w:r>
          </w:p>
          <w:p w14:paraId="2CD59F45"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&lt;LEI&gt;BBBBBBBBBBBBBBBBBBBB&lt;/LEI&gt;</w:t>
            </w:r>
          </w:p>
          <w:p w14:paraId="1A4BEA78"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&lt;/AgtLndr&gt;</w:t>
            </w:r>
          </w:p>
          <w:p w14:paraId="6D6EAD3F"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&lt;/OthrPtyData&gt;</w:t>
            </w:r>
          </w:p>
          <w:p w14:paraId="49F937CE"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78DEC5A8"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1551A67C"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786C9E9D" w14:textId="77777777" w:rsidR="009C5493" w:rsidRPr="006C090D" w:rsidRDefault="009C5493" w:rsidP="009C5493">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&lt;RpTrad&gt;</w:t>
            </w:r>
          </w:p>
          <w:p w14:paraId="7A0DD662" w14:textId="77777777" w:rsidR="009C5493" w:rsidRPr="006C090D" w:rsidRDefault="009C5493" w:rsidP="009C5493">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&lt;UnqTradIdr&gt;UTI1&lt;/UnqTradIdr&gt;</w:t>
            </w:r>
          </w:p>
          <w:p w14:paraId="7FE6566C" w14:textId="77777777" w:rsidR="009C5493" w:rsidRPr="006C090D" w:rsidRDefault="009C5493" w:rsidP="009C5493">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Pr>
                <w:rFonts w:eastAsia="Times New Roman" w:cstheme="minorHAnsi"/>
                <w:color w:val="000000"/>
                <w:szCs w:val="22"/>
                <w:lang w:val="it-IT" w:eastAsia="en-GB"/>
              </w:rPr>
              <w:t>&lt;EvtDt&gt;2020</w:t>
            </w:r>
            <w:r w:rsidRPr="006C090D">
              <w:rPr>
                <w:rFonts w:eastAsia="Times New Roman" w:cstheme="minorHAnsi"/>
                <w:color w:val="000000"/>
                <w:szCs w:val="22"/>
                <w:lang w:val="it-IT" w:eastAsia="en-GB"/>
              </w:rPr>
              <w:t>-04-24&lt;/EvtDt&gt;</w:t>
            </w:r>
          </w:p>
          <w:p w14:paraId="428E71EF" w14:textId="77777777" w:rsidR="009C5493" w:rsidRPr="00315E37" w:rsidRDefault="009C5493" w:rsidP="009C5493">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val="it-IT" w:eastAsia="en-GB"/>
              </w:rPr>
              <w:t xml:space="preserve">                  </w:t>
            </w:r>
            <w:r w:rsidRPr="00361352">
              <w:rPr>
                <w:rFonts w:eastAsia="Times New Roman" w:cstheme="minorHAnsi"/>
                <w:color w:val="000000"/>
                <w:szCs w:val="22"/>
                <w:lang w:eastAsia="en-GB"/>
              </w:rPr>
              <w:t>&lt;MstrAgrmt&gt;</w:t>
            </w:r>
          </w:p>
          <w:p w14:paraId="6DB5ABAC" w14:textId="77777777" w:rsidR="009C5493" w:rsidRPr="00361352" w:rsidRDefault="009C5493" w:rsidP="009C5493">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&lt;Tp&gt;</w:t>
            </w:r>
          </w:p>
          <w:p w14:paraId="6D87DB1F" w14:textId="77777777" w:rsidR="009C5493" w:rsidRPr="00361352" w:rsidRDefault="009C5493" w:rsidP="009C5493">
            <w:pPr>
              <w:spacing w:after="0" w:line="240" w:lineRule="auto"/>
              <w:jc w:val="left"/>
              <w:rPr>
                <w:rFonts w:eastAsia="Times New Roman" w:cstheme="minorHAnsi"/>
                <w:color w:val="000000"/>
                <w:szCs w:val="22"/>
                <w:lang w:eastAsia="en-GB"/>
              </w:rPr>
            </w:pPr>
            <w:r w:rsidRPr="00361352">
              <w:rPr>
                <w:rFonts w:eastAsia="Times New Roman" w:cstheme="minorHAnsi"/>
                <w:color w:val="000000"/>
                <w:szCs w:val="22"/>
                <w:lang w:eastAsia="en-GB"/>
              </w:rPr>
              <w:t xml:space="preserve">                      &lt;Tp&gt;GMRA&lt;/Tp&gt;</w:t>
            </w:r>
          </w:p>
          <w:p w14:paraId="0FEE14FF" w14:textId="77777777" w:rsidR="009C5493" w:rsidRPr="00647CA8" w:rsidRDefault="009C5493" w:rsidP="009C5493">
            <w:pPr>
              <w:spacing w:after="0" w:line="240" w:lineRule="auto"/>
              <w:jc w:val="left"/>
              <w:rPr>
                <w:rFonts w:eastAsia="Times New Roman" w:cstheme="minorHAnsi"/>
                <w:color w:val="000000"/>
                <w:szCs w:val="22"/>
                <w:lang w:val="it-IT" w:eastAsia="en-GB"/>
              </w:rPr>
            </w:pPr>
            <w:r w:rsidRPr="00361352">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&lt;/Tp&gt;</w:t>
            </w:r>
          </w:p>
          <w:p w14:paraId="3BA8414B" w14:textId="77777777" w:rsidR="009C5493" w:rsidRPr="00647CA8" w:rsidRDefault="009C5493" w:rsidP="009C5493">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&lt;/MstrAgrmt&gt;</w:t>
            </w:r>
          </w:p>
          <w:p w14:paraId="40DDBF1A" w14:textId="77777777" w:rsidR="009C5493" w:rsidRPr="00647CA8" w:rsidRDefault="009C5493" w:rsidP="009C5493">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15F90EA8" w14:textId="77777777" w:rsidR="009C5493" w:rsidRPr="00647CA8" w:rsidRDefault="009C5493" w:rsidP="009C5493">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0EB3FE14" w14:textId="77777777" w:rsidR="009C5493" w:rsidRPr="00647CA8" w:rsidRDefault="009C5493" w:rsidP="009C5493">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2A26FDD7" w14:textId="77777777" w:rsidR="009C5493" w:rsidRPr="005A4B59" w:rsidRDefault="009C5493" w:rsidP="009C5493">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&lt;RpTrad&gt;</w:t>
            </w:r>
          </w:p>
          <w:p w14:paraId="34E4D9E7"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&lt;NetXpsrCollstnInd&gt;false&lt;/NetXpsrCollstnInd&gt;</w:t>
            </w:r>
          </w:p>
          <w:p w14:paraId="4A88409E"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&lt;BsktIdr&gt;</w:t>
            </w:r>
          </w:p>
          <w:p w14:paraId="6823D519" w14:textId="6DD0AA10"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Pr>
                <w:color w:val="000000"/>
              </w:rPr>
              <w:t>NTAV</w:t>
            </w:r>
            <w:r w:rsidRPr="005A4B59">
              <w:rPr>
                <w:rFonts w:eastAsia="Times New Roman" w:cstheme="minorHAnsi"/>
                <w:color w:val="000000"/>
                <w:szCs w:val="22"/>
                <w:lang w:eastAsia="en-GB"/>
              </w:rPr>
              <w:t>&lt;/Id&gt;</w:t>
            </w:r>
          </w:p>
          <w:p w14:paraId="41B308E8"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&lt;/BsktIdr&gt;</w:t>
            </w:r>
          </w:p>
          <w:p w14:paraId="0C698A8B"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47F4BD4E"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130F25C4"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47288E2B" w14:textId="77777777" w:rsidR="009C5493" w:rsidRPr="005A4B59" w:rsidRDefault="009C5493" w:rsidP="009C549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6421A209" w14:textId="77777777" w:rsidR="00C730AF" w:rsidRDefault="009C5493"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425C53D4" w14:textId="1C041836" w:rsidR="008B59E2" w:rsidRPr="005A4B59" w:rsidRDefault="008B59E2"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1F914E6A" w14:textId="6B08C3D4" w:rsidR="008B59E2" w:rsidRPr="00CF3E77" w:rsidRDefault="008B59E2" w:rsidP="007F620F">
            <w:pPr>
              <w:spacing w:after="0" w:line="240" w:lineRule="auto"/>
              <w:jc w:val="left"/>
              <w:rPr>
                <w:rFonts w:eastAsia="Times New Roman" w:cstheme="minorHAnsi"/>
                <w:color w:val="000000"/>
                <w:szCs w:val="22"/>
                <w:highlight w:val="yellow"/>
                <w:lang w:eastAsia="en-GB"/>
              </w:rPr>
            </w:pPr>
            <w:r w:rsidRPr="005A4B59">
              <w:rPr>
                <w:rFonts w:eastAsia="Times New Roman" w:cstheme="minorHAnsi"/>
                <w:color w:val="000000"/>
                <w:szCs w:val="22"/>
                <w:lang w:eastAsia="en-GB"/>
              </w:rPr>
              <w:lastRenderedPageBreak/>
              <w:t xml:space="preserve">      &lt;/SctiesFincgRptgTxRpt&gt;</w:t>
            </w:r>
          </w:p>
        </w:tc>
      </w:tr>
      <w:tr w:rsidR="008B59E2" w:rsidRPr="00C92CD7" w14:paraId="060EC327" w14:textId="77777777" w:rsidTr="008B5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92D3CDD" w14:textId="77777777" w:rsidR="008B59E2" w:rsidRDefault="008B59E2" w:rsidP="008B59E2">
            <w:pPr>
              <w:spacing w:after="0" w:line="240" w:lineRule="auto"/>
              <w:jc w:val="center"/>
              <w:rPr>
                <w:rFonts w:eastAsia="Times New Roman" w:cstheme="minorHAnsi"/>
                <w:szCs w:val="22"/>
                <w:lang w:eastAsia="en-GB"/>
              </w:rPr>
            </w:pPr>
            <w:r>
              <w:rPr>
                <w:rFonts w:ascii="Arial" w:hAnsi="Arial" w:cs="Arial"/>
                <w:szCs w:val="22"/>
              </w:rPr>
              <w:lastRenderedPageBreak/>
              <w:t>1.11</w:t>
            </w:r>
          </w:p>
        </w:tc>
        <w:tc>
          <w:tcPr>
            <w:tcW w:w="2352" w:type="dxa"/>
            <w:shd w:val="clear" w:color="000000" w:fill="FFFFFF"/>
            <w:vAlign w:val="center"/>
          </w:tcPr>
          <w:p w14:paraId="5784EAF0" w14:textId="77777777" w:rsidR="008B59E2" w:rsidRPr="00464D14"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Other counterparty</w:t>
            </w:r>
          </w:p>
        </w:tc>
        <w:tc>
          <w:tcPr>
            <w:tcW w:w="1474" w:type="dxa"/>
            <w:shd w:val="clear" w:color="auto" w:fill="auto"/>
            <w:noWrap/>
            <w:vAlign w:val="bottom"/>
          </w:tcPr>
          <w:p w14:paraId="2135CE62" w14:textId="77777777" w:rsidR="008B59E2"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LEI of counterparty B</w:t>
            </w:r>
          </w:p>
        </w:tc>
        <w:tc>
          <w:tcPr>
            <w:tcW w:w="4537" w:type="dxa"/>
            <w:vMerge/>
            <w:shd w:val="clear" w:color="auto" w:fill="auto"/>
            <w:noWrap/>
            <w:vAlign w:val="center"/>
          </w:tcPr>
          <w:p w14:paraId="283B4D3C" w14:textId="54D2BECB" w:rsidR="008B59E2" w:rsidRPr="00CF3E77" w:rsidRDefault="008B59E2" w:rsidP="007F620F">
            <w:pPr>
              <w:spacing w:after="0" w:line="240" w:lineRule="auto"/>
              <w:jc w:val="left"/>
              <w:rPr>
                <w:rFonts w:eastAsia="Times New Roman" w:cstheme="minorHAnsi"/>
                <w:color w:val="000000"/>
                <w:szCs w:val="22"/>
                <w:highlight w:val="yellow"/>
                <w:lang w:eastAsia="en-GB"/>
              </w:rPr>
            </w:pPr>
          </w:p>
        </w:tc>
      </w:tr>
      <w:tr w:rsidR="008B59E2" w:rsidRPr="00C92CD7" w14:paraId="12742EA4" w14:textId="77777777" w:rsidTr="008B5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F616629" w14:textId="77777777" w:rsidR="008B59E2" w:rsidRDefault="008B59E2" w:rsidP="008B59E2">
            <w:pPr>
              <w:spacing w:after="0" w:line="240" w:lineRule="auto"/>
              <w:jc w:val="center"/>
              <w:rPr>
                <w:rFonts w:eastAsia="Times New Roman" w:cstheme="minorHAnsi"/>
                <w:szCs w:val="22"/>
                <w:lang w:eastAsia="en-GB"/>
              </w:rPr>
            </w:pPr>
            <w:r>
              <w:rPr>
                <w:rFonts w:ascii="Arial" w:hAnsi="Arial" w:cs="Arial"/>
                <w:szCs w:val="22"/>
              </w:rPr>
              <w:t>1.9</w:t>
            </w:r>
          </w:p>
        </w:tc>
        <w:tc>
          <w:tcPr>
            <w:tcW w:w="2352" w:type="dxa"/>
            <w:shd w:val="clear" w:color="000000" w:fill="FFFFFF"/>
            <w:vAlign w:val="center"/>
          </w:tcPr>
          <w:p w14:paraId="56993F89" w14:textId="77777777" w:rsidR="008B59E2" w:rsidRPr="00464D14"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Counterparty side</w:t>
            </w:r>
          </w:p>
        </w:tc>
        <w:tc>
          <w:tcPr>
            <w:tcW w:w="1474" w:type="dxa"/>
            <w:shd w:val="clear" w:color="auto" w:fill="auto"/>
            <w:noWrap/>
            <w:vAlign w:val="center"/>
          </w:tcPr>
          <w:p w14:paraId="5027425C" w14:textId="77777777" w:rsidR="008B59E2"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GIVE</w:t>
            </w:r>
          </w:p>
        </w:tc>
        <w:tc>
          <w:tcPr>
            <w:tcW w:w="4537" w:type="dxa"/>
            <w:vMerge/>
            <w:shd w:val="clear" w:color="auto" w:fill="auto"/>
            <w:noWrap/>
            <w:vAlign w:val="center"/>
          </w:tcPr>
          <w:p w14:paraId="0D29AA3A" w14:textId="77700223" w:rsidR="008B59E2" w:rsidRPr="00CF3E77" w:rsidRDefault="008B59E2" w:rsidP="007F620F">
            <w:pPr>
              <w:spacing w:after="0" w:line="240" w:lineRule="auto"/>
              <w:jc w:val="left"/>
              <w:rPr>
                <w:rFonts w:eastAsia="Times New Roman" w:cstheme="minorHAnsi"/>
                <w:color w:val="000000"/>
                <w:szCs w:val="22"/>
                <w:highlight w:val="yellow"/>
                <w:lang w:eastAsia="en-GB"/>
              </w:rPr>
            </w:pPr>
          </w:p>
        </w:tc>
      </w:tr>
      <w:tr w:rsidR="008B59E2" w:rsidRPr="00C92CD7" w14:paraId="097EAE83" w14:textId="77777777" w:rsidTr="008B5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E2E0C91" w14:textId="77777777" w:rsidR="008B59E2" w:rsidRDefault="008B59E2" w:rsidP="008B59E2">
            <w:pPr>
              <w:spacing w:after="0" w:line="240" w:lineRule="auto"/>
              <w:jc w:val="center"/>
              <w:rPr>
                <w:rFonts w:eastAsia="Times New Roman" w:cstheme="minorHAnsi"/>
                <w:szCs w:val="22"/>
                <w:lang w:eastAsia="en-GB"/>
              </w:rPr>
            </w:pPr>
            <w:r>
              <w:rPr>
                <w:rFonts w:ascii="Arial" w:hAnsi="Arial" w:cs="Arial"/>
                <w:szCs w:val="22"/>
              </w:rPr>
              <w:t>1.18</w:t>
            </w:r>
          </w:p>
        </w:tc>
        <w:tc>
          <w:tcPr>
            <w:tcW w:w="2352" w:type="dxa"/>
            <w:shd w:val="clear" w:color="000000" w:fill="FFFFFF"/>
            <w:vAlign w:val="center"/>
          </w:tcPr>
          <w:p w14:paraId="17A4D8FD" w14:textId="77777777" w:rsidR="008B59E2" w:rsidRPr="00464D14"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Agent lender</w:t>
            </w:r>
          </w:p>
        </w:tc>
        <w:tc>
          <w:tcPr>
            <w:tcW w:w="1474" w:type="dxa"/>
            <w:shd w:val="clear" w:color="auto" w:fill="auto"/>
            <w:noWrap/>
            <w:vAlign w:val="center"/>
          </w:tcPr>
          <w:p w14:paraId="2A25323C" w14:textId="77777777" w:rsidR="008B59E2"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{LEI} of agent lender F</w:t>
            </w:r>
          </w:p>
        </w:tc>
        <w:tc>
          <w:tcPr>
            <w:tcW w:w="4537" w:type="dxa"/>
            <w:vMerge/>
            <w:shd w:val="clear" w:color="auto" w:fill="auto"/>
            <w:noWrap/>
            <w:vAlign w:val="center"/>
          </w:tcPr>
          <w:p w14:paraId="7004F6D8" w14:textId="66723CB8" w:rsidR="008B59E2" w:rsidRPr="00CF3E77" w:rsidRDefault="008B59E2" w:rsidP="007F620F">
            <w:pPr>
              <w:spacing w:after="0" w:line="240" w:lineRule="auto"/>
              <w:jc w:val="left"/>
              <w:rPr>
                <w:rFonts w:eastAsia="Times New Roman" w:cstheme="minorHAnsi"/>
                <w:color w:val="000000"/>
                <w:szCs w:val="22"/>
                <w:highlight w:val="yellow"/>
                <w:lang w:eastAsia="en-GB"/>
              </w:rPr>
            </w:pPr>
          </w:p>
        </w:tc>
      </w:tr>
      <w:tr w:rsidR="008B59E2" w:rsidRPr="00C92CD7" w14:paraId="3CE939A9" w14:textId="77777777" w:rsidTr="008B5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BF99CBF" w14:textId="77777777" w:rsidR="008B59E2" w:rsidRDefault="008B59E2" w:rsidP="008B59E2">
            <w:pPr>
              <w:spacing w:after="0" w:line="240" w:lineRule="auto"/>
              <w:jc w:val="center"/>
              <w:rPr>
                <w:rFonts w:eastAsia="Times New Roman" w:cstheme="minorHAnsi"/>
                <w:szCs w:val="22"/>
                <w:lang w:eastAsia="en-GB"/>
              </w:rPr>
            </w:pPr>
            <w:r>
              <w:rPr>
                <w:rFonts w:ascii="Arial" w:hAnsi="Arial" w:cs="Arial"/>
                <w:szCs w:val="22"/>
              </w:rPr>
              <w:t>1</w:t>
            </w:r>
          </w:p>
        </w:tc>
        <w:tc>
          <w:tcPr>
            <w:tcW w:w="2352" w:type="dxa"/>
            <w:shd w:val="clear" w:color="000000" w:fill="FFFFFF"/>
            <w:vAlign w:val="center"/>
          </w:tcPr>
          <w:p w14:paraId="11FF3E54" w14:textId="77777777" w:rsidR="008B59E2" w:rsidRPr="00464D14"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Unique Transaction Identifier ('UTI')</w:t>
            </w:r>
          </w:p>
        </w:tc>
        <w:tc>
          <w:tcPr>
            <w:tcW w:w="1474" w:type="dxa"/>
            <w:shd w:val="clear" w:color="auto" w:fill="auto"/>
            <w:noWrap/>
            <w:vAlign w:val="center"/>
          </w:tcPr>
          <w:p w14:paraId="0806E86C" w14:textId="5C25367A" w:rsidR="008B59E2"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UTI1</w:t>
            </w:r>
          </w:p>
        </w:tc>
        <w:tc>
          <w:tcPr>
            <w:tcW w:w="4537" w:type="dxa"/>
            <w:vMerge/>
            <w:shd w:val="clear" w:color="auto" w:fill="auto"/>
            <w:noWrap/>
            <w:vAlign w:val="center"/>
          </w:tcPr>
          <w:p w14:paraId="0C0F2ACA" w14:textId="75B5800D" w:rsidR="008B59E2" w:rsidRPr="00CF3E77" w:rsidRDefault="008B59E2" w:rsidP="007F620F">
            <w:pPr>
              <w:spacing w:after="0" w:line="240" w:lineRule="auto"/>
              <w:jc w:val="left"/>
              <w:rPr>
                <w:rFonts w:eastAsia="Times New Roman" w:cstheme="minorHAnsi"/>
                <w:color w:val="000000"/>
                <w:szCs w:val="22"/>
                <w:highlight w:val="yellow"/>
                <w:lang w:eastAsia="en-GB"/>
              </w:rPr>
            </w:pPr>
          </w:p>
        </w:tc>
      </w:tr>
      <w:tr w:rsidR="008B59E2" w:rsidRPr="00C92CD7" w14:paraId="5FA4D42C" w14:textId="77777777" w:rsidTr="008B5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A55DDA9" w14:textId="77777777" w:rsidR="008B59E2" w:rsidRDefault="008B59E2" w:rsidP="008B59E2">
            <w:pPr>
              <w:spacing w:after="0" w:line="240" w:lineRule="auto"/>
              <w:jc w:val="center"/>
              <w:rPr>
                <w:rFonts w:eastAsia="Times New Roman" w:cstheme="minorHAnsi"/>
                <w:szCs w:val="22"/>
                <w:lang w:eastAsia="en-GB"/>
              </w:rPr>
            </w:pPr>
            <w:r>
              <w:rPr>
                <w:rFonts w:ascii="Arial" w:hAnsi="Arial" w:cs="Arial"/>
                <w:szCs w:val="22"/>
              </w:rPr>
              <w:t>3</w:t>
            </w:r>
          </w:p>
        </w:tc>
        <w:tc>
          <w:tcPr>
            <w:tcW w:w="2352" w:type="dxa"/>
            <w:shd w:val="clear" w:color="000000" w:fill="FFFFFF"/>
            <w:vAlign w:val="center"/>
          </w:tcPr>
          <w:p w14:paraId="2B25915C" w14:textId="77777777" w:rsidR="008B59E2" w:rsidRPr="00464D14"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474" w:type="dxa"/>
            <w:shd w:val="clear" w:color="auto" w:fill="auto"/>
            <w:noWrap/>
            <w:vAlign w:val="center"/>
          </w:tcPr>
          <w:p w14:paraId="5B463EA7" w14:textId="77777777" w:rsidR="008B59E2"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30DE6A68" w14:textId="12AB6D08" w:rsidR="008B59E2" w:rsidRPr="00CF3E77" w:rsidRDefault="008B59E2" w:rsidP="007F620F">
            <w:pPr>
              <w:spacing w:after="0" w:line="240" w:lineRule="auto"/>
              <w:jc w:val="left"/>
              <w:rPr>
                <w:rFonts w:eastAsia="Times New Roman" w:cstheme="minorHAnsi"/>
                <w:color w:val="000000"/>
                <w:szCs w:val="22"/>
                <w:highlight w:val="yellow"/>
                <w:lang w:eastAsia="en-GB"/>
              </w:rPr>
            </w:pPr>
          </w:p>
        </w:tc>
      </w:tr>
      <w:tr w:rsidR="008B59E2" w:rsidRPr="00C92CD7" w14:paraId="7E95B2F8" w14:textId="77777777" w:rsidTr="008B5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16C8542" w14:textId="77777777" w:rsidR="008B59E2" w:rsidRDefault="008B59E2" w:rsidP="008B59E2">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4B4116AF" w14:textId="77777777" w:rsidR="008B59E2" w:rsidRPr="00464D14"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1B100C05" w14:textId="77777777" w:rsidR="008B59E2" w:rsidRDefault="008B59E2" w:rsidP="008B59E2">
            <w:pPr>
              <w:spacing w:after="0" w:line="240" w:lineRule="auto"/>
              <w:jc w:val="center"/>
              <w:rPr>
                <w:rFonts w:eastAsia="Times New Roman" w:cstheme="minorHAnsi"/>
                <w:color w:val="000000"/>
                <w:szCs w:val="22"/>
                <w:lang w:eastAsia="en-GB"/>
              </w:rPr>
            </w:pPr>
            <w:r>
              <w:rPr>
                <w:rFonts w:ascii="Arial" w:hAnsi="Arial" w:cs="Arial"/>
                <w:szCs w:val="22"/>
              </w:rPr>
              <w:t>GMRA</w:t>
            </w:r>
          </w:p>
        </w:tc>
        <w:tc>
          <w:tcPr>
            <w:tcW w:w="4537" w:type="dxa"/>
            <w:vMerge/>
            <w:shd w:val="clear" w:color="auto" w:fill="auto"/>
            <w:noWrap/>
            <w:vAlign w:val="center"/>
          </w:tcPr>
          <w:p w14:paraId="51A9EA7E" w14:textId="5B4926F2" w:rsidR="008B59E2" w:rsidRPr="00CF3E77" w:rsidRDefault="008B59E2" w:rsidP="007F620F">
            <w:pPr>
              <w:spacing w:after="0" w:line="240" w:lineRule="auto"/>
              <w:jc w:val="left"/>
              <w:rPr>
                <w:rFonts w:eastAsia="Times New Roman" w:cstheme="minorHAnsi"/>
                <w:color w:val="000000"/>
                <w:szCs w:val="22"/>
                <w:highlight w:val="yellow"/>
                <w:lang w:eastAsia="en-GB"/>
              </w:rPr>
            </w:pPr>
          </w:p>
        </w:tc>
      </w:tr>
      <w:tr w:rsidR="00C75A7D" w:rsidRPr="00156E4C" w14:paraId="36287986" w14:textId="77777777" w:rsidTr="008B5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DD884E5" w14:textId="77777777" w:rsidR="00C75A7D" w:rsidRPr="00464D14" w:rsidRDefault="00C75A7D" w:rsidP="00442691">
            <w:pPr>
              <w:spacing w:after="0" w:line="240" w:lineRule="auto"/>
              <w:jc w:val="center"/>
              <w:rPr>
                <w:rFonts w:eastAsia="Times New Roman" w:cstheme="minorHAnsi"/>
                <w:szCs w:val="22"/>
                <w:lang w:eastAsia="en-GB"/>
              </w:rPr>
            </w:pPr>
            <w:r>
              <w:rPr>
                <w:rFonts w:eastAsia="Times New Roman" w:cstheme="minorHAnsi"/>
                <w:szCs w:val="22"/>
                <w:lang w:eastAsia="en-GB"/>
              </w:rPr>
              <w:t>73</w:t>
            </w:r>
          </w:p>
        </w:tc>
        <w:tc>
          <w:tcPr>
            <w:tcW w:w="2352" w:type="dxa"/>
            <w:shd w:val="clear" w:color="000000" w:fill="FFFFFF"/>
            <w:vAlign w:val="center"/>
          </w:tcPr>
          <w:p w14:paraId="666F0866" w14:textId="77777777" w:rsidR="00C75A7D" w:rsidRPr="00464D14" w:rsidRDefault="00C75A7D" w:rsidP="00442691">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Collateralisation of net exposure</w:t>
            </w:r>
          </w:p>
        </w:tc>
        <w:tc>
          <w:tcPr>
            <w:tcW w:w="1474" w:type="dxa"/>
            <w:shd w:val="clear" w:color="auto" w:fill="auto"/>
            <w:noWrap/>
            <w:vAlign w:val="center"/>
            <w:hideMark/>
          </w:tcPr>
          <w:p w14:paraId="4CA22EA2" w14:textId="3E059C82" w:rsidR="00C75A7D" w:rsidRPr="00464D14" w:rsidRDefault="00840F46" w:rsidP="0044269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FALSE</w:t>
            </w:r>
          </w:p>
        </w:tc>
        <w:tc>
          <w:tcPr>
            <w:tcW w:w="4537" w:type="dxa"/>
            <w:vMerge/>
            <w:shd w:val="clear" w:color="auto" w:fill="auto"/>
            <w:noWrap/>
            <w:vAlign w:val="center"/>
            <w:hideMark/>
          </w:tcPr>
          <w:p w14:paraId="04E3E72E" w14:textId="1A1B8D1B" w:rsidR="00C75A7D" w:rsidRPr="00C75A7D" w:rsidRDefault="00C75A7D" w:rsidP="007F620F">
            <w:pPr>
              <w:spacing w:after="0" w:line="240" w:lineRule="auto"/>
              <w:jc w:val="left"/>
              <w:rPr>
                <w:rFonts w:eastAsia="Times New Roman" w:cstheme="minorHAnsi"/>
                <w:color w:val="000000"/>
                <w:szCs w:val="22"/>
                <w:highlight w:val="yellow"/>
                <w:lang w:val="it-IT" w:eastAsia="en-GB"/>
              </w:rPr>
            </w:pPr>
          </w:p>
        </w:tc>
      </w:tr>
      <w:tr w:rsidR="00C75A7D" w:rsidRPr="00464D14" w14:paraId="7B67CFBA" w14:textId="77777777" w:rsidTr="008B5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2DA0402" w14:textId="77777777" w:rsidR="00C75A7D" w:rsidRDefault="00C75A7D" w:rsidP="00442691">
            <w:pPr>
              <w:spacing w:after="0" w:line="240" w:lineRule="auto"/>
              <w:jc w:val="center"/>
              <w:rPr>
                <w:rFonts w:eastAsia="Times New Roman" w:cstheme="minorHAnsi"/>
                <w:szCs w:val="22"/>
                <w:lang w:eastAsia="en-GB"/>
              </w:rPr>
            </w:pPr>
            <w:r>
              <w:rPr>
                <w:rFonts w:eastAsia="Times New Roman" w:cstheme="minorHAnsi"/>
                <w:szCs w:val="22"/>
                <w:lang w:eastAsia="en-GB"/>
              </w:rPr>
              <w:t>96</w:t>
            </w:r>
          </w:p>
        </w:tc>
        <w:tc>
          <w:tcPr>
            <w:tcW w:w="2352" w:type="dxa"/>
            <w:shd w:val="clear" w:color="000000" w:fill="FFFFFF"/>
            <w:vAlign w:val="center"/>
          </w:tcPr>
          <w:p w14:paraId="40D89D43" w14:textId="77777777" w:rsidR="00C75A7D" w:rsidRPr="00464D14" w:rsidRDefault="00C75A7D" w:rsidP="00442691">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basket identifier</w:t>
            </w:r>
          </w:p>
        </w:tc>
        <w:tc>
          <w:tcPr>
            <w:tcW w:w="1474" w:type="dxa"/>
            <w:shd w:val="clear" w:color="auto" w:fill="auto"/>
            <w:noWrap/>
            <w:vAlign w:val="center"/>
          </w:tcPr>
          <w:p w14:paraId="5115F9B1" w14:textId="0D1B2B89" w:rsidR="00C75A7D" w:rsidRPr="00464D14" w:rsidRDefault="00C75A7D" w:rsidP="0044269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NTAV</w:t>
            </w:r>
          </w:p>
        </w:tc>
        <w:tc>
          <w:tcPr>
            <w:tcW w:w="4537" w:type="dxa"/>
            <w:vMerge/>
            <w:shd w:val="clear" w:color="auto" w:fill="auto"/>
            <w:noWrap/>
            <w:vAlign w:val="center"/>
          </w:tcPr>
          <w:p w14:paraId="5318D9C9" w14:textId="77777777" w:rsidR="00C75A7D" w:rsidRPr="00464D14" w:rsidRDefault="00C75A7D" w:rsidP="00442691">
            <w:pPr>
              <w:spacing w:after="0" w:line="240" w:lineRule="auto"/>
              <w:jc w:val="center"/>
              <w:rPr>
                <w:rFonts w:eastAsia="Times New Roman" w:cstheme="minorHAnsi"/>
                <w:color w:val="000000"/>
                <w:szCs w:val="22"/>
                <w:lang w:eastAsia="en-GB"/>
              </w:rPr>
            </w:pPr>
          </w:p>
        </w:tc>
      </w:tr>
      <w:tr w:rsidR="00C75A7D" w:rsidRPr="00464D14" w14:paraId="48DD73B2" w14:textId="77777777" w:rsidTr="008B5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C85D991" w14:textId="31047F60" w:rsidR="00C75A7D" w:rsidRDefault="00C75A7D" w:rsidP="00C75A7D">
            <w:pPr>
              <w:spacing w:after="0" w:line="240" w:lineRule="auto"/>
              <w:jc w:val="center"/>
              <w:rPr>
                <w:rFonts w:eastAsia="Times New Roman" w:cstheme="minorHAnsi"/>
                <w:szCs w:val="22"/>
                <w:lang w:eastAsia="en-GB"/>
              </w:rPr>
            </w:pPr>
            <w:r>
              <w:rPr>
                <w:rFonts w:eastAsia="Times New Roman" w:cstheme="minorHAnsi"/>
                <w:szCs w:val="22"/>
                <w:lang w:eastAsia="en-GB"/>
              </w:rPr>
              <w:t>98</w:t>
            </w:r>
          </w:p>
        </w:tc>
        <w:tc>
          <w:tcPr>
            <w:tcW w:w="2352" w:type="dxa"/>
            <w:shd w:val="clear" w:color="000000" w:fill="FFFFFF"/>
            <w:vAlign w:val="center"/>
          </w:tcPr>
          <w:p w14:paraId="65F882EA" w14:textId="14975839" w:rsidR="00C75A7D" w:rsidRPr="00464D14" w:rsidRDefault="00C75A7D" w:rsidP="00C75A7D">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474" w:type="dxa"/>
            <w:shd w:val="clear" w:color="auto" w:fill="auto"/>
            <w:noWrap/>
            <w:vAlign w:val="center"/>
          </w:tcPr>
          <w:p w14:paraId="09C332F0" w14:textId="0D204E17" w:rsidR="00C75A7D" w:rsidRDefault="00C75A7D" w:rsidP="00C75A7D">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NEWT</w:t>
            </w:r>
          </w:p>
        </w:tc>
        <w:tc>
          <w:tcPr>
            <w:tcW w:w="4537" w:type="dxa"/>
            <w:vMerge/>
            <w:shd w:val="clear" w:color="auto" w:fill="auto"/>
            <w:noWrap/>
            <w:vAlign w:val="center"/>
          </w:tcPr>
          <w:p w14:paraId="2085D231" w14:textId="77777777" w:rsidR="00C75A7D" w:rsidRPr="00464D14" w:rsidRDefault="00C75A7D" w:rsidP="00C75A7D">
            <w:pPr>
              <w:spacing w:after="0" w:line="240" w:lineRule="auto"/>
              <w:jc w:val="center"/>
              <w:rPr>
                <w:rFonts w:eastAsia="Times New Roman" w:cstheme="minorHAnsi"/>
                <w:color w:val="000000"/>
                <w:szCs w:val="22"/>
                <w:lang w:eastAsia="en-GB"/>
              </w:rPr>
            </w:pPr>
          </w:p>
        </w:tc>
      </w:tr>
    </w:tbl>
    <w:p w14:paraId="37D9924A" w14:textId="77777777" w:rsidR="00742B07" w:rsidRPr="00E85221" w:rsidRDefault="00742B07" w:rsidP="00A10ED3">
      <w:pPr>
        <w:rPr>
          <w:b/>
        </w:rPr>
      </w:pPr>
    </w:p>
    <w:p w14:paraId="17CB734E" w14:textId="7AD4F3CE" w:rsidR="00742B07" w:rsidRPr="00A10ED3" w:rsidRDefault="00544AFD" w:rsidP="00B03BBE">
      <w:pPr>
        <w:pStyle w:val="Heading4"/>
      </w:pPr>
      <w:r>
        <w:t>Collateralisation o</w:t>
      </w:r>
      <w:r w:rsidR="000B1220">
        <w:t>n a n</w:t>
      </w:r>
      <w:r w:rsidR="00742B07" w:rsidRPr="00A10ED3">
        <w:t>et exposure basis with basket</w:t>
      </w:r>
    </w:p>
    <w:p w14:paraId="4B906F6C" w14:textId="76ED0AF4" w:rsidR="0097022C" w:rsidRDefault="00B44447" w:rsidP="00AA6E92">
      <w:pPr>
        <w:pStyle w:val="ListParagraph"/>
      </w:pPr>
      <w:r w:rsidRPr="00AC465D">
        <w:fldChar w:fldCharType="begin"/>
      </w:r>
      <w:r w:rsidRPr="00AC465D">
        <w:instrText xml:space="preserve"> REF _Ref8046158 \h </w:instrText>
      </w:r>
      <w:r w:rsidR="00B55D2D" w:rsidRPr="00941DE0">
        <w:rPr>
          <w:b/>
        </w:rPr>
        <w:instrText xml:space="preserve"> \* MERGEFORMAT </w:instrText>
      </w:r>
      <w:r w:rsidRPr="00AC465D">
        <w:fldChar w:fldCharType="separate"/>
      </w:r>
      <w:r w:rsidR="004B660B" w:rsidRPr="00380AEB">
        <w:t>Table 78</w:t>
      </w:r>
      <w:r w:rsidRPr="00AC465D">
        <w:fldChar w:fldCharType="end"/>
      </w:r>
      <w:r w:rsidR="00B55D2D" w:rsidRPr="00941DE0">
        <w:rPr>
          <w:b/>
        </w:rPr>
        <w:t xml:space="preserve"> </w:t>
      </w:r>
      <w:r w:rsidR="00AC465D">
        <w:t>illustrate</w:t>
      </w:r>
      <w:r w:rsidR="002F41E1">
        <w:t>s</w:t>
      </w:r>
      <w:r w:rsidR="00AC465D">
        <w:t xml:space="preserve"> the population of fields in </w:t>
      </w:r>
      <w:r w:rsidR="00931326">
        <w:t>the</w:t>
      </w:r>
      <w:r w:rsidR="00AC465D">
        <w:t xml:space="preserve"> case </w:t>
      </w:r>
      <w:r w:rsidR="00931326">
        <w:t xml:space="preserve">of two </w:t>
      </w:r>
      <w:r w:rsidR="00AC465D">
        <w:t>transaction</w:t>
      </w:r>
      <w:r w:rsidR="00931326">
        <w:t>s</w:t>
      </w:r>
      <w:r w:rsidR="00AC465D">
        <w:t xml:space="preserve"> collateralised by a collateral basket (</w:t>
      </w:r>
      <w:r w:rsidR="000A328B">
        <w:t>F</w:t>
      </w:r>
      <w:r w:rsidR="004C5979">
        <w:t>ield</w:t>
      </w:r>
      <w:r w:rsidR="00AC465D">
        <w:t xml:space="preserve"> 2.96) on a net exposure </w:t>
      </w:r>
      <w:r w:rsidR="00544AFD">
        <w:t>basis</w:t>
      </w:r>
      <w:r w:rsidR="00AC465D">
        <w:t xml:space="preserve"> (</w:t>
      </w:r>
      <w:r w:rsidR="000A328B">
        <w:t>F</w:t>
      </w:r>
      <w:r w:rsidR="004C5979">
        <w:t>ield</w:t>
      </w:r>
      <w:r w:rsidR="00AC465D">
        <w:t xml:space="preserve"> 2.73</w:t>
      </w:r>
      <w:r w:rsidR="00840F46">
        <w:t xml:space="preserve"> populated with “TRUE”</w:t>
      </w:r>
      <w:r w:rsidR="00AC465D">
        <w:t xml:space="preserve">) </w:t>
      </w:r>
      <w:r w:rsidR="00931326">
        <w:t>and</w:t>
      </w:r>
      <w:r w:rsidR="00AC465D">
        <w:t xml:space="preserve"> identified by the ISIN “</w:t>
      </w:r>
      <w:r w:rsidR="00AC465D" w:rsidRPr="00941DE0">
        <w:t>GB00BH4HKS39</w:t>
      </w:r>
      <w:r w:rsidR="00CF3ED0">
        <w:t>”</w:t>
      </w:r>
      <w:r w:rsidR="00AC465D">
        <w:t>.</w:t>
      </w:r>
      <w:r w:rsidR="00CF3ED0">
        <w:t xml:space="preserve"> </w:t>
      </w:r>
      <w:r w:rsidR="00D32B79">
        <w:t>This example does not mean that all GC deals are on a net exposure basis. Counterparties should report the SFTs as they are concluded.</w:t>
      </w:r>
    </w:p>
    <w:p w14:paraId="30D09512" w14:textId="16A6A122" w:rsidR="00AE0F86" w:rsidRDefault="00AE0F86" w:rsidP="00AA6E92">
      <w:pPr>
        <w:pStyle w:val="ListParagraph"/>
      </w:pPr>
      <w:r>
        <w:t xml:space="preserve">It is worth mentioning that </w:t>
      </w:r>
      <w:r w:rsidR="00544AFD">
        <w:t>when</w:t>
      </w:r>
      <w:r>
        <w:t xml:space="preserve"> SFTs are collateralised on a net exposure basis with a basket, the COLU messages should include the individual collateral components. The reporting of the basket ISIN is </w:t>
      </w:r>
      <w:r w:rsidR="00840F46">
        <w:t xml:space="preserve">only </w:t>
      </w:r>
      <w:r>
        <w:t xml:space="preserve">until </w:t>
      </w:r>
      <w:r w:rsidR="00E20128">
        <w:t>the allocation of securities is defined. The collateral compone</w:t>
      </w:r>
      <w:r w:rsidR="00840F46">
        <w:t>n</w:t>
      </w:r>
      <w:r w:rsidR="00E20128">
        <w:t>ts shou</w:t>
      </w:r>
      <w:r w:rsidR="00840F46">
        <w:t>l</w:t>
      </w:r>
      <w:r w:rsidR="00E20128">
        <w:t>d</w:t>
      </w:r>
      <w:r w:rsidR="00840F46">
        <w:t xml:space="preserve"> </w:t>
      </w:r>
      <w:r w:rsidR="00E20128">
        <w:t xml:space="preserve">be reported as they stand at the end of the day. </w:t>
      </w:r>
      <w:r>
        <w:t xml:space="preserve">  </w:t>
      </w:r>
    </w:p>
    <w:tbl>
      <w:tblPr>
        <w:tblW w:w="9072" w:type="dxa"/>
        <w:tblInd w:w="-5" w:type="dxa"/>
        <w:tblLayout w:type="fixed"/>
        <w:tblLook w:val="04A0" w:firstRow="1" w:lastRow="0" w:firstColumn="1" w:lastColumn="0" w:noHBand="0" w:noVBand="1"/>
      </w:tblPr>
      <w:tblGrid>
        <w:gridCol w:w="709"/>
        <w:gridCol w:w="2352"/>
        <w:gridCol w:w="1474"/>
        <w:gridCol w:w="4537"/>
      </w:tblGrid>
      <w:tr w:rsidR="007B13AB" w:rsidRPr="00B32D21" w14:paraId="07EE0E11"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37F5BB5" w14:textId="7ECA365C"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06" w:name="_Ref8046158"/>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78</w:t>
            </w:r>
            <w:r w:rsidRPr="00F372AE">
              <w:rPr>
                <w:rFonts w:ascii="Arial" w:eastAsia="Times New Roman" w:hAnsi="Arial" w:cs="Arial"/>
                <w:b/>
                <w:bCs/>
                <w:color w:val="FFFFFF" w:themeColor="background1"/>
                <w:szCs w:val="22"/>
                <w:lang w:eastAsia="en-GB"/>
              </w:rPr>
              <w:fldChar w:fldCharType="end"/>
            </w:r>
            <w:bookmarkEnd w:id="406"/>
            <w:r w:rsidR="006A2DC0">
              <w:rPr>
                <w:rFonts w:ascii="Arial" w:eastAsia="Times New Roman" w:hAnsi="Arial" w:cs="Arial"/>
                <w:b/>
                <w:bCs/>
                <w:color w:val="FFFFFF" w:themeColor="background1"/>
                <w:szCs w:val="22"/>
                <w:lang w:eastAsia="en-GB"/>
              </w:rPr>
              <w:t xml:space="preserve"> -</w:t>
            </w:r>
            <w:r w:rsidR="005C3B1D" w:rsidRPr="005C3B1D">
              <w:t xml:space="preserve"> </w:t>
            </w:r>
            <w:r w:rsidR="005C3B1D" w:rsidRPr="005C3B1D">
              <w:rPr>
                <w:rFonts w:ascii="Arial" w:eastAsia="Times New Roman" w:hAnsi="Arial" w:cs="Arial"/>
                <w:b/>
                <w:bCs/>
                <w:color w:val="FFFFFF" w:themeColor="background1"/>
                <w:szCs w:val="22"/>
                <w:lang w:eastAsia="en-GB"/>
              </w:rPr>
              <w:t>Net exposure basis with basket</w:t>
            </w:r>
          </w:p>
        </w:tc>
      </w:tr>
      <w:tr w:rsidR="00442691" w:rsidRPr="00464D14" w14:paraId="3473F28B"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58991F5C"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52" w:type="dxa"/>
            <w:shd w:val="clear" w:color="auto" w:fill="5B9BD5" w:themeFill="accent1"/>
            <w:vAlign w:val="center"/>
            <w:hideMark/>
          </w:tcPr>
          <w:p w14:paraId="0554F1F4"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26D2D5D7"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0162556D"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CF3E77" w:rsidRPr="00C92CD7" w14:paraId="129F4786"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8C91150" w14:textId="40941845"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1.3</w:t>
            </w:r>
          </w:p>
        </w:tc>
        <w:tc>
          <w:tcPr>
            <w:tcW w:w="2352" w:type="dxa"/>
            <w:shd w:val="clear" w:color="000000" w:fill="FFFFFF"/>
            <w:vAlign w:val="center"/>
          </w:tcPr>
          <w:p w14:paraId="54AA1A4E" w14:textId="0C73D4AE"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Reporting counterparty</w:t>
            </w:r>
          </w:p>
        </w:tc>
        <w:tc>
          <w:tcPr>
            <w:tcW w:w="1474" w:type="dxa"/>
            <w:shd w:val="clear" w:color="auto" w:fill="auto"/>
            <w:noWrap/>
            <w:vAlign w:val="bottom"/>
          </w:tcPr>
          <w:p w14:paraId="1CC00013" w14:textId="2C0D55BA"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AE6291">
              <w:rPr>
                <w:rFonts w:ascii="Arial" w:hAnsi="Arial" w:cs="Arial"/>
                <w:szCs w:val="22"/>
              </w:rPr>
              <w:t>A</w:t>
            </w:r>
          </w:p>
        </w:tc>
        <w:tc>
          <w:tcPr>
            <w:tcW w:w="4537" w:type="dxa"/>
            <w:vMerge w:val="restart"/>
            <w:shd w:val="clear" w:color="auto" w:fill="auto"/>
            <w:noWrap/>
            <w:vAlign w:val="center"/>
          </w:tcPr>
          <w:p w14:paraId="1E6F8B6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384450B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2FD8D22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2C02BD9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0030362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5499558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1972BEB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620C1E5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05F4ECF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20336ECA"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702DF18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&lt;Sd&gt;GIVE&lt;/Sd&gt;</w:t>
            </w:r>
          </w:p>
          <w:p w14:paraId="2D98BAF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574867D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&lt;OthrCtrPty&gt;</w:t>
            </w:r>
          </w:p>
          <w:p w14:paraId="0FC3CCF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6599F15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5DCDAFB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36DAD00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&lt;/OthrCtrPty&gt;</w:t>
            </w:r>
          </w:p>
          <w:p w14:paraId="036B808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&lt;OthrPtyData&gt;</w:t>
            </w:r>
          </w:p>
          <w:p w14:paraId="4E2D6DD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&lt;AgtLndr&gt;</w:t>
            </w:r>
          </w:p>
          <w:p w14:paraId="3FDAB10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&lt;LEI&gt;BBBBBBBBBBBBBBBBBBBB&lt;/LEI&gt;</w:t>
            </w:r>
          </w:p>
          <w:p w14:paraId="43C766E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&lt;/AgtLndr&gt;</w:t>
            </w:r>
          </w:p>
          <w:p w14:paraId="53C2F58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&lt;/OthrPtyData&gt;</w:t>
            </w:r>
          </w:p>
          <w:p w14:paraId="7951CE1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525C8CA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438D521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1F9216C4"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&lt;RpTrad&gt;</w:t>
            </w:r>
          </w:p>
          <w:p w14:paraId="428026B5"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lastRenderedPageBreak/>
              <w:t xml:space="preserve">                  &lt;UnqTradIdr&gt;UTI1&lt;/UnqTradIdr&gt;</w:t>
            </w:r>
          </w:p>
          <w:p w14:paraId="4959CEDC" w14:textId="169E9205"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006B3F91">
              <w:rPr>
                <w:rFonts w:eastAsia="Times New Roman" w:cstheme="minorHAnsi"/>
                <w:color w:val="000000"/>
                <w:szCs w:val="22"/>
                <w:lang w:val="it-IT" w:eastAsia="en-GB"/>
              </w:rPr>
              <w:t>&lt;EvtDt&gt;2020</w:t>
            </w:r>
            <w:r w:rsidR="001A49D5" w:rsidRPr="006C090D">
              <w:rPr>
                <w:rFonts w:eastAsia="Times New Roman" w:cstheme="minorHAnsi"/>
                <w:color w:val="000000"/>
                <w:szCs w:val="22"/>
                <w:lang w:val="it-IT" w:eastAsia="en-GB"/>
              </w:rPr>
              <w:t>-04-24&lt;/EvtDt&gt;</w:t>
            </w:r>
          </w:p>
          <w:p w14:paraId="1561B759" w14:textId="77777777" w:rsidR="005A4B59" w:rsidRPr="00361352"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val="it-IT" w:eastAsia="en-GB"/>
              </w:rPr>
              <w:t xml:space="preserve">                  </w:t>
            </w:r>
            <w:r w:rsidRPr="00361352">
              <w:rPr>
                <w:rFonts w:eastAsia="Times New Roman" w:cstheme="minorHAnsi"/>
                <w:color w:val="000000"/>
                <w:szCs w:val="22"/>
                <w:lang w:eastAsia="en-GB"/>
              </w:rPr>
              <w:t>&lt;MstrAgrmt&gt;</w:t>
            </w:r>
          </w:p>
          <w:p w14:paraId="60C39A9C" w14:textId="77777777"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&lt;Tp&gt;</w:t>
            </w:r>
          </w:p>
          <w:p w14:paraId="4B0F453D" w14:textId="77777777" w:rsidR="005A4B59" w:rsidRPr="00361352"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&lt;Tp&gt;GMRA&lt;/Tp&gt;</w:t>
            </w:r>
          </w:p>
          <w:p w14:paraId="23E0049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361352">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&lt;/Tp&gt;</w:t>
            </w:r>
          </w:p>
          <w:p w14:paraId="641CB6A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&lt;/MstrAgrmt&gt;</w:t>
            </w:r>
          </w:p>
          <w:p w14:paraId="3C97D51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27D5FA6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56F49D6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01478403"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&lt;RpTrad&gt;</w:t>
            </w:r>
          </w:p>
          <w:p w14:paraId="2FA029C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2E6F841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&lt;BsktIdr&gt;</w:t>
            </w:r>
          </w:p>
          <w:p w14:paraId="072B790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&lt;Id&gt;GB00BH4HKS39&lt;/Id&gt;</w:t>
            </w:r>
          </w:p>
          <w:p w14:paraId="29CEDDB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&lt;/BsktIdr&gt;</w:t>
            </w:r>
          </w:p>
          <w:p w14:paraId="001D9C3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0AFE2E6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5445F2E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1A84663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6451CD7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144B37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3A49BA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4CF4A9A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611CCD1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28F50DB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5C1C63A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4827B14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35C969DB"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0AEEC7B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&lt;Sd&gt;GIVE&lt;/Sd&gt;</w:t>
            </w:r>
          </w:p>
          <w:p w14:paraId="057039B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3D637FA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&lt;OthrCtrPty&gt;</w:t>
            </w:r>
          </w:p>
          <w:p w14:paraId="2D24A61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7203E52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1A7B7A4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0E0F307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&lt;/OthrCtrPty&gt;</w:t>
            </w:r>
          </w:p>
          <w:p w14:paraId="77C2246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&lt;OthrPtyData&gt;</w:t>
            </w:r>
          </w:p>
          <w:p w14:paraId="6DFC97C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&lt;AgtLndr&gt;</w:t>
            </w:r>
          </w:p>
          <w:p w14:paraId="0E589FD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&lt;LEI&gt;BBBBBBBBBBBBBBBBBBBB&lt;/LEI&gt;</w:t>
            </w:r>
          </w:p>
          <w:p w14:paraId="78F7D0A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&lt;/AgtLndr&gt;</w:t>
            </w:r>
          </w:p>
          <w:p w14:paraId="560C1AD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&lt;/OthrPtyData&gt;</w:t>
            </w:r>
          </w:p>
          <w:p w14:paraId="296F70B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334413E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55BCE66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4ADEE011"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&lt;RpTrad&gt;</w:t>
            </w:r>
          </w:p>
          <w:p w14:paraId="6346DB4B"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lastRenderedPageBreak/>
              <w:t xml:space="preserve">                  &lt;UnqTradIdr&gt;UTI2&lt;/UnqTradIdr&gt;</w:t>
            </w:r>
          </w:p>
          <w:p w14:paraId="3057B466" w14:textId="5C548E4D"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006B3F91">
              <w:rPr>
                <w:rFonts w:eastAsia="Times New Roman" w:cstheme="minorHAnsi"/>
                <w:color w:val="000000"/>
                <w:szCs w:val="22"/>
                <w:lang w:val="it-IT" w:eastAsia="en-GB"/>
              </w:rPr>
              <w:t>&lt;EvtDt&gt;2020</w:t>
            </w:r>
            <w:r w:rsidR="001A49D5" w:rsidRPr="006C090D">
              <w:rPr>
                <w:rFonts w:eastAsia="Times New Roman" w:cstheme="minorHAnsi"/>
                <w:color w:val="000000"/>
                <w:szCs w:val="22"/>
                <w:lang w:val="it-IT" w:eastAsia="en-GB"/>
              </w:rPr>
              <w:t>-04-24&lt;/EvtDt&gt;</w:t>
            </w:r>
          </w:p>
          <w:p w14:paraId="2FB072F7" w14:textId="77777777" w:rsidR="005A4B59" w:rsidRPr="00315E37"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val="it-IT" w:eastAsia="en-GB"/>
              </w:rPr>
              <w:t xml:space="preserve">                  </w:t>
            </w:r>
            <w:r w:rsidRPr="00361352">
              <w:rPr>
                <w:rFonts w:eastAsia="Times New Roman" w:cstheme="minorHAnsi"/>
                <w:color w:val="000000"/>
                <w:szCs w:val="22"/>
                <w:lang w:eastAsia="en-GB"/>
              </w:rPr>
              <w:t>&lt;MstrAgrmt&gt;</w:t>
            </w:r>
          </w:p>
          <w:p w14:paraId="1F373344" w14:textId="77777777" w:rsidR="005A4B59" w:rsidRPr="00361352"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&lt;Tp&gt;</w:t>
            </w:r>
          </w:p>
          <w:p w14:paraId="23B680C3" w14:textId="77777777" w:rsidR="005A4B59" w:rsidRPr="00361352" w:rsidRDefault="005A4B59" w:rsidP="005A4B59">
            <w:pPr>
              <w:spacing w:after="0" w:line="240" w:lineRule="auto"/>
              <w:jc w:val="left"/>
              <w:rPr>
                <w:rFonts w:eastAsia="Times New Roman" w:cstheme="minorHAnsi"/>
                <w:color w:val="000000"/>
                <w:szCs w:val="22"/>
                <w:lang w:eastAsia="en-GB"/>
              </w:rPr>
            </w:pPr>
            <w:r w:rsidRPr="00361352">
              <w:rPr>
                <w:rFonts w:eastAsia="Times New Roman" w:cstheme="minorHAnsi"/>
                <w:color w:val="000000"/>
                <w:szCs w:val="22"/>
                <w:lang w:eastAsia="en-GB"/>
              </w:rPr>
              <w:t xml:space="preserve">                      &lt;Tp&gt;GMRA&lt;/Tp&gt;</w:t>
            </w:r>
          </w:p>
          <w:p w14:paraId="2B76702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361352">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&lt;/Tp&gt;</w:t>
            </w:r>
          </w:p>
          <w:p w14:paraId="79B8CA8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&lt;/MstrAgrmt&gt;</w:t>
            </w:r>
          </w:p>
          <w:p w14:paraId="413D7DE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6F139B8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5E423BA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2DF70C5F"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&lt;RpTrad&gt;</w:t>
            </w:r>
          </w:p>
          <w:p w14:paraId="79A273C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684055E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&lt;BsktIdr&gt;</w:t>
            </w:r>
          </w:p>
          <w:p w14:paraId="072CA38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&lt;Id&gt;GB00BH4HKS39&lt;/Id&gt;</w:t>
            </w:r>
          </w:p>
          <w:p w14:paraId="568A9B1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&lt;/BsktIdr&gt;</w:t>
            </w:r>
          </w:p>
          <w:p w14:paraId="1E6C461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3AC931C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53866D5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671D6D3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6EF46D5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213749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0CCF954C" w14:textId="2F6C20D1" w:rsidR="00CF3E77" w:rsidRPr="00CF3E77" w:rsidRDefault="005A4B59" w:rsidP="00CF3E77">
            <w:pPr>
              <w:spacing w:after="0" w:line="240" w:lineRule="auto"/>
              <w:jc w:val="left"/>
              <w:rPr>
                <w:rFonts w:eastAsia="Times New Roman" w:cstheme="minorHAnsi"/>
                <w:color w:val="000000"/>
                <w:szCs w:val="22"/>
                <w:highlight w:val="yellow"/>
                <w:lang w:eastAsia="en-GB"/>
              </w:rPr>
            </w:pPr>
            <w:r w:rsidRPr="005A4B59">
              <w:rPr>
                <w:rFonts w:eastAsia="Times New Roman" w:cstheme="minorHAnsi"/>
                <w:color w:val="000000"/>
                <w:szCs w:val="22"/>
                <w:lang w:eastAsia="en-GB"/>
              </w:rPr>
              <w:t xml:space="preserve">      &lt;/SctiesFincgRptgTxRpt&gt;</w:t>
            </w:r>
          </w:p>
        </w:tc>
      </w:tr>
      <w:tr w:rsidR="00CF3E77" w:rsidRPr="00C92CD7" w14:paraId="7F30E019"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3879B07" w14:textId="2E9E048D"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1.11</w:t>
            </w:r>
          </w:p>
        </w:tc>
        <w:tc>
          <w:tcPr>
            <w:tcW w:w="2352" w:type="dxa"/>
            <w:shd w:val="clear" w:color="000000" w:fill="FFFFFF"/>
            <w:vAlign w:val="center"/>
          </w:tcPr>
          <w:p w14:paraId="045309A1" w14:textId="7F217162"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Other counterparty</w:t>
            </w:r>
          </w:p>
        </w:tc>
        <w:tc>
          <w:tcPr>
            <w:tcW w:w="1474" w:type="dxa"/>
            <w:shd w:val="clear" w:color="auto" w:fill="auto"/>
            <w:noWrap/>
            <w:vAlign w:val="bottom"/>
          </w:tcPr>
          <w:p w14:paraId="00A50DCE" w14:textId="32E3FA90"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AE6291">
              <w:rPr>
                <w:rFonts w:ascii="Arial" w:hAnsi="Arial" w:cs="Arial"/>
                <w:szCs w:val="22"/>
              </w:rPr>
              <w:t>B</w:t>
            </w:r>
          </w:p>
        </w:tc>
        <w:tc>
          <w:tcPr>
            <w:tcW w:w="4537" w:type="dxa"/>
            <w:vMerge/>
            <w:shd w:val="clear" w:color="auto" w:fill="auto"/>
            <w:noWrap/>
            <w:vAlign w:val="center"/>
          </w:tcPr>
          <w:p w14:paraId="570F40AC"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2AB64453"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1120DAE" w14:textId="5D8A631F"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1.9</w:t>
            </w:r>
          </w:p>
        </w:tc>
        <w:tc>
          <w:tcPr>
            <w:tcW w:w="2352" w:type="dxa"/>
            <w:shd w:val="clear" w:color="000000" w:fill="FFFFFF"/>
            <w:vAlign w:val="center"/>
          </w:tcPr>
          <w:p w14:paraId="7CA38394" w14:textId="21097D12"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Counterparty side</w:t>
            </w:r>
          </w:p>
        </w:tc>
        <w:tc>
          <w:tcPr>
            <w:tcW w:w="1474" w:type="dxa"/>
            <w:shd w:val="clear" w:color="auto" w:fill="auto"/>
            <w:noWrap/>
            <w:vAlign w:val="center"/>
          </w:tcPr>
          <w:p w14:paraId="27FBCDE3" w14:textId="040FE918"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GIVE</w:t>
            </w:r>
          </w:p>
        </w:tc>
        <w:tc>
          <w:tcPr>
            <w:tcW w:w="4537" w:type="dxa"/>
            <w:vMerge/>
            <w:shd w:val="clear" w:color="auto" w:fill="auto"/>
            <w:noWrap/>
            <w:vAlign w:val="center"/>
          </w:tcPr>
          <w:p w14:paraId="02164088"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5656EE28"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D67F05C" w14:textId="716DF11E"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1.18</w:t>
            </w:r>
          </w:p>
        </w:tc>
        <w:tc>
          <w:tcPr>
            <w:tcW w:w="2352" w:type="dxa"/>
            <w:shd w:val="clear" w:color="000000" w:fill="FFFFFF"/>
            <w:vAlign w:val="center"/>
          </w:tcPr>
          <w:p w14:paraId="077CB97D" w14:textId="21C7FCF8"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Agent lender</w:t>
            </w:r>
          </w:p>
        </w:tc>
        <w:tc>
          <w:tcPr>
            <w:tcW w:w="1474" w:type="dxa"/>
            <w:shd w:val="clear" w:color="auto" w:fill="auto"/>
            <w:noWrap/>
            <w:vAlign w:val="center"/>
          </w:tcPr>
          <w:p w14:paraId="56E4AF80" w14:textId="10406D52"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{LEI} of agent lender</w:t>
            </w:r>
          </w:p>
        </w:tc>
        <w:tc>
          <w:tcPr>
            <w:tcW w:w="4537" w:type="dxa"/>
            <w:vMerge/>
            <w:shd w:val="clear" w:color="auto" w:fill="auto"/>
            <w:noWrap/>
            <w:vAlign w:val="center"/>
          </w:tcPr>
          <w:p w14:paraId="1E2D9918"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57218AF2"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32A97F5" w14:textId="12AE913F"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w:t>
            </w:r>
          </w:p>
        </w:tc>
        <w:tc>
          <w:tcPr>
            <w:tcW w:w="2352" w:type="dxa"/>
            <w:shd w:val="clear" w:color="000000" w:fill="FFFFFF"/>
            <w:vAlign w:val="center"/>
          </w:tcPr>
          <w:p w14:paraId="74146D6A" w14:textId="4E06E90A"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Unique Transaction Identifier ('UTI')</w:t>
            </w:r>
          </w:p>
        </w:tc>
        <w:tc>
          <w:tcPr>
            <w:tcW w:w="1474" w:type="dxa"/>
            <w:shd w:val="clear" w:color="auto" w:fill="auto"/>
            <w:noWrap/>
            <w:vAlign w:val="center"/>
          </w:tcPr>
          <w:p w14:paraId="4EB66C6D" w14:textId="7A270596"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UTI1</w:t>
            </w:r>
          </w:p>
        </w:tc>
        <w:tc>
          <w:tcPr>
            <w:tcW w:w="4537" w:type="dxa"/>
            <w:vMerge/>
            <w:shd w:val="clear" w:color="auto" w:fill="auto"/>
            <w:noWrap/>
            <w:vAlign w:val="center"/>
          </w:tcPr>
          <w:p w14:paraId="476A613F"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4AAF510C"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CDC56AF" w14:textId="460E4D58"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3</w:t>
            </w:r>
          </w:p>
        </w:tc>
        <w:tc>
          <w:tcPr>
            <w:tcW w:w="2352" w:type="dxa"/>
            <w:shd w:val="clear" w:color="000000" w:fill="FFFFFF"/>
            <w:vAlign w:val="center"/>
          </w:tcPr>
          <w:p w14:paraId="6BF63936" w14:textId="2DB9FA91"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474" w:type="dxa"/>
            <w:shd w:val="clear" w:color="auto" w:fill="auto"/>
            <w:noWrap/>
            <w:vAlign w:val="center"/>
          </w:tcPr>
          <w:p w14:paraId="5FFDAAF3" w14:textId="52CE5F19"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2194207E"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0A5E378C"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2C519F1" w14:textId="5223146D"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1E811190" w14:textId="26D38B57"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588B8113" w14:textId="1C95581B"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GMRA</w:t>
            </w:r>
          </w:p>
        </w:tc>
        <w:tc>
          <w:tcPr>
            <w:tcW w:w="4537" w:type="dxa"/>
            <w:vMerge/>
            <w:shd w:val="clear" w:color="auto" w:fill="auto"/>
            <w:noWrap/>
            <w:vAlign w:val="center"/>
          </w:tcPr>
          <w:p w14:paraId="7AE3A5D8"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0216B6BD"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B85B4DF" w14:textId="2861D2EF"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3378C600" w14:textId="4BE5ED78"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3B50B28F" w14:textId="4ED3FBD8"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21DEF982"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3378C070"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E4ACEC1" w14:textId="357172D9" w:rsidR="00CF3E77" w:rsidRDefault="00CF3E77" w:rsidP="00CF3E77">
            <w:pPr>
              <w:spacing w:after="0" w:line="240" w:lineRule="auto"/>
              <w:jc w:val="center"/>
              <w:rPr>
                <w:rFonts w:eastAsia="Times New Roman" w:cstheme="minorHAnsi"/>
                <w:szCs w:val="22"/>
                <w:lang w:eastAsia="en-GB"/>
              </w:rPr>
            </w:pPr>
            <w:r>
              <w:rPr>
                <w:rFonts w:ascii="Arial" w:hAnsi="Arial" w:cs="Arial"/>
                <w:color w:val="000000"/>
                <w:szCs w:val="22"/>
              </w:rPr>
              <w:t>96</w:t>
            </w:r>
          </w:p>
        </w:tc>
        <w:tc>
          <w:tcPr>
            <w:tcW w:w="2352" w:type="dxa"/>
            <w:shd w:val="clear" w:color="000000" w:fill="FFFFFF"/>
            <w:vAlign w:val="center"/>
          </w:tcPr>
          <w:p w14:paraId="36EA8D91" w14:textId="5C4FBF74"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color w:val="000000"/>
                <w:szCs w:val="22"/>
              </w:rPr>
              <w:t>Collateral basket identifier</w:t>
            </w:r>
          </w:p>
        </w:tc>
        <w:tc>
          <w:tcPr>
            <w:tcW w:w="1474" w:type="dxa"/>
            <w:shd w:val="clear" w:color="auto" w:fill="auto"/>
            <w:noWrap/>
            <w:vAlign w:val="center"/>
          </w:tcPr>
          <w:p w14:paraId="5F45CA24" w14:textId="2A94D364" w:rsidR="00CF3E77" w:rsidRDefault="002255E5" w:rsidP="00CF3E77">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1368B873"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69545FB1"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A7B460E" w14:textId="501F375E"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98</w:t>
            </w:r>
          </w:p>
        </w:tc>
        <w:tc>
          <w:tcPr>
            <w:tcW w:w="2352" w:type="dxa"/>
            <w:shd w:val="clear" w:color="000000" w:fill="FFFFFF"/>
            <w:vAlign w:val="center"/>
          </w:tcPr>
          <w:p w14:paraId="263B57DC" w14:textId="589BFE2B"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Action type</w:t>
            </w:r>
          </w:p>
        </w:tc>
        <w:tc>
          <w:tcPr>
            <w:tcW w:w="1474" w:type="dxa"/>
            <w:shd w:val="clear" w:color="auto" w:fill="auto"/>
            <w:noWrap/>
            <w:vAlign w:val="center"/>
          </w:tcPr>
          <w:p w14:paraId="4DA6656B" w14:textId="73729C79"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NEWT</w:t>
            </w:r>
          </w:p>
        </w:tc>
        <w:tc>
          <w:tcPr>
            <w:tcW w:w="4537" w:type="dxa"/>
            <w:vMerge/>
            <w:shd w:val="clear" w:color="auto" w:fill="auto"/>
            <w:noWrap/>
            <w:vAlign w:val="center"/>
          </w:tcPr>
          <w:p w14:paraId="038D9331"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5D75A5A3"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8B4BAE0" w14:textId="2FC59F2B"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1.3</w:t>
            </w:r>
          </w:p>
        </w:tc>
        <w:tc>
          <w:tcPr>
            <w:tcW w:w="2352" w:type="dxa"/>
            <w:shd w:val="clear" w:color="000000" w:fill="FFFFFF"/>
            <w:vAlign w:val="center"/>
          </w:tcPr>
          <w:p w14:paraId="5871F160" w14:textId="4B7802B2"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Reporting counterparty</w:t>
            </w:r>
          </w:p>
        </w:tc>
        <w:tc>
          <w:tcPr>
            <w:tcW w:w="1474" w:type="dxa"/>
            <w:shd w:val="clear" w:color="auto" w:fill="auto"/>
            <w:noWrap/>
            <w:vAlign w:val="bottom"/>
          </w:tcPr>
          <w:p w14:paraId="2645CD16" w14:textId="6F1030F0"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4B15B7">
              <w:rPr>
                <w:rFonts w:ascii="Arial" w:hAnsi="Arial" w:cs="Arial"/>
                <w:szCs w:val="22"/>
              </w:rPr>
              <w:t>A</w:t>
            </w:r>
          </w:p>
        </w:tc>
        <w:tc>
          <w:tcPr>
            <w:tcW w:w="4537" w:type="dxa"/>
            <w:vMerge/>
            <w:shd w:val="clear" w:color="auto" w:fill="auto"/>
            <w:noWrap/>
            <w:vAlign w:val="center"/>
          </w:tcPr>
          <w:p w14:paraId="5ED99D55"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7C73413B"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DC66DD1" w14:textId="30A014B0"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1.11</w:t>
            </w:r>
          </w:p>
        </w:tc>
        <w:tc>
          <w:tcPr>
            <w:tcW w:w="2352" w:type="dxa"/>
            <w:shd w:val="clear" w:color="000000" w:fill="FFFFFF"/>
            <w:vAlign w:val="center"/>
          </w:tcPr>
          <w:p w14:paraId="506FCFC7" w14:textId="08468413"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Other counterparty</w:t>
            </w:r>
          </w:p>
        </w:tc>
        <w:tc>
          <w:tcPr>
            <w:tcW w:w="1474" w:type="dxa"/>
            <w:shd w:val="clear" w:color="auto" w:fill="auto"/>
            <w:noWrap/>
            <w:vAlign w:val="bottom"/>
          </w:tcPr>
          <w:p w14:paraId="6C82F1DD" w14:textId="5B326417"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4B15B7">
              <w:rPr>
                <w:rFonts w:ascii="Arial" w:hAnsi="Arial" w:cs="Arial"/>
                <w:szCs w:val="22"/>
              </w:rPr>
              <w:t>B</w:t>
            </w:r>
          </w:p>
        </w:tc>
        <w:tc>
          <w:tcPr>
            <w:tcW w:w="4537" w:type="dxa"/>
            <w:vMerge/>
            <w:shd w:val="clear" w:color="auto" w:fill="auto"/>
            <w:noWrap/>
            <w:vAlign w:val="center"/>
          </w:tcPr>
          <w:p w14:paraId="76858CB0"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6C0D494D"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C9A7A07" w14:textId="499CF7EF"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lastRenderedPageBreak/>
              <w:t>1.9</w:t>
            </w:r>
          </w:p>
        </w:tc>
        <w:tc>
          <w:tcPr>
            <w:tcW w:w="2352" w:type="dxa"/>
            <w:shd w:val="clear" w:color="000000" w:fill="FFFFFF"/>
            <w:vAlign w:val="center"/>
          </w:tcPr>
          <w:p w14:paraId="7D4859A6" w14:textId="25E07985"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Counterparty side</w:t>
            </w:r>
          </w:p>
        </w:tc>
        <w:tc>
          <w:tcPr>
            <w:tcW w:w="1474" w:type="dxa"/>
            <w:shd w:val="clear" w:color="auto" w:fill="auto"/>
            <w:noWrap/>
            <w:vAlign w:val="center"/>
          </w:tcPr>
          <w:p w14:paraId="5BA41FED" w14:textId="2FA2BA29"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GIVE</w:t>
            </w:r>
          </w:p>
        </w:tc>
        <w:tc>
          <w:tcPr>
            <w:tcW w:w="4537" w:type="dxa"/>
            <w:vMerge/>
            <w:shd w:val="clear" w:color="auto" w:fill="auto"/>
            <w:noWrap/>
            <w:vAlign w:val="center"/>
          </w:tcPr>
          <w:p w14:paraId="4269B338"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2AAA3593"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4C206A2" w14:textId="10CC7E61"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1.18</w:t>
            </w:r>
          </w:p>
        </w:tc>
        <w:tc>
          <w:tcPr>
            <w:tcW w:w="2352" w:type="dxa"/>
            <w:shd w:val="clear" w:color="000000" w:fill="FFFFFF"/>
            <w:vAlign w:val="center"/>
          </w:tcPr>
          <w:p w14:paraId="328551D7" w14:textId="10190DA8"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Agent lender</w:t>
            </w:r>
          </w:p>
        </w:tc>
        <w:tc>
          <w:tcPr>
            <w:tcW w:w="1474" w:type="dxa"/>
            <w:shd w:val="clear" w:color="auto" w:fill="auto"/>
            <w:noWrap/>
            <w:vAlign w:val="center"/>
          </w:tcPr>
          <w:p w14:paraId="3FA1688B" w14:textId="2C2DA546"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{LEI} of agent lender</w:t>
            </w:r>
          </w:p>
        </w:tc>
        <w:tc>
          <w:tcPr>
            <w:tcW w:w="4537" w:type="dxa"/>
            <w:vMerge/>
            <w:shd w:val="clear" w:color="auto" w:fill="auto"/>
            <w:noWrap/>
            <w:vAlign w:val="center"/>
          </w:tcPr>
          <w:p w14:paraId="2E346241"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780D4D3F"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ED619B3" w14:textId="6E2A2D97"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1</w:t>
            </w:r>
          </w:p>
        </w:tc>
        <w:tc>
          <w:tcPr>
            <w:tcW w:w="2352" w:type="dxa"/>
            <w:shd w:val="clear" w:color="000000" w:fill="FFFFFF"/>
            <w:vAlign w:val="center"/>
          </w:tcPr>
          <w:p w14:paraId="56A4C4F0" w14:textId="6323FEC7"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Unique Transaction Identifier ('UTI')</w:t>
            </w:r>
          </w:p>
        </w:tc>
        <w:tc>
          <w:tcPr>
            <w:tcW w:w="1474" w:type="dxa"/>
            <w:shd w:val="clear" w:color="auto" w:fill="auto"/>
            <w:noWrap/>
            <w:vAlign w:val="center"/>
          </w:tcPr>
          <w:p w14:paraId="0A240E06" w14:textId="76F1FB1F"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UTI2</w:t>
            </w:r>
          </w:p>
        </w:tc>
        <w:tc>
          <w:tcPr>
            <w:tcW w:w="4537" w:type="dxa"/>
            <w:vMerge/>
            <w:shd w:val="clear" w:color="auto" w:fill="auto"/>
            <w:noWrap/>
            <w:vAlign w:val="center"/>
          </w:tcPr>
          <w:p w14:paraId="243A9FB3"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3DBD1BE8"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B681BD8" w14:textId="3C3BC481"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3</w:t>
            </w:r>
          </w:p>
        </w:tc>
        <w:tc>
          <w:tcPr>
            <w:tcW w:w="2352" w:type="dxa"/>
            <w:shd w:val="clear" w:color="000000" w:fill="FFFFFF"/>
            <w:vAlign w:val="center"/>
          </w:tcPr>
          <w:p w14:paraId="3400DFF9" w14:textId="5BEE6699"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474" w:type="dxa"/>
            <w:shd w:val="clear" w:color="auto" w:fill="auto"/>
            <w:noWrap/>
            <w:vAlign w:val="center"/>
          </w:tcPr>
          <w:p w14:paraId="209D22C5" w14:textId="63E2DE56"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474BB074"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6B055CA0"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AE479A3" w14:textId="11787285"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4A1B1A56" w14:textId="54CE13A9"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0CCE30F5" w14:textId="00D50ED8"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GMRA</w:t>
            </w:r>
          </w:p>
        </w:tc>
        <w:tc>
          <w:tcPr>
            <w:tcW w:w="4537" w:type="dxa"/>
            <w:vMerge/>
            <w:shd w:val="clear" w:color="auto" w:fill="auto"/>
            <w:noWrap/>
            <w:vAlign w:val="center"/>
          </w:tcPr>
          <w:p w14:paraId="5D38E711"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46B5B869"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7BF6414" w14:textId="08A71CC9" w:rsidR="00CF3E77" w:rsidRDefault="00CF3E77" w:rsidP="00CF3E77">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146F3A25" w14:textId="0E07F3DC"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0A165FFB" w14:textId="6222FDAC" w:rsidR="00CF3E77"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176CDF0D"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188C1B3B"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47060F2" w14:textId="736AA143" w:rsidR="00CF3E77" w:rsidRDefault="00CF3E77" w:rsidP="00CF3E77">
            <w:pPr>
              <w:spacing w:after="0" w:line="240" w:lineRule="auto"/>
              <w:jc w:val="center"/>
              <w:rPr>
                <w:rFonts w:eastAsia="Times New Roman" w:cstheme="minorHAnsi"/>
                <w:szCs w:val="22"/>
                <w:lang w:eastAsia="en-GB"/>
              </w:rPr>
            </w:pPr>
            <w:r>
              <w:rPr>
                <w:rFonts w:ascii="Arial" w:hAnsi="Arial" w:cs="Arial"/>
                <w:color w:val="000000"/>
                <w:szCs w:val="22"/>
              </w:rPr>
              <w:t>96</w:t>
            </w:r>
          </w:p>
        </w:tc>
        <w:tc>
          <w:tcPr>
            <w:tcW w:w="2352" w:type="dxa"/>
            <w:shd w:val="clear" w:color="000000" w:fill="FFFFFF"/>
            <w:vAlign w:val="center"/>
          </w:tcPr>
          <w:p w14:paraId="264404B9" w14:textId="5CB96D8A"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color w:val="000000"/>
                <w:szCs w:val="22"/>
              </w:rPr>
              <w:t>Collateral basket identifier</w:t>
            </w:r>
          </w:p>
        </w:tc>
        <w:tc>
          <w:tcPr>
            <w:tcW w:w="1474" w:type="dxa"/>
            <w:shd w:val="clear" w:color="auto" w:fill="auto"/>
            <w:noWrap/>
            <w:vAlign w:val="center"/>
          </w:tcPr>
          <w:p w14:paraId="1A75FAC3" w14:textId="72F19637" w:rsidR="00CF3E77" w:rsidRDefault="002255E5" w:rsidP="00CF3E77">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3B21BE3E" w14:textId="77777777" w:rsidR="00CF3E77" w:rsidRPr="00CF3E77" w:rsidRDefault="00CF3E77" w:rsidP="00CF3E77">
            <w:pPr>
              <w:spacing w:after="0" w:line="240" w:lineRule="auto"/>
              <w:jc w:val="left"/>
              <w:rPr>
                <w:rFonts w:eastAsia="Times New Roman" w:cstheme="minorHAnsi"/>
                <w:color w:val="000000"/>
                <w:szCs w:val="22"/>
                <w:highlight w:val="yellow"/>
                <w:lang w:eastAsia="en-GB"/>
              </w:rPr>
            </w:pPr>
          </w:p>
        </w:tc>
      </w:tr>
      <w:tr w:rsidR="00CF3E77" w:rsidRPr="00C92CD7" w14:paraId="70BE0733"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F2C7DF6" w14:textId="46EEB022" w:rsidR="00CF3E77" w:rsidRPr="00464D14" w:rsidRDefault="00CF3E77" w:rsidP="00CF3E77">
            <w:pPr>
              <w:spacing w:after="0" w:line="240" w:lineRule="auto"/>
              <w:jc w:val="center"/>
              <w:rPr>
                <w:rFonts w:eastAsia="Times New Roman" w:cstheme="minorHAnsi"/>
                <w:szCs w:val="22"/>
                <w:lang w:eastAsia="en-GB"/>
              </w:rPr>
            </w:pPr>
            <w:r>
              <w:rPr>
                <w:rFonts w:ascii="Arial" w:hAnsi="Arial" w:cs="Arial"/>
                <w:szCs w:val="22"/>
              </w:rPr>
              <w:t>98</w:t>
            </w:r>
          </w:p>
        </w:tc>
        <w:tc>
          <w:tcPr>
            <w:tcW w:w="2352" w:type="dxa"/>
            <w:shd w:val="clear" w:color="000000" w:fill="FFFFFF"/>
            <w:vAlign w:val="center"/>
          </w:tcPr>
          <w:p w14:paraId="48E925F0" w14:textId="5A376B14" w:rsidR="00CF3E77" w:rsidRPr="00464D14" w:rsidRDefault="00CF3E77" w:rsidP="00CF3E77">
            <w:pPr>
              <w:spacing w:after="0" w:line="240" w:lineRule="auto"/>
              <w:jc w:val="center"/>
              <w:rPr>
                <w:rFonts w:eastAsia="Times New Roman" w:cstheme="minorHAnsi"/>
                <w:szCs w:val="22"/>
                <w:lang w:eastAsia="en-GB"/>
              </w:rPr>
            </w:pPr>
            <w:r>
              <w:rPr>
                <w:rFonts w:ascii="Arial" w:hAnsi="Arial" w:cs="Arial"/>
                <w:szCs w:val="22"/>
              </w:rPr>
              <w:t>Action type</w:t>
            </w:r>
          </w:p>
        </w:tc>
        <w:tc>
          <w:tcPr>
            <w:tcW w:w="1474" w:type="dxa"/>
            <w:shd w:val="clear" w:color="auto" w:fill="auto"/>
            <w:noWrap/>
            <w:vAlign w:val="center"/>
            <w:hideMark/>
          </w:tcPr>
          <w:p w14:paraId="336148FF" w14:textId="1B13C299" w:rsidR="00CF3E77" w:rsidRPr="00464D14" w:rsidRDefault="00CF3E77" w:rsidP="00CF3E77">
            <w:pPr>
              <w:spacing w:after="0" w:line="240" w:lineRule="auto"/>
              <w:jc w:val="center"/>
              <w:rPr>
                <w:rFonts w:eastAsia="Times New Roman" w:cstheme="minorHAnsi"/>
                <w:color w:val="000000"/>
                <w:szCs w:val="22"/>
                <w:lang w:eastAsia="en-GB"/>
              </w:rPr>
            </w:pPr>
            <w:r>
              <w:rPr>
                <w:rFonts w:ascii="Arial" w:hAnsi="Arial" w:cs="Arial"/>
                <w:szCs w:val="22"/>
              </w:rPr>
              <w:t>NEWT</w:t>
            </w:r>
          </w:p>
        </w:tc>
        <w:tc>
          <w:tcPr>
            <w:tcW w:w="4537" w:type="dxa"/>
            <w:vMerge/>
            <w:shd w:val="clear" w:color="auto" w:fill="auto"/>
            <w:noWrap/>
            <w:vAlign w:val="center"/>
            <w:hideMark/>
          </w:tcPr>
          <w:p w14:paraId="363A2C30" w14:textId="00911D08" w:rsidR="00CF3E77" w:rsidRPr="0086597D" w:rsidRDefault="00CF3E77" w:rsidP="00CF3E77">
            <w:pPr>
              <w:spacing w:after="0" w:line="240" w:lineRule="auto"/>
              <w:rPr>
                <w:rFonts w:eastAsia="Times New Roman" w:cstheme="minorHAnsi"/>
                <w:color w:val="000000"/>
                <w:szCs w:val="22"/>
                <w:highlight w:val="yellow"/>
                <w:lang w:val="it-IT" w:eastAsia="en-GB"/>
              </w:rPr>
            </w:pPr>
          </w:p>
        </w:tc>
      </w:tr>
    </w:tbl>
    <w:p w14:paraId="69579A08" w14:textId="77777777" w:rsidR="00742B07" w:rsidRPr="00A10ED3" w:rsidRDefault="00742B07" w:rsidP="00A10ED3"/>
    <w:p w14:paraId="0FE96EA6" w14:textId="3A3B3F4E" w:rsidR="003E4172" w:rsidRPr="00A10ED3" w:rsidRDefault="00840F46" w:rsidP="00B03BBE">
      <w:pPr>
        <w:pStyle w:val="Heading4"/>
      </w:pPr>
      <w:r>
        <w:t>Collateralisation o</w:t>
      </w:r>
      <w:r w:rsidR="000B1220">
        <w:t>n a n</w:t>
      </w:r>
      <w:r w:rsidR="003E4172" w:rsidRPr="00A10ED3">
        <w:t>et exposure basis</w:t>
      </w:r>
      <w:r w:rsidR="00742B07" w:rsidRPr="00A10ED3">
        <w:t xml:space="preserve"> </w:t>
      </w:r>
      <w:r w:rsidR="0069386C">
        <w:t>with</w:t>
      </w:r>
      <w:r w:rsidR="0069386C" w:rsidRPr="00A10ED3">
        <w:t xml:space="preserve"> </w:t>
      </w:r>
      <w:r w:rsidR="00742B07" w:rsidRPr="00A10ED3">
        <w:t>basket</w:t>
      </w:r>
      <w:r w:rsidR="007B13BC">
        <w:t xml:space="preserve"> </w:t>
      </w:r>
      <w:r w:rsidR="0069386C">
        <w:t>identification not known</w:t>
      </w:r>
      <w:r w:rsidR="007B13BC">
        <w:t xml:space="preserve"> at </w:t>
      </w:r>
      <w:r w:rsidR="000B1220">
        <w:t xml:space="preserve">the </w:t>
      </w:r>
      <w:r w:rsidR="007B13BC">
        <w:t xml:space="preserve">time of reporting </w:t>
      </w:r>
    </w:p>
    <w:p w14:paraId="7BD4952C" w14:textId="2E947437" w:rsidR="00AC465D" w:rsidRDefault="00B44447" w:rsidP="00AA6E92">
      <w:pPr>
        <w:pStyle w:val="ListParagraph"/>
      </w:pPr>
      <w:r w:rsidRPr="00AC465D">
        <w:fldChar w:fldCharType="begin"/>
      </w:r>
      <w:r w:rsidRPr="00AC465D">
        <w:instrText xml:space="preserve"> REF _Ref8046167 \h </w:instrText>
      </w:r>
      <w:r w:rsidR="00B55D2D">
        <w:rPr>
          <w:b/>
        </w:rPr>
        <w:instrText xml:space="preserve"> \* MERGEFORMAT </w:instrText>
      </w:r>
      <w:r w:rsidRPr="00AC465D">
        <w:fldChar w:fldCharType="separate"/>
      </w:r>
      <w:r w:rsidR="004B660B" w:rsidRPr="00380AEB">
        <w:t>Table 79</w:t>
      </w:r>
      <w:r w:rsidRPr="00AC465D">
        <w:fldChar w:fldCharType="end"/>
      </w:r>
      <w:r w:rsidR="00C4619E">
        <w:t xml:space="preserve"> </w:t>
      </w:r>
      <w:r w:rsidR="00AC465D">
        <w:t>illustrate</w:t>
      </w:r>
      <w:r w:rsidR="002F41E1">
        <w:t>s</w:t>
      </w:r>
      <w:r w:rsidR="00AC465D">
        <w:t xml:space="preserve"> the population of fields </w:t>
      </w:r>
      <w:r w:rsidR="00840F46">
        <w:t>when</w:t>
      </w:r>
      <w:r w:rsidR="00AC465D">
        <w:t xml:space="preserve"> a transaction is not collateralised by a collateral basket (</w:t>
      </w:r>
      <w:r w:rsidR="000A328B">
        <w:t>F</w:t>
      </w:r>
      <w:r w:rsidR="004C5979">
        <w:t>ield</w:t>
      </w:r>
      <w:r w:rsidR="00AC465D">
        <w:t xml:space="preserve"> 2.96</w:t>
      </w:r>
      <w:r w:rsidR="008A3745">
        <w:t xml:space="preserve"> populated with</w:t>
      </w:r>
      <w:r w:rsidR="00AC465D">
        <w:t xml:space="preserve"> </w:t>
      </w:r>
      <w:r w:rsidR="00840F46">
        <w:t>“</w:t>
      </w:r>
      <w:r w:rsidR="00AC465D">
        <w:t>NTAV</w:t>
      </w:r>
      <w:r w:rsidR="00840F46">
        <w:t>”)</w:t>
      </w:r>
      <w:r w:rsidR="00AC465D">
        <w:t xml:space="preserve"> on a net exposure</w:t>
      </w:r>
      <w:r w:rsidR="00840F46">
        <w:t xml:space="preserve"> basis</w:t>
      </w:r>
      <w:r w:rsidR="008A3745">
        <w:t xml:space="preserve"> </w:t>
      </w:r>
      <w:r w:rsidR="00AC465D">
        <w:t>(</w:t>
      </w:r>
      <w:r w:rsidR="000A328B">
        <w:t>F</w:t>
      </w:r>
      <w:r w:rsidR="004C5979">
        <w:t>ield</w:t>
      </w:r>
      <w:r w:rsidR="00AC465D">
        <w:t xml:space="preserve"> 2.73</w:t>
      </w:r>
      <w:r w:rsidR="008A3745">
        <w:t xml:space="preserve"> populated with</w:t>
      </w:r>
      <w:r w:rsidR="00437C40">
        <w:t xml:space="preserve"> </w:t>
      </w:r>
      <w:r w:rsidR="00C730AF">
        <w:t>“</w:t>
      </w:r>
      <w:r w:rsidR="00840F46">
        <w:t>TRUE</w:t>
      </w:r>
      <w:r w:rsidR="008A3745">
        <w:t>”</w:t>
      </w:r>
      <w:r w:rsidR="00840F46">
        <w:t>)</w:t>
      </w:r>
      <w:r w:rsidR="00AC465D">
        <w:t xml:space="preserve">. </w:t>
      </w:r>
    </w:p>
    <w:p w14:paraId="2A8B4EE2" w14:textId="19D62BD1" w:rsidR="0097022C" w:rsidRDefault="00AC465D" w:rsidP="00AA6E92">
      <w:pPr>
        <w:pStyle w:val="ListParagraph"/>
      </w:pPr>
      <w:r>
        <w:t xml:space="preserve">The collateralisation of the transaction is on </w:t>
      </w:r>
      <w:r w:rsidR="002515D6">
        <w:t xml:space="preserve">a </w:t>
      </w:r>
      <w:r>
        <w:t xml:space="preserve">net exposure </w:t>
      </w:r>
      <w:r w:rsidR="002515D6">
        <w:t xml:space="preserve">basis </w:t>
      </w:r>
      <w:r>
        <w:t>(</w:t>
      </w:r>
      <w:r w:rsidR="000A328B">
        <w:t>F</w:t>
      </w:r>
      <w:r w:rsidR="004C5979">
        <w:t>ield</w:t>
      </w:r>
      <w:r>
        <w:t xml:space="preserve"> 2.73).</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1F8DB63D"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29E5773" w14:textId="103B2126"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07" w:name="_Ref8046167"/>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79</w:t>
            </w:r>
            <w:r w:rsidRPr="00F372AE">
              <w:rPr>
                <w:rFonts w:ascii="Arial" w:eastAsia="Times New Roman" w:hAnsi="Arial" w:cs="Arial"/>
                <w:b/>
                <w:bCs/>
                <w:color w:val="FFFFFF" w:themeColor="background1"/>
                <w:szCs w:val="22"/>
                <w:lang w:eastAsia="en-GB"/>
              </w:rPr>
              <w:fldChar w:fldCharType="end"/>
            </w:r>
            <w:bookmarkEnd w:id="407"/>
            <w:r w:rsidR="006A2DC0">
              <w:rPr>
                <w:rFonts w:ascii="Arial" w:eastAsia="Times New Roman" w:hAnsi="Arial" w:cs="Arial"/>
                <w:b/>
                <w:bCs/>
                <w:color w:val="FFFFFF" w:themeColor="background1"/>
                <w:szCs w:val="22"/>
                <w:lang w:eastAsia="en-GB"/>
              </w:rPr>
              <w:t xml:space="preserve"> -</w:t>
            </w:r>
            <w:r w:rsidR="005C3B1D" w:rsidRPr="005C3B1D">
              <w:t xml:space="preserve"> </w:t>
            </w:r>
            <w:r w:rsidR="005C3B1D" w:rsidRPr="005C3B1D">
              <w:rPr>
                <w:rFonts w:ascii="Arial" w:eastAsia="Times New Roman" w:hAnsi="Arial" w:cs="Arial"/>
                <w:b/>
                <w:bCs/>
                <w:color w:val="FFFFFF" w:themeColor="background1"/>
                <w:szCs w:val="22"/>
                <w:lang w:eastAsia="en-GB"/>
              </w:rPr>
              <w:t>Net exposure basis without basket at time of reporting</w:t>
            </w:r>
          </w:p>
        </w:tc>
      </w:tr>
      <w:tr w:rsidR="00442691" w:rsidRPr="00464D14" w14:paraId="54C7D686"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2F511858"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551FB3B8"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3C3E8C2F"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4694C7F5"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5805AB" w:rsidRPr="00156E4C" w14:paraId="50488D9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17DA853" w14:textId="77777777" w:rsidR="005805AB" w:rsidRPr="00464D14" w:rsidRDefault="005805AB" w:rsidP="00A1718D">
            <w:pPr>
              <w:spacing w:after="0" w:line="240" w:lineRule="auto"/>
              <w:jc w:val="center"/>
              <w:rPr>
                <w:rFonts w:eastAsia="Times New Roman" w:cstheme="minorHAnsi"/>
                <w:szCs w:val="22"/>
                <w:lang w:eastAsia="en-GB"/>
              </w:rPr>
            </w:pPr>
            <w:r>
              <w:rPr>
                <w:rFonts w:eastAsia="Times New Roman" w:cstheme="minorHAnsi"/>
                <w:szCs w:val="22"/>
                <w:lang w:eastAsia="en-GB"/>
              </w:rPr>
              <w:t>73</w:t>
            </w:r>
          </w:p>
        </w:tc>
        <w:tc>
          <w:tcPr>
            <w:tcW w:w="2551" w:type="dxa"/>
            <w:shd w:val="clear" w:color="000000" w:fill="FFFFFF"/>
            <w:vAlign w:val="center"/>
          </w:tcPr>
          <w:p w14:paraId="1CAF433C" w14:textId="77777777" w:rsidR="005805AB" w:rsidRPr="00464D14" w:rsidRDefault="005805AB" w:rsidP="00A1718D">
            <w:pPr>
              <w:spacing w:after="0" w:line="240" w:lineRule="auto"/>
              <w:jc w:val="center"/>
              <w:rPr>
                <w:rFonts w:eastAsia="Times New Roman" w:cstheme="minorHAnsi"/>
                <w:szCs w:val="22"/>
                <w:lang w:eastAsia="en-GB"/>
              </w:rPr>
            </w:pPr>
            <w:r w:rsidRPr="00464D14">
              <w:rPr>
                <w:rFonts w:eastAsia="Times New Roman" w:cstheme="minorHAnsi"/>
                <w:color w:val="000000"/>
                <w:szCs w:val="22"/>
                <w:lang w:eastAsia="en-GB"/>
              </w:rPr>
              <w:t>Collateralisation of net exposure</w:t>
            </w:r>
          </w:p>
        </w:tc>
        <w:tc>
          <w:tcPr>
            <w:tcW w:w="1474" w:type="dxa"/>
            <w:shd w:val="clear" w:color="auto" w:fill="auto"/>
            <w:noWrap/>
            <w:vAlign w:val="center"/>
            <w:hideMark/>
          </w:tcPr>
          <w:p w14:paraId="0AB3086D" w14:textId="7982C1D7" w:rsidR="005805AB" w:rsidRPr="00464D14" w:rsidRDefault="005805AB" w:rsidP="00A1718D">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true</w:t>
            </w:r>
          </w:p>
        </w:tc>
        <w:tc>
          <w:tcPr>
            <w:tcW w:w="4537" w:type="dxa"/>
            <w:vMerge w:val="restart"/>
            <w:shd w:val="clear" w:color="auto" w:fill="auto"/>
            <w:noWrap/>
            <w:vAlign w:val="center"/>
            <w:hideMark/>
          </w:tcPr>
          <w:p w14:paraId="5E9A6B2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650DDCC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5FDAE8A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6C1C10E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0BC15DA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1432097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5EA1C62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r w:rsidRPr="00647CA8">
              <w:rPr>
                <w:rFonts w:eastAsia="Times New Roman" w:cstheme="minorHAnsi"/>
                <w:color w:val="000000"/>
                <w:szCs w:val="22"/>
                <w:lang w:val="it-IT" w:eastAsia="en-GB"/>
              </w:rPr>
              <w:t>...</w:t>
            </w:r>
          </w:p>
          <w:p w14:paraId="7F3B177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1900EA0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&lt;LnData&gt;</w:t>
            </w:r>
          </w:p>
          <w:p w14:paraId="531F03A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67DC1A3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&lt;/LnData&gt;</w:t>
            </w:r>
          </w:p>
          <w:p w14:paraId="01E5EC0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&lt;CollData&gt;</w:t>
            </w:r>
          </w:p>
          <w:p w14:paraId="6C9C5F5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4601AF0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&lt;NetXpsrCollstnInd&gt;true&lt;/NetXpsrCollstnInd&gt;</w:t>
            </w:r>
          </w:p>
          <w:p w14:paraId="49A448A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&lt;BsktIdr&gt;</w:t>
            </w:r>
          </w:p>
          <w:p w14:paraId="3E850A5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&lt;Id&gt;NTAV&lt;/Id&gt;</w:t>
            </w:r>
          </w:p>
          <w:p w14:paraId="10EA57E4"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&lt;/BsktIdr&gt;</w:t>
            </w:r>
          </w:p>
          <w:p w14:paraId="093A86B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254EFFD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62BA6B8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24BC9E6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7316506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A18527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1156F6D9" w14:textId="5BBC3718" w:rsidR="005805AB" w:rsidRPr="0086597D" w:rsidRDefault="005A4B59" w:rsidP="008A3745">
            <w:pPr>
              <w:spacing w:after="0" w:line="240" w:lineRule="auto"/>
              <w:jc w:val="left"/>
              <w:rPr>
                <w:rFonts w:eastAsia="Times New Roman" w:cstheme="minorHAnsi"/>
                <w:color w:val="000000"/>
                <w:szCs w:val="22"/>
                <w:highlight w:val="yellow"/>
                <w:lang w:val="it-IT" w:eastAsia="en-GB"/>
              </w:rPr>
            </w:pPr>
            <w:r w:rsidRPr="005A4B59">
              <w:rPr>
                <w:rFonts w:eastAsia="Times New Roman" w:cstheme="minorHAnsi"/>
                <w:color w:val="000000"/>
                <w:szCs w:val="22"/>
                <w:lang w:eastAsia="en-GB"/>
              </w:rPr>
              <w:t xml:space="preserve">      &lt;/SctiesFincgRptgTxRpt&gt;</w:t>
            </w:r>
          </w:p>
        </w:tc>
      </w:tr>
      <w:tr w:rsidR="005805AB" w:rsidRPr="00464D14" w14:paraId="25B999A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2ADD40B" w14:textId="77777777" w:rsidR="005805AB" w:rsidRDefault="005805AB" w:rsidP="00A1718D">
            <w:pPr>
              <w:spacing w:after="0" w:line="240" w:lineRule="auto"/>
              <w:jc w:val="center"/>
              <w:rPr>
                <w:rFonts w:eastAsia="Times New Roman" w:cstheme="minorHAnsi"/>
                <w:szCs w:val="22"/>
                <w:lang w:eastAsia="en-GB"/>
              </w:rPr>
            </w:pPr>
            <w:r>
              <w:rPr>
                <w:rFonts w:eastAsia="Times New Roman" w:cstheme="minorHAnsi"/>
                <w:szCs w:val="22"/>
                <w:lang w:eastAsia="en-GB"/>
              </w:rPr>
              <w:t>96</w:t>
            </w:r>
          </w:p>
        </w:tc>
        <w:tc>
          <w:tcPr>
            <w:tcW w:w="2551" w:type="dxa"/>
            <w:shd w:val="clear" w:color="000000" w:fill="FFFFFF"/>
            <w:vAlign w:val="center"/>
          </w:tcPr>
          <w:p w14:paraId="21AC87CF" w14:textId="77777777" w:rsidR="005805AB" w:rsidRPr="00464D14" w:rsidRDefault="005805AB" w:rsidP="00A1718D">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basket identifier</w:t>
            </w:r>
          </w:p>
        </w:tc>
        <w:tc>
          <w:tcPr>
            <w:tcW w:w="1474" w:type="dxa"/>
            <w:shd w:val="clear" w:color="auto" w:fill="auto"/>
            <w:noWrap/>
            <w:vAlign w:val="center"/>
          </w:tcPr>
          <w:p w14:paraId="72E2D38F" w14:textId="6A5443BC" w:rsidR="005805AB" w:rsidRPr="00464D14" w:rsidRDefault="005805AB" w:rsidP="00A1718D">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NTAV</w:t>
            </w:r>
          </w:p>
        </w:tc>
        <w:tc>
          <w:tcPr>
            <w:tcW w:w="4537" w:type="dxa"/>
            <w:vMerge/>
            <w:shd w:val="clear" w:color="auto" w:fill="auto"/>
            <w:noWrap/>
            <w:vAlign w:val="center"/>
          </w:tcPr>
          <w:p w14:paraId="02DAFA1B" w14:textId="77777777" w:rsidR="005805AB" w:rsidRPr="00464D14" w:rsidRDefault="005805AB" w:rsidP="00A1718D">
            <w:pPr>
              <w:spacing w:after="0" w:line="240" w:lineRule="auto"/>
              <w:jc w:val="center"/>
              <w:rPr>
                <w:rFonts w:eastAsia="Times New Roman" w:cstheme="minorHAnsi"/>
                <w:color w:val="000000"/>
                <w:szCs w:val="22"/>
                <w:lang w:eastAsia="en-GB"/>
              </w:rPr>
            </w:pPr>
          </w:p>
        </w:tc>
      </w:tr>
      <w:tr w:rsidR="005805AB" w:rsidRPr="00464D14" w14:paraId="725204F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CF6AC0A" w14:textId="181D4BE1" w:rsidR="005805AB" w:rsidRDefault="005805AB" w:rsidP="005805AB">
            <w:pPr>
              <w:spacing w:after="0" w:line="240" w:lineRule="auto"/>
              <w:jc w:val="center"/>
              <w:rPr>
                <w:rFonts w:eastAsia="Times New Roman" w:cstheme="minorHAnsi"/>
                <w:szCs w:val="22"/>
                <w:lang w:eastAsia="en-GB"/>
              </w:rPr>
            </w:pPr>
            <w:r>
              <w:rPr>
                <w:rFonts w:eastAsia="Times New Roman" w:cstheme="minorHAnsi"/>
                <w:szCs w:val="22"/>
                <w:lang w:eastAsia="en-GB"/>
              </w:rPr>
              <w:t>98</w:t>
            </w:r>
          </w:p>
        </w:tc>
        <w:tc>
          <w:tcPr>
            <w:tcW w:w="2551" w:type="dxa"/>
            <w:shd w:val="clear" w:color="000000" w:fill="FFFFFF"/>
            <w:vAlign w:val="center"/>
          </w:tcPr>
          <w:p w14:paraId="2E32D7A5" w14:textId="36F4C198" w:rsidR="005805AB" w:rsidRPr="00464D14" w:rsidRDefault="005805AB" w:rsidP="005805A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474" w:type="dxa"/>
            <w:shd w:val="clear" w:color="auto" w:fill="auto"/>
            <w:noWrap/>
            <w:vAlign w:val="center"/>
          </w:tcPr>
          <w:p w14:paraId="6F87B0E0" w14:textId="66B3A94D" w:rsidR="005805AB" w:rsidRDefault="005805AB" w:rsidP="005805A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NEWT</w:t>
            </w:r>
          </w:p>
        </w:tc>
        <w:tc>
          <w:tcPr>
            <w:tcW w:w="4537" w:type="dxa"/>
            <w:vMerge/>
            <w:shd w:val="clear" w:color="auto" w:fill="auto"/>
            <w:noWrap/>
            <w:vAlign w:val="center"/>
          </w:tcPr>
          <w:p w14:paraId="43997CB5" w14:textId="77777777" w:rsidR="005805AB" w:rsidRPr="00464D14" w:rsidRDefault="005805AB" w:rsidP="005805AB">
            <w:pPr>
              <w:spacing w:after="0" w:line="240" w:lineRule="auto"/>
              <w:jc w:val="center"/>
              <w:rPr>
                <w:rFonts w:eastAsia="Times New Roman" w:cstheme="minorHAnsi"/>
                <w:color w:val="000000"/>
                <w:szCs w:val="22"/>
                <w:lang w:eastAsia="en-GB"/>
              </w:rPr>
            </w:pPr>
          </w:p>
        </w:tc>
      </w:tr>
    </w:tbl>
    <w:p w14:paraId="47D70020" w14:textId="5B762964" w:rsidR="00805516" w:rsidRPr="00A81D13" w:rsidRDefault="00805516" w:rsidP="00805516">
      <w:pPr>
        <w:pStyle w:val="Questionstyle"/>
      </w:pPr>
      <w:bookmarkStart w:id="408" w:name="_Toc22557068"/>
      <w:bookmarkEnd w:id="408"/>
    </w:p>
    <w:p w14:paraId="680E280B" w14:textId="7769D274" w:rsidR="000D3844" w:rsidRPr="00B03BBE" w:rsidRDefault="00742B07" w:rsidP="00B03BBE">
      <w:pPr>
        <w:pStyle w:val="Heading3"/>
      </w:pPr>
      <w:bookmarkStart w:id="409" w:name="_Toc27050833"/>
      <w:r w:rsidRPr="00B03BBE">
        <w:t>Cash collateral</w:t>
      </w:r>
      <w:bookmarkEnd w:id="409"/>
      <w:r w:rsidRPr="00B03BBE">
        <w:t xml:space="preserve"> </w:t>
      </w:r>
    </w:p>
    <w:p w14:paraId="13EC1EA7" w14:textId="4945E817" w:rsidR="0097022C" w:rsidRPr="00B03BBE" w:rsidRDefault="00B44447" w:rsidP="00AA6E92">
      <w:pPr>
        <w:pStyle w:val="ListParagraph"/>
      </w:pPr>
      <w:r w:rsidRPr="00B03BBE">
        <w:fldChar w:fldCharType="begin"/>
      </w:r>
      <w:r w:rsidRPr="00B03BBE">
        <w:instrText xml:space="preserve"> REF _Ref8046172 \h </w:instrText>
      </w:r>
      <w:r w:rsidR="00B55D2D" w:rsidRPr="00B03BBE">
        <w:rPr>
          <w:b/>
        </w:rPr>
        <w:instrText xml:space="preserve"> \* MERGEFORMAT </w:instrText>
      </w:r>
      <w:r w:rsidRPr="00B03BBE">
        <w:fldChar w:fldCharType="separate"/>
      </w:r>
      <w:r w:rsidR="004B660B" w:rsidRPr="00380AEB">
        <w:t>Table 80</w:t>
      </w:r>
      <w:r w:rsidRPr="00B03BBE">
        <w:fldChar w:fldCharType="end"/>
      </w:r>
      <w:r w:rsidR="00B55D2D" w:rsidRPr="00B03BBE">
        <w:t xml:space="preserve"> </w:t>
      </w:r>
      <w:r w:rsidR="00C97A5B" w:rsidRPr="00B03BBE">
        <w:t xml:space="preserve">illustrates the reporting of fields in case of </w:t>
      </w:r>
      <w:r w:rsidR="00422712" w:rsidRPr="00B03BBE">
        <w:t>cash rebate and cash pool</w:t>
      </w:r>
      <w:r w:rsidR="00C97A5B" w:rsidRPr="00B03BBE">
        <w:t xml:space="preserve"> </w:t>
      </w:r>
      <w:r w:rsidR="007B4FA5" w:rsidRPr="00B03BBE">
        <w:t xml:space="preserve">SLB </w:t>
      </w:r>
      <w:r w:rsidR="00C97A5B" w:rsidRPr="00B03BBE">
        <w:t>transaction</w:t>
      </w:r>
      <w:r w:rsidR="00422712" w:rsidRPr="00193215">
        <w:t xml:space="preserve">. </w:t>
      </w:r>
      <w:r w:rsidR="00926DD1">
        <w:t>In the example, i</w:t>
      </w:r>
      <w:r w:rsidR="00422712" w:rsidRPr="00193215">
        <w:t>t</w:t>
      </w:r>
      <w:r w:rsidR="00C97A5B" w:rsidRPr="00193215">
        <w:t xml:space="preserve"> is collateralised by cash collateral of 1,000,000 EUR (</w:t>
      </w:r>
      <w:r w:rsidR="00193215">
        <w:t>F</w:t>
      </w:r>
      <w:r w:rsidR="004C5979" w:rsidRPr="00193215">
        <w:t>ield</w:t>
      </w:r>
      <w:r w:rsidR="00C97A5B" w:rsidRPr="00193215">
        <w:t xml:space="preserve"> 2.76 and </w:t>
      </w:r>
      <w:r w:rsidR="00193215">
        <w:t>F</w:t>
      </w:r>
      <w:r w:rsidR="004C5979" w:rsidRPr="00193215">
        <w:t>ield</w:t>
      </w:r>
      <w:r w:rsidR="00C97A5B" w:rsidRPr="00193215">
        <w:t xml:space="preserve"> 2.77).</w:t>
      </w:r>
      <w:r w:rsidR="007B4FA5" w:rsidRPr="00193215">
        <w:t xml:space="preserve"> </w:t>
      </w:r>
      <w:r w:rsidR="005020C7">
        <w:t>The reporting scenario for this case is the same for</w:t>
      </w:r>
      <w:r w:rsidR="005355D9">
        <w:t xml:space="preserve"> the</w:t>
      </w:r>
      <w:r w:rsidR="005020C7">
        <w:t xml:space="preserve"> action type “NE</w:t>
      </w:r>
      <w:r w:rsidR="00C730AF">
        <w:t>WT</w:t>
      </w:r>
      <w:r w:rsidR="005020C7">
        <w:t>” and “COLU”.</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5805AB" w14:paraId="61FBE4BA"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A950560" w14:textId="31434DAF" w:rsidR="007B13AB" w:rsidRPr="00B03BBE" w:rsidRDefault="00F372AE" w:rsidP="007B13AB">
            <w:pPr>
              <w:spacing w:after="0" w:line="240" w:lineRule="auto"/>
              <w:jc w:val="left"/>
              <w:rPr>
                <w:rFonts w:ascii="Arial" w:eastAsia="Times New Roman" w:hAnsi="Arial" w:cs="Arial"/>
                <w:b/>
                <w:color w:val="FFFFFF" w:themeColor="background1"/>
                <w:szCs w:val="22"/>
                <w:lang w:eastAsia="en-GB"/>
              </w:rPr>
            </w:pPr>
            <w:bookmarkStart w:id="410" w:name="_Ref8046172"/>
            <w:r w:rsidRPr="00B03BBE">
              <w:rPr>
                <w:rFonts w:ascii="Arial" w:eastAsia="Times New Roman" w:hAnsi="Arial" w:cs="Arial"/>
                <w:b/>
                <w:color w:val="FFFFFF" w:themeColor="background1"/>
                <w:szCs w:val="22"/>
                <w:lang w:eastAsia="en-GB"/>
              </w:rPr>
              <w:t xml:space="preserve">Table </w:t>
            </w:r>
            <w:r w:rsidRPr="00B03BBE">
              <w:rPr>
                <w:rFonts w:ascii="Arial" w:eastAsia="Times New Roman" w:hAnsi="Arial" w:cs="Arial"/>
                <w:b/>
                <w:color w:val="FFFFFF" w:themeColor="background1"/>
                <w:szCs w:val="22"/>
                <w:lang w:eastAsia="en-GB"/>
              </w:rPr>
              <w:fldChar w:fldCharType="begin"/>
            </w:r>
            <w:r w:rsidRPr="00B03BBE">
              <w:rPr>
                <w:rFonts w:ascii="Arial" w:eastAsia="Times New Roman" w:hAnsi="Arial" w:cs="Arial"/>
                <w:b/>
                <w:color w:val="FFFFFF" w:themeColor="background1"/>
                <w:szCs w:val="22"/>
                <w:lang w:eastAsia="en-GB"/>
              </w:rPr>
              <w:instrText xml:space="preserve"> SEQ Table \* ARABIC </w:instrText>
            </w:r>
            <w:r w:rsidRPr="00B03BBE">
              <w:rPr>
                <w:rFonts w:ascii="Arial" w:eastAsia="Times New Roman" w:hAnsi="Arial" w:cs="Arial"/>
                <w:b/>
                <w:color w:val="FFFFFF" w:themeColor="background1"/>
                <w:szCs w:val="22"/>
                <w:lang w:eastAsia="en-GB"/>
              </w:rPr>
              <w:fldChar w:fldCharType="separate"/>
            </w:r>
            <w:r w:rsidR="004B660B">
              <w:rPr>
                <w:rFonts w:ascii="Arial" w:eastAsia="Times New Roman" w:hAnsi="Arial" w:cs="Arial"/>
                <w:b/>
                <w:noProof/>
                <w:color w:val="FFFFFF" w:themeColor="background1"/>
                <w:szCs w:val="22"/>
                <w:lang w:eastAsia="en-GB"/>
              </w:rPr>
              <w:t>80</w:t>
            </w:r>
            <w:r w:rsidRPr="00B03BBE">
              <w:rPr>
                <w:rFonts w:ascii="Arial" w:eastAsia="Times New Roman" w:hAnsi="Arial" w:cs="Arial"/>
                <w:b/>
                <w:color w:val="FFFFFF" w:themeColor="background1"/>
                <w:szCs w:val="22"/>
                <w:lang w:eastAsia="en-GB"/>
              </w:rPr>
              <w:fldChar w:fldCharType="end"/>
            </w:r>
            <w:bookmarkEnd w:id="410"/>
            <w:r w:rsidR="006A2DC0" w:rsidRPr="00B03BBE">
              <w:rPr>
                <w:rFonts w:ascii="Arial" w:eastAsia="Times New Roman" w:hAnsi="Arial" w:cs="Arial"/>
                <w:b/>
                <w:color w:val="FFFFFF" w:themeColor="background1"/>
                <w:szCs w:val="22"/>
                <w:lang w:eastAsia="en-GB"/>
              </w:rPr>
              <w:t xml:space="preserve"> -</w:t>
            </w:r>
            <w:r w:rsidR="005C3B1D" w:rsidRPr="00B03BBE">
              <w:t xml:space="preserve"> </w:t>
            </w:r>
            <w:r w:rsidR="005C3B1D" w:rsidRPr="00B03BBE">
              <w:rPr>
                <w:rFonts w:ascii="Arial" w:eastAsia="Times New Roman" w:hAnsi="Arial" w:cs="Arial"/>
                <w:b/>
                <w:color w:val="FFFFFF" w:themeColor="background1"/>
                <w:szCs w:val="22"/>
                <w:lang w:eastAsia="en-GB"/>
              </w:rPr>
              <w:t>Cash collateral</w:t>
            </w:r>
          </w:p>
        </w:tc>
      </w:tr>
      <w:tr w:rsidR="00442691" w:rsidRPr="005805AB" w14:paraId="7AB8855B"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5C4960B5" w14:textId="77777777" w:rsidR="00442691" w:rsidRPr="00B03BBE" w:rsidRDefault="00442691" w:rsidP="00442691">
            <w:pPr>
              <w:spacing w:after="0" w:line="240" w:lineRule="auto"/>
              <w:jc w:val="center"/>
              <w:rPr>
                <w:rFonts w:eastAsia="Times New Roman" w:cstheme="minorHAnsi"/>
                <w:b/>
                <w:color w:val="FFFFFF" w:themeColor="background1"/>
                <w:szCs w:val="22"/>
                <w:lang w:eastAsia="en-GB"/>
              </w:rPr>
            </w:pPr>
            <w:r w:rsidRPr="00B03BBE">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060FEEF4" w14:textId="77777777" w:rsidR="00442691" w:rsidRPr="00B03BBE" w:rsidRDefault="00442691" w:rsidP="00442691">
            <w:pPr>
              <w:spacing w:after="0" w:line="240" w:lineRule="auto"/>
              <w:jc w:val="center"/>
              <w:rPr>
                <w:rFonts w:eastAsia="Times New Roman" w:cstheme="minorHAnsi"/>
                <w:b/>
                <w:color w:val="FFFFFF" w:themeColor="background1"/>
                <w:szCs w:val="22"/>
                <w:lang w:eastAsia="en-GB"/>
              </w:rPr>
            </w:pPr>
            <w:r w:rsidRPr="00B03BBE">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2C4EA909" w14:textId="77777777" w:rsidR="00442691" w:rsidRPr="00B03BBE" w:rsidRDefault="00442691" w:rsidP="00442691">
            <w:pPr>
              <w:spacing w:after="0" w:line="240" w:lineRule="auto"/>
              <w:jc w:val="center"/>
              <w:rPr>
                <w:rFonts w:eastAsia="Times New Roman" w:cstheme="minorHAnsi"/>
                <w:b/>
                <w:color w:val="FFFFFF" w:themeColor="background1"/>
                <w:szCs w:val="22"/>
                <w:lang w:eastAsia="en-GB"/>
              </w:rPr>
            </w:pPr>
            <w:r w:rsidRPr="00B03BBE">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60B7800E" w14:textId="77777777" w:rsidR="00442691" w:rsidRPr="00B03BBE" w:rsidRDefault="00442691" w:rsidP="00442691">
            <w:pPr>
              <w:spacing w:after="0" w:line="240" w:lineRule="auto"/>
              <w:jc w:val="center"/>
              <w:rPr>
                <w:rFonts w:eastAsia="Times New Roman" w:cstheme="minorHAnsi"/>
                <w:b/>
                <w:color w:val="FFFFFF" w:themeColor="background1"/>
                <w:szCs w:val="22"/>
                <w:lang w:eastAsia="en-GB"/>
              </w:rPr>
            </w:pPr>
            <w:r w:rsidRPr="00B03BBE">
              <w:rPr>
                <w:rFonts w:eastAsia="Times New Roman" w:cstheme="minorHAnsi"/>
                <w:b/>
                <w:color w:val="FFFFFF" w:themeColor="background1"/>
                <w:szCs w:val="22"/>
                <w:lang w:eastAsia="en-GB"/>
              </w:rPr>
              <w:t>XML Message</w:t>
            </w:r>
          </w:p>
        </w:tc>
      </w:tr>
      <w:tr w:rsidR="006A458E" w:rsidRPr="005805AB" w14:paraId="1A70EC8F"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C487763" w14:textId="41812BA0" w:rsidR="006A458E" w:rsidRPr="00B03BBE" w:rsidRDefault="009B7692" w:rsidP="00442691">
            <w:pPr>
              <w:spacing w:after="0" w:line="240" w:lineRule="auto"/>
              <w:jc w:val="center"/>
              <w:rPr>
                <w:rFonts w:eastAsia="Times New Roman" w:cstheme="minorHAnsi"/>
                <w:szCs w:val="22"/>
                <w:lang w:eastAsia="en-GB"/>
              </w:rPr>
            </w:pPr>
            <w:r w:rsidRPr="00B03BBE">
              <w:rPr>
                <w:rFonts w:eastAsia="Times New Roman" w:cstheme="minorHAnsi"/>
                <w:szCs w:val="22"/>
                <w:lang w:eastAsia="en-GB"/>
              </w:rPr>
              <w:t>76</w:t>
            </w:r>
          </w:p>
        </w:tc>
        <w:tc>
          <w:tcPr>
            <w:tcW w:w="2551" w:type="dxa"/>
            <w:shd w:val="clear" w:color="000000" w:fill="FFFFFF"/>
            <w:vAlign w:val="center"/>
          </w:tcPr>
          <w:p w14:paraId="6318E8EE" w14:textId="13738074" w:rsidR="006A458E" w:rsidRPr="00B03BBE" w:rsidRDefault="009B7692" w:rsidP="00442691">
            <w:pPr>
              <w:spacing w:after="0" w:line="240" w:lineRule="auto"/>
              <w:jc w:val="center"/>
              <w:rPr>
                <w:rFonts w:eastAsia="Times New Roman" w:cstheme="minorHAnsi"/>
                <w:color w:val="000000"/>
                <w:szCs w:val="22"/>
                <w:lang w:eastAsia="en-GB"/>
              </w:rPr>
            </w:pPr>
            <w:r w:rsidRPr="00B03BBE">
              <w:rPr>
                <w:rFonts w:eastAsia="Times New Roman" w:cstheme="minorHAnsi"/>
                <w:color w:val="000000"/>
                <w:szCs w:val="22"/>
                <w:lang w:eastAsia="en-GB"/>
              </w:rPr>
              <w:t>Cash</w:t>
            </w:r>
            <w:r w:rsidR="006A458E" w:rsidRPr="00B03BBE" w:rsidDel="00877587">
              <w:rPr>
                <w:rFonts w:eastAsia="Times New Roman" w:cstheme="minorHAnsi"/>
                <w:color w:val="000000"/>
                <w:szCs w:val="22"/>
                <w:lang w:eastAsia="en-GB"/>
              </w:rPr>
              <w:t xml:space="preserve"> collateral</w:t>
            </w:r>
            <w:r w:rsidRPr="00B03BBE">
              <w:rPr>
                <w:rFonts w:eastAsia="Times New Roman" w:cstheme="minorHAnsi"/>
                <w:color w:val="000000"/>
                <w:szCs w:val="22"/>
                <w:lang w:eastAsia="en-GB"/>
              </w:rPr>
              <w:t xml:space="preserve"> amount</w:t>
            </w:r>
          </w:p>
        </w:tc>
        <w:tc>
          <w:tcPr>
            <w:tcW w:w="1474" w:type="dxa"/>
            <w:shd w:val="clear" w:color="auto" w:fill="auto"/>
            <w:noWrap/>
            <w:vAlign w:val="center"/>
          </w:tcPr>
          <w:p w14:paraId="4DACD5BE" w14:textId="5113A81F" w:rsidR="006A458E" w:rsidRPr="00B03BBE" w:rsidRDefault="009B7692" w:rsidP="00442691">
            <w:pPr>
              <w:spacing w:after="0" w:line="240" w:lineRule="auto"/>
              <w:jc w:val="center"/>
              <w:rPr>
                <w:rFonts w:eastAsia="Times New Roman" w:cstheme="minorHAnsi"/>
                <w:color w:val="000000"/>
                <w:szCs w:val="22"/>
                <w:lang w:eastAsia="en-GB"/>
              </w:rPr>
            </w:pPr>
            <w:r w:rsidRPr="00B03BBE">
              <w:rPr>
                <w:rFonts w:eastAsia="Times New Roman" w:cstheme="minorHAnsi"/>
                <w:color w:val="000000"/>
                <w:szCs w:val="22"/>
                <w:lang w:eastAsia="en-GB"/>
              </w:rPr>
              <w:t>1000000</w:t>
            </w:r>
          </w:p>
        </w:tc>
        <w:tc>
          <w:tcPr>
            <w:tcW w:w="4537" w:type="dxa"/>
            <w:vMerge w:val="restart"/>
            <w:shd w:val="clear" w:color="auto" w:fill="auto"/>
            <w:noWrap/>
            <w:vAlign w:val="center"/>
          </w:tcPr>
          <w:p w14:paraId="5E1170A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5E1ABEA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4310272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5DBA6532" w14:textId="24F8AAE0"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5B3D02" w:rsidRPr="007C5F96">
              <w:rPr>
                <w:rFonts w:eastAsia="Times New Roman" w:cstheme="minorHAnsi"/>
                <w:color w:val="000000"/>
                <w:szCs w:val="22"/>
                <w:lang w:eastAsia="en-GB"/>
              </w:rPr>
              <w:t>&lt;</w:t>
            </w:r>
            <w:r w:rsidR="00344B44">
              <w:rPr>
                <w:rFonts w:eastAsia="Times New Roman" w:cstheme="minorHAnsi"/>
                <w:color w:val="000000"/>
                <w:szCs w:val="22"/>
                <w:lang w:eastAsia="en-GB"/>
              </w:rPr>
              <w:t>New</w:t>
            </w:r>
            <w:r w:rsidR="005B3D02" w:rsidRPr="007C5F96">
              <w:rPr>
                <w:rFonts w:eastAsia="Times New Roman" w:cstheme="minorHAnsi"/>
                <w:color w:val="000000"/>
                <w:szCs w:val="22"/>
                <w:lang w:eastAsia="en-GB"/>
              </w:rPr>
              <w:t>&gt;</w:t>
            </w:r>
          </w:p>
          <w:p w14:paraId="52C9163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0765264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4E7A286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r w:rsidRPr="00647CA8">
              <w:rPr>
                <w:rFonts w:eastAsia="Times New Roman" w:cstheme="minorHAnsi"/>
                <w:color w:val="000000"/>
                <w:szCs w:val="22"/>
                <w:lang w:val="it-IT" w:eastAsia="en-GB"/>
              </w:rPr>
              <w:t>...</w:t>
            </w:r>
          </w:p>
          <w:p w14:paraId="3F6D544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6048207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&lt;LnData&gt;</w:t>
            </w:r>
          </w:p>
          <w:p w14:paraId="4A12067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308ED48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&lt;/LnData&gt;</w:t>
            </w:r>
          </w:p>
          <w:p w14:paraId="727C1BF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1E49427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278C0033" w14:textId="77777777" w:rsidR="005A4B59" w:rsidRPr="005A4B59" w:rsidRDefault="005A4B59" w:rsidP="005A4B59">
            <w:pPr>
              <w:spacing w:after="0" w:line="240" w:lineRule="auto"/>
              <w:jc w:val="left"/>
              <w:rPr>
                <w:rFonts w:eastAsia="Times New Roman" w:cstheme="minorHAnsi"/>
                <w:color w:val="000000"/>
                <w:szCs w:val="22"/>
                <w:lang w:eastAsia="en-GB"/>
              </w:rPr>
            </w:pPr>
            <w:r w:rsidRPr="00A44F6C">
              <w:rPr>
                <w:rFonts w:eastAsia="Times New Roman" w:cstheme="minorHAnsi"/>
                <w:color w:val="000000"/>
                <w:szCs w:val="22"/>
                <w:lang w:val="es-ES" w:eastAsia="en-GB"/>
              </w:rPr>
              <w:t xml:space="preserve">                  </w:t>
            </w:r>
            <w:r w:rsidRPr="005A4B59">
              <w:rPr>
                <w:rFonts w:eastAsia="Times New Roman" w:cstheme="minorHAnsi"/>
                <w:color w:val="000000"/>
                <w:szCs w:val="22"/>
                <w:lang w:eastAsia="en-GB"/>
              </w:rPr>
              <w:t>&lt;AsstTp&gt;</w:t>
            </w:r>
          </w:p>
          <w:p w14:paraId="40F0756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63D3BD5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&lt;Amt Ccy="EUR"&gt;1000000&lt;/Amt&gt;</w:t>
            </w:r>
          </w:p>
          <w:p w14:paraId="4D1387C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014D8B1C"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&lt;/AsstTp&gt;</w:t>
            </w:r>
          </w:p>
          <w:p w14:paraId="16DE572A"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&lt;/RpTrad&gt;</w:t>
            </w:r>
          </w:p>
          <w:p w14:paraId="6AC29D41"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&lt;/CollData&gt;</w:t>
            </w:r>
          </w:p>
          <w:p w14:paraId="4717B864"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 xml:space="preserve">  ...</w:t>
            </w:r>
          </w:p>
          <w:p w14:paraId="7409BA87" w14:textId="72C00EA4"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lastRenderedPageBreak/>
              <w:t xml:space="preserve">            &lt;/</w:t>
            </w:r>
            <w:r w:rsidR="00344B44">
              <w:rPr>
                <w:rFonts w:eastAsia="Times New Roman" w:cstheme="minorHAnsi"/>
                <w:color w:val="000000"/>
                <w:szCs w:val="22"/>
                <w:lang w:eastAsia="en-GB"/>
              </w:rPr>
              <w:t>New</w:t>
            </w:r>
            <w:r w:rsidRPr="006C090D">
              <w:rPr>
                <w:rFonts w:eastAsia="Times New Roman" w:cstheme="minorHAnsi"/>
                <w:color w:val="000000"/>
                <w:szCs w:val="22"/>
                <w:lang w:eastAsia="en-GB"/>
              </w:rPr>
              <w:t>&gt;</w:t>
            </w:r>
          </w:p>
          <w:p w14:paraId="3445C3F5"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737B4BAB" w14:textId="77777777" w:rsidR="005A4B59" w:rsidRPr="005A4B59"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r w:rsidRPr="005A4B59">
              <w:rPr>
                <w:rFonts w:eastAsia="Times New Roman" w:cstheme="minorHAnsi"/>
                <w:color w:val="000000"/>
                <w:szCs w:val="22"/>
                <w:lang w:eastAsia="en-GB"/>
              </w:rPr>
              <w:t>&lt;/TradData&gt;</w:t>
            </w:r>
          </w:p>
          <w:p w14:paraId="7A90A759" w14:textId="515C540E" w:rsidR="006A458E" w:rsidRPr="00B03BBE" w:rsidRDefault="005A4B59" w:rsidP="007F620F">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tc>
      </w:tr>
      <w:tr w:rsidR="006A458E" w:rsidRPr="005805AB" w14:paraId="5C8D7A2F"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92FDAB9" w14:textId="30357EB4" w:rsidR="006A458E" w:rsidRPr="00B03BBE" w:rsidRDefault="009B7692" w:rsidP="00442691">
            <w:pPr>
              <w:spacing w:after="0" w:line="240" w:lineRule="auto"/>
              <w:jc w:val="center"/>
              <w:rPr>
                <w:rFonts w:eastAsia="Times New Roman" w:cstheme="minorHAnsi"/>
                <w:szCs w:val="22"/>
                <w:lang w:eastAsia="en-GB"/>
              </w:rPr>
            </w:pPr>
            <w:r w:rsidRPr="00B03BBE">
              <w:rPr>
                <w:rFonts w:eastAsia="Times New Roman" w:cstheme="minorHAnsi"/>
                <w:szCs w:val="22"/>
                <w:lang w:eastAsia="en-GB"/>
              </w:rPr>
              <w:t>77</w:t>
            </w:r>
          </w:p>
        </w:tc>
        <w:tc>
          <w:tcPr>
            <w:tcW w:w="2551" w:type="dxa"/>
            <w:shd w:val="clear" w:color="000000" w:fill="FFFFFF"/>
            <w:vAlign w:val="center"/>
          </w:tcPr>
          <w:p w14:paraId="3BE6F4ED" w14:textId="0F4A999C" w:rsidR="006A458E" w:rsidRPr="00B03BBE" w:rsidRDefault="006A458E" w:rsidP="00442691">
            <w:pPr>
              <w:spacing w:after="0" w:line="240" w:lineRule="auto"/>
              <w:jc w:val="center"/>
              <w:rPr>
                <w:rFonts w:eastAsia="Times New Roman" w:cstheme="minorHAnsi"/>
                <w:color w:val="000000"/>
                <w:szCs w:val="22"/>
                <w:lang w:eastAsia="en-GB"/>
              </w:rPr>
            </w:pPr>
            <w:r w:rsidRPr="00B03BBE">
              <w:rPr>
                <w:rFonts w:eastAsia="Times New Roman" w:cstheme="minorHAnsi"/>
                <w:color w:val="000000"/>
                <w:szCs w:val="22"/>
                <w:lang w:eastAsia="en-GB"/>
              </w:rPr>
              <w:t xml:space="preserve">Cash collateral </w:t>
            </w:r>
            <w:r w:rsidR="009B7692" w:rsidRPr="00B03BBE">
              <w:rPr>
                <w:rFonts w:eastAsia="Times New Roman" w:cstheme="minorHAnsi"/>
                <w:color w:val="000000"/>
                <w:szCs w:val="22"/>
                <w:lang w:eastAsia="en-GB"/>
              </w:rPr>
              <w:t>currency</w:t>
            </w:r>
          </w:p>
        </w:tc>
        <w:tc>
          <w:tcPr>
            <w:tcW w:w="1474" w:type="dxa"/>
            <w:shd w:val="clear" w:color="auto" w:fill="auto"/>
            <w:noWrap/>
            <w:vAlign w:val="center"/>
          </w:tcPr>
          <w:p w14:paraId="264EFC8B" w14:textId="0BEC7CA8" w:rsidR="006A458E" w:rsidRPr="00B03BBE" w:rsidRDefault="009B7692" w:rsidP="00442691">
            <w:pPr>
              <w:spacing w:after="0" w:line="240" w:lineRule="auto"/>
              <w:jc w:val="center"/>
              <w:rPr>
                <w:rFonts w:eastAsia="Times New Roman" w:cstheme="minorHAnsi"/>
                <w:color w:val="000000"/>
                <w:szCs w:val="22"/>
                <w:lang w:eastAsia="en-GB"/>
              </w:rPr>
            </w:pPr>
            <w:r w:rsidRPr="00B03BBE">
              <w:rPr>
                <w:rFonts w:eastAsia="Times New Roman" w:cstheme="minorHAnsi"/>
                <w:color w:val="000000"/>
                <w:szCs w:val="22"/>
                <w:lang w:eastAsia="en-GB"/>
              </w:rPr>
              <w:t>EUR</w:t>
            </w:r>
          </w:p>
        </w:tc>
        <w:tc>
          <w:tcPr>
            <w:tcW w:w="4537" w:type="dxa"/>
            <w:vMerge/>
            <w:shd w:val="clear" w:color="auto" w:fill="auto"/>
            <w:noWrap/>
            <w:vAlign w:val="center"/>
          </w:tcPr>
          <w:p w14:paraId="3F3B2F2C" w14:textId="77777777" w:rsidR="006A458E" w:rsidRPr="00B03BBE" w:rsidRDefault="006A458E" w:rsidP="00442691">
            <w:pPr>
              <w:spacing w:after="0" w:line="240" w:lineRule="auto"/>
              <w:jc w:val="center"/>
              <w:rPr>
                <w:rFonts w:eastAsia="Times New Roman" w:cstheme="minorHAnsi"/>
                <w:color w:val="000000"/>
                <w:szCs w:val="22"/>
                <w:lang w:eastAsia="en-GB"/>
              </w:rPr>
            </w:pPr>
          </w:p>
        </w:tc>
      </w:tr>
    </w:tbl>
    <w:p w14:paraId="3AB07C3A" w14:textId="00EC0B11" w:rsidR="00D111CD" w:rsidRPr="00E62D26" w:rsidRDefault="00280414" w:rsidP="00B03BBE">
      <w:pPr>
        <w:pStyle w:val="Heading3"/>
      </w:pPr>
      <w:bookmarkStart w:id="411" w:name="_Ref22725190"/>
      <w:bookmarkStart w:id="412" w:name="_Toc27050834"/>
      <w:bookmarkStart w:id="413" w:name="_Ref20988277"/>
      <w:r w:rsidRPr="00E62D26">
        <w:t xml:space="preserve">Reporting of </w:t>
      </w:r>
      <w:r w:rsidR="004B15B7">
        <w:t>z</w:t>
      </w:r>
      <w:r w:rsidR="00EE4CA1" w:rsidRPr="00E62D26">
        <w:t>ero collateral</w:t>
      </w:r>
      <w:bookmarkEnd w:id="411"/>
      <w:bookmarkEnd w:id="412"/>
    </w:p>
    <w:p w14:paraId="5484E63E" w14:textId="07CAFE3E" w:rsidR="006E01BD" w:rsidRPr="007A356C" w:rsidRDefault="006E01BD" w:rsidP="00AA6E92">
      <w:pPr>
        <w:pStyle w:val="ListParagraph"/>
      </w:pPr>
      <w:r w:rsidRPr="007A356C">
        <w:t>In order to simpl</w:t>
      </w:r>
      <w:r w:rsidR="007A356C" w:rsidRPr="007A356C">
        <w:t>if</w:t>
      </w:r>
      <w:r w:rsidRPr="007A356C">
        <w:t xml:space="preserve">y the reporting </w:t>
      </w:r>
      <w:r w:rsidR="00280414" w:rsidRPr="007A356C">
        <w:t xml:space="preserve">when the collateral is equal to 0, </w:t>
      </w:r>
      <w:r w:rsidR="00E41886">
        <w:t>the collateral</w:t>
      </w:r>
      <w:r w:rsidR="00280414" w:rsidRPr="007A356C">
        <w:t xml:space="preserve"> should always be reported as </w:t>
      </w:r>
      <w:r w:rsidRPr="007A356C">
        <w:t>cash collateral</w:t>
      </w:r>
      <w:r w:rsidR="00280414" w:rsidRPr="007A356C">
        <w:t>,</w:t>
      </w:r>
      <w:r w:rsidRPr="007A356C">
        <w:t xml:space="preserve"> with the cash collateral amount</w:t>
      </w:r>
      <w:r w:rsidR="00280414" w:rsidRPr="007A356C">
        <w:t xml:space="preserve"> being</w:t>
      </w:r>
      <w:r w:rsidRPr="007A356C">
        <w:t xml:space="preserve"> equal to 0</w:t>
      </w:r>
      <w:r w:rsidR="00E41886">
        <w:t xml:space="preserve"> and the </w:t>
      </w:r>
      <w:r w:rsidR="005355D9">
        <w:t>t</w:t>
      </w:r>
      <w:r w:rsidR="00E41886">
        <w:t>ype of collateral component being “CASH”</w:t>
      </w:r>
      <w:r w:rsidR="00280414" w:rsidRPr="007A356C">
        <w:t xml:space="preserve"> regardless on whether the type of collateral</w:t>
      </w:r>
      <w:r w:rsidR="007A356C" w:rsidRPr="007A356C">
        <w:t xml:space="preserve"> previously used for that SFT wa</w:t>
      </w:r>
      <w:r w:rsidR="00280414" w:rsidRPr="007A356C">
        <w:t>s securities, commodities or cash</w:t>
      </w:r>
      <w:r w:rsidRPr="007A356C">
        <w:t>.</w:t>
      </w:r>
    </w:p>
    <w:p w14:paraId="1B2CFDEC" w14:textId="115623C9" w:rsidR="004C5292" w:rsidRPr="007A356C" w:rsidRDefault="004C5292" w:rsidP="00AA6E92">
      <w:pPr>
        <w:pStyle w:val="ListParagraph"/>
      </w:pPr>
      <w:r w:rsidRPr="007A356C">
        <w:fldChar w:fldCharType="begin"/>
      </w:r>
      <w:r w:rsidRPr="007A356C">
        <w:instrText xml:space="preserve"> REF _Ref22723092 \h  \* MERGEFORMAT </w:instrText>
      </w:r>
      <w:r w:rsidRPr="007A356C">
        <w:fldChar w:fldCharType="separate"/>
      </w:r>
      <w:r w:rsidR="004B660B" w:rsidRPr="00380AEB">
        <w:t xml:space="preserve">Table </w:t>
      </w:r>
      <w:r w:rsidR="004B660B" w:rsidRPr="00380AEB">
        <w:rPr>
          <w:noProof/>
        </w:rPr>
        <w:t>81</w:t>
      </w:r>
      <w:r w:rsidRPr="007A356C">
        <w:fldChar w:fldCharType="end"/>
      </w:r>
      <w:r w:rsidRPr="007A356C">
        <w:t xml:space="preserve"> illustrates the reporting of fields in case</w:t>
      </w:r>
      <w:r w:rsidR="009C5332" w:rsidRPr="007A356C">
        <w:t xml:space="preserve"> </w:t>
      </w:r>
      <w:r w:rsidR="006E01BD" w:rsidRPr="007A356C">
        <w:t xml:space="preserve">the </w:t>
      </w:r>
      <w:r w:rsidR="00280414" w:rsidRPr="007A356C">
        <w:t xml:space="preserve">collateral is equal to 0 and the type of collateral component is either securities, commodities (only for repos and </w:t>
      </w:r>
      <w:r w:rsidR="007A356C" w:rsidRPr="007A356C">
        <w:t>BSB/SBBs</w:t>
      </w:r>
      <w:r w:rsidR="00280414" w:rsidRPr="007A356C">
        <w:t xml:space="preserve">), or cash. </w:t>
      </w:r>
    </w:p>
    <w:tbl>
      <w:tblPr>
        <w:tblW w:w="9072" w:type="dxa"/>
        <w:tblInd w:w="-5" w:type="dxa"/>
        <w:tblLayout w:type="fixed"/>
        <w:tblLook w:val="04A0" w:firstRow="1" w:lastRow="0" w:firstColumn="1" w:lastColumn="0" w:noHBand="0" w:noVBand="1"/>
      </w:tblPr>
      <w:tblGrid>
        <w:gridCol w:w="510"/>
        <w:gridCol w:w="2551"/>
        <w:gridCol w:w="1474"/>
        <w:gridCol w:w="4537"/>
      </w:tblGrid>
      <w:tr w:rsidR="004C5292" w:rsidRPr="007A356C" w14:paraId="329EBED4" w14:textId="77777777" w:rsidTr="004C5292">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4B443EE" w14:textId="30A783CD" w:rsidR="004C5292" w:rsidRPr="00B03BBE" w:rsidRDefault="004C5292" w:rsidP="004C5292">
            <w:pPr>
              <w:spacing w:after="0" w:line="240" w:lineRule="auto"/>
              <w:jc w:val="left"/>
              <w:rPr>
                <w:rFonts w:ascii="Arial" w:eastAsia="Times New Roman" w:hAnsi="Arial" w:cs="Arial"/>
                <w:b/>
                <w:bCs/>
                <w:color w:val="FFFFFF" w:themeColor="background1"/>
                <w:szCs w:val="22"/>
                <w:lang w:eastAsia="en-GB"/>
              </w:rPr>
            </w:pPr>
            <w:bookmarkStart w:id="414" w:name="_Ref22723092"/>
            <w:r w:rsidRPr="00B03BBE">
              <w:rPr>
                <w:rFonts w:ascii="Arial" w:eastAsia="Times New Roman" w:hAnsi="Arial" w:cs="Arial"/>
                <w:b/>
                <w:bCs/>
                <w:color w:val="FFFFFF" w:themeColor="background1"/>
                <w:szCs w:val="22"/>
                <w:lang w:eastAsia="en-GB"/>
              </w:rPr>
              <w:t xml:space="preserve">Table </w:t>
            </w:r>
            <w:r w:rsidRPr="00B03BBE">
              <w:rPr>
                <w:rFonts w:ascii="Arial" w:eastAsia="Times New Roman" w:hAnsi="Arial" w:cs="Arial"/>
                <w:b/>
                <w:bCs/>
                <w:color w:val="FFFFFF" w:themeColor="background1"/>
                <w:szCs w:val="22"/>
                <w:lang w:eastAsia="en-GB"/>
              </w:rPr>
              <w:fldChar w:fldCharType="begin"/>
            </w:r>
            <w:r w:rsidRPr="00B03BBE">
              <w:rPr>
                <w:rFonts w:ascii="Arial" w:eastAsia="Times New Roman" w:hAnsi="Arial" w:cs="Arial"/>
                <w:b/>
                <w:bCs/>
                <w:color w:val="FFFFFF" w:themeColor="background1"/>
                <w:szCs w:val="22"/>
                <w:lang w:eastAsia="en-GB"/>
              </w:rPr>
              <w:instrText xml:space="preserve"> SEQ Table \* ARABIC </w:instrText>
            </w:r>
            <w:r w:rsidRPr="00B03BB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81</w:t>
            </w:r>
            <w:r w:rsidRPr="00B03BBE">
              <w:rPr>
                <w:rFonts w:ascii="Arial" w:eastAsia="Times New Roman" w:hAnsi="Arial" w:cs="Arial"/>
                <w:b/>
                <w:bCs/>
                <w:color w:val="FFFFFF" w:themeColor="background1"/>
                <w:szCs w:val="22"/>
                <w:lang w:eastAsia="en-GB"/>
              </w:rPr>
              <w:fldChar w:fldCharType="end"/>
            </w:r>
            <w:bookmarkEnd w:id="414"/>
            <w:r w:rsidRPr="00B03BBE">
              <w:rPr>
                <w:rFonts w:ascii="Arial" w:eastAsia="Times New Roman" w:hAnsi="Arial" w:cs="Arial"/>
                <w:b/>
                <w:bCs/>
                <w:color w:val="FFFFFF" w:themeColor="background1"/>
                <w:szCs w:val="22"/>
                <w:lang w:eastAsia="en-GB"/>
              </w:rPr>
              <w:t xml:space="preserve"> –</w:t>
            </w:r>
            <w:r w:rsidRPr="00B03BBE">
              <w:rPr>
                <w:rFonts w:ascii="Arial" w:eastAsia="Times New Roman" w:hAnsi="Arial" w:cs="Arial"/>
                <w:b/>
                <w:color w:val="FFFFFF" w:themeColor="background1"/>
                <w:szCs w:val="22"/>
                <w:lang w:eastAsia="en-GB"/>
              </w:rPr>
              <w:t xml:space="preserve"> </w:t>
            </w:r>
            <w:r w:rsidR="00280414" w:rsidRPr="00B03BBE">
              <w:rPr>
                <w:rFonts w:ascii="Arial" w:eastAsia="Times New Roman" w:hAnsi="Arial" w:cs="Arial"/>
                <w:b/>
                <w:bCs/>
                <w:color w:val="FFFFFF" w:themeColor="background1"/>
                <w:szCs w:val="22"/>
                <w:lang w:eastAsia="en-GB"/>
              </w:rPr>
              <w:t>Reporting of z</w:t>
            </w:r>
            <w:r w:rsidRPr="00B03BBE">
              <w:rPr>
                <w:rFonts w:ascii="Arial" w:eastAsia="Times New Roman" w:hAnsi="Arial" w:cs="Arial"/>
                <w:b/>
                <w:bCs/>
                <w:color w:val="FFFFFF" w:themeColor="background1"/>
                <w:szCs w:val="22"/>
                <w:lang w:eastAsia="en-GB"/>
              </w:rPr>
              <w:t>ero collateral</w:t>
            </w:r>
            <w:r w:rsidR="00280414" w:rsidRPr="00B03BBE">
              <w:rPr>
                <w:rFonts w:ascii="Arial" w:eastAsia="Times New Roman" w:hAnsi="Arial" w:cs="Arial"/>
                <w:b/>
                <w:bCs/>
                <w:color w:val="FFFFFF" w:themeColor="background1"/>
                <w:szCs w:val="22"/>
                <w:lang w:eastAsia="en-GB"/>
              </w:rPr>
              <w:t xml:space="preserve"> for securities, commodities and cash </w:t>
            </w:r>
          </w:p>
        </w:tc>
      </w:tr>
      <w:tr w:rsidR="004C5292" w:rsidRPr="007A356C" w14:paraId="070436D9" w14:textId="77777777" w:rsidTr="004C5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0F0B9BCB" w14:textId="77777777" w:rsidR="004C5292" w:rsidRPr="00B03BBE" w:rsidRDefault="004C5292" w:rsidP="004C5292">
            <w:pPr>
              <w:spacing w:after="0" w:line="240" w:lineRule="auto"/>
              <w:jc w:val="center"/>
              <w:rPr>
                <w:rFonts w:eastAsia="Times New Roman" w:cstheme="minorHAnsi"/>
                <w:b/>
                <w:color w:val="FFFFFF" w:themeColor="background1"/>
                <w:szCs w:val="22"/>
                <w:lang w:eastAsia="en-GB"/>
              </w:rPr>
            </w:pPr>
            <w:r w:rsidRPr="00B03BBE">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4B6466E1" w14:textId="77777777" w:rsidR="004C5292" w:rsidRPr="00B03BBE" w:rsidRDefault="004C5292" w:rsidP="004C5292">
            <w:pPr>
              <w:spacing w:after="0" w:line="240" w:lineRule="auto"/>
              <w:jc w:val="center"/>
              <w:rPr>
                <w:rFonts w:eastAsia="Times New Roman" w:cstheme="minorHAnsi"/>
                <w:b/>
                <w:color w:val="FFFFFF" w:themeColor="background1"/>
                <w:szCs w:val="22"/>
                <w:lang w:eastAsia="en-GB"/>
              </w:rPr>
            </w:pPr>
            <w:r w:rsidRPr="00B03BBE">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65CB9F0D" w14:textId="77777777" w:rsidR="004C5292" w:rsidRPr="00B03BBE" w:rsidRDefault="004C5292" w:rsidP="004C5292">
            <w:pPr>
              <w:spacing w:after="0" w:line="240" w:lineRule="auto"/>
              <w:jc w:val="center"/>
              <w:rPr>
                <w:rFonts w:eastAsia="Times New Roman" w:cstheme="minorHAnsi"/>
                <w:b/>
                <w:color w:val="FFFFFF" w:themeColor="background1"/>
                <w:szCs w:val="22"/>
                <w:lang w:eastAsia="en-GB"/>
              </w:rPr>
            </w:pPr>
            <w:r w:rsidRPr="00B03BBE">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4FA1A358" w14:textId="77777777" w:rsidR="004C5292" w:rsidRPr="00B03BBE" w:rsidRDefault="004C5292" w:rsidP="004C5292">
            <w:pPr>
              <w:spacing w:after="0" w:line="240" w:lineRule="auto"/>
              <w:jc w:val="center"/>
              <w:rPr>
                <w:rFonts w:eastAsia="Times New Roman" w:cstheme="minorHAnsi"/>
                <w:b/>
                <w:color w:val="FFFFFF" w:themeColor="background1"/>
                <w:szCs w:val="22"/>
                <w:lang w:eastAsia="en-GB"/>
              </w:rPr>
            </w:pPr>
            <w:r w:rsidRPr="00B03BBE">
              <w:rPr>
                <w:rFonts w:eastAsia="Times New Roman" w:cstheme="minorHAnsi"/>
                <w:b/>
                <w:color w:val="FFFFFF" w:themeColor="background1"/>
                <w:szCs w:val="22"/>
                <w:lang w:eastAsia="en-GB"/>
              </w:rPr>
              <w:t>XML Message</w:t>
            </w:r>
          </w:p>
        </w:tc>
      </w:tr>
      <w:tr w:rsidR="00B17965" w:rsidRPr="007A356C" w14:paraId="004D4316" w14:textId="77777777" w:rsidTr="004C5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B98FA39" w14:textId="141FA8D0" w:rsidR="00B17965" w:rsidRPr="00B03BBE" w:rsidRDefault="00B17965" w:rsidP="004C5292">
            <w:pPr>
              <w:spacing w:after="0" w:line="240" w:lineRule="auto"/>
              <w:jc w:val="center"/>
              <w:rPr>
                <w:rFonts w:eastAsia="Times New Roman" w:cstheme="minorHAnsi"/>
                <w:szCs w:val="22"/>
                <w:lang w:eastAsia="en-GB"/>
              </w:rPr>
            </w:pPr>
            <w:r w:rsidRPr="00B03BBE">
              <w:rPr>
                <w:rFonts w:eastAsia="Times New Roman" w:cstheme="minorHAnsi"/>
                <w:szCs w:val="22"/>
                <w:lang w:eastAsia="en-GB"/>
              </w:rPr>
              <w:t>75</w:t>
            </w:r>
          </w:p>
        </w:tc>
        <w:tc>
          <w:tcPr>
            <w:tcW w:w="2551" w:type="dxa"/>
            <w:shd w:val="clear" w:color="000000" w:fill="FFFFFF"/>
            <w:vAlign w:val="center"/>
          </w:tcPr>
          <w:p w14:paraId="16C4331A" w14:textId="02D586F8" w:rsidR="00B17965" w:rsidRPr="00B03BBE" w:rsidRDefault="00B17965" w:rsidP="004C5292">
            <w:pPr>
              <w:spacing w:after="0" w:line="240" w:lineRule="auto"/>
              <w:jc w:val="center"/>
              <w:rPr>
                <w:rFonts w:eastAsia="Times New Roman" w:cstheme="minorHAnsi"/>
                <w:color w:val="000000"/>
                <w:szCs w:val="22"/>
                <w:lang w:eastAsia="en-GB"/>
              </w:rPr>
            </w:pPr>
            <w:r w:rsidRPr="007A356C">
              <w:rPr>
                <w:rFonts w:eastAsia="Times New Roman" w:cstheme="minorHAnsi"/>
                <w:color w:val="000000"/>
                <w:szCs w:val="22"/>
                <w:lang w:eastAsia="en-GB"/>
              </w:rPr>
              <w:t>Type of collateral component</w:t>
            </w:r>
          </w:p>
        </w:tc>
        <w:tc>
          <w:tcPr>
            <w:tcW w:w="1474" w:type="dxa"/>
            <w:shd w:val="clear" w:color="auto" w:fill="auto"/>
            <w:noWrap/>
            <w:vAlign w:val="center"/>
          </w:tcPr>
          <w:p w14:paraId="7FE9307A" w14:textId="0AEB49B3" w:rsidR="00B17965" w:rsidRPr="00B03BBE" w:rsidRDefault="00B17965" w:rsidP="004C5292">
            <w:pPr>
              <w:spacing w:after="0" w:line="240" w:lineRule="auto"/>
              <w:jc w:val="center"/>
              <w:rPr>
                <w:rFonts w:eastAsia="Times New Roman" w:cstheme="minorHAnsi"/>
                <w:color w:val="000000"/>
                <w:szCs w:val="22"/>
                <w:lang w:eastAsia="en-GB"/>
              </w:rPr>
            </w:pPr>
            <w:r w:rsidRPr="00B03BBE">
              <w:rPr>
                <w:rFonts w:eastAsia="Times New Roman" w:cstheme="minorHAnsi"/>
                <w:color w:val="000000"/>
                <w:szCs w:val="22"/>
                <w:lang w:eastAsia="en-GB"/>
              </w:rPr>
              <w:t>CASH</w:t>
            </w:r>
          </w:p>
        </w:tc>
        <w:tc>
          <w:tcPr>
            <w:tcW w:w="4537" w:type="dxa"/>
            <w:vMerge w:val="restart"/>
            <w:shd w:val="clear" w:color="auto" w:fill="auto"/>
            <w:noWrap/>
            <w:vAlign w:val="center"/>
          </w:tcPr>
          <w:p w14:paraId="04EF609B"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6E59CEFB"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066667A0"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21A22318" w14:textId="4DFC02B0"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64290B82"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15AB787C"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6E39E2FE" w14:textId="77777777" w:rsidR="005A4B59" w:rsidRPr="00647CA8" w:rsidRDefault="005A4B59" w:rsidP="005A4B59">
            <w:pPr>
              <w:spacing w:after="0" w:line="240" w:lineRule="auto"/>
              <w:jc w:val="center"/>
              <w:rPr>
                <w:rFonts w:eastAsia="Times New Roman" w:cstheme="minorHAnsi"/>
                <w:color w:val="000000"/>
                <w:szCs w:val="22"/>
                <w:lang w:val="it-IT"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r w:rsidRPr="00647CA8">
              <w:rPr>
                <w:rFonts w:eastAsia="Times New Roman" w:cstheme="minorHAnsi"/>
                <w:color w:val="000000"/>
                <w:szCs w:val="22"/>
                <w:lang w:val="it-IT" w:eastAsia="en-GB"/>
              </w:rPr>
              <w:t>...</w:t>
            </w:r>
          </w:p>
          <w:p w14:paraId="3DC62216" w14:textId="77777777" w:rsidR="005A4B59" w:rsidRPr="00647CA8" w:rsidRDefault="005A4B59" w:rsidP="005A4B59">
            <w:pPr>
              <w:spacing w:after="0" w:line="240" w:lineRule="auto"/>
              <w:jc w:val="center"/>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75166A8C" w14:textId="77777777" w:rsidR="005A4B59" w:rsidRPr="00647CA8" w:rsidRDefault="005A4B59" w:rsidP="005A4B59">
            <w:pPr>
              <w:spacing w:after="0" w:line="240" w:lineRule="auto"/>
              <w:jc w:val="center"/>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&lt;LnData&gt;</w:t>
            </w:r>
          </w:p>
          <w:p w14:paraId="780284C7" w14:textId="77777777" w:rsidR="005A4B59" w:rsidRPr="00647CA8" w:rsidRDefault="005A4B59" w:rsidP="005A4B59">
            <w:pPr>
              <w:spacing w:after="0" w:line="240" w:lineRule="auto"/>
              <w:jc w:val="center"/>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13ACB351" w14:textId="77777777" w:rsidR="005A4B59" w:rsidRPr="00647CA8" w:rsidRDefault="005A4B59" w:rsidP="005A4B59">
            <w:pPr>
              <w:spacing w:after="0" w:line="240" w:lineRule="auto"/>
              <w:jc w:val="center"/>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&lt;/LnData&gt;</w:t>
            </w:r>
          </w:p>
          <w:p w14:paraId="6367E8FD" w14:textId="77777777" w:rsidR="005A4B59" w:rsidRPr="00647CA8" w:rsidRDefault="005A4B59" w:rsidP="005A4B59">
            <w:pPr>
              <w:spacing w:after="0" w:line="240" w:lineRule="auto"/>
              <w:jc w:val="center"/>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24622574" w14:textId="77777777" w:rsidR="005A4B59" w:rsidRPr="00647CA8" w:rsidRDefault="005A4B59" w:rsidP="005A4B59">
            <w:pPr>
              <w:spacing w:after="0" w:line="240" w:lineRule="auto"/>
              <w:jc w:val="center"/>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64438A10" w14:textId="77777777" w:rsidR="005A4B59" w:rsidRPr="005A4B59" w:rsidRDefault="005A4B59" w:rsidP="005A4B59">
            <w:pPr>
              <w:spacing w:after="0" w:line="240" w:lineRule="auto"/>
              <w:jc w:val="center"/>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&lt;AsstTp&gt;</w:t>
            </w:r>
          </w:p>
          <w:p w14:paraId="0E146720"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3FC4EBE6"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&lt;Amt Ccy="EUR"&gt;0&lt;/Amt&gt;</w:t>
            </w:r>
          </w:p>
          <w:p w14:paraId="009AB604"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4A457AAA"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667FA2F9"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499C203E"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058DD90C"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2DCC51C4" w14:textId="3B169256"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12698CB8"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76483161" w14:textId="77777777" w:rsidR="005A4B59" w:rsidRPr="005A4B59" w:rsidRDefault="005A4B59" w:rsidP="005A4B59">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2FF5B5D4" w14:textId="4A9B3B77" w:rsidR="00B17965" w:rsidRPr="00B03BBE" w:rsidRDefault="005A4B59" w:rsidP="004C5292">
            <w:pPr>
              <w:spacing w:after="0" w:line="240" w:lineRule="auto"/>
              <w:jc w:val="center"/>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tc>
      </w:tr>
      <w:tr w:rsidR="004C5292" w:rsidRPr="007A356C" w14:paraId="4BCA63F6" w14:textId="77777777" w:rsidTr="004C5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C3AD367" w14:textId="77777777" w:rsidR="004C5292" w:rsidRPr="00B03BBE" w:rsidRDefault="004C5292" w:rsidP="004C5292">
            <w:pPr>
              <w:spacing w:after="0" w:line="240" w:lineRule="auto"/>
              <w:jc w:val="center"/>
              <w:rPr>
                <w:rFonts w:eastAsia="Times New Roman" w:cstheme="minorHAnsi"/>
                <w:szCs w:val="22"/>
                <w:lang w:eastAsia="en-GB"/>
              </w:rPr>
            </w:pPr>
            <w:r w:rsidRPr="00B03BBE">
              <w:rPr>
                <w:rFonts w:eastAsia="Times New Roman" w:cstheme="minorHAnsi"/>
                <w:szCs w:val="22"/>
                <w:lang w:eastAsia="en-GB"/>
              </w:rPr>
              <w:t>76</w:t>
            </w:r>
          </w:p>
        </w:tc>
        <w:tc>
          <w:tcPr>
            <w:tcW w:w="2551" w:type="dxa"/>
            <w:shd w:val="clear" w:color="000000" w:fill="FFFFFF"/>
            <w:vAlign w:val="center"/>
          </w:tcPr>
          <w:p w14:paraId="77CD1E8F" w14:textId="77777777" w:rsidR="004C5292" w:rsidRPr="00B03BBE" w:rsidRDefault="004C5292" w:rsidP="004C5292">
            <w:pPr>
              <w:spacing w:after="0" w:line="240" w:lineRule="auto"/>
              <w:jc w:val="center"/>
              <w:rPr>
                <w:rFonts w:eastAsia="Times New Roman" w:cstheme="minorHAnsi"/>
                <w:color w:val="000000"/>
                <w:szCs w:val="22"/>
                <w:lang w:eastAsia="en-GB"/>
              </w:rPr>
            </w:pPr>
            <w:r w:rsidRPr="00B03BBE">
              <w:rPr>
                <w:rFonts w:eastAsia="Times New Roman" w:cstheme="minorHAnsi"/>
                <w:color w:val="000000"/>
                <w:szCs w:val="22"/>
                <w:lang w:eastAsia="en-GB"/>
              </w:rPr>
              <w:t>Cash collateral amount</w:t>
            </w:r>
          </w:p>
        </w:tc>
        <w:tc>
          <w:tcPr>
            <w:tcW w:w="1474" w:type="dxa"/>
            <w:shd w:val="clear" w:color="auto" w:fill="auto"/>
            <w:noWrap/>
            <w:vAlign w:val="center"/>
          </w:tcPr>
          <w:p w14:paraId="131A55CE" w14:textId="5AE0A017" w:rsidR="004C5292" w:rsidRPr="00B03BBE" w:rsidRDefault="004C5292" w:rsidP="004C5292">
            <w:pPr>
              <w:spacing w:after="0" w:line="240" w:lineRule="auto"/>
              <w:jc w:val="center"/>
              <w:rPr>
                <w:rFonts w:eastAsia="Times New Roman" w:cstheme="minorHAnsi"/>
                <w:color w:val="000000"/>
                <w:szCs w:val="22"/>
                <w:lang w:eastAsia="en-GB"/>
              </w:rPr>
            </w:pPr>
            <w:r w:rsidRPr="00B03BBE">
              <w:rPr>
                <w:rFonts w:eastAsia="Times New Roman" w:cstheme="minorHAnsi"/>
                <w:color w:val="000000"/>
                <w:szCs w:val="22"/>
                <w:lang w:eastAsia="en-GB"/>
              </w:rPr>
              <w:t>0</w:t>
            </w:r>
          </w:p>
        </w:tc>
        <w:tc>
          <w:tcPr>
            <w:tcW w:w="4537" w:type="dxa"/>
            <w:vMerge/>
            <w:shd w:val="clear" w:color="auto" w:fill="auto"/>
            <w:noWrap/>
            <w:vAlign w:val="center"/>
          </w:tcPr>
          <w:p w14:paraId="745A6B11" w14:textId="77777777" w:rsidR="004C5292" w:rsidRPr="00B03BBE" w:rsidRDefault="004C5292" w:rsidP="004C5292">
            <w:pPr>
              <w:spacing w:after="0" w:line="240" w:lineRule="auto"/>
              <w:jc w:val="center"/>
              <w:rPr>
                <w:rFonts w:eastAsia="Times New Roman" w:cstheme="minorHAnsi"/>
                <w:color w:val="000000"/>
                <w:szCs w:val="22"/>
                <w:lang w:eastAsia="en-GB"/>
              </w:rPr>
            </w:pPr>
          </w:p>
        </w:tc>
      </w:tr>
      <w:tr w:rsidR="004C5292" w:rsidRPr="005805AB" w14:paraId="4BFEBA11" w14:textId="77777777" w:rsidTr="004C52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E69A6B7" w14:textId="77777777" w:rsidR="004C5292" w:rsidRPr="00B03BBE" w:rsidRDefault="004C5292" w:rsidP="004C5292">
            <w:pPr>
              <w:spacing w:after="0" w:line="240" w:lineRule="auto"/>
              <w:jc w:val="center"/>
              <w:rPr>
                <w:rFonts w:eastAsia="Times New Roman" w:cstheme="minorHAnsi"/>
                <w:szCs w:val="22"/>
                <w:lang w:eastAsia="en-GB"/>
              </w:rPr>
            </w:pPr>
            <w:r w:rsidRPr="00B03BBE">
              <w:rPr>
                <w:rFonts w:eastAsia="Times New Roman" w:cstheme="minorHAnsi"/>
                <w:szCs w:val="22"/>
                <w:lang w:eastAsia="en-GB"/>
              </w:rPr>
              <w:t>77</w:t>
            </w:r>
          </w:p>
        </w:tc>
        <w:tc>
          <w:tcPr>
            <w:tcW w:w="2551" w:type="dxa"/>
            <w:shd w:val="clear" w:color="000000" w:fill="FFFFFF"/>
            <w:vAlign w:val="center"/>
          </w:tcPr>
          <w:p w14:paraId="262D85DC" w14:textId="77777777" w:rsidR="004C5292" w:rsidRPr="00B03BBE" w:rsidRDefault="004C5292" w:rsidP="004C5292">
            <w:pPr>
              <w:spacing w:after="0" w:line="240" w:lineRule="auto"/>
              <w:jc w:val="center"/>
              <w:rPr>
                <w:rFonts w:eastAsia="Times New Roman" w:cstheme="minorHAnsi"/>
                <w:color w:val="000000"/>
                <w:szCs w:val="22"/>
                <w:lang w:eastAsia="en-GB"/>
              </w:rPr>
            </w:pPr>
            <w:r w:rsidRPr="00B03BBE">
              <w:rPr>
                <w:rFonts w:eastAsia="Times New Roman" w:cstheme="minorHAnsi"/>
                <w:color w:val="000000"/>
                <w:szCs w:val="22"/>
                <w:lang w:eastAsia="en-GB"/>
              </w:rPr>
              <w:t>Cash collateral currency</w:t>
            </w:r>
          </w:p>
        </w:tc>
        <w:tc>
          <w:tcPr>
            <w:tcW w:w="1474" w:type="dxa"/>
            <w:shd w:val="clear" w:color="auto" w:fill="auto"/>
            <w:noWrap/>
            <w:vAlign w:val="center"/>
          </w:tcPr>
          <w:p w14:paraId="3B75186C" w14:textId="77777777" w:rsidR="004C5292" w:rsidRPr="00B03BBE" w:rsidRDefault="004C5292" w:rsidP="004C5292">
            <w:pPr>
              <w:spacing w:after="0" w:line="240" w:lineRule="auto"/>
              <w:jc w:val="center"/>
              <w:rPr>
                <w:rFonts w:eastAsia="Times New Roman" w:cstheme="minorHAnsi"/>
                <w:color w:val="000000"/>
                <w:szCs w:val="22"/>
                <w:lang w:eastAsia="en-GB"/>
              </w:rPr>
            </w:pPr>
            <w:r w:rsidRPr="00B03BBE">
              <w:rPr>
                <w:rFonts w:eastAsia="Times New Roman" w:cstheme="minorHAnsi"/>
                <w:color w:val="000000"/>
                <w:szCs w:val="22"/>
                <w:lang w:eastAsia="en-GB"/>
              </w:rPr>
              <w:t>EUR</w:t>
            </w:r>
          </w:p>
        </w:tc>
        <w:tc>
          <w:tcPr>
            <w:tcW w:w="4537" w:type="dxa"/>
            <w:vMerge/>
            <w:shd w:val="clear" w:color="auto" w:fill="auto"/>
            <w:noWrap/>
            <w:vAlign w:val="center"/>
          </w:tcPr>
          <w:p w14:paraId="1636B65D" w14:textId="77777777" w:rsidR="004C5292" w:rsidRPr="00B03BBE" w:rsidRDefault="004C5292" w:rsidP="004C5292">
            <w:pPr>
              <w:spacing w:after="0" w:line="240" w:lineRule="auto"/>
              <w:jc w:val="center"/>
              <w:rPr>
                <w:rFonts w:eastAsia="Times New Roman" w:cstheme="minorHAnsi"/>
                <w:color w:val="000000"/>
                <w:szCs w:val="22"/>
                <w:lang w:eastAsia="en-GB"/>
              </w:rPr>
            </w:pPr>
          </w:p>
        </w:tc>
      </w:tr>
    </w:tbl>
    <w:p w14:paraId="7C136087" w14:textId="77777777" w:rsidR="004C5292" w:rsidRPr="004C5292" w:rsidRDefault="004C5292" w:rsidP="00FE2FF1"/>
    <w:p w14:paraId="52B92724" w14:textId="08D07D72" w:rsidR="00742B07" w:rsidRDefault="00413D3A" w:rsidP="00B03BBE">
      <w:pPr>
        <w:pStyle w:val="Heading3"/>
      </w:pPr>
      <w:bookmarkStart w:id="415" w:name="_Ref22731553"/>
      <w:bookmarkStart w:id="416" w:name="_Toc27050835"/>
      <w:r>
        <w:lastRenderedPageBreak/>
        <w:t>S</w:t>
      </w:r>
      <w:r w:rsidR="00742B07" w:rsidRPr="00A10ED3">
        <w:t>ecurity collateral fields</w:t>
      </w:r>
      <w:bookmarkEnd w:id="413"/>
      <w:bookmarkEnd w:id="415"/>
      <w:bookmarkEnd w:id="416"/>
      <w:r w:rsidR="00742B07" w:rsidRPr="00A10ED3">
        <w:t xml:space="preserve"> </w:t>
      </w:r>
    </w:p>
    <w:p w14:paraId="7AAED4E1" w14:textId="3E48620F" w:rsidR="00B83F77" w:rsidRDefault="00B83F77" w:rsidP="00AA6E92">
      <w:pPr>
        <w:pStyle w:val="ListParagraph"/>
      </w:pPr>
      <w:r>
        <w:t xml:space="preserve">Regarding securities for which details are not available, reporting is mandatory by value date +1 day. For issues related to settlement, please refer to Section </w:t>
      </w:r>
      <w:r>
        <w:fldChar w:fldCharType="begin"/>
      </w:r>
      <w:r>
        <w:instrText xml:space="preserve"> REF _Ref22649749 \r \h </w:instrText>
      </w:r>
      <w:r>
        <w:fldChar w:fldCharType="separate"/>
      </w:r>
      <w:r w:rsidR="004B660B">
        <w:t>5.4.8</w:t>
      </w:r>
      <w:r>
        <w:fldChar w:fldCharType="end"/>
      </w:r>
      <w:r>
        <w:t xml:space="preserve"> of the Guidelines. In the case of collateral baskets, whereby the details are reported only once the collateral allocation has taken place, please refer to Section </w:t>
      </w:r>
      <w:r>
        <w:fldChar w:fldCharType="begin"/>
      </w:r>
      <w:r>
        <w:instrText xml:space="preserve"> REF _Ref22649837 \r \h </w:instrText>
      </w:r>
      <w:r>
        <w:fldChar w:fldCharType="separate"/>
      </w:r>
      <w:r w:rsidR="004B660B">
        <w:t>5.4.2</w:t>
      </w:r>
      <w:r>
        <w:fldChar w:fldCharType="end"/>
      </w:r>
      <w:r>
        <w:t xml:space="preserve"> of the Guidelines.</w:t>
      </w:r>
    </w:p>
    <w:p w14:paraId="4A290A37" w14:textId="7E251FD4" w:rsidR="005E1CC0" w:rsidRDefault="005E1CC0" w:rsidP="00B03BBE">
      <w:pPr>
        <w:pStyle w:val="Heading4"/>
      </w:pPr>
      <w:bookmarkStart w:id="417" w:name="_Ref20988230"/>
      <w:r>
        <w:t>Haircut</w:t>
      </w:r>
      <w:bookmarkEnd w:id="417"/>
    </w:p>
    <w:p w14:paraId="26B169DB" w14:textId="7AF6C9A7" w:rsidR="005E1CC0" w:rsidRPr="00A10ED3" w:rsidRDefault="005E1CC0" w:rsidP="00AA6E92">
      <w:pPr>
        <w:pStyle w:val="ListParagraph"/>
      </w:pPr>
      <w:r w:rsidRPr="00A10ED3">
        <w:t xml:space="preserve">Counterparties </w:t>
      </w:r>
      <w:r w:rsidR="00B83F77">
        <w:t>should</w:t>
      </w:r>
      <w:r w:rsidR="00B83F77" w:rsidRPr="00A10ED3">
        <w:t xml:space="preserve"> </w:t>
      </w:r>
      <w:r w:rsidRPr="00A10ED3">
        <w:t xml:space="preserve">report collateral data in line with Table 2 </w:t>
      </w:r>
      <w:r w:rsidR="007A356C">
        <w:t>of</w:t>
      </w:r>
      <w:r w:rsidRPr="00A10ED3">
        <w:t xml:space="preserve"> the Annex to the RTS on Reporting. </w:t>
      </w:r>
    </w:p>
    <w:p w14:paraId="7EF75316" w14:textId="007606A7" w:rsidR="00F52172" w:rsidRPr="00A10ED3" w:rsidRDefault="00F52172" w:rsidP="00AA6E92">
      <w:pPr>
        <w:pStyle w:val="ListParagraph"/>
      </w:pPr>
      <w:r w:rsidRPr="00A10ED3">
        <w:t>Collateral market value (</w:t>
      </w:r>
      <w:r w:rsidR="004054A6">
        <w:t>F</w:t>
      </w:r>
      <w:r w:rsidRPr="00A10ED3">
        <w:t xml:space="preserve">ield </w:t>
      </w:r>
      <w:r>
        <w:t>2.</w:t>
      </w:r>
      <w:r w:rsidRPr="00A10ED3">
        <w:t xml:space="preserve">88) </w:t>
      </w:r>
      <w:r>
        <w:t>should</w:t>
      </w:r>
      <w:r w:rsidRPr="00A10ED3">
        <w:t xml:space="preserve"> be reported at fair value</w:t>
      </w:r>
      <w:r>
        <w:t>,</w:t>
      </w:r>
      <w:r w:rsidRPr="00A10ED3">
        <w:t xml:space="preserve"> </w:t>
      </w:r>
      <w:r>
        <w:t>excluding</w:t>
      </w:r>
      <w:r w:rsidRPr="00A10ED3">
        <w:t xml:space="preserve"> haircut</w:t>
      </w:r>
      <w:r>
        <w:t>.</w:t>
      </w:r>
      <w:r w:rsidRPr="00A10ED3">
        <w:t xml:space="preserve"> </w:t>
      </w:r>
      <w:r>
        <w:t xml:space="preserve"> In other words,</w:t>
      </w:r>
      <w:r w:rsidRPr="00A10ED3">
        <w:t xml:space="preserve"> the </w:t>
      </w:r>
      <w:r w:rsidR="00974EB5">
        <w:t xml:space="preserve">collateral market </w:t>
      </w:r>
      <w:r w:rsidRPr="00A10ED3">
        <w:t xml:space="preserve">value should include </w:t>
      </w:r>
      <w:r w:rsidRPr="00A10ED3">
        <w:rPr>
          <w:i/>
        </w:rPr>
        <w:t>all</w:t>
      </w:r>
      <w:r w:rsidRPr="00A10ED3">
        <w:t xml:space="preserve"> of the collateral posted by the collateral </w:t>
      </w:r>
      <w:r w:rsidR="009A2D5C">
        <w:t>provider</w:t>
      </w:r>
      <w:r>
        <w:t>, including pending but not-yet-settled collateral, before any haircut deduction</w:t>
      </w:r>
      <w:r w:rsidRPr="00A10ED3">
        <w:t xml:space="preserve">. </w:t>
      </w:r>
    </w:p>
    <w:p w14:paraId="7622863B" w14:textId="4F1214C7" w:rsidR="00F52172" w:rsidRPr="00A10ED3" w:rsidRDefault="00F52172" w:rsidP="00AA6E92">
      <w:pPr>
        <w:pStyle w:val="ListParagraph"/>
      </w:pPr>
      <w:r w:rsidRPr="00A10ED3">
        <w:t>Haircut or margin (</w:t>
      </w:r>
      <w:r w:rsidR="004054A6">
        <w:t>F</w:t>
      </w:r>
      <w:r w:rsidRPr="00A10ED3">
        <w:t xml:space="preserve">ield </w:t>
      </w:r>
      <w:r>
        <w:t>2.</w:t>
      </w:r>
      <w:r w:rsidRPr="00A10ED3">
        <w:t xml:space="preserve">89) should be reported </w:t>
      </w:r>
      <w:r>
        <w:t xml:space="preserve">at ISIN level </w:t>
      </w:r>
      <w:r w:rsidRPr="00A10ED3">
        <w:t>as a %</w:t>
      </w:r>
      <w:r>
        <w:t>,</w:t>
      </w:r>
      <w:r w:rsidRPr="00A10ED3">
        <w:t xml:space="preserve"> for all SFT</w:t>
      </w:r>
      <w:r>
        <w:t xml:space="preserve"> types</w:t>
      </w:r>
      <w:r w:rsidRPr="00A10ED3">
        <w:t xml:space="preserve">. </w:t>
      </w:r>
      <w:r>
        <w:t xml:space="preserve">For repos, the haircut is contractually agreed and should be fixed for the duration of the </w:t>
      </w:r>
      <w:r w:rsidR="009A2D5C">
        <w:t>SFT</w:t>
      </w:r>
      <w:r w:rsidR="00493CA4">
        <w:t>, unless the counterparties renegotiate haircut</w:t>
      </w:r>
      <w:r>
        <w:t>.</w:t>
      </w:r>
      <w:r w:rsidR="007518F3">
        <w:t xml:space="preserve"> </w:t>
      </w:r>
      <w:r w:rsidR="00493CA4">
        <w:t>The haircut is calculated as 1 minus the ratio between cash and collateral value, multiplied by 100. For example, a repo with 100 in cash and 105 in collateral yields a haircut of 100*[1-(100/105)]=4.7619 and should be reported as “4.7619”.</w:t>
      </w:r>
      <w:r w:rsidR="004B15B7">
        <w:t xml:space="preserve"> </w:t>
      </w:r>
      <w:r>
        <w:t xml:space="preserve">In the case of a portfolio-level repo haircut (i.e. where upon agreement </w:t>
      </w:r>
      <w:r w:rsidR="00114C5C">
        <w:t xml:space="preserve">between </w:t>
      </w:r>
      <w:r>
        <w:t xml:space="preserve">the counterparties a single haircut is applied to the entire repo collateral portfolio), the same </w:t>
      </w:r>
      <w:r w:rsidR="00493CA4">
        <w:t>principles</w:t>
      </w:r>
      <w:r>
        <w:t xml:space="preserve"> appl</w:t>
      </w:r>
      <w:r w:rsidR="00493CA4">
        <w:t>y</w:t>
      </w:r>
      <w:r>
        <w:t xml:space="preserve">. As specified in the RTS on reporting, portfolio-level haircuts should </w:t>
      </w:r>
      <w:r w:rsidR="00493CA4">
        <w:t xml:space="preserve">also </w:t>
      </w:r>
      <w:r>
        <w:t>be reported at ISIN-level, i.e. it should be repeated for each ISIN in the portfolio (and for cash if it is part of the portfolio)</w:t>
      </w:r>
      <w:r w:rsidRPr="00A10ED3">
        <w:t>:</w:t>
      </w:r>
    </w:p>
    <w:p w14:paraId="44537BEE" w14:textId="7649B6DB" w:rsidR="00F52172" w:rsidRDefault="00F52172" w:rsidP="00AA6E92">
      <w:pPr>
        <w:pStyle w:val="ListParagraph"/>
      </w:pPr>
      <w:r>
        <w:t>For SLB,</w:t>
      </w:r>
      <w:r w:rsidR="00493CA4">
        <w:t xml:space="preserve"> the</w:t>
      </w:r>
      <w:r>
        <w:t xml:space="preserve"> </w:t>
      </w:r>
      <w:r w:rsidR="00A504F7">
        <w:t>“</w:t>
      </w:r>
      <w:r>
        <w:t>Haircut or margin</w:t>
      </w:r>
      <w:r w:rsidR="00A504F7">
        <w:t>”</w:t>
      </w:r>
      <w:r>
        <w:t xml:space="preserve"> (</w:t>
      </w:r>
      <w:r w:rsidR="004054A6">
        <w:t>F</w:t>
      </w:r>
      <w:r w:rsidR="00A504F7">
        <w:t xml:space="preserve">ield </w:t>
      </w:r>
      <w:r>
        <w:t xml:space="preserve">2.89) should </w:t>
      </w:r>
      <w:r w:rsidR="00974EB5" w:rsidRPr="00493CA4">
        <w:t>only</w:t>
      </w:r>
      <w:r w:rsidR="00974EB5">
        <w:t xml:space="preserve"> </w:t>
      </w:r>
      <w:r>
        <w:t>include haircut</w:t>
      </w:r>
      <w:r w:rsidR="00974EB5">
        <w:t>s</w:t>
      </w:r>
      <w:r>
        <w:t xml:space="preserve"> that appl</w:t>
      </w:r>
      <w:r w:rsidR="00974EB5">
        <w:t>y</w:t>
      </w:r>
      <w:r>
        <w:t xml:space="preserve"> to the collateral side.</w:t>
      </w:r>
      <w:r w:rsidR="00A504F7">
        <w:t xml:space="preserve"> </w:t>
      </w:r>
      <w:r w:rsidR="003A4155">
        <w:t>Margin requirements will instead be captured through the collateral market value (</w:t>
      </w:r>
      <w:r w:rsidR="004054A6">
        <w:t>F</w:t>
      </w:r>
      <w:r w:rsidR="003A4155">
        <w:t>ield 2.88)</w:t>
      </w:r>
      <w:r w:rsidR="00493CA4">
        <w:t xml:space="preserve"> and the cash collateral amount (</w:t>
      </w:r>
      <w:r w:rsidR="004054A6">
        <w:t>F</w:t>
      </w:r>
      <w:r w:rsidR="00493CA4">
        <w:t>ield 2.76)</w:t>
      </w:r>
      <w:r w:rsidR="003A4155">
        <w:t xml:space="preserve">. </w:t>
      </w:r>
      <w:r w:rsidR="00493CA4">
        <w:t>Thus, the collateral market value and cash collateral amount should also be updated with any add-ons (such as loan mark-ups) that start applying in the course of the transaction.</w:t>
      </w:r>
    </w:p>
    <w:p w14:paraId="43B02ECF" w14:textId="0DBBD4E7" w:rsidR="005E1CC0" w:rsidDel="00F52172" w:rsidRDefault="00FE7C79" w:rsidP="00AA6E92">
      <w:pPr>
        <w:pStyle w:val="ListParagraph"/>
      </w:pPr>
      <w:r w:rsidRPr="00897E33">
        <w:fldChar w:fldCharType="begin"/>
      </w:r>
      <w:r w:rsidRPr="007F620F">
        <w:instrText xml:space="preserve"> REF _Ref8046254 \h  \* MERGEFORMAT </w:instrText>
      </w:r>
      <w:r w:rsidRPr="00897E33">
        <w:fldChar w:fldCharType="separate"/>
      </w:r>
      <w:r w:rsidR="004B660B" w:rsidRPr="00380AEB">
        <w:t xml:space="preserve">Table </w:t>
      </w:r>
      <w:r w:rsidR="004B660B" w:rsidRPr="00380AEB">
        <w:rPr>
          <w:noProof/>
        </w:rPr>
        <w:t>82</w:t>
      </w:r>
      <w:r w:rsidRPr="00897E33">
        <w:fldChar w:fldCharType="end"/>
      </w:r>
      <w:r w:rsidRPr="00897E33">
        <w:t xml:space="preserve"> </w:t>
      </w:r>
      <w:r w:rsidR="001832FE">
        <w:t>shows collateral data from</w:t>
      </w:r>
      <w:r w:rsidR="005E1CC0" w:rsidRPr="00897E33">
        <w:t xml:space="preserve"> </w:t>
      </w:r>
      <w:r w:rsidR="005E1CC0" w:rsidRPr="00A10ED3">
        <w:t>a</w:t>
      </w:r>
      <w:r w:rsidR="00727D8E">
        <w:t>n</w:t>
      </w:r>
      <w:r w:rsidR="005E1CC0" w:rsidRPr="00A10ED3">
        <w:t xml:space="preserve"> </w:t>
      </w:r>
      <w:r w:rsidR="00727D8E">
        <w:t>SLB</w:t>
      </w:r>
      <w:r w:rsidR="005E1CC0" w:rsidRPr="00A10ED3">
        <w:t xml:space="preserve"> where </w:t>
      </w:r>
      <w:r w:rsidR="00BC1D79">
        <w:t>securities worth</w:t>
      </w:r>
      <w:r w:rsidR="005E1CC0" w:rsidRPr="00A10ED3">
        <w:t xml:space="preserve"> 100</w:t>
      </w:r>
      <w:r w:rsidR="004B1E4F">
        <w:t>.000</w:t>
      </w:r>
      <w:r w:rsidR="006B2251">
        <w:t xml:space="preserve"> EUR</w:t>
      </w:r>
      <w:r w:rsidR="005E1CC0" w:rsidRPr="00A10ED3">
        <w:t xml:space="preserve"> </w:t>
      </w:r>
      <w:r w:rsidR="00BC1D79">
        <w:t>are</w:t>
      </w:r>
      <w:r w:rsidR="005E1CC0" w:rsidRPr="00A10ED3">
        <w:t xml:space="preserve"> </w:t>
      </w:r>
      <w:r w:rsidR="00BC1D79">
        <w:t>borrowed</w:t>
      </w:r>
      <w:r w:rsidR="005E1CC0" w:rsidRPr="00A10ED3">
        <w:t xml:space="preserve"> against 10</w:t>
      </w:r>
      <w:r w:rsidR="0056265C">
        <w:t>0</w:t>
      </w:r>
      <w:r w:rsidR="004B1E4F">
        <w:t>.000</w:t>
      </w:r>
      <w:r w:rsidR="006B2251">
        <w:t xml:space="preserve"> EUR</w:t>
      </w:r>
      <w:r w:rsidR="005E1CC0" w:rsidRPr="00A10ED3">
        <w:t xml:space="preserve"> in </w:t>
      </w:r>
      <w:r w:rsidR="00727D8E">
        <w:t xml:space="preserve">cash </w:t>
      </w:r>
      <w:r w:rsidR="005E1CC0" w:rsidRPr="00A10ED3">
        <w:t>collateral</w:t>
      </w:r>
      <w:r>
        <w:t xml:space="preserve"> (</w:t>
      </w:r>
      <w:r w:rsidR="004054A6">
        <w:t>F</w:t>
      </w:r>
      <w:r w:rsidR="004C5979">
        <w:t>ield</w:t>
      </w:r>
      <w:r w:rsidR="006B2251">
        <w:t xml:space="preserve"> 2.76 and </w:t>
      </w:r>
      <w:r w:rsidR="004054A6">
        <w:t>F</w:t>
      </w:r>
      <w:r w:rsidR="004C5979">
        <w:t>ield</w:t>
      </w:r>
      <w:r w:rsidR="006B2251">
        <w:t xml:space="preserve"> 2.77)</w:t>
      </w:r>
      <w:r w:rsidR="001F055A">
        <w:t xml:space="preserve">, i.e. </w:t>
      </w:r>
      <w:r w:rsidR="0056265C">
        <w:t>no</w:t>
      </w:r>
      <w:r w:rsidR="001F055A">
        <w:t xml:space="preserve"> haircut,</w:t>
      </w:r>
      <w:r w:rsidR="005E1CC0" w:rsidRPr="00A10ED3">
        <w:t xml:space="preserve"> </w:t>
      </w:r>
      <w:r w:rsidR="00BC1D79" w:rsidRPr="00A10ED3">
        <w:t>mean</w:t>
      </w:r>
      <w:r w:rsidR="00BC1D79">
        <w:t>ing</w:t>
      </w:r>
      <w:r w:rsidR="005E1CC0" w:rsidRPr="00A10ED3">
        <w:t xml:space="preserve"> that the haircut should be reported as </w:t>
      </w:r>
      <w:r w:rsidR="0056265C">
        <w:t>0</w:t>
      </w:r>
      <w:r w:rsidR="006B2251">
        <w:t xml:space="preserve"> (</w:t>
      </w:r>
      <w:r w:rsidR="004054A6">
        <w:t>F</w:t>
      </w:r>
      <w:r w:rsidR="004C5979">
        <w:t>ield</w:t>
      </w:r>
      <w:r w:rsidR="006B2251">
        <w:t xml:space="preserve"> </w:t>
      </w:r>
      <w:r w:rsidR="00614056">
        <w:t>2.89</w:t>
      </w:r>
      <w:r w:rsidR="001832FE">
        <w:t>)</w:t>
      </w:r>
      <w:r w:rsidR="001832FE" w:rsidRPr="00A10ED3">
        <w:t xml:space="preserve">. </w:t>
      </w:r>
    </w:p>
    <w:p w14:paraId="2DD806C0" w14:textId="107774F4" w:rsidR="005E1CC0" w:rsidRDefault="005E1CC0" w:rsidP="005E1CC0">
      <w:pPr>
        <w:pStyle w:val="Caption"/>
        <w:keepNext/>
      </w:pP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08F02A5E"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7829DE5" w14:textId="79E353AB"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18" w:name="_Ref8046254"/>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82</w:t>
            </w:r>
            <w:r w:rsidRPr="00F372AE">
              <w:rPr>
                <w:rFonts w:ascii="Arial" w:eastAsia="Times New Roman" w:hAnsi="Arial" w:cs="Arial"/>
                <w:b/>
                <w:bCs/>
                <w:color w:val="FFFFFF" w:themeColor="background1"/>
                <w:szCs w:val="22"/>
                <w:lang w:eastAsia="en-GB"/>
              </w:rPr>
              <w:fldChar w:fldCharType="end"/>
            </w:r>
            <w:bookmarkEnd w:id="418"/>
            <w:r w:rsidR="006A2DC0">
              <w:rPr>
                <w:rFonts w:ascii="Arial" w:eastAsia="Times New Roman" w:hAnsi="Arial" w:cs="Arial"/>
                <w:b/>
                <w:bCs/>
                <w:color w:val="FFFFFF" w:themeColor="background1"/>
                <w:szCs w:val="22"/>
                <w:lang w:eastAsia="en-GB"/>
              </w:rPr>
              <w:t xml:space="preserve"> </w:t>
            </w:r>
            <w:r w:rsidR="00B64766">
              <w:rPr>
                <w:rFonts w:ascii="Arial" w:eastAsia="Times New Roman" w:hAnsi="Arial" w:cs="Arial"/>
                <w:b/>
                <w:bCs/>
                <w:color w:val="FFFFFF" w:themeColor="background1"/>
                <w:szCs w:val="22"/>
                <w:lang w:eastAsia="en-GB"/>
              </w:rPr>
              <w:t>–</w:t>
            </w:r>
            <w:r w:rsidR="00D36727">
              <w:rPr>
                <w:rFonts w:ascii="Arial" w:eastAsia="Times New Roman" w:hAnsi="Arial" w:cs="Arial"/>
                <w:b/>
                <w:bCs/>
                <w:color w:val="FFFFFF" w:themeColor="background1"/>
                <w:szCs w:val="22"/>
                <w:lang w:eastAsia="en-GB"/>
              </w:rPr>
              <w:t xml:space="preserve"> </w:t>
            </w:r>
            <w:r w:rsidR="00B64766">
              <w:rPr>
                <w:rFonts w:ascii="Arial" w:eastAsia="Times New Roman" w:hAnsi="Arial" w:cs="Arial"/>
                <w:b/>
                <w:bCs/>
                <w:color w:val="FFFFFF" w:themeColor="background1"/>
                <w:szCs w:val="22"/>
                <w:lang w:eastAsia="en-GB"/>
              </w:rPr>
              <w:t>Cash collateral</w:t>
            </w:r>
            <w:r w:rsidR="0056265C">
              <w:rPr>
                <w:rFonts w:ascii="Arial" w:eastAsia="Times New Roman" w:hAnsi="Arial" w:cs="Arial"/>
                <w:b/>
                <w:bCs/>
                <w:color w:val="FFFFFF" w:themeColor="background1"/>
                <w:szCs w:val="22"/>
                <w:lang w:eastAsia="en-GB"/>
              </w:rPr>
              <w:t xml:space="preserve"> with no haircut</w:t>
            </w:r>
          </w:p>
        </w:tc>
      </w:tr>
      <w:tr w:rsidR="005E1CC0" w:rsidRPr="00A10ED3" w14:paraId="4BDF38BE" w14:textId="77777777" w:rsidTr="00BD2491">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387C3FF"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1A76FC15"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61B1816D"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 xml:space="preserve">Example </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71BF1D98"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6A458E" w:rsidRPr="00A10ED3" w14:paraId="57F6F9EC"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0B9D9" w14:textId="77777777" w:rsidR="006A458E" w:rsidRPr="00A10ED3" w:rsidRDefault="006A458E" w:rsidP="00B3036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76</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44369818" w14:textId="5E81C34C" w:rsidR="006A458E" w:rsidRPr="00A10ED3" w:rsidRDefault="006A458E" w:rsidP="00B3036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Cash collateral amount</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14:paraId="7D759786" w14:textId="0FC5CAC6" w:rsidR="006A458E" w:rsidRPr="00A10ED3" w:rsidRDefault="006A458E" w:rsidP="00B30367">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10</w:t>
            </w:r>
            <w:r w:rsidR="0056265C">
              <w:rPr>
                <w:rFonts w:ascii="Arial" w:eastAsia="Times New Roman" w:hAnsi="Arial" w:cs="Arial"/>
                <w:color w:val="000000"/>
                <w:szCs w:val="22"/>
                <w:lang w:eastAsia="en-GB"/>
              </w:rPr>
              <w:t>0</w:t>
            </w:r>
            <w:r w:rsidR="004B1E4F">
              <w:rPr>
                <w:rFonts w:ascii="Arial" w:eastAsia="Times New Roman" w:hAnsi="Arial" w:cs="Arial"/>
                <w:color w:val="000000"/>
                <w:szCs w:val="22"/>
                <w:lang w:eastAsia="en-GB"/>
              </w:rPr>
              <w:t>000</w:t>
            </w:r>
          </w:p>
        </w:tc>
        <w:tc>
          <w:tcPr>
            <w:tcW w:w="4537" w:type="dxa"/>
            <w:vMerge w:val="restart"/>
            <w:tcBorders>
              <w:top w:val="single" w:sz="4" w:space="0" w:color="auto"/>
              <w:left w:val="nil"/>
              <w:right w:val="single" w:sz="4" w:space="0" w:color="auto"/>
            </w:tcBorders>
            <w:shd w:val="clear" w:color="auto" w:fill="auto"/>
            <w:noWrap/>
            <w:vAlign w:val="center"/>
            <w:hideMark/>
          </w:tcPr>
          <w:p w14:paraId="15166C92"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&lt;SctiesFincgRptgTxRpt&gt;</w:t>
            </w:r>
          </w:p>
          <w:p w14:paraId="184FD1A4"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&lt;TradData&gt;</w:t>
            </w:r>
          </w:p>
          <w:p w14:paraId="492A47AF"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&lt;Rpt&gt;</w:t>
            </w:r>
          </w:p>
          <w:p w14:paraId="760CECDF"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&lt;New&gt;</w:t>
            </w:r>
          </w:p>
          <w:p w14:paraId="68E82138"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p>
          <w:p w14:paraId="2C4F4513"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&lt;CtrPtyData&gt;</w:t>
            </w:r>
          </w:p>
          <w:p w14:paraId="7819BAAC"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w:t>
            </w:r>
          </w:p>
          <w:p w14:paraId="0E1B5159"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490C765C"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lastRenderedPageBreak/>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7E2575A5"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7E1F2D0E"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0D106481"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&lt;CollData&gt;</w:t>
            </w:r>
          </w:p>
          <w:p w14:paraId="48EC6A6D"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30BBAEF7"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5A4B59">
              <w:rPr>
                <w:rFonts w:ascii="Arial" w:eastAsia="Times New Roman" w:hAnsi="Arial" w:cs="Arial"/>
                <w:color w:val="000000"/>
                <w:szCs w:val="22"/>
                <w:lang w:eastAsia="en-GB"/>
              </w:rPr>
              <w:t>&lt;AsstTp&gt;</w:t>
            </w:r>
          </w:p>
          <w:p w14:paraId="2B340BA1"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&lt;Csh&gt;</w:t>
            </w:r>
          </w:p>
          <w:p w14:paraId="06AEE76C"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&lt;Amt Ccy="EUR"&gt;100000&lt;/Amt&gt;</w:t>
            </w:r>
          </w:p>
          <w:p w14:paraId="7EF0DC18"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&lt;HrcutOrMrgn&gt;0&lt;/HrcutOrMrgn&gt;</w:t>
            </w:r>
          </w:p>
          <w:p w14:paraId="793877F5"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&lt;/Csh&gt;</w:t>
            </w:r>
          </w:p>
          <w:p w14:paraId="065ED9EF"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&lt;/AsstTp&gt;</w:t>
            </w:r>
          </w:p>
          <w:p w14:paraId="7FDB56E6"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&lt;/RpTrad&gt;</w:t>
            </w:r>
          </w:p>
          <w:p w14:paraId="1CA1B4C9"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&lt;/CollData&gt;</w:t>
            </w:r>
          </w:p>
          <w:p w14:paraId="02A146FC"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p>
          <w:p w14:paraId="002CDB5C"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&lt;/New&gt;</w:t>
            </w:r>
          </w:p>
          <w:p w14:paraId="53E81989"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&lt;/Rpt&gt;</w:t>
            </w:r>
          </w:p>
          <w:p w14:paraId="0A2887B1"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&lt;/TradData&gt;</w:t>
            </w:r>
          </w:p>
          <w:p w14:paraId="2342E279" w14:textId="5A9EB1C3" w:rsidR="006A458E" w:rsidRPr="00A10ED3" w:rsidRDefault="005A4B59" w:rsidP="00897E33">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&lt;/SctiesFincgRptgTxRpt&gt;</w:t>
            </w:r>
          </w:p>
        </w:tc>
      </w:tr>
      <w:tr w:rsidR="00FE7C79" w:rsidRPr="00A10ED3" w14:paraId="394DE43C"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8738A" w14:textId="4880A028" w:rsidR="00FE7C79" w:rsidRPr="00A10ED3" w:rsidRDefault="00FE7C79" w:rsidP="00B30367">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77</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0AC52DA2" w14:textId="19D430CE" w:rsidR="00FE7C79" w:rsidRPr="00A10ED3" w:rsidRDefault="00FE7C79" w:rsidP="00B30367">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Cash collateral currency</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497451AE" w14:textId="43A49E14" w:rsidR="00FE7C79" w:rsidRPr="00A10ED3" w:rsidRDefault="00FE7C79" w:rsidP="00B30367">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EUR</w:t>
            </w:r>
          </w:p>
        </w:tc>
        <w:tc>
          <w:tcPr>
            <w:tcW w:w="4537" w:type="dxa"/>
            <w:vMerge/>
            <w:tcBorders>
              <w:left w:val="nil"/>
              <w:right w:val="single" w:sz="4" w:space="0" w:color="auto"/>
            </w:tcBorders>
            <w:shd w:val="clear" w:color="auto" w:fill="auto"/>
            <w:noWrap/>
            <w:vAlign w:val="center"/>
          </w:tcPr>
          <w:p w14:paraId="0E6E5209" w14:textId="77777777" w:rsidR="00FE7C79" w:rsidRPr="00A10ED3" w:rsidRDefault="00FE7C79" w:rsidP="00B30367">
            <w:pPr>
              <w:spacing w:after="0" w:line="240" w:lineRule="auto"/>
              <w:jc w:val="center"/>
              <w:rPr>
                <w:rFonts w:ascii="Arial" w:eastAsia="Times New Roman" w:hAnsi="Arial" w:cs="Arial"/>
                <w:color w:val="000000"/>
                <w:szCs w:val="22"/>
                <w:lang w:eastAsia="en-GB"/>
              </w:rPr>
            </w:pPr>
          </w:p>
        </w:tc>
      </w:tr>
      <w:tr w:rsidR="006A458E" w:rsidRPr="00A10ED3" w14:paraId="567037F6"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0D7EAFDD" w14:textId="77777777" w:rsidR="006A458E" w:rsidRPr="00A10ED3" w:rsidRDefault="006A458E" w:rsidP="00B3036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89</w:t>
            </w:r>
          </w:p>
        </w:tc>
        <w:tc>
          <w:tcPr>
            <w:tcW w:w="2551" w:type="dxa"/>
            <w:tcBorders>
              <w:top w:val="nil"/>
              <w:left w:val="nil"/>
              <w:bottom w:val="single" w:sz="4" w:space="0" w:color="auto"/>
              <w:right w:val="single" w:sz="4" w:space="0" w:color="auto"/>
            </w:tcBorders>
            <w:shd w:val="clear" w:color="000000" w:fill="FFFFFF"/>
            <w:vAlign w:val="center"/>
          </w:tcPr>
          <w:p w14:paraId="502D637D" w14:textId="77777777" w:rsidR="006A458E" w:rsidRPr="00A10ED3" w:rsidRDefault="006A458E" w:rsidP="00B30367">
            <w:pPr>
              <w:spacing w:after="0" w:line="240" w:lineRule="auto"/>
              <w:jc w:val="center"/>
              <w:rPr>
                <w:rFonts w:ascii="Arial" w:eastAsia="Times New Roman" w:hAnsi="Arial" w:cs="Arial"/>
                <w:szCs w:val="22"/>
                <w:lang w:eastAsia="en-GB"/>
              </w:rPr>
            </w:pPr>
            <w:r w:rsidRPr="00A10ED3">
              <w:t>Haircut or margin</w:t>
            </w:r>
          </w:p>
        </w:tc>
        <w:tc>
          <w:tcPr>
            <w:tcW w:w="1474" w:type="dxa"/>
            <w:tcBorders>
              <w:top w:val="nil"/>
              <w:left w:val="nil"/>
              <w:bottom w:val="single" w:sz="4" w:space="0" w:color="auto"/>
              <w:right w:val="single" w:sz="4" w:space="0" w:color="auto"/>
            </w:tcBorders>
            <w:shd w:val="clear" w:color="auto" w:fill="auto"/>
            <w:noWrap/>
            <w:vAlign w:val="center"/>
          </w:tcPr>
          <w:p w14:paraId="784E80B5" w14:textId="00413F9A" w:rsidR="006A458E" w:rsidRPr="00A10ED3" w:rsidRDefault="00B41AC5" w:rsidP="00B30367">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0</w:t>
            </w:r>
          </w:p>
        </w:tc>
        <w:tc>
          <w:tcPr>
            <w:tcW w:w="4537" w:type="dxa"/>
            <w:vMerge/>
            <w:tcBorders>
              <w:left w:val="nil"/>
              <w:bottom w:val="single" w:sz="4" w:space="0" w:color="auto"/>
              <w:right w:val="single" w:sz="4" w:space="0" w:color="auto"/>
            </w:tcBorders>
            <w:shd w:val="clear" w:color="auto" w:fill="auto"/>
            <w:noWrap/>
            <w:vAlign w:val="center"/>
          </w:tcPr>
          <w:p w14:paraId="76AC98D6" w14:textId="77777777" w:rsidR="006A458E" w:rsidRPr="00A10ED3" w:rsidRDefault="006A458E" w:rsidP="00B30367">
            <w:pPr>
              <w:spacing w:after="0" w:line="240" w:lineRule="auto"/>
              <w:jc w:val="center"/>
              <w:rPr>
                <w:rFonts w:ascii="Arial" w:eastAsia="Times New Roman" w:hAnsi="Arial" w:cs="Arial"/>
                <w:color w:val="000000"/>
                <w:szCs w:val="22"/>
                <w:lang w:eastAsia="en-GB"/>
              </w:rPr>
            </w:pPr>
          </w:p>
        </w:tc>
      </w:tr>
    </w:tbl>
    <w:p w14:paraId="0F9F04D8" w14:textId="77777777" w:rsidR="00C730AF" w:rsidRDefault="00C730AF" w:rsidP="00C730AF">
      <w:pPr>
        <w:ind w:left="360" w:hanging="360"/>
      </w:pPr>
    </w:p>
    <w:p w14:paraId="3B8B3236" w14:textId="2665A6C4" w:rsidR="001A1468" w:rsidRDefault="0001229D" w:rsidP="00AA6E92">
      <w:pPr>
        <w:pStyle w:val="ListParagraph"/>
      </w:pPr>
      <w:r w:rsidRPr="00437C40">
        <w:fldChar w:fldCharType="begin"/>
      </w:r>
      <w:r w:rsidRPr="00437C40">
        <w:instrText xml:space="preserve"> REF _Ref8046294 \h  \* MERGEFORMAT </w:instrText>
      </w:r>
      <w:r w:rsidRPr="00437C40">
        <w:fldChar w:fldCharType="separate"/>
      </w:r>
      <w:r w:rsidR="004B660B" w:rsidRPr="00380AEB">
        <w:t xml:space="preserve">Table </w:t>
      </w:r>
      <w:r w:rsidR="004B660B" w:rsidRPr="00380AEB">
        <w:rPr>
          <w:noProof/>
        </w:rPr>
        <w:t>83</w:t>
      </w:r>
      <w:r w:rsidRPr="00437C40">
        <w:fldChar w:fldCharType="end"/>
      </w:r>
      <w:r>
        <w:t xml:space="preserve"> shows </w:t>
      </w:r>
      <w:r w:rsidRPr="00A10ED3">
        <w:t>a security on loan worth 100</w:t>
      </w:r>
      <w:r>
        <w:t>,000 EUR</w:t>
      </w:r>
      <w:r w:rsidRPr="00A10ED3">
        <w:t xml:space="preserve"> collaterali</w:t>
      </w:r>
      <w:r>
        <w:t>s</w:t>
      </w:r>
      <w:r w:rsidRPr="00A10ED3">
        <w:t>ed with 105</w:t>
      </w:r>
      <w:r>
        <w:t>,000 USD</w:t>
      </w:r>
      <w:r w:rsidRPr="00A10ED3">
        <w:t xml:space="preserve"> in cash </w:t>
      </w:r>
      <w:r>
        <w:t>(</w:t>
      </w:r>
      <w:r w:rsidR="004054A6">
        <w:t>F</w:t>
      </w:r>
      <w:r>
        <w:t xml:space="preserve">ield 2.76 and </w:t>
      </w:r>
      <w:r w:rsidR="004054A6">
        <w:t>F</w:t>
      </w:r>
      <w:r>
        <w:t xml:space="preserve">ield 2.77), reflecting a margin of 105% on the loan side. </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1953F343" w14:textId="77777777" w:rsidTr="001A1468">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0961944" w14:textId="24BB79C8"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19" w:name="_Ref8046294"/>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83</w:t>
            </w:r>
            <w:r w:rsidRPr="00F372AE">
              <w:rPr>
                <w:rFonts w:ascii="Arial" w:eastAsia="Times New Roman" w:hAnsi="Arial" w:cs="Arial"/>
                <w:b/>
                <w:bCs/>
                <w:color w:val="FFFFFF" w:themeColor="background1"/>
                <w:szCs w:val="22"/>
                <w:lang w:eastAsia="en-GB"/>
              </w:rPr>
              <w:fldChar w:fldCharType="end"/>
            </w:r>
            <w:bookmarkEnd w:id="419"/>
            <w:r w:rsidR="006A2DC0">
              <w:rPr>
                <w:rFonts w:ascii="Arial" w:eastAsia="Times New Roman" w:hAnsi="Arial" w:cs="Arial"/>
                <w:b/>
                <w:bCs/>
                <w:color w:val="FFFFFF" w:themeColor="background1"/>
                <w:szCs w:val="22"/>
                <w:lang w:eastAsia="en-GB"/>
              </w:rPr>
              <w:t xml:space="preserve"> </w:t>
            </w:r>
            <w:r w:rsidR="00D36727">
              <w:rPr>
                <w:rFonts w:ascii="Arial" w:eastAsia="Times New Roman" w:hAnsi="Arial" w:cs="Arial"/>
                <w:b/>
                <w:bCs/>
                <w:color w:val="FFFFFF" w:themeColor="background1"/>
                <w:szCs w:val="22"/>
                <w:lang w:eastAsia="en-GB"/>
              </w:rPr>
              <w:t xml:space="preserve">– </w:t>
            </w:r>
            <w:r w:rsidR="001F7A10">
              <w:rPr>
                <w:rFonts w:ascii="Arial" w:eastAsia="Times New Roman" w:hAnsi="Arial" w:cs="Arial"/>
                <w:b/>
                <w:bCs/>
                <w:color w:val="FFFFFF" w:themeColor="background1"/>
                <w:szCs w:val="22"/>
                <w:lang w:eastAsia="en-GB"/>
              </w:rPr>
              <w:t>C</w:t>
            </w:r>
            <w:r w:rsidR="00B64766">
              <w:rPr>
                <w:rFonts w:ascii="Arial" w:eastAsia="Times New Roman" w:hAnsi="Arial" w:cs="Arial"/>
                <w:b/>
                <w:bCs/>
                <w:color w:val="FFFFFF" w:themeColor="background1"/>
                <w:szCs w:val="22"/>
                <w:lang w:eastAsia="en-GB"/>
              </w:rPr>
              <w:t>ash collateral</w:t>
            </w:r>
            <w:r w:rsidR="001F7A10">
              <w:rPr>
                <w:rFonts w:ascii="Arial" w:eastAsia="Times New Roman" w:hAnsi="Arial" w:cs="Arial"/>
                <w:b/>
                <w:bCs/>
                <w:color w:val="FFFFFF" w:themeColor="background1"/>
                <w:szCs w:val="22"/>
                <w:lang w:eastAsia="en-GB"/>
              </w:rPr>
              <w:t xml:space="preserve"> in foreign currency</w:t>
            </w:r>
            <w:r w:rsidR="00D36727">
              <w:rPr>
                <w:rFonts w:ascii="Arial" w:eastAsia="Times New Roman" w:hAnsi="Arial" w:cs="Arial"/>
                <w:b/>
                <w:bCs/>
                <w:color w:val="FFFFFF" w:themeColor="background1"/>
                <w:szCs w:val="22"/>
                <w:lang w:eastAsia="en-GB"/>
              </w:rPr>
              <w:t xml:space="preserve"> with margin</w:t>
            </w:r>
          </w:p>
        </w:tc>
      </w:tr>
      <w:tr w:rsidR="005E1CC0" w:rsidRPr="00A10ED3" w14:paraId="0027B312" w14:textId="77777777" w:rsidTr="001A1468">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38372EA"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34DC3FDE"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008AFEB8"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 xml:space="preserve">Example </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6F5A8EDD"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6A458E" w:rsidRPr="00A10ED3" w14:paraId="4B08F8D5" w14:textId="77777777" w:rsidTr="001A1468">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0D5F15" w14:textId="77777777" w:rsidR="006A458E" w:rsidRPr="00A10ED3" w:rsidRDefault="006A458E" w:rsidP="00B3036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76</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32055C2F" w14:textId="77777777" w:rsidR="006A458E" w:rsidRPr="00A10ED3" w:rsidRDefault="006A458E" w:rsidP="00B3036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Cash collateral amount</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14:paraId="12AE37B9" w14:textId="4A22A242" w:rsidR="006A458E" w:rsidRPr="00A10ED3" w:rsidRDefault="00B36FBA" w:rsidP="00B30367">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105</w:t>
            </w:r>
            <w:r w:rsidR="00752FF4">
              <w:rPr>
                <w:rFonts w:ascii="Arial" w:eastAsia="Times New Roman" w:hAnsi="Arial" w:cs="Arial"/>
                <w:color w:val="000000"/>
                <w:szCs w:val="22"/>
                <w:lang w:eastAsia="en-GB"/>
              </w:rPr>
              <w:t>000</w:t>
            </w:r>
          </w:p>
        </w:tc>
        <w:tc>
          <w:tcPr>
            <w:tcW w:w="4537" w:type="dxa"/>
            <w:vMerge w:val="restart"/>
            <w:tcBorders>
              <w:top w:val="single" w:sz="4" w:space="0" w:color="auto"/>
              <w:left w:val="nil"/>
              <w:right w:val="single" w:sz="4" w:space="0" w:color="auto"/>
            </w:tcBorders>
            <w:shd w:val="clear" w:color="auto" w:fill="auto"/>
            <w:noWrap/>
            <w:vAlign w:val="center"/>
            <w:hideMark/>
          </w:tcPr>
          <w:p w14:paraId="228247EA"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&lt;SctiesFincgRptgTxRpt&gt;</w:t>
            </w:r>
          </w:p>
          <w:p w14:paraId="7B0D9F11"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&lt;TradData&gt;</w:t>
            </w:r>
          </w:p>
          <w:p w14:paraId="549C3ED1"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&lt;Rpt&gt;</w:t>
            </w:r>
          </w:p>
          <w:p w14:paraId="0922CAA5"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&lt;New&gt;</w:t>
            </w:r>
          </w:p>
          <w:p w14:paraId="16C4D2F1"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p>
          <w:p w14:paraId="17DD2778"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&lt;CtrPtyData&gt;</w:t>
            </w:r>
          </w:p>
          <w:p w14:paraId="1A3FD7C0"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w:t>
            </w:r>
          </w:p>
          <w:p w14:paraId="1E449A39"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48DD3C65"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6A62D7AA"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6CF880F4"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1477F592"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&lt;CollData&gt;</w:t>
            </w:r>
          </w:p>
          <w:p w14:paraId="5914AF4A"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09958E24" w14:textId="77777777" w:rsidR="005A4B59" w:rsidRPr="00361352" w:rsidRDefault="005A4B59" w:rsidP="005A4B59">
            <w:pPr>
              <w:spacing w:after="0" w:line="240" w:lineRule="auto"/>
              <w:jc w:val="left"/>
              <w:rPr>
                <w:rFonts w:ascii="Arial" w:eastAsia="Times New Roman" w:hAnsi="Arial" w:cs="Arial"/>
                <w:color w:val="000000"/>
                <w:szCs w:val="22"/>
                <w:lang w:eastAsia="en-GB"/>
              </w:rPr>
            </w:pPr>
            <w:r w:rsidRPr="00647CA8">
              <w:rPr>
                <w:rFonts w:ascii="Arial" w:eastAsia="Times New Roman" w:hAnsi="Arial" w:cs="Arial"/>
                <w:color w:val="000000"/>
                <w:szCs w:val="22"/>
                <w:lang w:val="it-IT" w:eastAsia="en-GB"/>
              </w:rPr>
              <w:t xml:space="preserve">                  </w:t>
            </w:r>
            <w:r w:rsidRPr="00361352">
              <w:rPr>
                <w:rFonts w:ascii="Arial" w:eastAsia="Times New Roman" w:hAnsi="Arial" w:cs="Arial"/>
                <w:color w:val="000000"/>
                <w:szCs w:val="22"/>
                <w:lang w:eastAsia="en-GB"/>
              </w:rPr>
              <w:t>&lt;AsstTp&gt;</w:t>
            </w:r>
          </w:p>
          <w:p w14:paraId="497AAFE7" w14:textId="77777777" w:rsidR="005A4B59" w:rsidRPr="00315E37" w:rsidRDefault="005A4B59" w:rsidP="005A4B59">
            <w:pPr>
              <w:spacing w:after="0" w:line="240" w:lineRule="auto"/>
              <w:jc w:val="left"/>
              <w:rPr>
                <w:rFonts w:ascii="Arial" w:eastAsia="Times New Roman" w:hAnsi="Arial" w:cs="Arial"/>
                <w:color w:val="000000"/>
                <w:szCs w:val="22"/>
                <w:lang w:eastAsia="en-GB"/>
              </w:rPr>
            </w:pPr>
            <w:r w:rsidRPr="00315E37">
              <w:rPr>
                <w:rFonts w:ascii="Arial" w:eastAsia="Times New Roman" w:hAnsi="Arial" w:cs="Arial"/>
                <w:color w:val="000000"/>
                <w:szCs w:val="22"/>
                <w:lang w:eastAsia="en-GB"/>
              </w:rPr>
              <w:t xml:space="preserve">                    &lt;Csh&gt;</w:t>
            </w:r>
          </w:p>
          <w:p w14:paraId="02BB0CEF" w14:textId="77777777" w:rsidR="005A4B59" w:rsidRPr="00361352" w:rsidRDefault="005A4B59" w:rsidP="005A4B59">
            <w:pPr>
              <w:spacing w:after="0" w:line="240" w:lineRule="auto"/>
              <w:jc w:val="left"/>
              <w:rPr>
                <w:rFonts w:ascii="Arial" w:eastAsia="Times New Roman" w:hAnsi="Arial" w:cs="Arial"/>
                <w:color w:val="000000"/>
                <w:szCs w:val="22"/>
                <w:lang w:eastAsia="en-GB"/>
              </w:rPr>
            </w:pPr>
            <w:r w:rsidRPr="00AD6A0C">
              <w:rPr>
                <w:rFonts w:ascii="Arial" w:eastAsia="Times New Roman" w:hAnsi="Arial" w:cs="Arial"/>
                <w:color w:val="000000"/>
                <w:szCs w:val="22"/>
                <w:lang w:eastAsia="en-GB"/>
              </w:rPr>
              <w:t xml:space="preserve">          </w:t>
            </w:r>
            <w:r w:rsidRPr="00361352">
              <w:rPr>
                <w:rFonts w:ascii="Arial" w:eastAsia="Times New Roman" w:hAnsi="Arial" w:cs="Arial"/>
                <w:color w:val="000000"/>
                <w:szCs w:val="22"/>
                <w:lang w:eastAsia="en-GB"/>
              </w:rPr>
              <w:t xml:space="preserve">            &lt;Amt Ccy="USD"&gt;105000&lt;/Amt&gt;</w:t>
            </w:r>
          </w:p>
          <w:p w14:paraId="5CEBE266"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361352">
              <w:rPr>
                <w:rFonts w:ascii="Arial" w:eastAsia="Times New Roman" w:hAnsi="Arial" w:cs="Arial"/>
                <w:color w:val="000000"/>
                <w:szCs w:val="22"/>
                <w:lang w:eastAsia="en-GB"/>
              </w:rPr>
              <w:tab/>
            </w:r>
            <w:r w:rsidRPr="00361352">
              <w:rPr>
                <w:rFonts w:ascii="Arial" w:eastAsia="Times New Roman" w:hAnsi="Arial" w:cs="Arial"/>
                <w:color w:val="000000"/>
                <w:szCs w:val="22"/>
                <w:lang w:eastAsia="en-GB"/>
              </w:rPr>
              <w:tab/>
            </w:r>
            <w:r w:rsidRPr="00361352">
              <w:rPr>
                <w:rFonts w:ascii="Arial" w:eastAsia="Times New Roman" w:hAnsi="Arial" w:cs="Arial"/>
                <w:color w:val="000000"/>
                <w:szCs w:val="22"/>
                <w:lang w:eastAsia="en-GB"/>
              </w:rPr>
              <w:tab/>
            </w:r>
            <w:r w:rsidRPr="00361352">
              <w:rPr>
                <w:rFonts w:ascii="Arial" w:eastAsia="Times New Roman" w:hAnsi="Arial" w:cs="Arial"/>
                <w:color w:val="000000"/>
                <w:szCs w:val="22"/>
                <w:lang w:eastAsia="en-GB"/>
              </w:rPr>
              <w:tab/>
            </w:r>
            <w:r w:rsidRPr="00361352">
              <w:rPr>
                <w:rFonts w:ascii="Arial" w:eastAsia="Times New Roman" w:hAnsi="Arial" w:cs="Arial"/>
                <w:color w:val="000000"/>
                <w:szCs w:val="22"/>
                <w:lang w:eastAsia="en-GB"/>
              </w:rPr>
              <w:tab/>
              <w:t xml:space="preserve">  </w:t>
            </w:r>
            <w:r w:rsidRPr="005A4B59">
              <w:rPr>
                <w:rFonts w:ascii="Arial" w:eastAsia="Times New Roman" w:hAnsi="Arial" w:cs="Arial"/>
                <w:color w:val="000000"/>
                <w:szCs w:val="22"/>
                <w:lang w:eastAsia="en-GB"/>
              </w:rPr>
              <w:t>&lt;HrcutOrMrgn&gt;0&lt;/HrcutOrMrgn&gt;</w:t>
            </w:r>
          </w:p>
          <w:p w14:paraId="60593806"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&lt;/Csh&gt;</w:t>
            </w:r>
          </w:p>
          <w:p w14:paraId="59C72E45"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&lt;/AsstTp&gt;</w:t>
            </w:r>
          </w:p>
          <w:p w14:paraId="49470314"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&lt;/RpTrad&gt;</w:t>
            </w:r>
          </w:p>
          <w:p w14:paraId="444DF354"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lastRenderedPageBreak/>
              <w:t xml:space="preserve">              &lt;/CollData&gt;</w:t>
            </w:r>
          </w:p>
          <w:p w14:paraId="7D7CA7EA"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p>
          <w:p w14:paraId="3242CA5F"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&lt;/New&gt;</w:t>
            </w:r>
          </w:p>
          <w:p w14:paraId="475A7CD9"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&lt;/Rpt&gt;</w:t>
            </w:r>
          </w:p>
          <w:p w14:paraId="75745E9B"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&lt;/TradData&gt;</w:t>
            </w:r>
          </w:p>
          <w:p w14:paraId="409C662F" w14:textId="4F6EF8E3" w:rsidR="006A458E" w:rsidRPr="00A10ED3" w:rsidRDefault="00BA087D" w:rsidP="002515D6">
            <w:pPr>
              <w:spacing w:after="0" w:line="240" w:lineRule="auto"/>
              <w:jc w:val="left"/>
              <w:rPr>
                <w:rFonts w:ascii="Arial" w:eastAsia="Times New Roman" w:hAnsi="Arial" w:cs="Arial"/>
                <w:color w:val="000000"/>
                <w:szCs w:val="22"/>
                <w:lang w:eastAsia="en-GB"/>
              </w:rPr>
            </w:pPr>
            <w:r w:rsidRPr="00BA087D">
              <w:rPr>
                <w:rFonts w:ascii="Arial" w:eastAsia="Times New Roman" w:hAnsi="Arial" w:cs="Arial"/>
                <w:color w:val="000000"/>
                <w:szCs w:val="22"/>
                <w:lang w:eastAsia="en-GB"/>
              </w:rPr>
              <w:t xml:space="preserve">      &lt;/SctiesFincgRptgTxRpt&gt;</w:t>
            </w:r>
          </w:p>
        </w:tc>
      </w:tr>
      <w:tr w:rsidR="00614056" w:rsidRPr="00A10ED3" w14:paraId="4E16477D" w14:textId="77777777" w:rsidTr="001A1468">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663A88" w14:textId="6395C664" w:rsidR="00614056" w:rsidRPr="00A10ED3" w:rsidRDefault="00614056" w:rsidP="00B30367">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77</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7EE053D6" w14:textId="05109981" w:rsidR="00614056" w:rsidRPr="00A10ED3" w:rsidRDefault="00614056" w:rsidP="00B30367">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Cash collateral currency</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7EFD302D" w14:textId="1B416E3D" w:rsidR="00614056" w:rsidRDefault="003D1823" w:rsidP="00B30367">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USD</w:t>
            </w:r>
          </w:p>
        </w:tc>
        <w:tc>
          <w:tcPr>
            <w:tcW w:w="4537" w:type="dxa"/>
            <w:vMerge/>
            <w:tcBorders>
              <w:left w:val="nil"/>
              <w:right w:val="single" w:sz="4" w:space="0" w:color="auto"/>
            </w:tcBorders>
            <w:shd w:val="clear" w:color="auto" w:fill="auto"/>
            <w:noWrap/>
            <w:vAlign w:val="center"/>
          </w:tcPr>
          <w:p w14:paraId="522E1CDE" w14:textId="77777777" w:rsidR="00614056" w:rsidRPr="00A10ED3" w:rsidRDefault="00614056" w:rsidP="00B30367">
            <w:pPr>
              <w:spacing w:after="0" w:line="240" w:lineRule="auto"/>
              <w:jc w:val="center"/>
              <w:rPr>
                <w:rFonts w:ascii="Arial" w:eastAsia="Times New Roman" w:hAnsi="Arial" w:cs="Arial"/>
                <w:color w:val="000000"/>
                <w:szCs w:val="22"/>
                <w:lang w:eastAsia="en-GB"/>
              </w:rPr>
            </w:pPr>
          </w:p>
        </w:tc>
      </w:tr>
      <w:tr w:rsidR="006A458E" w:rsidRPr="00A10ED3" w14:paraId="3ABE7201" w14:textId="77777777" w:rsidTr="001A1468">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6C0FED0A" w14:textId="77777777" w:rsidR="006A458E" w:rsidRPr="00A10ED3" w:rsidRDefault="006A458E" w:rsidP="00B30367">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89</w:t>
            </w:r>
          </w:p>
        </w:tc>
        <w:tc>
          <w:tcPr>
            <w:tcW w:w="2551" w:type="dxa"/>
            <w:tcBorders>
              <w:top w:val="nil"/>
              <w:left w:val="nil"/>
              <w:bottom w:val="single" w:sz="4" w:space="0" w:color="auto"/>
              <w:right w:val="single" w:sz="4" w:space="0" w:color="auto"/>
            </w:tcBorders>
            <w:shd w:val="clear" w:color="000000" w:fill="FFFFFF"/>
            <w:vAlign w:val="center"/>
          </w:tcPr>
          <w:p w14:paraId="3A05814F" w14:textId="77777777" w:rsidR="006A458E" w:rsidRPr="00A10ED3" w:rsidRDefault="006A458E" w:rsidP="00B30367">
            <w:pPr>
              <w:spacing w:after="0" w:line="240" w:lineRule="auto"/>
              <w:jc w:val="center"/>
              <w:rPr>
                <w:rFonts w:ascii="Arial" w:eastAsia="Times New Roman" w:hAnsi="Arial" w:cs="Arial"/>
                <w:szCs w:val="22"/>
                <w:lang w:eastAsia="en-GB"/>
              </w:rPr>
            </w:pPr>
            <w:r w:rsidRPr="00A10ED3">
              <w:t>Haircut or margin</w:t>
            </w:r>
          </w:p>
        </w:tc>
        <w:tc>
          <w:tcPr>
            <w:tcW w:w="1474" w:type="dxa"/>
            <w:tcBorders>
              <w:top w:val="nil"/>
              <w:left w:val="nil"/>
              <w:bottom w:val="single" w:sz="4" w:space="0" w:color="auto"/>
              <w:right w:val="single" w:sz="4" w:space="0" w:color="auto"/>
            </w:tcBorders>
            <w:shd w:val="clear" w:color="auto" w:fill="auto"/>
            <w:noWrap/>
            <w:vAlign w:val="center"/>
          </w:tcPr>
          <w:p w14:paraId="003E841A" w14:textId="26C830A4" w:rsidR="006A458E" w:rsidRPr="00A10ED3" w:rsidRDefault="00D962AA" w:rsidP="00B30367">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0</w:t>
            </w:r>
          </w:p>
        </w:tc>
        <w:tc>
          <w:tcPr>
            <w:tcW w:w="4537" w:type="dxa"/>
            <w:vMerge/>
            <w:tcBorders>
              <w:left w:val="nil"/>
              <w:bottom w:val="single" w:sz="4" w:space="0" w:color="auto"/>
              <w:right w:val="single" w:sz="4" w:space="0" w:color="auto"/>
            </w:tcBorders>
            <w:shd w:val="clear" w:color="auto" w:fill="auto"/>
            <w:noWrap/>
            <w:vAlign w:val="center"/>
          </w:tcPr>
          <w:p w14:paraId="795E8919" w14:textId="77777777" w:rsidR="006A458E" w:rsidRPr="00A10ED3" w:rsidRDefault="006A458E" w:rsidP="00B30367">
            <w:pPr>
              <w:spacing w:after="0" w:line="240" w:lineRule="auto"/>
              <w:jc w:val="center"/>
              <w:rPr>
                <w:rFonts w:ascii="Arial" w:eastAsia="Times New Roman" w:hAnsi="Arial" w:cs="Arial"/>
                <w:color w:val="000000"/>
                <w:szCs w:val="22"/>
                <w:lang w:eastAsia="en-GB"/>
              </w:rPr>
            </w:pPr>
          </w:p>
        </w:tc>
      </w:tr>
    </w:tbl>
    <w:p w14:paraId="37286435" w14:textId="77777777" w:rsidR="005E1CC0" w:rsidRPr="00A10ED3" w:rsidRDefault="005E1CC0" w:rsidP="005E1CC0"/>
    <w:p w14:paraId="6BCC20BA" w14:textId="594A7CDD" w:rsidR="0001229D" w:rsidRDefault="0001229D" w:rsidP="00AA6E92">
      <w:pPr>
        <w:pStyle w:val="ListParagraph"/>
      </w:pPr>
      <w:r>
        <w:t>In the “</w:t>
      </w:r>
      <w:r w:rsidRPr="00A10ED3">
        <w:t>Mixed</w:t>
      </w:r>
      <w:r>
        <w:t>”</w:t>
      </w:r>
      <w:r w:rsidRPr="00A10ED3">
        <w:t xml:space="preserve"> collateral example</w:t>
      </w:r>
      <w:r>
        <w:t xml:space="preserve"> (</w:t>
      </w:r>
      <w:r w:rsidRPr="003C7664">
        <w:fldChar w:fldCharType="begin"/>
      </w:r>
      <w:r w:rsidRPr="003C7664">
        <w:instrText xml:space="preserve"> REF _Ref8046337 \h </w:instrText>
      </w:r>
      <w:r w:rsidRPr="007F620F">
        <w:instrText xml:space="preserve"> \* MERGEFORMAT </w:instrText>
      </w:r>
      <w:r w:rsidRPr="003C7664">
        <w:fldChar w:fldCharType="separate"/>
      </w:r>
      <w:r w:rsidR="004B660B" w:rsidRPr="00380AEB">
        <w:t xml:space="preserve">Table </w:t>
      </w:r>
      <w:r w:rsidR="004B660B" w:rsidRPr="00380AEB">
        <w:rPr>
          <w:noProof/>
        </w:rPr>
        <w:t>84</w:t>
      </w:r>
      <w:r w:rsidRPr="003C7664">
        <w:fldChar w:fldCharType="end"/>
      </w:r>
      <w:r w:rsidRPr="003C7664">
        <w:t>)</w:t>
      </w:r>
      <w:r>
        <w:t xml:space="preserve">, securities on loan worth 100,000 EUR are collateralised with </w:t>
      </w:r>
      <w:r w:rsidR="00B91177">
        <w:t>55</w:t>
      </w:r>
      <w:r>
        <w:t>,000 EUR i</w:t>
      </w:r>
      <w:r w:rsidR="002F319B">
        <w:t xml:space="preserve">n cash collateral </w:t>
      </w:r>
      <w:r>
        <w:t>(</w:t>
      </w:r>
      <w:r w:rsidR="004054A6">
        <w:t>F</w:t>
      </w:r>
      <w:r>
        <w:t xml:space="preserve">ield 2.76) and </w:t>
      </w:r>
      <w:r w:rsidR="00B91177">
        <w:t>60</w:t>
      </w:r>
      <w:r>
        <w:t xml:space="preserve">,000 EUR </w:t>
      </w:r>
      <w:r w:rsidR="002F319B">
        <w:t xml:space="preserve">in non-cash collateral </w:t>
      </w:r>
      <w:r>
        <w:t>(</w:t>
      </w:r>
      <w:r w:rsidR="004054A6">
        <w:t>F</w:t>
      </w:r>
      <w:r>
        <w:t xml:space="preserve">ield 2.88). This </w:t>
      </w:r>
      <w:r w:rsidR="00B91177">
        <w:t>includes a</w:t>
      </w:r>
      <w:r w:rsidR="00377285">
        <w:t xml:space="preserve"> </w:t>
      </w:r>
      <w:r>
        <w:t>margin</w:t>
      </w:r>
      <w:r w:rsidR="00377285">
        <w:t xml:space="preserve"> requirement</w:t>
      </w:r>
      <w:r>
        <w:t xml:space="preserve"> </w:t>
      </w:r>
      <w:r w:rsidR="00D36727">
        <w:t xml:space="preserve">(unspecified) </w:t>
      </w:r>
      <w:r>
        <w:t>on the loan side</w:t>
      </w:r>
      <w:r w:rsidR="00377285">
        <w:t xml:space="preserve">, </w:t>
      </w:r>
      <w:r>
        <w:t xml:space="preserve">which applies to both cash and non-cash collateral, on top of which comes a </w:t>
      </w:r>
      <w:r w:rsidR="00377285">
        <w:t xml:space="preserve">5% </w:t>
      </w:r>
      <w:r>
        <w:t xml:space="preserve">haircut on the value of the securities used as collateral. </w:t>
      </w:r>
      <w:r w:rsidR="00377285">
        <w:t>Field 2.89 is populated with “0” for the cash collateral, and “5” for the securities used as collateral.</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7F518620"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4A8159A" w14:textId="19A502EE"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20" w:name="_Ref8046337"/>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84</w:t>
            </w:r>
            <w:r w:rsidRPr="00F372AE">
              <w:rPr>
                <w:rFonts w:ascii="Arial" w:eastAsia="Times New Roman" w:hAnsi="Arial" w:cs="Arial"/>
                <w:b/>
                <w:bCs/>
                <w:color w:val="FFFFFF" w:themeColor="background1"/>
                <w:szCs w:val="22"/>
                <w:lang w:eastAsia="en-GB"/>
              </w:rPr>
              <w:fldChar w:fldCharType="end"/>
            </w:r>
            <w:bookmarkEnd w:id="420"/>
            <w:r w:rsidR="006A2DC0">
              <w:rPr>
                <w:rFonts w:ascii="Arial" w:eastAsia="Times New Roman" w:hAnsi="Arial" w:cs="Arial"/>
                <w:b/>
                <w:bCs/>
                <w:color w:val="FFFFFF" w:themeColor="background1"/>
                <w:szCs w:val="22"/>
                <w:lang w:eastAsia="en-GB"/>
              </w:rPr>
              <w:t xml:space="preserve"> </w:t>
            </w:r>
            <w:r w:rsidR="001F7A10">
              <w:rPr>
                <w:rFonts w:ascii="Arial" w:eastAsia="Times New Roman" w:hAnsi="Arial" w:cs="Arial"/>
                <w:b/>
                <w:bCs/>
                <w:color w:val="FFFFFF" w:themeColor="background1"/>
                <w:szCs w:val="22"/>
                <w:lang w:eastAsia="en-GB"/>
              </w:rPr>
              <w:t>–</w:t>
            </w:r>
            <w:r w:rsidR="005C3B1D">
              <w:rPr>
                <w:rFonts w:ascii="Arial" w:eastAsia="Times New Roman" w:hAnsi="Arial" w:cs="Arial"/>
                <w:b/>
                <w:bCs/>
                <w:color w:val="FFFFFF" w:themeColor="background1"/>
                <w:szCs w:val="22"/>
                <w:lang w:eastAsia="en-GB"/>
              </w:rPr>
              <w:t xml:space="preserve"> </w:t>
            </w:r>
            <w:r w:rsidR="005C3B1D" w:rsidRPr="005C3B1D">
              <w:rPr>
                <w:rFonts w:ascii="Arial" w:eastAsia="Times New Roman" w:hAnsi="Arial" w:cs="Arial"/>
                <w:b/>
                <w:bCs/>
                <w:color w:val="FFFFFF" w:themeColor="background1"/>
                <w:szCs w:val="22"/>
                <w:lang w:eastAsia="en-GB"/>
              </w:rPr>
              <w:t>“</w:t>
            </w:r>
            <w:r w:rsidR="00D36727">
              <w:rPr>
                <w:rFonts w:ascii="Arial" w:eastAsia="Times New Roman" w:hAnsi="Arial" w:cs="Arial"/>
                <w:b/>
                <w:bCs/>
                <w:color w:val="FFFFFF" w:themeColor="background1"/>
                <w:szCs w:val="22"/>
                <w:lang w:eastAsia="en-GB"/>
              </w:rPr>
              <w:t>M</w:t>
            </w:r>
            <w:r w:rsidR="00D36727" w:rsidRPr="005C3B1D">
              <w:rPr>
                <w:rFonts w:ascii="Arial" w:eastAsia="Times New Roman" w:hAnsi="Arial" w:cs="Arial"/>
                <w:b/>
                <w:bCs/>
                <w:color w:val="FFFFFF" w:themeColor="background1"/>
                <w:szCs w:val="22"/>
                <w:lang w:eastAsia="en-GB"/>
              </w:rPr>
              <w:t>ixed</w:t>
            </w:r>
            <w:r w:rsidR="005C3B1D" w:rsidRPr="005C3B1D">
              <w:rPr>
                <w:rFonts w:ascii="Arial" w:eastAsia="Times New Roman" w:hAnsi="Arial" w:cs="Arial"/>
                <w:b/>
                <w:bCs/>
                <w:color w:val="FFFFFF" w:themeColor="background1"/>
                <w:szCs w:val="22"/>
                <w:lang w:eastAsia="en-GB"/>
              </w:rPr>
              <w:t>” collateral</w:t>
            </w:r>
            <w:r w:rsidR="00600D3E">
              <w:rPr>
                <w:rFonts w:ascii="Arial" w:eastAsia="Times New Roman" w:hAnsi="Arial" w:cs="Arial"/>
                <w:b/>
                <w:bCs/>
                <w:color w:val="FFFFFF" w:themeColor="background1"/>
                <w:szCs w:val="22"/>
                <w:lang w:eastAsia="en-GB"/>
              </w:rPr>
              <w:t xml:space="preserve"> </w:t>
            </w:r>
            <w:r w:rsidR="00D36727">
              <w:rPr>
                <w:rFonts w:ascii="Arial" w:eastAsia="Times New Roman" w:hAnsi="Arial" w:cs="Arial"/>
                <w:b/>
                <w:bCs/>
                <w:color w:val="FFFFFF" w:themeColor="background1"/>
                <w:szCs w:val="22"/>
                <w:lang w:eastAsia="en-GB"/>
              </w:rPr>
              <w:t>with haircut and margin</w:t>
            </w:r>
          </w:p>
        </w:tc>
      </w:tr>
      <w:tr w:rsidR="005E1CC0" w:rsidRPr="00A10ED3" w14:paraId="40674FB7" w14:textId="77777777" w:rsidTr="006A458E">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DF2DE64"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194AA1A2"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5F278EB4"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 xml:space="preserve">Example </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0B9A7AD7" w14:textId="77777777" w:rsidR="005E1CC0" w:rsidRPr="0094287A" w:rsidRDefault="005E1CC0" w:rsidP="00B30367">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2F319B" w:rsidRPr="00A10ED3" w14:paraId="6F1AA34D"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9EF81" w14:textId="77777777" w:rsidR="002F319B" w:rsidRPr="00A10ED3" w:rsidRDefault="002F319B" w:rsidP="002F319B">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76</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39160167" w14:textId="77777777" w:rsidR="002F319B" w:rsidRPr="00A10ED3" w:rsidRDefault="002F319B" w:rsidP="002F319B">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Cash collateral amount</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14:paraId="1C40A895" w14:textId="4CF7FD99" w:rsidR="002F319B" w:rsidRPr="00A10ED3" w:rsidRDefault="002F319B" w:rsidP="002F319B">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5</w:t>
            </w:r>
            <w:r>
              <w:rPr>
                <w:rFonts w:ascii="Arial" w:eastAsia="Times New Roman" w:hAnsi="Arial" w:cs="Arial"/>
                <w:color w:val="000000"/>
                <w:szCs w:val="22"/>
                <w:lang w:eastAsia="en-GB"/>
              </w:rPr>
              <w:t>5000</w:t>
            </w:r>
          </w:p>
        </w:tc>
        <w:tc>
          <w:tcPr>
            <w:tcW w:w="4537" w:type="dxa"/>
            <w:vMerge w:val="restart"/>
            <w:tcBorders>
              <w:top w:val="single" w:sz="4" w:space="0" w:color="auto"/>
              <w:left w:val="nil"/>
              <w:right w:val="single" w:sz="4" w:space="0" w:color="auto"/>
            </w:tcBorders>
            <w:shd w:val="clear" w:color="auto" w:fill="auto"/>
            <w:noWrap/>
            <w:vAlign w:val="center"/>
            <w:hideMark/>
          </w:tcPr>
          <w:p w14:paraId="0D2F80FD"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&lt;SctiesFincgRptgTxRpt&gt;</w:t>
            </w:r>
          </w:p>
          <w:p w14:paraId="72741D29"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&lt;TradData&gt;</w:t>
            </w:r>
          </w:p>
          <w:p w14:paraId="6B8F9106"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&lt;Rpt&gt;</w:t>
            </w:r>
          </w:p>
          <w:p w14:paraId="7DBB7901"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&lt;New&gt;</w:t>
            </w:r>
          </w:p>
          <w:p w14:paraId="1C1E15E0"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p>
          <w:p w14:paraId="4939E540"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&lt;CtrPtyData&gt;</w:t>
            </w:r>
          </w:p>
          <w:p w14:paraId="4D1CAEE7"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w:t>
            </w:r>
          </w:p>
          <w:p w14:paraId="606EA7E9"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102C873D"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174CF0BA"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7DBBC092"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26D7994D"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&lt;CollData&gt;</w:t>
            </w:r>
          </w:p>
          <w:p w14:paraId="3820E6FB"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6149F403"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E09E1">
              <w:rPr>
                <w:rFonts w:ascii="Arial" w:eastAsia="Times New Roman" w:hAnsi="Arial" w:cs="Arial"/>
                <w:color w:val="000000"/>
                <w:szCs w:val="22"/>
                <w:lang w:val="it-IT" w:eastAsia="en-GB"/>
              </w:rPr>
              <w:t>&lt;AsstTp&gt;</w:t>
            </w:r>
          </w:p>
          <w:p w14:paraId="6D230635"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t xml:space="preserve">    &lt;Scty&gt;</w:t>
            </w:r>
          </w:p>
          <w:p w14:paraId="73B20767"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&lt;MktVal Ccy="EUR"&gt;60000&lt;/MktVal&gt;</w:t>
            </w:r>
          </w:p>
          <w:p w14:paraId="0FD2E6D8"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t xml:space="preserve">  &lt;HrcutOrMrgn&gt;5&lt;/HrcutOrMrgn&gt;</w:t>
            </w:r>
          </w:p>
          <w:p w14:paraId="28EE99A7"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&lt;/Scty&gt;</w:t>
            </w:r>
          </w:p>
          <w:p w14:paraId="64896373"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&lt;Csh&gt;</w:t>
            </w:r>
          </w:p>
          <w:p w14:paraId="05B90D12"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&lt;Amt Ccy="EUR"&gt;55000&lt;/Amt&gt;</w:t>
            </w:r>
          </w:p>
          <w:p w14:paraId="27371A4C"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t xml:space="preserve">  </w:t>
            </w:r>
            <w:r w:rsidRPr="005A4B59">
              <w:rPr>
                <w:rFonts w:ascii="Arial" w:eastAsia="Times New Roman" w:hAnsi="Arial" w:cs="Arial"/>
                <w:color w:val="000000"/>
                <w:szCs w:val="22"/>
                <w:lang w:eastAsia="en-GB"/>
              </w:rPr>
              <w:t>&lt;HrcutOrMrgn&gt;0&lt;/HrcutOrMrgn&gt;</w:t>
            </w:r>
          </w:p>
          <w:p w14:paraId="07F89647"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&lt;/Csh&gt;</w:t>
            </w:r>
          </w:p>
          <w:p w14:paraId="66A9CBE7"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&lt;/AsstTp&gt;</w:t>
            </w:r>
          </w:p>
          <w:p w14:paraId="1B0039E8"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&lt;/RpTrad&gt;</w:t>
            </w:r>
          </w:p>
          <w:p w14:paraId="72BA3CB7"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&lt;/CollData&gt;</w:t>
            </w:r>
          </w:p>
          <w:p w14:paraId="6DB82499"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p>
          <w:p w14:paraId="4C6105FB"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&lt;/New&gt;</w:t>
            </w:r>
          </w:p>
          <w:p w14:paraId="412F4686"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&lt;/Rpt&gt;</w:t>
            </w:r>
          </w:p>
          <w:p w14:paraId="4DB16270"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lastRenderedPageBreak/>
              <w:t xml:space="preserve">        &lt;/TradData&gt;</w:t>
            </w:r>
          </w:p>
          <w:p w14:paraId="77901FA3" w14:textId="1B57AA5D" w:rsidR="002F319B" w:rsidRPr="00A10ED3" w:rsidRDefault="005A4B59" w:rsidP="002F319B">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&lt;/SctiesFincgRptgTxRpt&gt;</w:t>
            </w:r>
          </w:p>
        </w:tc>
      </w:tr>
      <w:tr w:rsidR="002F319B" w:rsidRPr="00A10ED3" w14:paraId="634EE83C"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4264B8" w14:textId="025D0057" w:rsidR="002F319B" w:rsidRPr="00A10ED3" w:rsidRDefault="002F319B" w:rsidP="002F319B">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77</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791ED2F6" w14:textId="3FAB942C" w:rsidR="002F319B" w:rsidRPr="00A10ED3" w:rsidRDefault="002F319B" w:rsidP="002F319B">
            <w:pPr>
              <w:spacing w:after="0" w:line="240" w:lineRule="auto"/>
              <w:jc w:val="center"/>
              <w:rPr>
                <w:rFonts w:ascii="Arial" w:eastAsia="Times New Roman" w:hAnsi="Arial" w:cs="Arial"/>
                <w:szCs w:val="22"/>
                <w:lang w:eastAsia="en-GB"/>
              </w:rPr>
            </w:pPr>
            <w:r>
              <w:rPr>
                <w:rFonts w:ascii="Arial" w:eastAsia="Times New Roman" w:hAnsi="Arial" w:cs="Arial"/>
                <w:szCs w:val="22"/>
                <w:lang w:eastAsia="en-GB"/>
              </w:rPr>
              <w:t>Cash collateral currency</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2E902BB1" w14:textId="58A9EB6F" w:rsidR="002F319B" w:rsidRPr="00A10ED3" w:rsidRDefault="002F319B" w:rsidP="002F319B">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EUR</w:t>
            </w:r>
          </w:p>
        </w:tc>
        <w:tc>
          <w:tcPr>
            <w:tcW w:w="4537" w:type="dxa"/>
            <w:vMerge/>
            <w:tcBorders>
              <w:top w:val="single" w:sz="4" w:space="0" w:color="auto"/>
              <w:left w:val="nil"/>
              <w:right w:val="single" w:sz="4" w:space="0" w:color="auto"/>
            </w:tcBorders>
            <w:shd w:val="clear" w:color="auto" w:fill="auto"/>
            <w:noWrap/>
            <w:vAlign w:val="center"/>
          </w:tcPr>
          <w:p w14:paraId="6BE8F6BF" w14:textId="77777777" w:rsidR="002F319B" w:rsidRPr="00BA087D" w:rsidRDefault="002F319B" w:rsidP="002F319B">
            <w:pPr>
              <w:spacing w:after="0" w:line="240" w:lineRule="auto"/>
              <w:jc w:val="left"/>
              <w:rPr>
                <w:rFonts w:ascii="Arial" w:eastAsia="Times New Roman" w:hAnsi="Arial" w:cs="Arial"/>
                <w:color w:val="000000"/>
                <w:szCs w:val="22"/>
                <w:lang w:eastAsia="en-GB"/>
              </w:rPr>
            </w:pPr>
          </w:p>
        </w:tc>
      </w:tr>
      <w:tr w:rsidR="002F319B" w:rsidRPr="00A10ED3" w14:paraId="798575BB"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472CC" w14:textId="6731F505" w:rsidR="002F319B" w:rsidRPr="00A10ED3" w:rsidRDefault="002F319B" w:rsidP="002F319B">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89</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7BF4BA12" w14:textId="0291BE2D" w:rsidR="002F319B" w:rsidRPr="00A10ED3" w:rsidRDefault="002F319B" w:rsidP="002F319B">
            <w:pPr>
              <w:spacing w:after="0" w:line="240" w:lineRule="auto"/>
              <w:jc w:val="center"/>
              <w:rPr>
                <w:rFonts w:ascii="Arial" w:eastAsia="Times New Roman" w:hAnsi="Arial" w:cs="Arial"/>
                <w:szCs w:val="22"/>
                <w:lang w:eastAsia="en-GB"/>
              </w:rPr>
            </w:pPr>
            <w:r w:rsidRPr="00A10ED3">
              <w:t>Haircut or margin</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76934D0E" w14:textId="31E2A419" w:rsidR="002F319B" w:rsidRPr="00A10ED3" w:rsidDel="00DE235E" w:rsidRDefault="00377285" w:rsidP="002F319B">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0</w:t>
            </w:r>
          </w:p>
        </w:tc>
        <w:tc>
          <w:tcPr>
            <w:tcW w:w="4537" w:type="dxa"/>
            <w:vMerge/>
            <w:tcBorders>
              <w:top w:val="single" w:sz="4" w:space="0" w:color="auto"/>
              <w:left w:val="nil"/>
              <w:right w:val="single" w:sz="4" w:space="0" w:color="auto"/>
            </w:tcBorders>
            <w:shd w:val="clear" w:color="auto" w:fill="auto"/>
            <w:noWrap/>
            <w:vAlign w:val="center"/>
          </w:tcPr>
          <w:p w14:paraId="0C00107E" w14:textId="77777777" w:rsidR="002F319B" w:rsidRPr="00A10ED3" w:rsidRDefault="002F319B" w:rsidP="002F319B">
            <w:pPr>
              <w:spacing w:after="0" w:line="240" w:lineRule="auto"/>
              <w:jc w:val="center"/>
              <w:rPr>
                <w:rFonts w:ascii="Arial" w:eastAsia="Times New Roman" w:hAnsi="Arial" w:cs="Arial"/>
                <w:color w:val="000000"/>
                <w:szCs w:val="22"/>
                <w:lang w:eastAsia="en-GB"/>
              </w:rPr>
            </w:pPr>
          </w:p>
        </w:tc>
      </w:tr>
      <w:tr w:rsidR="002F319B" w:rsidRPr="00A10ED3" w14:paraId="5A04D987" w14:textId="77777777" w:rsidTr="006A458E">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F7C12C" w14:textId="77777777" w:rsidR="002F319B" w:rsidRPr="00A10ED3" w:rsidRDefault="002F319B" w:rsidP="002F319B">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88</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1ABAAD19" w14:textId="77777777" w:rsidR="002F319B" w:rsidRPr="00A10ED3" w:rsidRDefault="002F319B" w:rsidP="002F319B">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Collateral market value</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068F5228" w14:textId="6B2DD292" w:rsidR="002F319B" w:rsidRPr="00A10ED3" w:rsidRDefault="002F319B" w:rsidP="002F319B">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60000</w:t>
            </w:r>
          </w:p>
        </w:tc>
        <w:tc>
          <w:tcPr>
            <w:tcW w:w="4537" w:type="dxa"/>
            <w:vMerge/>
            <w:tcBorders>
              <w:left w:val="nil"/>
              <w:right w:val="single" w:sz="4" w:space="0" w:color="auto"/>
            </w:tcBorders>
            <w:shd w:val="clear" w:color="auto" w:fill="auto"/>
            <w:noWrap/>
            <w:vAlign w:val="center"/>
          </w:tcPr>
          <w:p w14:paraId="434F733E" w14:textId="77777777" w:rsidR="002F319B" w:rsidRPr="00A10ED3" w:rsidRDefault="002F319B" w:rsidP="002F319B">
            <w:pPr>
              <w:spacing w:after="0" w:line="240" w:lineRule="auto"/>
              <w:jc w:val="center"/>
              <w:rPr>
                <w:rFonts w:ascii="Arial" w:eastAsia="Times New Roman" w:hAnsi="Arial" w:cs="Arial"/>
                <w:color w:val="000000"/>
                <w:szCs w:val="22"/>
                <w:lang w:eastAsia="en-GB"/>
              </w:rPr>
            </w:pPr>
          </w:p>
        </w:tc>
      </w:tr>
      <w:tr w:rsidR="002F319B" w:rsidRPr="00A10ED3" w14:paraId="17E5F25F" w14:textId="77777777" w:rsidTr="006A458E">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0719FF3E" w14:textId="77777777" w:rsidR="002F319B" w:rsidRPr="00A10ED3" w:rsidRDefault="002F319B" w:rsidP="002F319B">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89</w:t>
            </w:r>
          </w:p>
        </w:tc>
        <w:tc>
          <w:tcPr>
            <w:tcW w:w="2551" w:type="dxa"/>
            <w:tcBorders>
              <w:top w:val="nil"/>
              <w:left w:val="nil"/>
              <w:bottom w:val="single" w:sz="4" w:space="0" w:color="auto"/>
              <w:right w:val="single" w:sz="4" w:space="0" w:color="auto"/>
            </w:tcBorders>
            <w:shd w:val="clear" w:color="000000" w:fill="FFFFFF"/>
            <w:vAlign w:val="center"/>
          </w:tcPr>
          <w:p w14:paraId="0B618FEB" w14:textId="77777777" w:rsidR="002F319B" w:rsidRPr="00A10ED3" w:rsidRDefault="002F319B" w:rsidP="002F319B">
            <w:pPr>
              <w:spacing w:after="0" w:line="240" w:lineRule="auto"/>
              <w:jc w:val="center"/>
              <w:rPr>
                <w:rFonts w:ascii="Arial" w:eastAsia="Times New Roman" w:hAnsi="Arial" w:cs="Arial"/>
                <w:szCs w:val="22"/>
                <w:lang w:eastAsia="en-GB"/>
              </w:rPr>
            </w:pPr>
            <w:r w:rsidRPr="00A10ED3">
              <w:t>Haircut or margin</w:t>
            </w:r>
          </w:p>
        </w:tc>
        <w:tc>
          <w:tcPr>
            <w:tcW w:w="1474" w:type="dxa"/>
            <w:tcBorders>
              <w:top w:val="nil"/>
              <w:left w:val="nil"/>
              <w:bottom w:val="single" w:sz="4" w:space="0" w:color="auto"/>
              <w:right w:val="single" w:sz="4" w:space="0" w:color="auto"/>
            </w:tcBorders>
            <w:shd w:val="clear" w:color="auto" w:fill="auto"/>
            <w:noWrap/>
            <w:vAlign w:val="center"/>
          </w:tcPr>
          <w:p w14:paraId="38DAEC29" w14:textId="4C5B14ED" w:rsidR="002F319B" w:rsidRPr="00A10ED3" w:rsidRDefault="00377285" w:rsidP="002F319B">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5</w:t>
            </w:r>
          </w:p>
        </w:tc>
        <w:tc>
          <w:tcPr>
            <w:tcW w:w="4537" w:type="dxa"/>
            <w:vMerge/>
            <w:tcBorders>
              <w:left w:val="nil"/>
              <w:bottom w:val="single" w:sz="4" w:space="0" w:color="auto"/>
              <w:right w:val="single" w:sz="4" w:space="0" w:color="auto"/>
            </w:tcBorders>
            <w:shd w:val="clear" w:color="auto" w:fill="auto"/>
            <w:noWrap/>
            <w:vAlign w:val="center"/>
          </w:tcPr>
          <w:p w14:paraId="41A2A6CE" w14:textId="77777777" w:rsidR="002F319B" w:rsidRPr="00A10ED3" w:rsidRDefault="002F319B" w:rsidP="002F319B">
            <w:pPr>
              <w:spacing w:after="0" w:line="240" w:lineRule="auto"/>
              <w:jc w:val="center"/>
              <w:rPr>
                <w:rFonts w:ascii="Arial" w:eastAsia="Times New Roman" w:hAnsi="Arial" w:cs="Arial"/>
                <w:color w:val="000000"/>
                <w:szCs w:val="22"/>
                <w:lang w:eastAsia="en-GB"/>
              </w:rPr>
            </w:pPr>
          </w:p>
        </w:tc>
      </w:tr>
    </w:tbl>
    <w:p w14:paraId="6B8FEF91" w14:textId="77777777" w:rsidR="005E1CC0" w:rsidRPr="00A10ED3" w:rsidRDefault="005E1CC0" w:rsidP="005E1CC0"/>
    <w:p w14:paraId="65617929" w14:textId="044A2B1A" w:rsidR="002F319B" w:rsidRPr="00A10ED3" w:rsidRDefault="002F319B" w:rsidP="00AA6E92">
      <w:pPr>
        <w:pStyle w:val="ListParagraph"/>
      </w:pPr>
      <w:r w:rsidRPr="00A10ED3">
        <w:t xml:space="preserve">Negative haircuts </w:t>
      </w:r>
      <w:r>
        <w:t>can</w:t>
      </w:r>
      <w:r w:rsidRPr="00A10ED3">
        <w:t xml:space="preserve"> be reported to the extent that the value of the collateral is smaller than the </w:t>
      </w:r>
      <w:r>
        <w:t xml:space="preserve">loan </w:t>
      </w:r>
      <w:r w:rsidRPr="00A10ED3">
        <w:t xml:space="preserve">value. The sign of the haircut should not vary with the counterparty side. </w:t>
      </w:r>
    </w:p>
    <w:p w14:paraId="677216CC" w14:textId="1BE9CBC0" w:rsidR="002F319B" w:rsidRPr="00A10ED3" w:rsidRDefault="002F319B" w:rsidP="00AA6E92">
      <w:pPr>
        <w:pStyle w:val="ListParagraph"/>
      </w:pPr>
      <w:r w:rsidRPr="009D7688">
        <w:rPr>
          <w:highlight w:val="yellow"/>
        </w:rPr>
        <w:fldChar w:fldCharType="begin"/>
      </w:r>
      <w:r w:rsidRPr="009D7688">
        <w:rPr>
          <w:highlight w:val="yellow"/>
        </w:rPr>
        <w:instrText xml:space="preserve"> REF _Ref8147319 \h  \* MERGEFORMAT </w:instrText>
      </w:r>
      <w:r w:rsidRPr="009D7688">
        <w:rPr>
          <w:highlight w:val="yellow"/>
        </w:rPr>
      </w:r>
      <w:r w:rsidRPr="009D7688">
        <w:rPr>
          <w:highlight w:val="yellow"/>
        </w:rPr>
        <w:fldChar w:fldCharType="separate"/>
      </w:r>
      <w:r w:rsidR="004B660B" w:rsidRPr="00380AEB">
        <w:t xml:space="preserve">Table </w:t>
      </w:r>
      <w:r w:rsidR="004B660B" w:rsidRPr="00380AEB">
        <w:rPr>
          <w:noProof/>
        </w:rPr>
        <w:t>85</w:t>
      </w:r>
      <w:r w:rsidRPr="009D7688">
        <w:rPr>
          <w:highlight w:val="yellow"/>
        </w:rPr>
        <w:fldChar w:fldCharType="end"/>
      </w:r>
      <w:r w:rsidRPr="0021192D">
        <w:t xml:space="preserve"> </w:t>
      </w:r>
      <w:r>
        <w:t xml:space="preserve">shows a </w:t>
      </w:r>
      <w:r w:rsidR="00377285">
        <w:t>repo</w:t>
      </w:r>
      <w:r>
        <w:t xml:space="preserve"> in which a</w:t>
      </w:r>
      <w:r w:rsidRPr="00A10ED3">
        <w:t xml:space="preserve"> transaction is collaterali</w:t>
      </w:r>
      <w:r>
        <w:t>s</w:t>
      </w:r>
      <w:r w:rsidRPr="00A10ED3">
        <w:t>ed with a basket of securities (</w:t>
      </w:r>
      <w:r>
        <w:t>this time</w:t>
      </w:r>
      <w:r w:rsidRPr="00A10ED3">
        <w:t xml:space="preserve"> without cash) and a </w:t>
      </w:r>
      <w:r>
        <w:t>portfolio-level</w:t>
      </w:r>
      <w:r w:rsidRPr="00A10ED3">
        <w:t xml:space="preserve"> haircut applies to </w:t>
      </w:r>
      <w:r>
        <w:t xml:space="preserve">all </w:t>
      </w:r>
      <w:r w:rsidRPr="00A10ED3">
        <w:t xml:space="preserve">the collateral </w:t>
      </w:r>
      <w:r>
        <w:t>securities.</w:t>
      </w:r>
      <w:r w:rsidRPr="00A10ED3">
        <w:t xml:space="preserve"> </w:t>
      </w:r>
      <w:r>
        <w:t>T</w:t>
      </w:r>
      <w:r w:rsidRPr="00A10ED3">
        <w:t>he same haircut should be reported for each collateral component in the portfolio</w:t>
      </w:r>
      <w:r w:rsidR="00377285">
        <w:t xml:space="preserve"> (including cash if it is part of the portfolio)</w:t>
      </w:r>
      <w:r w:rsidRPr="00A10ED3">
        <w:t>.</w:t>
      </w:r>
      <w:r>
        <w:t xml:space="preserve"> A loan worth 150,000 EUR is collateralised with two securities, 110,000 EUR in security A and 50,000 in security B. The total collateral market value posted is 160,000 EUR, which corresponds to a portfolio-level haircut of </w:t>
      </w:r>
      <w:r w:rsidR="0019647B">
        <w:t>100*[</w:t>
      </w:r>
      <w:r>
        <w:t>1-</w:t>
      </w:r>
      <w:r w:rsidR="00931326">
        <w:t>(</w:t>
      </w:r>
      <w:r>
        <w:t>150/160</w:t>
      </w:r>
      <w:r w:rsidR="00931326">
        <w:t>)</w:t>
      </w:r>
      <w:r w:rsidR="0019647B">
        <w:t>]</w:t>
      </w:r>
      <w:r>
        <w:t>=6.25%</w:t>
      </w:r>
      <w:r w:rsidR="0098034A">
        <w:t xml:space="preserve">. This is the value that should be reported </w:t>
      </w:r>
      <w:r>
        <w:t xml:space="preserve">in </w:t>
      </w:r>
      <w:r w:rsidR="007F3B1F">
        <w:t>F</w:t>
      </w:r>
      <w:r>
        <w:t>ield 2.89 for each ISIN.</w:t>
      </w:r>
      <w:r w:rsidRPr="00A10ED3">
        <w:t xml:space="preserve"> Similarly, for collaterali</w:t>
      </w:r>
      <w:r>
        <w:t>s</w:t>
      </w:r>
      <w:r w:rsidRPr="00A10ED3">
        <w:t>ation on a net exposure basis (</w:t>
      </w:r>
      <w:r w:rsidR="007F3B1F">
        <w:t>F</w:t>
      </w:r>
      <w:r w:rsidRPr="00A10ED3">
        <w:t xml:space="preserve">ield </w:t>
      </w:r>
      <w:r>
        <w:t>2.</w:t>
      </w:r>
      <w:r w:rsidRPr="00A10ED3">
        <w:t xml:space="preserve">73), the same haircut should be reported for each individual </w:t>
      </w:r>
      <w:r>
        <w:t>security</w:t>
      </w:r>
      <w:r w:rsidRPr="00A10ED3">
        <w:t>.</w:t>
      </w:r>
    </w:p>
    <w:tbl>
      <w:tblPr>
        <w:tblW w:w="9072" w:type="dxa"/>
        <w:tblInd w:w="-5" w:type="dxa"/>
        <w:tblLayout w:type="fixed"/>
        <w:tblLook w:val="04A0" w:firstRow="1" w:lastRow="0" w:firstColumn="1" w:lastColumn="0" w:noHBand="0" w:noVBand="1"/>
      </w:tblPr>
      <w:tblGrid>
        <w:gridCol w:w="510"/>
        <w:gridCol w:w="2551"/>
        <w:gridCol w:w="1474"/>
        <w:gridCol w:w="4537"/>
      </w:tblGrid>
      <w:tr w:rsidR="00240224" w:rsidRPr="00B32D21" w14:paraId="288C4DAF" w14:textId="77777777" w:rsidTr="00240224">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7EF0B2A" w14:textId="733A4CFA" w:rsidR="00240224" w:rsidRPr="00B32D21" w:rsidRDefault="00240224" w:rsidP="00240224">
            <w:pPr>
              <w:spacing w:after="0" w:line="240" w:lineRule="auto"/>
              <w:jc w:val="left"/>
              <w:rPr>
                <w:rFonts w:ascii="Arial" w:eastAsia="Times New Roman" w:hAnsi="Arial" w:cs="Arial"/>
                <w:b/>
                <w:bCs/>
                <w:color w:val="FFFFFF" w:themeColor="background1"/>
                <w:szCs w:val="22"/>
                <w:lang w:eastAsia="en-GB"/>
              </w:rPr>
            </w:pPr>
            <w:bookmarkStart w:id="421" w:name="_Ref8147319"/>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85</w:t>
            </w:r>
            <w:r w:rsidRPr="00F372AE">
              <w:rPr>
                <w:rFonts w:ascii="Arial" w:eastAsia="Times New Roman" w:hAnsi="Arial" w:cs="Arial"/>
                <w:b/>
                <w:bCs/>
                <w:color w:val="FFFFFF" w:themeColor="background1"/>
                <w:szCs w:val="22"/>
                <w:lang w:eastAsia="en-GB"/>
              </w:rPr>
              <w:fldChar w:fldCharType="end"/>
            </w:r>
            <w:bookmarkEnd w:id="421"/>
            <w:r>
              <w:rPr>
                <w:rFonts w:ascii="Arial" w:eastAsia="Times New Roman" w:hAnsi="Arial" w:cs="Arial"/>
                <w:b/>
                <w:bCs/>
                <w:color w:val="FFFFFF" w:themeColor="background1"/>
                <w:szCs w:val="22"/>
                <w:lang w:eastAsia="en-GB"/>
              </w:rPr>
              <w:t xml:space="preserve"> </w:t>
            </w:r>
            <w:bookmarkStart w:id="422" w:name="_Ref8147312"/>
            <w:r>
              <w:rPr>
                <w:rFonts w:ascii="Arial" w:eastAsia="Times New Roman" w:hAnsi="Arial" w:cs="Arial"/>
                <w:b/>
                <w:bCs/>
                <w:color w:val="FFFFFF" w:themeColor="background1"/>
                <w:szCs w:val="22"/>
                <w:lang w:eastAsia="en-GB"/>
              </w:rPr>
              <w:t xml:space="preserve">– </w:t>
            </w:r>
            <w:r w:rsidR="00D36727">
              <w:rPr>
                <w:rFonts w:ascii="Arial" w:eastAsia="Times New Roman" w:hAnsi="Arial" w:cs="Arial"/>
                <w:b/>
                <w:bCs/>
                <w:color w:val="FFFFFF" w:themeColor="background1"/>
                <w:szCs w:val="22"/>
                <w:lang w:eastAsia="en-GB"/>
              </w:rPr>
              <w:t>C</w:t>
            </w:r>
            <w:r w:rsidRPr="005C3B1D">
              <w:rPr>
                <w:rFonts w:ascii="Arial" w:eastAsia="Times New Roman" w:hAnsi="Arial" w:cs="Arial"/>
                <w:b/>
                <w:bCs/>
                <w:color w:val="FFFFFF" w:themeColor="background1"/>
                <w:szCs w:val="22"/>
                <w:lang w:eastAsia="en-GB"/>
              </w:rPr>
              <w:t>ollatera</w:t>
            </w:r>
            <w:r>
              <w:rPr>
                <w:rFonts w:ascii="Arial" w:eastAsia="Times New Roman" w:hAnsi="Arial" w:cs="Arial"/>
                <w:b/>
                <w:bCs/>
                <w:color w:val="FFFFFF" w:themeColor="background1"/>
                <w:szCs w:val="22"/>
                <w:lang w:eastAsia="en-GB"/>
              </w:rPr>
              <w:t>l portfolio</w:t>
            </w:r>
            <w:bookmarkEnd w:id="422"/>
            <w:r w:rsidR="00D36727">
              <w:rPr>
                <w:rFonts w:ascii="Arial" w:eastAsia="Times New Roman" w:hAnsi="Arial" w:cs="Arial"/>
                <w:b/>
                <w:bCs/>
                <w:color w:val="FFFFFF" w:themeColor="background1"/>
                <w:szCs w:val="22"/>
                <w:lang w:eastAsia="en-GB"/>
              </w:rPr>
              <w:t xml:space="preserve"> with portfolio-level haircut</w:t>
            </w:r>
          </w:p>
        </w:tc>
      </w:tr>
      <w:tr w:rsidR="00240224" w:rsidRPr="00A10ED3" w14:paraId="368E77F6" w14:textId="77777777" w:rsidTr="00240224">
        <w:trPr>
          <w:trHeight w:val="397"/>
          <w:tblHeader/>
        </w:trPr>
        <w:tc>
          <w:tcPr>
            <w:tcW w:w="510"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298CFD21" w14:textId="77777777" w:rsidR="00240224" w:rsidRPr="0094287A" w:rsidRDefault="00240224" w:rsidP="00240224">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551" w:type="dxa"/>
            <w:tcBorders>
              <w:top w:val="single" w:sz="4" w:space="0" w:color="auto"/>
              <w:left w:val="nil"/>
              <w:bottom w:val="single" w:sz="4" w:space="0" w:color="auto"/>
              <w:right w:val="single" w:sz="4" w:space="0" w:color="auto"/>
            </w:tcBorders>
            <w:shd w:val="clear" w:color="auto" w:fill="5B9BD5" w:themeFill="accent1"/>
            <w:vAlign w:val="center"/>
            <w:hideMark/>
          </w:tcPr>
          <w:p w14:paraId="20D7AA90" w14:textId="77777777" w:rsidR="00240224" w:rsidRPr="0094287A" w:rsidRDefault="00240224" w:rsidP="00240224">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474" w:type="dxa"/>
            <w:tcBorders>
              <w:top w:val="single" w:sz="4" w:space="0" w:color="auto"/>
              <w:left w:val="nil"/>
              <w:bottom w:val="single" w:sz="4" w:space="0" w:color="auto"/>
              <w:right w:val="single" w:sz="4" w:space="0" w:color="auto"/>
            </w:tcBorders>
            <w:shd w:val="clear" w:color="auto" w:fill="5B9BD5" w:themeFill="accent1"/>
            <w:vAlign w:val="center"/>
            <w:hideMark/>
          </w:tcPr>
          <w:p w14:paraId="0CB72C69" w14:textId="77777777" w:rsidR="00240224" w:rsidRPr="0094287A" w:rsidRDefault="00240224" w:rsidP="00240224">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 xml:space="preserve">Example </w:t>
            </w:r>
          </w:p>
        </w:tc>
        <w:tc>
          <w:tcPr>
            <w:tcW w:w="4537" w:type="dxa"/>
            <w:tcBorders>
              <w:top w:val="single" w:sz="4" w:space="0" w:color="auto"/>
              <w:left w:val="nil"/>
              <w:bottom w:val="single" w:sz="4" w:space="0" w:color="auto"/>
              <w:right w:val="single" w:sz="4" w:space="0" w:color="auto"/>
            </w:tcBorders>
            <w:shd w:val="clear" w:color="auto" w:fill="5B9BD5" w:themeFill="accent1"/>
            <w:vAlign w:val="center"/>
            <w:hideMark/>
          </w:tcPr>
          <w:p w14:paraId="6A2F604E" w14:textId="77777777" w:rsidR="00240224" w:rsidRPr="0094287A" w:rsidRDefault="00240224" w:rsidP="00240224">
            <w:pPr>
              <w:spacing w:after="0" w:line="240" w:lineRule="auto"/>
              <w:jc w:val="center"/>
              <w:rPr>
                <w:rFonts w:ascii="Arial" w:eastAsia="Times New Roman" w:hAnsi="Arial" w:cs="Arial"/>
                <w:b/>
                <w:color w:val="FFFFFF" w:themeColor="background1"/>
                <w:szCs w:val="22"/>
                <w:lang w:eastAsia="en-GB"/>
              </w:rPr>
            </w:pPr>
            <w:r w:rsidRPr="00941DE0">
              <w:rPr>
                <w:rFonts w:ascii="Arial" w:eastAsia="Times New Roman" w:hAnsi="Arial" w:cs="Arial"/>
                <w:b/>
                <w:color w:val="FFFFFF" w:themeColor="background1"/>
                <w:szCs w:val="22"/>
                <w:lang w:eastAsia="en-GB"/>
              </w:rPr>
              <w:t>XML Message</w:t>
            </w:r>
          </w:p>
        </w:tc>
      </w:tr>
      <w:tr w:rsidR="00240224" w:rsidRPr="00A10ED3" w14:paraId="20FB61DF" w14:textId="77777777" w:rsidTr="00240224">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9CFA3A" w14:textId="1CA557CD" w:rsidR="00240224" w:rsidRPr="00A10ED3" w:rsidRDefault="00240224" w:rsidP="00240224">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88</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2B383F17" w14:textId="65B9F4DE" w:rsidR="00240224" w:rsidRPr="00A10ED3" w:rsidRDefault="00240224" w:rsidP="00240224">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Collateral market value</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14:paraId="27D91BCA" w14:textId="31A77F23" w:rsidR="00240224" w:rsidRPr="00A10ED3" w:rsidRDefault="00240224" w:rsidP="0024022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110000</w:t>
            </w:r>
          </w:p>
        </w:tc>
        <w:tc>
          <w:tcPr>
            <w:tcW w:w="4537" w:type="dxa"/>
            <w:vMerge w:val="restart"/>
            <w:tcBorders>
              <w:top w:val="single" w:sz="4" w:space="0" w:color="auto"/>
              <w:left w:val="nil"/>
              <w:right w:val="single" w:sz="4" w:space="0" w:color="auto"/>
            </w:tcBorders>
            <w:shd w:val="clear" w:color="auto" w:fill="auto"/>
            <w:noWrap/>
            <w:vAlign w:val="center"/>
            <w:hideMark/>
          </w:tcPr>
          <w:p w14:paraId="64B990A4"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&lt;SctiesFincgRptgTxRpt&gt;</w:t>
            </w:r>
          </w:p>
          <w:p w14:paraId="3DEEDE3C"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&lt;TradData&gt;</w:t>
            </w:r>
          </w:p>
          <w:p w14:paraId="0FD08AE7"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&lt;Rpt&gt;</w:t>
            </w:r>
          </w:p>
          <w:p w14:paraId="4E6D70FF"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&lt;New&gt;</w:t>
            </w:r>
          </w:p>
          <w:p w14:paraId="5794BF80"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p>
          <w:p w14:paraId="00837BAD"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&lt;CtrPtyData&gt;</w:t>
            </w:r>
          </w:p>
          <w:p w14:paraId="4F2C5E15"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r w:rsidRPr="00647CA8">
              <w:rPr>
                <w:rFonts w:ascii="Arial" w:eastAsia="Times New Roman" w:hAnsi="Arial" w:cs="Arial"/>
                <w:color w:val="000000"/>
                <w:szCs w:val="22"/>
                <w:lang w:val="it-IT" w:eastAsia="en-GB"/>
              </w:rPr>
              <w:t>...</w:t>
            </w:r>
          </w:p>
          <w:p w14:paraId="74223B58"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&lt;/CtrPtyData&gt;</w:t>
            </w:r>
          </w:p>
          <w:p w14:paraId="604BA3F7"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50DE2474"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w:t>
            </w:r>
          </w:p>
          <w:p w14:paraId="75295B4A"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r>
            <w:r w:rsidRPr="00647CA8">
              <w:rPr>
                <w:rFonts w:ascii="Arial" w:eastAsia="Times New Roman" w:hAnsi="Arial" w:cs="Arial"/>
                <w:color w:val="000000"/>
                <w:szCs w:val="22"/>
                <w:lang w:val="it-IT" w:eastAsia="en-GB"/>
              </w:rPr>
              <w:tab/>
              <w:t xml:space="preserve">  &lt;/LnData&gt;</w:t>
            </w:r>
          </w:p>
          <w:p w14:paraId="4EA02E54"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&lt;CollData&gt;</w:t>
            </w:r>
          </w:p>
          <w:p w14:paraId="721E1D83" w14:textId="77777777" w:rsidR="005A4B59" w:rsidRPr="00647CA8"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&lt;RpTrad&gt;</w:t>
            </w:r>
          </w:p>
          <w:p w14:paraId="085F11FF"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E09E1">
              <w:rPr>
                <w:rFonts w:ascii="Arial" w:eastAsia="Times New Roman" w:hAnsi="Arial" w:cs="Arial"/>
                <w:color w:val="000000"/>
                <w:szCs w:val="22"/>
                <w:lang w:val="it-IT" w:eastAsia="en-GB"/>
              </w:rPr>
              <w:t>&lt;AsstTp&gt;</w:t>
            </w:r>
          </w:p>
          <w:p w14:paraId="42420A3A"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&lt;Scty&gt;</w:t>
            </w:r>
          </w:p>
          <w:p w14:paraId="7A8F1B73"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&lt;MktVal Ccy="EUR"&gt;110000&lt;/MktVal&gt;</w:t>
            </w:r>
          </w:p>
          <w:p w14:paraId="5F1CF673"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t xml:space="preserve">  &lt;HrcutOrMrgn&gt;6.25&lt;/HrcutOrMrgn&gt;</w:t>
            </w:r>
          </w:p>
          <w:p w14:paraId="7527745D"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&lt;/Scty&gt;</w:t>
            </w:r>
          </w:p>
          <w:p w14:paraId="05A804C8"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&lt;Scty&gt;</w:t>
            </w:r>
          </w:p>
          <w:p w14:paraId="19CC1CD6" w14:textId="77777777" w:rsidR="005A4B59" w:rsidRPr="001E09E1" w:rsidRDefault="005A4B59" w:rsidP="005A4B59">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&lt;MktVal Ccy="EUR"&gt;50000&lt;/MktVal&gt;</w:t>
            </w:r>
          </w:p>
          <w:p w14:paraId="467B0FB7"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r>
            <w:r w:rsidRPr="001E09E1">
              <w:rPr>
                <w:rFonts w:ascii="Arial" w:eastAsia="Times New Roman" w:hAnsi="Arial" w:cs="Arial"/>
                <w:color w:val="000000"/>
                <w:szCs w:val="22"/>
                <w:lang w:val="it-IT" w:eastAsia="en-GB"/>
              </w:rPr>
              <w:tab/>
              <w:t xml:space="preserve">  </w:t>
            </w:r>
            <w:r w:rsidRPr="005A4B59">
              <w:rPr>
                <w:rFonts w:ascii="Arial" w:eastAsia="Times New Roman" w:hAnsi="Arial" w:cs="Arial"/>
                <w:color w:val="000000"/>
                <w:szCs w:val="22"/>
                <w:lang w:eastAsia="en-GB"/>
              </w:rPr>
              <w:t>&lt;HrcutOrMrgn&gt;6.25&lt;/HrcutOrMrgn&gt;</w:t>
            </w:r>
          </w:p>
          <w:p w14:paraId="7A16AE60"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&lt;/Scty&gt;</w:t>
            </w:r>
          </w:p>
          <w:p w14:paraId="532CA357"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&lt;/AsstTp&gt;</w:t>
            </w:r>
          </w:p>
          <w:p w14:paraId="72833438"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&lt;/RpTrad&gt;</w:t>
            </w:r>
          </w:p>
          <w:p w14:paraId="2E772C99"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&lt;/CollData&gt;</w:t>
            </w:r>
          </w:p>
          <w:p w14:paraId="2CF6C4EC"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lastRenderedPageBreak/>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p>
          <w:p w14:paraId="11ED5553"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&lt;/New&gt;</w:t>
            </w:r>
          </w:p>
          <w:p w14:paraId="58EEFE7C"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&lt;/Rpt&gt;</w:t>
            </w:r>
          </w:p>
          <w:p w14:paraId="63A5B0C3"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&lt;/TradData&gt;</w:t>
            </w:r>
          </w:p>
          <w:p w14:paraId="5DABC041" w14:textId="5FE4B9D2" w:rsidR="00240224" w:rsidRPr="00A10ED3" w:rsidRDefault="005A4B59" w:rsidP="007D0E18">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&lt;/SctiesFincgRptgTxRpt&gt;</w:t>
            </w:r>
          </w:p>
        </w:tc>
      </w:tr>
      <w:tr w:rsidR="00240224" w:rsidRPr="00A10ED3" w14:paraId="197E9959" w14:textId="77777777" w:rsidTr="00240224">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F5280B" w14:textId="77777777" w:rsidR="00240224" w:rsidRPr="00A10ED3" w:rsidRDefault="00240224" w:rsidP="00240224">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89</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2E0E0A3C" w14:textId="77777777" w:rsidR="00240224" w:rsidRPr="00A10ED3" w:rsidRDefault="00240224" w:rsidP="00240224">
            <w:pPr>
              <w:spacing w:after="0" w:line="240" w:lineRule="auto"/>
              <w:jc w:val="center"/>
              <w:rPr>
                <w:rFonts w:ascii="Arial" w:eastAsia="Times New Roman" w:hAnsi="Arial" w:cs="Arial"/>
                <w:szCs w:val="22"/>
                <w:lang w:eastAsia="en-GB"/>
              </w:rPr>
            </w:pPr>
            <w:r w:rsidRPr="00A10ED3">
              <w:t>Haircut or margin</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6BAB6A46" w14:textId="3E87F888" w:rsidR="00240224" w:rsidRPr="00A10ED3" w:rsidDel="00DE235E" w:rsidRDefault="0098034A" w:rsidP="0024022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6.25</w:t>
            </w:r>
          </w:p>
        </w:tc>
        <w:tc>
          <w:tcPr>
            <w:tcW w:w="4537" w:type="dxa"/>
            <w:vMerge/>
            <w:tcBorders>
              <w:top w:val="single" w:sz="4" w:space="0" w:color="auto"/>
              <w:left w:val="nil"/>
              <w:right w:val="single" w:sz="4" w:space="0" w:color="auto"/>
            </w:tcBorders>
            <w:shd w:val="clear" w:color="auto" w:fill="auto"/>
            <w:noWrap/>
            <w:vAlign w:val="center"/>
          </w:tcPr>
          <w:p w14:paraId="2A18EE66" w14:textId="77777777" w:rsidR="00240224" w:rsidRPr="00A10ED3" w:rsidRDefault="00240224" w:rsidP="00240224">
            <w:pPr>
              <w:spacing w:after="0" w:line="240" w:lineRule="auto"/>
              <w:jc w:val="center"/>
              <w:rPr>
                <w:rFonts w:ascii="Arial" w:eastAsia="Times New Roman" w:hAnsi="Arial" w:cs="Arial"/>
                <w:color w:val="000000"/>
                <w:szCs w:val="22"/>
                <w:lang w:eastAsia="en-GB"/>
              </w:rPr>
            </w:pPr>
          </w:p>
        </w:tc>
      </w:tr>
      <w:tr w:rsidR="00240224" w:rsidRPr="00A10ED3" w14:paraId="32E8FE31" w14:textId="77777777" w:rsidTr="00240224">
        <w:trPr>
          <w:trHeight w:val="495"/>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CD9A17" w14:textId="77777777" w:rsidR="00240224" w:rsidRPr="00A10ED3" w:rsidRDefault="00240224" w:rsidP="00240224">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88</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729D2504" w14:textId="77777777" w:rsidR="00240224" w:rsidRPr="00A10ED3" w:rsidRDefault="00240224" w:rsidP="00240224">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Collateral market value</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11A2014B" w14:textId="7144A436" w:rsidR="00240224" w:rsidRPr="00A10ED3" w:rsidRDefault="0019647B" w:rsidP="00240224">
            <w:pPr>
              <w:spacing w:after="0" w:line="240" w:lineRule="auto"/>
              <w:jc w:val="center"/>
              <w:rPr>
                <w:rFonts w:ascii="Arial" w:eastAsia="Times New Roman" w:hAnsi="Arial" w:cs="Arial"/>
                <w:color w:val="000000"/>
                <w:szCs w:val="22"/>
                <w:lang w:eastAsia="en-GB"/>
              </w:rPr>
            </w:pPr>
            <w:r w:rsidRPr="00A10ED3">
              <w:rPr>
                <w:rFonts w:ascii="Arial" w:eastAsia="Times New Roman" w:hAnsi="Arial" w:cs="Arial"/>
                <w:color w:val="000000"/>
                <w:szCs w:val="22"/>
                <w:lang w:eastAsia="en-GB"/>
              </w:rPr>
              <w:t>5</w:t>
            </w:r>
            <w:r>
              <w:rPr>
                <w:rFonts w:ascii="Arial" w:eastAsia="Times New Roman" w:hAnsi="Arial" w:cs="Arial"/>
                <w:color w:val="000000"/>
                <w:szCs w:val="22"/>
                <w:lang w:eastAsia="en-GB"/>
              </w:rPr>
              <w:t>0000</w:t>
            </w:r>
          </w:p>
        </w:tc>
        <w:tc>
          <w:tcPr>
            <w:tcW w:w="4537" w:type="dxa"/>
            <w:vMerge/>
            <w:tcBorders>
              <w:left w:val="nil"/>
              <w:right w:val="single" w:sz="4" w:space="0" w:color="auto"/>
            </w:tcBorders>
            <w:shd w:val="clear" w:color="auto" w:fill="auto"/>
            <w:noWrap/>
            <w:vAlign w:val="center"/>
          </w:tcPr>
          <w:p w14:paraId="0F185106" w14:textId="77777777" w:rsidR="00240224" w:rsidRPr="00A10ED3" w:rsidRDefault="00240224" w:rsidP="00240224">
            <w:pPr>
              <w:spacing w:after="0" w:line="240" w:lineRule="auto"/>
              <w:jc w:val="center"/>
              <w:rPr>
                <w:rFonts w:ascii="Arial" w:eastAsia="Times New Roman" w:hAnsi="Arial" w:cs="Arial"/>
                <w:color w:val="000000"/>
                <w:szCs w:val="22"/>
                <w:lang w:eastAsia="en-GB"/>
              </w:rPr>
            </w:pPr>
          </w:p>
        </w:tc>
      </w:tr>
      <w:tr w:rsidR="00240224" w:rsidRPr="00A10ED3" w14:paraId="5909D5FA" w14:textId="77777777" w:rsidTr="00240224">
        <w:trPr>
          <w:trHeight w:val="495"/>
        </w:trPr>
        <w:tc>
          <w:tcPr>
            <w:tcW w:w="510" w:type="dxa"/>
            <w:tcBorders>
              <w:top w:val="nil"/>
              <w:left w:val="single" w:sz="4" w:space="0" w:color="auto"/>
              <w:bottom w:val="single" w:sz="4" w:space="0" w:color="auto"/>
              <w:right w:val="single" w:sz="4" w:space="0" w:color="auto"/>
            </w:tcBorders>
            <w:shd w:val="clear" w:color="000000" w:fill="FFFFFF"/>
            <w:noWrap/>
            <w:vAlign w:val="center"/>
          </w:tcPr>
          <w:p w14:paraId="2F6C5B51" w14:textId="77777777" w:rsidR="00240224" w:rsidRPr="00A10ED3" w:rsidRDefault="00240224" w:rsidP="00240224">
            <w:pPr>
              <w:spacing w:after="0" w:line="240" w:lineRule="auto"/>
              <w:jc w:val="center"/>
              <w:rPr>
                <w:rFonts w:ascii="Arial" w:eastAsia="Times New Roman" w:hAnsi="Arial" w:cs="Arial"/>
                <w:szCs w:val="22"/>
                <w:lang w:eastAsia="en-GB"/>
              </w:rPr>
            </w:pPr>
            <w:r w:rsidRPr="00A10ED3">
              <w:rPr>
                <w:rFonts w:ascii="Arial" w:eastAsia="Times New Roman" w:hAnsi="Arial" w:cs="Arial"/>
                <w:szCs w:val="22"/>
                <w:lang w:eastAsia="en-GB"/>
              </w:rPr>
              <w:t>89</w:t>
            </w:r>
          </w:p>
        </w:tc>
        <w:tc>
          <w:tcPr>
            <w:tcW w:w="2551" w:type="dxa"/>
            <w:tcBorders>
              <w:top w:val="nil"/>
              <w:left w:val="nil"/>
              <w:bottom w:val="single" w:sz="4" w:space="0" w:color="auto"/>
              <w:right w:val="single" w:sz="4" w:space="0" w:color="auto"/>
            </w:tcBorders>
            <w:shd w:val="clear" w:color="000000" w:fill="FFFFFF"/>
            <w:vAlign w:val="center"/>
          </w:tcPr>
          <w:p w14:paraId="6AF81122" w14:textId="77777777" w:rsidR="00240224" w:rsidRPr="00A10ED3" w:rsidRDefault="00240224" w:rsidP="00240224">
            <w:pPr>
              <w:spacing w:after="0" w:line="240" w:lineRule="auto"/>
              <w:jc w:val="center"/>
              <w:rPr>
                <w:rFonts w:ascii="Arial" w:eastAsia="Times New Roman" w:hAnsi="Arial" w:cs="Arial"/>
                <w:szCs w:val="22"/>
                <w:lang w:eastAsia="en-GB"/>
              </w:rPr>
            </w:pPr>
            <w:r w:rsidRPr="00A10ED3">
              <w:t>Haircut or margin</w:t>
            </w:r>
          </w:p>
        </w:tc>
        <w:tc>
          <w:tcPr>
            <w:tcW w:w="1474" w:type="dxa"/>
            <w:tcBorders>
              <w:top w:val="nil"/>
              <w:left w:val="nil"/>
              <w:bottom w:val="single" w:sz="4" w:space="0" w:color="auto"/>
              <w:right w:val="single" w:sz="4" w:space="0" w:color="auto"/>
            </w:tcBorders>
            <w:shd w:val="clear" w:color="auto" w:fill="auto"/>
            <w:noWrap/>
            <w:vAlign w:val="center"/>
          </w:tcPr>
          <w:p w14:paraId="49B635F8" w14:textId="715C90B1" w:rsidR="00240224" w:rsidRPr="00A10ED3" w:rsidRDefault="0098034A" w:rsidP="0024022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6.25</w:t>
            </w:r>
          </w:p>
        </w:tc>
        <w:tc>
          <w:tcPr>
            <w:tcW w:w="4537" w:type="dxa"/>
            <w:vMerge/>
            <w:tcBorders>
              <w:left w:val="nil"/>
              <w:bottom w:val="single" w:sz="4" w:space="0" w:color="auto"/>
              <w:right w:val="single" w:sz="4" w:space="0" w:color="auto"/>
            </w:tcBorders>
            <w:shd w:val="clear" w:color="auto" w:fill="auto"/>
            <w:noWrap/>
            <w:vAlign w:val="center"/>
          </w:tcPr>
          <w:p w14:paraId="6E41453B" w14:textId="77777777" w:rsidR="00240224" w:rsidRPr="00A10ED3" w:rsidRDefault="00240224" w:rsidP="00240224">
            <w:pPr>
              <w:spacing w:after="0" w:line="240" w:lineRule="auto"/>
              <w:jc w:val="center"/>
              <w:rPr>
                <w:rFonts w:ascii="Arial" w:eastAsia="Times New Roman" w:hAnsi="Arial" w:cs="Arial"/>
                <w:color w:val="000000"/>
                <w:szCs w:val="22"/>
                <w:lang w:eastAsia="en-GB"/>
              </w:rPr>
            </w:pPr>
          </w:p>
        </w:tc>
      </w:tr>
    </w:tbl>
    <w:p w14:paraId="586A8385" w14:textId="77777777" w:rsidR="00240224" w:rsidRPr="00A10ED3" w:rsidRDefault="00240224" w:rsidP="00941DE0"/>
    <w:p w14:paraId="0789523E" w14:textId="0D4D8E2F" w:rsidR="0098034A" w:rsidRPr="00A10ED3" w:rsidRDefault="0098034A" w:rsidP="00AA6E92">
      <w:pPr>
        <w:pStyle w:val="ListParagraph"/>
      </w:pPr>
      <w:r w:rsidRPr="00A10ED3">
        <w:t>For margin lending</w:t>
      </w:r>
      <w:r w:rsidR="00EE3345">
        <w:t>,</w:t>
      </w:r>
      <w:r>
        <w:t xml:space="preserve"> </w:t>
      </w:r>
      <w:r w:rsidR="00EE3345">
        <w:t>w</w:t>
      </w:r>
      <w:r>
        <w:t>here a</w:t>
      </w:r>
      <w:r w:rsidRPr="00A10ED3">
        <w:t xml:space="preserve"> </w:t>
      </w:r>
      <w:r>
        <w:t xml:space="preserve">haircut or </w:t>
      </w:r>
      <w:r w:rsidRPr="00A10ED3">
        <w:t xml:space="preserve">margin requirement </w:t>
      </w:r>
      <w:r>
        <w:t>applies</w:t>
      </w:r>
      <w:r w:rsidRPr="00A10ED3">
        <w:t xml:space="preserve"> to the entire collateral portfolio</w:t>
      </w:r>
      <w:r>
        <w:t xml:space="preserve">, the value reported in </w:t>
      </w:r>
      <w:r w:rsidR="007F3B1F">
        <w:t>F</w:t>
      </w:r>
      <w:r>
        <w:t>ield 2.89</w:t>
      </w:r>
      <w:r w:rsidRPr="00A10ED3">
        <w:t xml:space="preserve"> should </w:t>
      </w:r>
      <w:r>
        <w:t>be repeated across all ISINs and cash elements</w:t>
      </w:r>
      <w:r w:rsidRPr="00A10ED3">
        <w:t xml:space="preserve">. </w:t>
      </w:r>
      <w:r>
        <w:t>If this is not the case and haircuts apply instead on a security-by-security basis, ISIN-specific haircuts or margins should be reported (in the same format as for other SFTs, i.e. in %)</w:t>
      </w:r>
      <w:r w:rsidRPr="00A10ED3">
        <w:t>.</w:t>
      </w:r>
    </w:p>
    <w:p w14:paraId="7D6F3D48" w14:textId="22C2D9B1" w:rsidR="002930C7" w:rsidRPr="00E34163" w:rsidRDefault="002930C7" w:rsidP="00657DCC">
      <w:pPr>
        <w:pStyle w:val="Heading4"/>
      </w:pPr>
      <w:bookmarkStart w:id="423" w:name="_Ref25311381"/>
      <w:r w:rsidRPr="00D016C0">
        <w:t>Collateral Type</w:t>
      </w:r>
      <w:bookmarkEnd w:id="423"/>
    </w:p>
    <w:p w14:paraId="3D424362" w14:textId="65993147" w:rsidR="002930C7" w:rsidRDefault="002930C7" w:rsidP="00AA6E92">
      <w:pPr>
        <w:pStyle w:val="ListParagraph"/>
      </w:pPr>
      <w:r>
        <w:t>Collateral type (</w:t>
      </w:r>
      <w:r w:rsidR="004B15B7">
        <w:t>F</w:t>
      </w:r>
      <w:r w:rsidR="00365F90">
        <w:t xml:space="preserve">ield </w:t>
      </w:r>
      <w:r>
        <w:t>2.94) should be reported by counterparties with one of the following values</w:t>
      </w:r>
      <w:r w:rsidR="00305CB5">
        <w:t>:</w:t>
      </w:r>
    </w:p>
    <w:p w14:paraId="085A4A1C" w14:textId="32F90F48" w:rsidR="002930C7" w:rsidRDefault="00305CB5" w:rsidP="00AA6E92">
      <w:pPr>
        <w:pStyle w:val="Listsub-para"/>
        <w:numPr>
          <w:ilvl w:val="0"/>
          <w:numId w:val="12"/>
        </w:numPr>
      </w:pPr>
      <w:r>
        <w:t>‘</w:t>
      </w:r>
      <w:r w:rsidR="002930C7" w:rsidRPr="00A10ED3">
        <w:t>GOVS' - Government securities</w:t>
      </w:r>
      <w:r w:rsidR="000974A2">
        <w:t>;</w:t>
      </w:r>
    </w:p>
    <w:p w14:paraId="11C7196E" w14:textId="17CBF9ED" w:rsidR="002930C7" w:rsidRDefault="002930C7" w:rsidP="00AA6E92">
      <w:pPr>
        <w:pStyle w:val="Listsub-para"/>
      </w:pPr>
      <w:r w:rsidRPr="00A10ED3">
        <w:t>'SUNS' - Supra-nationals and agencies securities</w:t>
      </w:r>
      <w:r w:rsidR="000974A2">
        <w:t>;</w:t>
      </w:r>
    </w:p>
    <w:p w14:paraId="504AD6A3" w14:textId="073FB87E" w:rsidR="002930C7" w:rsidRDefault="002930C7" w:rsidP="00AA6E92">
      <w:pPr>
        <w:pStyle w:val="Listsub-para"/>
      </w:pPr>
      <w:r w:rsidRPr="00A10ED3">
        <w:t>'FIDE' - Debt securities (including covered bonds) issued by banks and other financial institutions</w:t>
      </w:r>
      <w:r w:rsidR="000974A2">
        <w:t>;</w:t>
      </w:r>
    </w:p>
    <w:p w14:paraId="19155F82" w14:textId="32956083" w:rsidR="002930C7" w:rsidRDefault="002930C7" w:rsidP="00AA6E92">
      <w:pPr>
        <w:pStyle w:val="Listsub-para"/>
      </w:pPr>
      <w:r w:rsidRPr="00A10ED3">
        <w:t>'NFID' - Corporate debt securities (including covered bonds) issued by non-financial institutions</w:t>
      </w:r>
      <w:r w:rsidR="000974A2">
        <w:t>;</w:t>
      </w:r>
      <w:r w:rsidRPr="00A10ED3">
        <w:t xml:space="preserve"> </w:t>
      </w:r>
    </w:p>
    <w:p w14:paraId="1AFB0580" w14:textId="27A457E9" w:rsidR="002930C7" w:rsidRDefault="002930C7" w:rsidP="00AA6E92">
      <w:pPr>
        <w:pStyle w:val="Listsub-para"/>
      </w:pPr>
      <w:r w:rsidRPr="00A10ED3">
        <w:t xml:space="preserve">'SEPR' - Securitized products (including </w:t>
      </w:r>
      <w:r w:rsidR="00924B6F">
        <w:t xml:space="preserve">ABS, </w:t>
      </w:r>
      <w:r w:rsidRPr="00A10ED3">
        <w:t xml:space="preserve">CDO, CMBS, </w:t>
      </w:r>
      <w:r w:rsidR="00924B6F">
        <w:t xml:space="preserve">RMBS, </w:t>
      </w:r>
      <w:r w:rsidRPr="00A10ED3">
        <w:t>ABCP)</w:t>
      </w:r>
      <w:r w:rsidR="000974A2">
        <w:t>;</w:t>
      </w:r>
    </w:p>
    <w:p w14:paraId="3813886D" w14:textId="66CD42B6" w:rsidR="002930C7" w:rsidRDefault="002930C7" w:rsidP="00AA6E92">
      <w:pPr>
        <w:pStyle w:val="Listsub-para"/>
      </w:pPr>
      <w:r w:rsidRPr="00A10ED3">
        <w:t>'MEQU' - Main index equities (including convertible bonds)</w:t>
      </w:r>
      <w:r w:rsidR="000974A2">
        <w:t>;</w:t>
      </w:r>
      <w:r w:rsidRPr="00A10ED3">
        <w:t xml:space="preserve"> </w:t>
      </w:r>
    </w:p>
    <w:p w14:paraId="3043249E" w14:textId="6B851B61" w:rsidR="00AB33A7" w:rsidRDefault="002930C7" w:rsidP="00AA6E92">
      <w:pPr>
        <w:pStyle w:val="Listsub-para"/>
      </w:pPr>
      <w:r w:rsidRPr="00A10ED3">
        <w:t>'OEQU' - Other equities (including convertible bonds)</w:t>
      </w:r>
      <w:r w:rsidR="000974A2">
        <w:t>;</w:t>
      </w:r>
      <w:r w:rsidRPr="00A10ED3">
        <w:t xml:space="preserve"> </w:t>
      </w:r>
    </w:p>
    <w:p w14:paraId="5ABB115C" w14:textId="6C783B37" w:rsidR="002930C7" w:rsidRDefault="002930C7" w:rsidP="00AA6E92">
      <w:pPr>
        <w:pStyle w:val="Listsub-para"/>
      </w:pPr>
      <w:r w:rsidRPr="00A10ED3">
        <w:t>'OTHR'- Other assets (including shares in mutual funds)</w:t>
      </w:r>
      <w:r w:rsidR="000974A2">
        <w:t>.</w:t>
      </w:r>
    </w:p>
    <w:p w14:paraId="45B37DF3" w14:textId="6BDB28A1" w:rsidR="002930C7" w:rsidRDefault="00350B8B" w:rsidP="00AA6E92">
      <w:pPr>
        <w:pStyle w:val="ListParagraph"/>
      </w:pPr>
      <w:r>
        <w:t xml:space="preserve">For other securities, counterparties may rely on other official sources in order to minimise the risk of inconsistencies and reconciliation issues. </w:t>
      </w:r>
      <w:r w:rsidR="00924B6F">
        <w:t>For the definition of government securities, reporting entities</w:t>
      </w:r>
      <w:r w:rsidR="002930C7">
        <w:t xml:space="preserve"> should use as reference footnote 19 of FSB standards on </w:t>
      </w:r>
      <w:r w:rsidR="00924B6F">
        <w:t xml:space="preserve">SFT </w:t>
      </w:r>
      <w:r w:rsidR="002930C7">
        <w:t>data collection and rely on Basel III standardised approach.</w:t>
      </w:r>
      <w:r w:rsidR="00305CB5">
        <w:t xml:space="preserve"> If </w:t>
      </w:r>
      <w:r w:rsidR="00AB33A7">
        <w:t>one of the counterparties is not co</w:t>
      </w:r>
      <w:r w:rsidR="0098034A">
        <w:t>ncerned</w:t>
      </w:r>
      <w:r w:rsidR="000974A2">
        <w:t xml:space="preserve"> </w:t>
      </w:r>
      <w:r w:rsidR="00AB33A7">
        <w:t>by the Basel II</w:t>
      </w:r>
      <w:r w:rsidR="00924B6F">
        <w:t>I</w:t>
      </w:r>
      <w:r w:rsidR="00AB33A7">
        <w:t xml:space="preserve"> </w:t>
      </w:r>
      <w:r w:rsidR="0098034A">
        <w:t>requ</w:t>
      </w:r>
      <w:r w:rsidR="00BC34E3">
        <w:t>i</w:t>
      </w:r>
      <w:r w:rsidR="0098034A">
        <w:t>rements</w:t>
      </w:r>
      <w:r w:rsidR="00AB33A7">
        <w:t xml:space="preserve">, then the counterparties </w:t>
      </w:r>
      <w:r w:rsidR="00DF11C8">
        <w:t>should</w:t>
      </w:r>
      <w:r w:rsidR="00AB33A7">
        <w:t xml:space="preserve"> agree on the value </w:t>
      </w:r>
      <w:r w:rsidR="00924B6F">
        <w:t>to be reported</w:t>
      </w:r>
      <w:r w:rsidR="00AB33A7">
        <w:t xml:space="preserve"> for this field. </w:t>
      </w:r>
    </w:p>
    <w:p w14:paraId="6983A92B" w14:textId="23828407" w:rsidR="00636E52" w:rsidRDefault="00636E52" w:rsidP="00AA6E92">
      <w:pPr>
        <w:pStyle w:val="ListParagraph"/>
      </w:pPr>
      <w:r>
        <w:t xml:space="preserve">The distinction between “Main index equities” and “Other equities” is in line with the FSB standards. However, it </w:t>
      </w:r>
      <w:r w:rsidR="0098034A">
        <w:t>i</w:t>
      </w:r>
      <w:r>
        <w:t>s left to FSB members to decide which indices should qualify</w:t>
      </w:r>
      <w:r w:rsidR="0098034A">
        <w:t xml:space="preserve"> as “Main”</w:t>
      </w:r>
      <w:r>
        <w:t xml:space="preserve">, provided that these are defined in accordance with the implementation of the FSB/BCBS framework on haircuts in non-centrally cleared SFTs. </w:t>
      </w:r>
    </w:p>
    <w:p w14:paraId="2B57FCA2" w14:textId="1E53B42F" w:rsidR="00636E52" w:rsidRDefault="00636E52" w:rsidP="00AA6E92">
      <w:pPr>
        <w:pStyle w:val="ListParagraph"/>
      </w:pPr>
      <w:r>
        <w:lastRenderedPageBreak/>
        <w:t>The ESMA</w:t>
      </w:r>
      <w:r w:rsidR="00EE3345">
        <w:t xml:space="preserve"> ITS</w:t>
      </w:r>
      <w:r>
        <w:t xml:space="preserve"> on main indices and recognised exchanges under the Capital Requirements Regulation (CRR)</w:t>
      </w:r>
      <w:r>
        <w:rPr>
          <w:rStyle w:val="FootnoteReference"/>
        </w:rPr>
        <w:footnoteReference w:id="16"/>
      </w:r>
      <w:r>
        <w:t xml:space="preserve"> include a list of main indices (Annex I, Tables 1 and 2). The list includes equity and convertible bonds indices covering assets inside and outside the EU. </w:t>
      </w:r>
      <w:r w:rsidR="0098034A">
        <w:t>T</w:t>
      </w:r>
      <w:r>
        <w:t xml:space="preserve">his list should be used as </w:t>
      </w:r>
      <w:r w:rsidR="000974A2">
        <w:t xml:space="preserve">the </w:t>
      </w:r>
      <w:r>
        <w:t>reference to classify equities and convertible bonds as “Main index” or “Other”.</w:t>
      </w:r>
      <w:r w:rsidR="00D016C0">
        <w:t xml:space="preserve"> </w:t>
      </w:r>
    </w:p>
    <w:p w14:paraId="101B282F" w14:textId="52C116D4" w:rsidR="00B424BE" w:rsidRPr="00910A83" w:rsidRDefault="00B424BE" w:rsidP="00B03BBE">
      <w:pPr>
        <w:pStyle w:val="Heading4"/>
      </w:pPr>
      <w:r w:rsidRPr="00910A83">
        <w:t>Availability for collateral reuse</w:t>
      </w:r>
    </w:p>
    <w:p w14:paraId="3E8DDD99" w14:textId="259EC026" w:rsidR="00BC34E3" w:rsidRDefault="0098034A" w:rsidP="00AA6E92">
      <w:pPr>
        <w:pStyle w:val="ListParagraph"/>
      </w:pPr>
      <w:r>
        <w:t xml:space="preserve">Counterparties should populate the field only taking into account </w:t>
      </w:r>
      <w:r w:rsidRPr="00B424BE">
        <w:t>contractual ability to reuse collateral</w:t>
      </w:r>
      <w:r>
        <w:t>. When “Method used to provide collateral” (</w:t>
      </w:r>
      <w:r w:rsidR="007F3B1F">
        <w:t>F</w:t>
      </w:r>
      <w:r>
        <w:t>ield 2.20) is reported as “TTCA” or “SIUR”, “Availability for collateral reuse” (</w:t>
      </w:r>
      <w:r w:rsidR="007F3B1F">
        <w:t>F</w:t>
      </w:r>
      <w:r>
        <w:t xml:space="preserve">ield 2.95) should always be populated with “TRUE”. Operational constraints or regulatory requirements that may prevent reuse from taking place should not be considered here. </w:t>
      </w:r>
      <w:r w:rsidR="00FD5ED0">
        <w:t>The</w:t>
      </w:r>
      <w:r w:rsidR="00350B8B">
        <w:t xml:space="preserve"> contractual ability</w:t>
      </w:r>
      <w:r w:rsidR="00FD5ED0">
        <w:t xml:space="preserve"> to reuse should be determined by</w:t>
      </w:r>
      <w:r w:rsidR="00350B8B">
        <w:t xml:space="preserve"> the Master Agreement, which defines the type of collateral arrangement used in the SFT. </w:t>
      </w:r>
    </w:p>
    <w:p w14:paraId="2C45F717" w14:textId="3648B17C" w:rsidR="00BC34E3" w:rsidRDefault="0098034A" w:rsidP="00AA6E92">
      <w:pPr>
        <w:pStyle w:val="ListParagraph"/>
      </w:pPr>
      <w:r>
        <w:t xml:space="preserve">For example, a CCP that passes on the SFT collateral from one CM to the other under </w:t>
      </w:r>
      <w:r w:rsidR="00350B8B">
        <w:t>“</w:t>
      </w:r>
      <w:r>
        <w:t>TTCA</w:t>
      </w:r>
      <w:r w:rsidR="00350B8B">
        <w:t>”</w:t>
      </w:r>
      <w:r>
        <w:t xml:space="preserve"> should report that the collateral is available for reuse, even if it is </w:t>
      </w:r>
      <w:r w:rsidR="00350B8B">
        <w:t>prevented from</w:t>
      </w:r>
      <w:r>
        <w:t xml:space="preserve"> do</w:t>
      </w:r>
      <w:r w:rsidR="00350B8B">
        <w:t>ing</w:t>
      </w:r>
      <w:r>
        <w:t xml:space="preserve"> so</w:t>
      </w:r>
      <w:r w:rsidR="00350B8B">
        <w:t xml:space="preserve"> under the CCP’s clearing conditions</w:t>
      </w:r>
      <w:r>
        <w:t>. The same goes for UCITS: non-cash collateral received that is available for reuse should be reported as such, even though it cannot be reused</w:t>
      </w:r>
      <w:r w:rsidR="00350B8B">
        <w:t xml:space="preserve"> under the ESMA Guidelines on ETFs and other UCITS issues</w:t>
      </w:r>
      <w:r>
        <w:t>.</w:t>
      </w:r>
      <w:r w:rsidR="00B12793">
        <w:t xml:space="preserve"> </w:t>
      </w:r>
    </w:p>
    <w:p w14:paraId="72662C36" w14:textId="0CCA3668" w:rsidR="00B424BE" w:rsidRDefault="00BC34E3" w:rsidP="00AA6E92">
      <w:pPr>
        <w:pStyle w:val="ListParagraph"/>
      </w:pPr>
      <w:r>
        <w:t xml:space="preserve">Finally, note that “Availability for collateral reuse” does not consider whether the collateral </w:t>
      </w:r>
      <w:r w:rsidR="00350B8B">
        <w:t>has been or will be</w:t>
      </w:r>
      <w:r>
        <w:t xml:space="preserve"> reused. </w:t>
      </w:r>
      <w:r w:rsidR="004B15B7">
        <w:t>Only when</w:t>
      </w:r>
      <w:r>
        <w:t xml:space="preserve"> collateral </w:t>
      </w:r>
      <w:r w:rsidR="00350B8B">
        <w:t>is</w:t>
      </w:r>
      <w:r>
        <w:t xml:space="preserve"> reused</w:t>
      </w:r>
      <w:r w:rsidR="00350B8B">
        <w:t xml:space="preserve"> --</w:t>
      </w:r>
      <w:r>
        <w:t xml:space="preserve"> which includes the use of borrowed securities under SLB arrangements</w:t>
      </w:r>
      <w:r w:rsidR="00350B8B">
        <w:t xml:space="preserve"> --</w:t>
      </w:r>
      <w:r>
        <w:t xml:space="preserve"> a reuse report should be sent </w:t>
      </w:r>
      <w:r w:rsidR="00350B8B">
        <w:t xml:space="preserve">in addition </w:t>
      </w:r>
      <w:r>
        <w:t xml:space="preserve">(see </w:t>
      </w:r>
      <w:r w:rsidR="00272F77">
        <w:t>S</w:t>
      </w:r>
      <w:r>
        <w:t xml:space="preserve">ection </w:t>
      </w:r>
      <w:r w:rsidR="007A356C">
        <w:fldChar w:fldCharType="begin"/>
      </w:r>
      <w:r w:rsidR="007A356C">
        <w:instrText xml:space="preserve"> REF _Ref22771071 \r \h </w:instrText>
      </w:r>
      <w:r w:rsidR="007A356C">
        <w:fldChar w:fldCharType="separate"/>
      </w:r>
      <w:r w:rsidR="004B660B">
        <w:t>5.6.1</w:t>
      </w:r>
      <w:r w:rsidR="007A356C">
        <w:fldChar w:fldCharType="end"/>
      </w:r>
      <w:r>
        <w:t>).</w:t>
      </w:r>
      <w:r w:rsidR="00B424BE">
        <w:t xml:space="preserve"> </w:t>
      </w:r>
    </w:p>
    <w:p w14:paraId="7B34C6CB" w14:textId="51637FAF" w:rsidR="00C07455" w:rsidRPr="00A10ED3" w:rsidRDefault="00C07455" w:rsidP="00B03BBE">
      <w:pPr>
        <w:pStyle w:val="Heading4"/>
      </w:pPr>
      <w:r w:rsidRPr="00A10ED3">
        <w:t xml:space="preserve">Plain vanilla </w:t>
      </w:r>
      <w:r w:rsidR="00721E9D" w:rsidRPr="00A10ED3">
        <w:t>Bonds</w:t>
      </w:r>
    </w:p>
    <w:p w14:paraId="22721B0D" w14:textId="1EA816EC" w:rsidR="00995B6E" w:rsidRDefault="001C7910" w:rsidP="00AA6E92">
      <w:pPr>
        <w:pStyle w:val="ListParagraph"/>
      </w:pPr>
      <w:r w:rsidRPr="00D70CCA">
        <w:fldChar w:fldCharType="begin"/>
      </w:r>
      <w:r w:rsidRPr="00D70CCA">
        <w:instrText xml:space="preserve"> REF _Ref7440860 \h  \* MERGEFORMAT </w:instrText>
      </w:r>
      <w:r w:rsidRPr="00D70CCA">
        <w:fldChar w:fldCharType="separate"/>
      </w:r>
      <w:r w:rsidR="004B660B" w:rsidRPr="00380AEB">
        <w:t>Table 86</w:t>
      </w:r>
      <w:r w:rsidRPr="00D70CCA">
        <w:fldChar w:fldCharType="end"/>
      </w:r>
      <w:r w:rsidR="00681253">
        <w:t xml:space="preserve"> illustrates the reporting of plain-vanilla bonds</w:t>
      </w:r>
      <w:r w:rsidR="00C465C5">
        <w:t xml:space="preserve"> used as collateral</w:t>
      </w:r>
      <w:r w:rsidR="00995B6E">
        <w:t xml:space="preserve"> the 24 April 2020.</w:t>
      </w:r>
    </w:p>
    <w:p w14:paraId="4BE3A5D0" w14:textId="6626519C" w:rsidR="0097022C" w:rsidRDefault="00995B6E" w:rsidP="00AA6E92">
      <w:pPr>
        <w:pStyle w:val="ListParagraph"/>
      </w:pPr>
      <w:r>
        <w:t>I</w:t>
      </w:r>
      <w:r w:rsidR="00681253">
        <w:t>n this case</w:t>
      </w:r>
      <w:r w:rsidR="000974A2">
        <w:t>,</w:t>
      </w:r>
      <w:r w:rsidR="00681253">
        <w:t xml:space="preserve"> 10</w:t>
      </w:r>
      <w:r w:rsidR="00C465C5">
        <w:t>2</w:t>
      </w:r>
      <w:r w:rsidR="00752FF4">
        <w:t>,</w:t>
      </w:r>
      <w:r w:rsidR="00681253">
        <w:t>000</w:t>
      </w:r>
      <w:r w:rsidR="00752FF4">
        <w:t>,</w:t>
      </w:r>
      <w:r w:rsidR="00681253">
        <w:t>000</w:t>
      </w:r>
      <w:r w:rsidR="00752FF4">
        <w:t xml:space="preserve"> EUR</w:t>
      </w:r>
      <w:r w:rsidR="00681253">
        <w:t xml:space="preserve"> </w:t>
      </w:r>
      <w:r w:rsidR="00C465C5">
        <w:t xml:space="preserve">in </w:t>
      </w:r>
      <w:r w:rsidR="00681253">
        <w:t>German government debt securit</w:t>
      </w:r>
      <w:r w:rsidR="00C465C5">
        <w:t>ies</w:t>
      </w:r>
      <w:r w:rsidR="00681253">
        <w:t xml:space="preserve"> </w:t>
      </w:r>
      <w:r w:rsidR="00714587">
        <w:t>identified by ISIN “</w:t>
      </w:r>
      <w:r w:rsidR="00DB2DA5">
        <w:rPr>
          <w:rFonts w:cstheme="minorHAnsi"/>
        </w:rPr>
        <w:t>DE</w:t>
      </w:r>
      <w:r w:rsidR="00466B65" w:rsidRPr="005B6C03">
        <w:rPr>
          <w:rFonts w:cstheme="minorHAnsi"/>
        </w:rPr>
        <w:t>0010877643</w:t>
      </w:r>
      <w:r w:rsidR="00714587">
        <w:t>” and classified as “</w:t>
      </w:r>
      <w:r w:rsidR="00941DE0">
        <w:t>DB</w:t>
      </w:r>
      <w:r w:rsidR="007F3B1F">
        <w:t>F</w:t>
      </w:r>
      <w:r w:rsidR="00941DE0">
        <w:t>TF</w:t>
      </w:r>
      <w:r w:rsidR="007F3B1F">
        <w:t>R</w:t>
      </w:r>
      <w:r w:rsidR="00714587">
        <w:rPr>
          <w:rFonts w:cstheme="minorHAnsi"/>
        </w:rPr>
        <w:t>”</w:t>
      </w:r>
      <w:r w:rsidR="00714587">
        <w:t xml:space="preserve"> </w:t>
      </w:r>
      <w:r w:rsidR="00681253">
        <w:t>with a 2% haircut</w:t>
      </w:r>
      <w:r w:rsidR="00C465C5">
        <w:t xml:space="preserve"> </w:t>
      </w:r>
      <w:r w:rsidR="00DB2DA5">
        <w:t xml:space="preserve">and maturity date on 22 April 2030 </w:t>
      </w:r>
      <w:r w:rsidR="00714587">
        <w:t xml:space="preserve">were used </w:t>
      </w:r>
      <w:r w:rsidR="00BF0DFD">
        <w:t xml:space="preserve">as a </w:t>
      </w:r>
      <w:r w:rsidR="00C465C5">
        <w:t>collateral</w:t>
      </w:r>
      <w:r w:rsidR="006A580C">
        <w:t xml:space="preserve"> </w:t>
      </w:r>
      <w:r w:rsidR="00BF0DFD">
        <w:t xml:space="preserve">in </w:t>
      </w:r>
      <w:r w:rsidR="006A580C">
        <w:t>a repo</w:t>
      </w:r>
      <w:r w:rsidR="00BF0DFD">
        <w:t xml:space="preserve"> transaction</w:t>
      </w:r>
      <w:r w:rsidR="00714587">
        <w:t xml:space="preserve">. </w:t>
      </w:r>
      <w:r w:rsidR="00BA283F">
        <w:t xml:space="preserve">The securities are known and reported by the reporting timeline </w:t>
      </w:r>
      <w:r w:rsidR="00F37D56">
        <w:t xml:space="preserve">together with the rest of the information on the loan side. </w:t>
      </w:r>
      <w:r w:rsidR="00DB2DA5">
        <w:t xml:space="preserve">The quality </w:t>
      </w:r>
      <w:r w:rsidR="00923F5E">
        <w:t>of</w:t>
      </w:r>
      <w:r w:rsidR="00DB2DA5">
        <w:t xml:space="preserve"> the securities is investment grade – “INVG” and the collateral is available for subsequent reuse. </w:t>
      </w:r>
      <w:r w:rsidR="00F37D56">
        <w:t>The table focuses only on the fields relevant for collateral reporting.</w:t>
      </w:r>
    </w:p>
    <w:p w14:paraId="5E15BAB7" w14:textId="77777777" w:rsidR="00A852BE" w:rsidRDefault="00955125" w:rsidP="00AA6E92">
      <w:pPr>
        <w:pStyle w:val="ListParagraph"/>
      </w:pPr>
      <w:r>
        <w:t>Currency of the collateral nominal amount or quantity is optional</w:t>
      </w:r>
      <w:r w:rsidR="00A852BE">
        <w:t xml:space="preserve"> but</w:t>
      </w:r>
      <w:r w:rsidR="008A49CE">
        <w:t xml:space="preserve"> </w:t>
      </w:r>
      <w:r>
        <w:t>should be reported when a nominal amount is reported. In cases where a quantity is reported (e.g. equity), this field should not be populated.</w:t>
      </w:r>
    </w:p>
    <w:p w14:paraId="26E660C4" w14:textId="77777777" w:rsidR="00A852BE" w:rsidRDefault="00A852BE" w:rsidP="00AA6E92">
      <w:pPr>
        <w:pStyle w:val="ListParagraph"/>
      </w:pPr>
      <w:r>
        <w:t>Regarding the value date of the collateral, this field is only applicable to SLB in the context of prepaid collateral.</w:t>
      </w:r>
    </w:p>
    <w:p w14:paraId="062A4EEA" w14:textId="5E114497" w:rsidR="00955125" w:rsidRDefault="00A852BE" w:rsidP="00AA6E92">
      <w:pPr>
        <w:pStyle w:val="ListParagraph"/>
      </w:pPr>
      <w:r>
        <w:t>The definition of Price per unit (Field 2.87) specifies that the value reported should include the accrued interest for interest-bearing securities, i.e. the dirty price</w:t>
      </w:r>
      <w:r w:rsidR="00955125">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3778D762"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5938597" w14:textId="31841834"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24" w:name="_Ref7440860"/>
            <w:r w:rsidRPr="00F372AE">
              <w:rPr>
                <w:rFonts w:ascii="Arial" w:eastAsia="Times New Roman" w:hAnsi="Arial" w:cs="Arial"/>
                <w:b/>
                <w:bCs/>
                <w:color w:val="FFFFFF" w:themeColor="background1"/>
                <w:szCs w:val="22"/>
                <w:lang w:eastAsia="en-GB"/>
              </w:rPr>
              <w:lastRenderedPageBreak/>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86</w:t>
            </w:r>
            <w:r w:rsidRPr="00F372AE">
              <w:rPr>
                <w:rFonts w:ascii="Arial" w:eastAsia="Times New Roman" w:hAnsi="Arial" w:cs="Arial"/>
                <w:b/>
                <w:bCs/>
                <w:color w:val="FFFFFF" w:themeColor="background1"/>
                <w:szCs w:val="22"/>
                <w:lang w:eastAsia="en-GB"/>
              </w:rPr>
              <w:fldChar w:fldCharType="end"/>
            </w:r>
            <w:bookmarkEnd w:id="424"/>
            <w:r w:rsidR="006A2DC0">
              <w:rPr>
                <w:rFonts w:ascii="Arial" w:eastAsia="Times New Roman" w:hAnsi="Arial" w:cs="Arial"/>
                <w:b/>
                <w:bCs/>
                <w:color w:val="FFFFFF" w:themeColor="background1"/>
                <w:szCs w:val="22"/>
                <w:lang w:eastAsia="en-GB"/>
              </w:rPr>
              <w:t xml:space="preserve"> -</w:t>
            </w:r>
            <w:r w:rsidR="005C3B1D" w:rsidRPr="005C3B1D">
              <w:t xml:space="preserve"> </w:t>
            </w:r>
            <w:r w:rsidR="005C3B1D" w:rsidRPr="005C3B1D">
              <w:rPr>
                <w:rFonts w:ascii="Arial" w:eastAsia="Times New Roman" w:hAnsi="Arial" w:cs="Arial"/>
                <w:b/>
                <w:bCs/>
                <w:color w:val="FFFFFF" w:themeColor="background1"/>
                <w:szCs w:val="22"/>
                <w:lang w:eastAsia="en-GB"/>
              </w:rPr>
              <w:t>Plain vanilla Bonds</w:t>
            </w:r>
          </w:p>
        </w:tc>
      </w:tr>
      <w:tr w:rsidR="00442691" w:rsidRPr="00464D14" w14:paraId="42A4272B"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18811A62"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2BDDED81"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7BED47C6"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58E775EF" w14:textId="77777777" w:rsidR="00442691" w:rsidRPr="0094287A" w:rsidRDefault="00442691" w:rsidP="0044269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BA283F" w:rsidRPr="00464D14" w14:paraId="7EFD8AFF"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E7F7231" w14:textId="77777777" w:rsidR="00BA283F" w:rsidRPr="00464D14" w:rsidRDefault="00BA283F" w:rsidP="00442691">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551" w:type="dxa"/>
            <w:shd w:val="clear" w:color="000000" w:fill="FFFFFF"/>
            <w:vAlign w:val="center"/>
          </w:tcPr>
          <w:p w14:paraId="6A4C85E9" w14:textId="77777777" w:rsidR="00BA283F" w:rsidRPr="00464D14" w:rsidRDefault="00BA283F" w:rsidP="00442691">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474" w:type="dxa"/>
            <w:shd w:val="clear" w:color="auto" w:fill="auto"/>
            <w:noWrap/>
            <w:vAlign w:val="center"/>
            <w:hideMark/>
          </w:tcPr>
          <w:p w14:paraId="14BA19C2" w14:textId="64E4A8E9" w:rsidR="00BA283F" w:rsidRPr="00464D14" w:rsidRDefault="00BA283F" w:rsidP="0044269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2020-04-24</w:t>
            </w:r>
          </w:p>
        </w:tc>
        <w:tc>
          <w:tcPr>
            <w:tcW w:w="4537" w:type="dxa"/>
            <w:vMerge w:val="restart"/>
            <w:shd w:val="clear" w:color="auto" w:fill="auto"/>
            <w:noWrap/>
            <w:vAlign w:val="center"/>
            <w:hideMark/>
          </w:tcPr>
          <w:p w14:paraId="75777A4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039BAAE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05F7113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725B590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3572F4F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162BE9E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2DB9957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43A7DFC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1A41B90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6665120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4E722688" w14:textId="09F7D5DC"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6B3F91">
              <w:rPr>
                <w:rFonts w:eastAsia="Times New Roman" w:cstheme="minorHAnsi"/>
                <w:color w:val="000000"/>
                <w:szCs w:val="22"/>
                <w:lang w:eastAsia="en-GB"/>
              </w:rPr>
              <w:t>&lt;EvtDt&gt;2020</w:t>
            </w:r>
            <w:r w:rsidR="001A49D5">
              <w:rPr>
                <w:rFonts w:eastAsia="Times New Roman" w:cstheme="minorHAnsi"/>
                <w:color w:val="000000"/>
                <w:szCs w:val="22"/>
                <w:lang w:eastAsia="en-GB"/>
              </w:rPr>
              <w:t>-04-24&lt;/EvtDt&gt;</w:t>
            </w:r>
          </w:p>
          <w:p w14:paraId="0C3D16E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&lt;/RpTrad&gt;</w:t>
            </w:r>
          </w:p>
          <w:p w14:paraId="1EA3B00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08A49A7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2DC5A6B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129A514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&lt;AsstTp&gt;</w:t>
            </w:r>
          </w:p>
          <w:p w14:paraId="452D594D"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&lt;Scty&gt;</w:t>
            </w:r>
          </w:p>
          <w:p w14:paraId="77C7BB8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&lt;Id&gt;DE0010877643&lt;/Id&gt;</w:t>
            </w:r>
          </w:p>
          <w:p w14:paraId="4471509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&lt;ClssfctnTp&gt;DBFTFR&lt;/ClssfctnTp&gt;</w:t>
            </w:r>
          </w:p>
          <w:p w14:paraId="02ADEAEA" w14:textId="77777777" w:rsidR="00A1183D" w:rsidRPr="00527A93" w:rsidRDefault="00A1183D" w:rsidP="00A1183D">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6519B326" w14:textId="3A2A2BF6"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w:t>
            </w:r>
            <w:r>
              <w:rPr>
                <w:rFonts w:eastAsia="Times New Roman" w:cstheme="minorHAnsi"/>
                <w:color w:val="000000"/>
                <w:szCs w:val="22"/>
                <w:lang w:eastAsia="en-GB"/>
              </w:rPr>
              <w:t>100000000</w:t>
            </w:r>
            <w:r w:rsidRPr="00527A93">
              <w:rPr>
                <w:rFonts w:eastAsia="Times New Roman" w:cstheme="minorHAnsi"/>
                <w:color w:val="000000"/>
                <w:szCs w:val="22"/>
                <w:lang w:eastAsia="en-GB"/>
              </w:rPr>
              <w:t>&lt;/Amt&gt;</w:t>
            </w:r>
          </w:p>
          <w:p w14:paraId="25FAB617"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1E284F73"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0B7CA002"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47132D2A" w14:textId="61E66C1E"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&lt;Ptrg&gt;102&lt;/Ptrg&gt;</w:t>
            </w:r>
          </w:p>
          <w:p w14:paraId="45B88630" w14:textId="1060EC03" w:rsidR="00A1183D" w:rsidRPr="005A4B59"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316DD7F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Ccy="EUR"&gt;102000000&lt;/MktVal&gt;</w:t>
            </w:r>
          </w:p>
          <w:p w14:paraId="5E0301C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&lt;HrcutOrMrgn&gt;2&lt;/HrcutOrMrgn&gt;</w:t>
            </w:r>
          </w:p>
          <w:p w14:paraId="34685AC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2270620F" w14:textId="767F1B95"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4C6EAF6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4D4B764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630571A9" w14:textId="27440BAE"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w:t>
            </w:r>
            <w:r w:rsidR="00C631E3">
              <w:rPr>
                <w:rFonts w:eastAsia="Times New Roman" w:cstheme="minorHAnsi"/>
                <w:color w:val="000000"/>
                <w:szCs w:val="22"/>
                <w:lang w:eastAsia="en-GB"/>
              </w:rPr>
              <w:t>NNNNNNNNNNNNNNNNNNNN</w:t>
            </w:r>
            <w:r w:rsidRPr="005A4B59">
              <w:rPr>
                <w:rFonts w:eastAsia="Times New Roman" w:cstheme="minorHAnsi"/>
                <w:color w:val="000000"/>
                <w:szCs w:val="22"/>
                <w:lang w:eastAsia="en-GB"/>
              </w:rPr>
              <w:t xml:space="preserve"> &lt;/LEI&gt;</w:t>
            </w:r>
          </w:p>
          <w:p w14:paraId="62E6418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366BB4E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&lt;JursdctnCtry&gt;DE&lt;/JursdctnCtry&gt;</w:t>
            </w:r>
          </w:p>
          <w:p w14:paraId="5D08B16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3189A27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0829987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&lt;Cd&gt;GOVS&lt;/Cd&gt;</w:t>
            </w:r>
          </w:p>
          <w:p w14:paraId="3ECB487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17A8471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2DBBFDD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2007168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&lt;/AsstTp&gt;</w:t>
            </w:r>
          </w:p>
          <w:p w14:paraId="4AF8DE1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486CDB0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131C01C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347DCFE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599E37E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25D4328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427AE059" w14:textId="207842D3" w:rsidR="00BA283F" w:rsidRPr="0086597D" w:rsidRDefault="005A4B59" w:rsidP="00923F5E">
            <w:pPr>
              <w:spacing w:after="0" w:line="240" w:lineRule="auto"/>
              <w:jc w:val="left"/>
              <w:rPr>
                <w:rFonts w:eastAsia="Times New Roman" w:cstheme="minorHAnsi"/>
                <w:color w:val="000000"/>
                <w:szCs w:val="22"/>
                <w:highlight w:val="yellow"/>
                <w:lang w:eastAsia="en-GB"/>
              </w:rPr>
            </w:pPr>
            <w:r w:rsidRPr="005A4B59">
              <w:rPr>
                <w:rFonts w:eastAsia="Times New Roman" w:cstheme="minorHAnsi"/>
                <w:color w:val="000000"/>
                <w:szCs w:val="22"/>
                <w:lang w:eastAsia="en-GB"/>
              </w:rPr>
              <w:t xml:space="preserve">      &lt;/SctiesFincgRptgTxRpt&gt;</w:t>
            </w:r>
          </w:p>
        </w:tc>
      </w:tr>
      <w:tr w:rsidR="00DE21F1" w:rsidRPr="00464D14" w14:paraId="060DB10B"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853427D" w14:textId="518A6D93" w:rsidR="00DE21F1" w:rsidRDefault="00DE21F1" w:rsidP="00DE21F1">
            <w:pPr>
              <w:spacing w:after="0" w:line="240" w:lineRule="auto"/>
              <w:jc w:val="center"/>
              <w:rPr>
                <w:rFonts w:eastAsia="Times New Roman" w:cstheme="minorHAnsi"/>
                <w:szCs w:val="22"/>
                <w:lang w:eastAsia="en-GB"/>
              </w:rPr>
            </w:pPr>
            <w:r>
              <w:rPr>
                <w:rFonts w:ascii="Arial" w:hAnsi="Arial" w:cs="Arial"/>
                <w:szCs w:val="22"/>
              </w:rPr>
              <w:t>75</w:t>
            </w:r>
          </w:p>
        </w:tc>
        <w:tc>
          <w:tcPr>
            <w:tcW w:w="2551" w:type="dxa"/>
            <w:shd w:val="clear" w:color="000000" w:fill="FFFFFF"/>
            <w:vAlign w:val="center"/>
          </w:tcPr>
          <w:p w14:paraId="2D2AB278" w14:textId="3930B6B6" w:rsidR="00DE21F1" w:rsidRPr="00464D14" w:rsidRDefault="00DE21F1" w:rsidP="00DE21F1">
            <w:pPr>
              <w:spacing w:after="0" w:line="240" w:lineRule="auto"/>
              <w:jc w:val="center"/>
              <w:rPr>
                <w:rFonts w:eastAsia="Times New Roman" w:cstheme="minorHAnsi"/>
                <w:color w:val="000000"/>
                <w:szCs w:val="22"/>
                <w:lang w:eastAsia="en-GB"/>
              </w:rPr>
            </w:pPr>
            <w:r>
              <w:rPr>
                <w:rFonts w:ascii="Arial" w:hAnsi="Arial" w:cs="Arial"/>
                <w:szCs w:val="22"/>
              </w:rPr>
              <w:t>Type of the co</w:t>
            </w:r>
            <w:r w:rsidR="001A1468">
              <w:rPr>
                <w:rFonts w:ascii="Arial" w:hAnsi="Arial" w:cs="Arial"/>
                <w:szCs w:val="22"/>
              </w:rPr>
              <w:t>l</w:t>
            </w:r>
            <w:r>
              <w:rPr>
                <w:rFonts w:ascii="Arial" w:hAnsi="Arial" w:cs="Arial"/>
                <w:szCs w:val="22"/>
              </w:rPr>
              <w:t>lateral component</w:t>
            </w:r>
          </w:p>
        </w:tc>
        <w:tc>
          <w:tcPr>
            <w:tcW w:w="1474" w:type="dxa"/>
            <w:shd w:val="clear" w:color="auto" w:fill="auto"/>
            <w:noWrap/>
            <w:vAlign w:val="center"/>
          </w:tcPr>
          <w:p w14:paraId="5A0D5F36" w14:textId="33330173" w:rsidR="00DE21F1" w:rsidRDefault="00DE21F1" w:rsidP="00DE21F1">
            <w:pPr>
              <w:spacing w:after="0" w:line="240" w:lineRule="auto"/>
              <w:jc w:val="center"/>
              <w:rPr>
                <w:rFonts w:eastAsia="Times New Roman" w:cstheme="minorHAnsi"/>
                <w:color w:val="000000"/>
                <w:szCs w:val="22"/>
                <w:lang w:eastAsia="en-GB"/>
              </w:rPr>
            </w:pPr>
            <w:r>
              <w:rPr>
                <w:rFonts w:ascii="Arial" w:hAnsi="Arial" w:cs="Arial"/>
                <w:szCs w:val="22"/>
              </w:rPr>
              <w:t>SECU</w:t>
            </w:r>
          </w:p>
        </w:tc>
        <w:tc>
          <w:tcPr>
            <w:tcW w:w="4537" w:type="dxa"/>
            <w:vMerge/>
            <w:shd w:val="clear" w:color="auto" w:fill="auto"/>
            <w:noWrap/>
            <w:vAlign w:val="center"/>
          </w:tcPr>
          <w:p w14:paraId="4E0A8E9B" w14:textId="77777777" w:rsidR="00DE21F1" w:rsidRPr="00464D14" w:rsidRDefault="00DE21F1" w:rsidP="00DE21F1">
            <w:pPr>
              <w:spacing w:after="0" w:line="240" w:lineRule="auto"/>
              <w:jc w:val="center"/>
              <w:rPr>
                <w:rFonts w:eastAsia="Times New Roman" w:cstheme="minorHAnsi"/>
                <w:color w:val="000000"/>
                <w:szCs w:val="22"/>
                <w:lang w:eastAsia="en-GB"/>
              </w:rPr>
            </w:pPr>
          </w:p>
        </w:tc>
      </w:tr>
      <w:tr w:rsidR="00BA283F" w:rsidRPr="00464D14" w14:paraId="38231942"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89EE940" w14:textId="31908441"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78</w:t>
            </w:r>
          </w:p>
        </w:tc>
        <w:tc>
          <w:tcPr>
            <w:tcW w:w="2551" w:type="dxa"/>
            <w:shd w:val="clear" w:color="000000" w:fill="FFFFFF"/>
            <w:vAlign w:val="center"/>
          </w:tcPr>
          <w:p w14:paraId="33673C3B" w14:textId="383EB2AC"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Identification of a security used as collateral</w:t>
            </w:r>
          </w:p>
        </w:tc>
        <w:tc>
          <w:tcPr>
            <w:tcW w:w="1474" w:type="dxa"/>
            <w:shd w:val="clear" w:color="auto" w:fill="auto"/>
            <w:noWrap/>
            <w:vAlign w:val="center"/>
          </w:tcPr>
          <w:p w14:paraId="1A7E6034" w14:textId="222599F2"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7D3D6A47"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2ADAAF3A"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58CCF5F" w14:textId="6549AB91"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79</w:t>
            </w:r>
          </w:p>
        </w:tc>
        <w:tc>
          <w:tcPr>
            <w:tcW w:w="2551" w:type="dxa"/>
            <w:shd w:val="clear" w:color="000000" w:fill="FFFFFF"/>
            <w:vAlign w:val="center"/>
          </w:tcPr>
          <w:p w14:paraId="75FC338B" w14:textId="48FE3BEC"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Classification of a security used as collateral</w:t>
            </w:r>
          </w:p>
        </w:tc>
        <w:tc>
          <w:tcPr>
            <w:tcW w:w="1474" w:type="dxa"/>
            <w:shd w:val="clear" w:color="auto" w:fill="auto"/>
            <w:noWrap/>
            <w:vAlign w:val="center"/>
          </w:tcPr>
          <w:p w14:paraId="67525900" w14:textId="05EB18FF"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{CFI}</w:t>
            </w:r>
          </w:p>
        </w:tc>
        <w:tc>
          <w:tcPr>
            <w:tcW w:w="4537" w:type="dxa"/>
            <w:vMerge/>
            <w:shd w:val="clear" w:color="auto" w:fill="auto"/>
            <w:noWrap/>
            <w:vAlign w:val="center"/>
          </w:tcPr>
          <w:p w14:paraId="5D2D386E"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68985E38"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2923721" w14:textId="1D562039"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83</w:t>
            </w:r>
          </w:p>
        </w:tc>
        <w:tc>
          <w:tcPr>
            <w:tcW w:w="2551" w:type="dxa"/>
            <w:shd w:val="clear" w:color="000000" w:fill="FFFFFF"/>
            <w:vAlign w:val="center"/>
          </w:tcPr>
          <w:p w14:paraId="1E59C6FB" w14:textId="170F846D"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quantity or nominal amount</w:t>
            </w:r>
          </w:p>
        </w:tc>
        <w:tc>
          <w:tcPr>
            <w:tcW w:w="1474" w:type="dxa"/>
            <w:shd w:val="clear" w:color="auto" w:fill="auto"/>
            <w:noWrap/>
            <w:vAlign w:val="center"/>
          </w:tcPr>
          <w:p w14:paraId="7533446D" w14:textId="6A7F4682"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100000000</w:t>
            </w:r>
          </w:p>
        </w:tc>
        <w:tc>
          <w:tcPr>
            <w:tcW w:w="4537" w:type="dxa"/>
            <w:vMerge/>
            <w:shd w:val="clear" w:color="auto" w:fill="auto"/>
            <w:noWrap/>
            <w:vAlign w:val="center"/>
          </w:tcPr>
          <w:p w14:paraId="4AD5011C"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3A6EDFB3"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A8CB3A3" w14:textId="44383D9E"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85</w:t>
            </w:r>
          </w:p>
        </w:tc>
        <w:tc>
          <w:tcPr>
            <w:tcW w:w="2551" w:type="dxa"/>
            <w:shd w:val="clear" w:color="000000" w:fill="FFFFFF"/>
            <w:vAlign w:val="center"/>
          </w:tcPr>
          <w:p w14:paraId="72D42FC8" w14:textId="4E7AE03F"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Currency of collateral nominal amount</w:t>
            </w:r>
          </w:p>
        </w:tc>
        <w:tc>
          <w:tcPr>
            <w:tcW w:w="1474" w:type="dxa"/>
            <w:shd w:val="clear" w:color="auto" w:fill="auto"/>
            <w:noWrap/>
            <w:vAlign w:val="center"/>
          </w:tcPr>
          <w:p w14:paraId="5139F501" w14:textId="63F9CF8D"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37791030"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6F5F931B" w14:textId="77777777" w:rsidTr="001675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9C4596D" w14:textId="78B606F0"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86</w:t>
            </w:r>
          </w:p>
        </w:tc>
        <w:tc>
          <w:tcPr>
            <w:tcW w:w="2551" w:type="dxa"/>
            <w:shd w:val="clear" w:color="000000" w:fill="FFFFFF"/>
            <w:vAlign w:val="center"/>
          </w:tcPr>
          <w:p w14:paraId="0CA78C29" w14:textId="5AF9BE81"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Price currency</w:t>
            </w:r>
          </w:p>
        </w:tc>
        <w:tc>
          <w:tcPr>
            <w:tcW w:w="1474" w:type="dxa"/>
            <w:shd w:val="clear" w:color="auto" w:fill="E7E6E6" w:themeFill="background2"/>
            <w:noWrap/>
            <w:vAlign w:val="center"/>
          </w:tcPr>
          <w:p w14:paraId="12B8B80B" w14:textId="2B19F008" w:rsidR="00BA283F" w:rsidRPr="00464D14" w:rsidRDefault="00BA283F" w:rsidP="00AC5342">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53794BD9"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1E19532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30F6629" w14:textId="60F720F5"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87</w:t>
            </w:r>
          </w:p>
        </w:tc>
        <w:tc>
          <w:tcPr>
            <w:tcW w:w="2551" w:type="dxa"/>
            <w:shd w:val="clear" w:color="000000" w:fill="FFFFFF"/>
            <w:vAlign w:val="center"/>
          </w:tcPr>
          <w:p w14:paraId="40CEFDE6" w14:textId="3A0E511A"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Price per unit</w:t>
            </w:r>
          </w:p>
        </w:tc>
        <w:tc>
          <w:tcPr>
            <w:tcW w:w="1474" w:type="dxa"/>
            <w:shd w:val="clear" w:color="auto" w:fill="auto"/>
            <w:noWrap/>
            <w:vAlign w:val="center"/>
          </w:tcPr>
          <w:p w14:paraId="5FEF3393" w14:textId="0E9775C6" w:rsidR="00BA283F" w:rsidRPr="00464D14" w:rsidRDefault="007F3B1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102</w:t>
            </w:r>
          </w:p>
        </w:tc>
        <w:tc>
          <w:tcPr>
            <w:tcW w:w="4537" w:type="dxa"/>
            <w:vMerge/>
            <w:shd w:val="clear" w:color="auto" w:fill="auto"/>
            <w:noWrap/>
            <w:vAlign w:val="center"/>
          </w:tcPr>
          <w:p w14:paraId="769A7221"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2E33BE46"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7555D58" w14:textId="4E084B30"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88</w:t>
            </w:r>
          </w:p>
        </w:tc>
        <w:tc>
          <w:tcPr>
            <w:tcW w:w="2551" w:type="dxa"/>
            <w:shd w:val="clear" w:color="000000" w:fill="FFFFFF"/>
            <w:vAlign w:val="center"/>
          </w:tcPr>
          <w:p w14:paraId="50EAE936" w14:textId="524A1E0C"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market value</w:t>
            </w:r>
          </w:p>
        </w:tc>
        <w:tc>
          <w:tcPr>
            <w:tcW w:w="1474" w:type="dxa"/>
            <w:shd w:val="clear" w:color="auto" w:fill="auto"/>
            <w:noWrap/>
            <w:vAlign w:val="center"/>
          </w:tcPr>
          <w:p w14:paraId="5F019A33" w14:textId="1B7ED127"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102000000</w:t>
            </w:r>
          </w:p>
        </w:tc>
        <w:tc>
          <w:tcPr>
            <w:tcW w:w="4537" w:type="dxa"/>
            <w:vMerge/>
            <w:shd w:val="clear" w:color="auto" w:fill="auto"/>
            <w:noWrap/>
            <w:vAlign w:val="center"/>
          </w:tcPr>
          <w:p w14:paraId="5B8591B5"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03A15EB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917BE42" w14:textId="5837309D"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89</w:t>
            </w:r>
          </w:p>
        </w:tc>
        <w:tc>
          <w:tcPr>
            <w:tcW w:w="2551" w:type="dxa"/>
            <w:shd w:val="clear" w:color="000000" w:fill="FFFFFF"/>
            <w:vAlign w:val="center"/>
          </w:tcPr>
          <w:p w14:paraId="6EEAA34B" w14:textId="0EFB429D"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Haircut or margin</w:t>
            </w:r>
          </w:p>
        </w:tc>
        <w:tc>
          <w:tcPr>
            <w:tcW w:w="1474" w:type="dxa"/>
            <w:shd w:val="clear" w:color="auto" w:fill="auto"/>
            <w:noWrap/>
            <w:vAlign w:val="center"/>
          </w:tcPr>
          <w:p w14:paraId="3A8772BA" w14:textId="0C17FAC0"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w:t>
            </w:r>
          </w:p>
        </w:tc>
        <w:tc>
          <w:tcPr>
            <w:tcW w:w="4537" w:type="dxa"/>
            <w:vMerge/>
            <w:shd w:val="clear" w:color="auto" w:fill="auto"/>
            <w:noWrap/>
            <w:vAlign w:val="center"/>
          </w:tcPr>
          <w:p w14:paraId="7949146C"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4E93BF94"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E9A4940" w14:textId="6E4623D0"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90</w:t>
            </w:r>
          </w:p>
        </w:tc>
        <w:tc>
          <w:tcPr>
            <w:tcW w:w="2551" w:type="dxa"/>
            <w:shd w:val="clear" w:color="000000" w:fill="FFFFFF"/>
            <w:vAlign w:val="center"/>
          </w:tcPr>
          <w:p w14:paraId="3FF8E95A" w14:textId="53F79FF7"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quality</w:t>
            </w:r>
          </w:p>
        </w:tc>
        <w:tc>
          <w:tcPr>
            <w:tcW w:w="1474" w:type="dxa"/>
            <w:shd w:val="clear" w:color="auto" w:fill="auto"/>
            <w:noWrap/>
            <w:vAlign w:val="center"/>
          </w:tcPr>
          <w:p w14:paraId="4B1CF803" w14:textId="4CFCD267"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INVG</w:t>
            </w:r>
          </w:p>
        </w:tc>
        <w:tc>
          <w:tcPr>
            <w:tcW w:w="4537" w:type="dxa"/>
            <w:vMerge/>
            <w:shd w:val="clear" w:color="auto" w:fill="auto"/>
            <w:noWrap/>
            <w:vAlign w:val="center"/>
          </w:tcPr>
          <w:p w14:paraId="31636E85"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15426703"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F5E5F03" w14:textId="030A44BF"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91</w:t>
            </w:r>
          </w:p>
        </w:tc>
        <w:tc>
          <w:tcPr>
            <w:tcW w:w="2551" w:type="dxa"/>
            <w:shd w:val="clear" w:color="000000" w:fill="FFFFFF"/>
            <w:vAlign w:val="center"/>
          </w:tcPr>
          <w:p w14:paraId="526FD446" w14:textId="42A4284D"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 xml:space="preserve">Maturity </w:t>
            </w:r>
            <w:r>
              <w:rPr>
                <w:rFonts w:eastAsia="Times New Roman" w:cstheme="minorHAnsi"/>
                <w:color w:val="000000"/>
                <w:szCs w:val="22"/>
                <w:lang w:eastAsia="en-GB"/>
              </w:rPr>
              <w:t xml:space="preserve">date </w:t>
            </w:r>
            <w:r w:rsidRPr="00464D14">
              <w:rPr>
                <w:rFonts w:eastAsia="Times New Roman" w:cstheme="minorHAnsi"/>
                <w:color w:val="000000"/>
                <w:szCs w:val="22"/>
                <w:lang w:eastAsia="en-GB"/>
              </w:rPr>
              <w:t>of the security</w:t>
            </w:r>
          </w:p>
        </w:tc>
        <w:tc>
          <w:tcPr>
            <w:tcW w:w="1474" w:type="dxa"/>
            <w:shd w:val="clear" w:color="auto" w:fill="auto"/>
            <w:noWrap/>
            <w:vAlign w:val="center"/>
          </w:tcPr>
          <w:p w14:paraId="272F67A2" w14:textId="3FB0B5EA"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2030-04-22</w:t>
            </w:r>
          </w:p>
        </w:tc>
        <w:tc>
          <w:tcPr>
            <w:tcW w:w="4537" w:type="dxa"/>
            <w:vMerge/>
            <w:shd w:val="clear" w:color="auto" w:fill="auto"/>
            <w:noWrap/>
            <w:vAlign w:val="center"/>
          </w:tcPr>
          <w:p w14:paraId="60A78266"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29590EAA"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3242A3F" w14:textId="4BA79DAD"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92</w:t>
            </w:r>
          </w:p>
        </w:tc>
        <w:tc>
          <w:tcPr>
            <w:tcW w:w="2551" w:type="dxa"/>
            <w:shd w:val="clear" w:color="000000" w:fill="FFFFFF"/>
            <w:vAlign w:val="center"/>
          </w:tcPr>
          <w:p w14:paraId="6D75707A" w14:textId="40F408A7"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Jurisdiction of the issuer</w:t>
            </w:r>
          </w:p>
        </w:tc>
        <w:tc>
          <w:tcPr>
            <w:tcW w:w="1474" w:type="dxa"/>
            <w:shd w:val="clear" w:color="auto" w:fill="auto"/>
            <w:noWrap/>
            <w:vAlign w:val="center"/>
          </w:tcPr>
          <w:p w14:paraId="4D68DDFF" w14:textId="41A2880A"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DE</w:t>
            </w:r>
          </w:p>
        </w:tc>
        <w:tc>
          <w:tcPr>
            <w:tcW w:w="4537" w:type="dxa"/>
            <w:vMerge/>
            <w:shd w:val="clear" w:color="auto" w:fill="auto"/>
            <w:noWrap/>
            <w:vAlign w:val="center"/>
          </w:tcPr>
          <w:p w14:paraId="4B196C35"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6FF2B9C6"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B0CB15D" w14:textId="0052B990"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93</w:t>
            </w:r>
          </w:p>
        </w:tc>
        <w:tc>
          <w:tcPr>
            <w:tcW w:w="2551" w:type="dxa"/>
            <w:shd w:val="clear" w:color="000000" w:fill="FFFFFF"/>
            <w:vAlign w:val="center"/>
          </w:tcPr>
          <w:p w14:paraId="10FD331A" w14:textId="6CFCB493"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LEI of the issuer</w:t>
            </w:r>
          </w:p>
        </w:tc>
        <w:tc>
          <w:tcPr>
            <w:tcW w:w="1474" w:type="dxa"/>
            <w:shd w:val="clear" w:color="auto" w:fill="auto"/>
            <w:noWrap/>
            <w:vAlign w:val="center"/>
          </w:tcPr>
          <w:p w14:paraId="5C9E18A7" w14:textId="5E00A225"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 of the issuer</w:t>
            </w:r>
          </w:p>
        </w:tc>
        <w:tc>
          <w:tcPr>
            <w:tcW w:w="4537" w:type="dxa"/>
            <w:vMerge/>
            <w:shd w:val="clear" w:color="auto" w:fill="auto"/>
            <w:noWrap/>
            <w:vAlign w:val="center"/>
          </w:tcPr>
          <w:p w14:paraId="38249EF4"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00806E23"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398D3A2" w14:textId="69F00930"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94</w:t>
            </w:r>
          </w:p>
        </w:tc>
        <w:tc>
          <w:tcPr>
            <w:tcW w:w="2551" w:type="dxa"/>
            <w:shd w:val="clear" w:color="000000" w:fill="FFFFFF"/>
            <w:vAlign w:val="center"/>
          </w:tcPr>
          <w:p w14:paraId="28FBCF1C" w14:textId="35A8574D"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type</w:t>
            </w:r>
          </w:p>
        </w:tc>
        <w:tc>
          <w:tcPr>
            <w:tcW w:w="1474" w:type="dxa"/>
            <w:shd w:val="clear" w:color="auto" w:fill="auto"/>
            <w:noWrap/>
            <w:vAlign w:val="center"/>
          </w:tcPr>
          <w:p w14:paraId="5F45362B" w14:textId="7BAF0917"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GOVS</w:t>
            </w:r>
          </w:p>
        </w:tc>
        <w:tc>
          <w:tcPr>
            <w:tcW w:w="4537" w:type="dxa"/>
            <w:vMerge/>
            <w:shd w:val="clear" w:color="auto" w:fill="auto"/>
            <w:noWrap/>
            <w:vAlign w:val="center"/>
          </w:tcPr>
          <w:p w14:paraId="7D3BF705"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521A78D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F8D1897" w14:textId="0B2A8CCB"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95</w:t>
            </w:r>
          </w:p>
        </w:tc>
        <w:tc>
          <w:tcPr>
            <w:tcW w:w="2551" w:type="dxa"/>
            <w:shd w:val="clear" w:color="000000" w:fill="FFFFFF"/>
            <w:vAlign w:val="center"/>
          </w:tcPr>
          <w:p w14:paraId="62F54C78" w14:textId="1629EE08" w:rsidR="00BA283F" w:rsidRPr="00464D14" w:rsidRDefault="00BA283F" w:rsidP="00AC5342">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Availability for collateral reuse</w:t>
            </w:r>
          </w:p>
        </w:tc>
        <w:tc>
          <w:tcPr>
            <w:tcW w:w="1474" w:type="dxa"/>
            <w:shd w:val="clear" w:color="auto" w:fill="auto"/>
            <w:noWrap/>
            <w:vAlign w:val="center"/>
          </w:tcPr>
          <w:p w14:paraId="77837BEB" w14:textId="2FC0CD55"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true</w:t>
            </w:r>
          </w:p>
        </w:tc>
        <w:tc>
          <w:tcPr>
            <w:tcW w:w="4537" w:type="dxa"/>
            <w:vMerge/>
            <w:shd w:val="clear" w:color="auto" w:fill="auto"/>
            <w:noWrap/>
            <w:vAlign w:val="center"/>
          </w:tcPr>
          <w:p w14:paraId="0A35EEE5" w14:textId="77777777" w:rsidR="00BA283F" w:rsidRPr="00464D14" w:rsidRDefault="00BA283F" w:rsidP="00AC5342">
            <w:pPr>
              <w:spacing w:after="0" w:line="240" w:lineRule="auto"/>
              <w:jc w:val="center"/>
              <w:rPr>
                <w:rFonts w:eastAsia="Times New Roman" w:cstheme="minorHAnsi"/>
                <w:color w:val="000000"/>
                <w:szCs w:val="22"/>
                <w:lang w:eastAsia="en-GB"/>
              </w:rPr>
            </w:pPr>
          </w:p>
        </w:tc>
      </w:tr>
      <w:tr w:rsidR="00BA283F" w:rsidRPr="00464D14" w14:paraId="415ADCF4"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1C8EBBD" w14:textId="66B581E6" w:rsidR="00BA283F" w:rsidRDefault="00BA283F" w:rsidP="00AC5342">
            <w:pPr>
              <w:spacing w:after="0" w:line="240" w:lineRule="auto"/>
              <w:jc w:val="center"/>
              <w:rPr>
                <w:rFonts w:eastAsia="Times New Roman" w:cstheme="minorHAnsi"/>
                <w:szCs w:val="22"/>
                <w:lang w:eastAsia="en-GB"/>
              </w:rPr>
            </w:pPr>
            <w:r>
              <w:rPr>
                <w:rFonts w:eastAsia="Times New Roman" w:cstheme="minorHAnsi"/>
                <w:szCs w:val="22"/>
                <w:lang w:eastAsia="en-GB"/>
              </w:rPr>
              <w:t>9</w:t>
            </w:r>
            <w:r w:rsidR="00231C12">
              <w:rPr>
                <w:rFonts w:eastAsia="Times New Roman" w:cstheme="minorHAnsi"/>
                <w:szCs w:val="22"/>
                <w:lang w:eastAsia="en-GB"/>
              </w:rPr>
              <w:t>8</w:t>
            </w:r>
          </w:p>
        </w:tc>
        <w:tc>
          <w:tcPr>
            <w:tcW w:w="2551" w:type="dxa"/>
            <w:shd w:val="clear" w:color="000000" w:fill="FFFFFF"/>
            <w:vAlign w:val="center"/>
          </w:tcPr>
          <w:p w14:paraId="2408A607" w14:textId="47C9AEEE" w:rsidR="00BA283F" w:rsidRPr="00464D14"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474" w:type="dxa"/>
            <w:shd w:val="clear" w:color="auto" w:fill="auto"/>
            <w:noWrap/>
            <w:vAlign w:val="center"/>
          </w:tcPr>
          <w:p w14:paraId="7AD61163" w14:textId="18730501" w:rsidR="00BA283F" w:rsidRDefault="00BA283F" w:rsidP="00AC534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NEWT</w:t>
            </w:r>
          </w:p>
        </w:tc>
        <w:tc>
          <w:tcPr>
            <w:tcW w:w="4537" w:type="dxa"/>
            <w:vMerge/>
            <w:shd w:val="clear" w:color="auto" w:fill="auto"/>
            <w:noWrap/>
            <w:vAlign w:val="center"/>
          </w:tcPr>
          <w:p w14:paraId="016601AC" w14:textId="77777777" w:rsidR="00BA283F" w:rsidRPr="00464D14" w:rsidRDefault="00BA283F" w:rsidP="00AC5342">
            <w:pPr>
              <w:spacing w:after="0" w:line="240" w:lineRule="auto"/>
              <w:jc w:val="center"/>
              <w:rPr>
                <w:rFonts w:eastAsia="Times New Roman" w:cstheme="minorHAnsi"/>
                <w:color w:val="000000"/>
                <w:szCs w:val="22"/>
                <w:lang w:eastAsia="en-GB"/>
              </w:rPr>
            </w:pPr>
          </w:p>
        </w:tc>
      </w:tr>
    </w:tbl>
    <w:p w14:paraId="7B6D3D0C" w14:textId="5A061F1F" w:rsidR="00C07455" w:rsidRPr="00A10ED3" w:rsidRDefault="00C07455" w:rsidP="00B03BBE">
      <w:pPr>
        <w:pStyle w:val="Heading4"/>
      </w:pPr>
      <w:r w:rsidRPr="00A10ED3">
        <w:t>Perpetual bonds</w:t>
      </w:r>
    </w:p>
    <w:p w14:paraId="4D2437F8" w14:textId="4E0AFF27" w:rsidR="0097022C" w:rsidRDefault="00CA7746" w:rsidP="00AA6E92">
      <w:pPr>
        <w:pStyle w:val="ListParagraph"/>
      </w:pPr>
      <w:r w:rsidRPr="00D70CCA">
        <w:fldChar w:fldCharType="begin"/>
      </w:r>
      <w:r w:rsidRPr="00D70CCA">
        <w:instrText xml:space="preserve"> REF _Ref7441093 \h  \* MERGEFORMAT </w:instrText>
      </w:r>
      <w:r w:rsidRPr="00D70CCA">
        <w:fldChar w:fldCharType="separate"/>
      </w:r>
      <w:r w:rsidR="004B660B" w:rsidRPr="00380AEB">
        <w:t>Table 87</w:t>
      </w:r>
      <w:r w:rsidRPr="00D70CCA">
        <w:fldChar w:fldCharType="end"/>
      </w:r>
      <w:r w:rsidR="001E7871">
        <w:t xml:space="preserve"> </w:t>
      </w:r>
      <w:r w:rsidR="00C465C5">
        <w:t>illustrates the reporting of</w:t>
      </w:r>
      <w:r w:rsidR="00DB2DA5">
        <w:t xml:space="preserve"> 102,000,000 </w:t>
      </w:r>
      <w:r w:rsidR="00752FF4">
        <w:t>EUR</w:t>
      </w:r>
      <w:r w:rsidR="00DB2DA5">
        <w:t xml:space="preserve"> of Spanish government </w:t>
      </w:r>
      <w:r w:rsidR="00C465C5">
        <w:t>perpetual bonds</w:t>
      </w:r>
      <w:r w:rsidR="00DB2DA5">
        <w:t xml:space="preserve"> </w:t>
      </w:r>
      <w:r w:rsidR="00C465C5">
        <w:t>used as collateral</w:t>
      </w:r>
      <w:r w:rsidR="00DB2DA5">
        <w:t xml:space="preserve">. </w:t>
      </w:r>
      <w:r w:rsidR="00923F5E">
        <w:t xml:space="preserve">A haircut of 2% is applied. </w:t>
      </w:r>
      <w:r w:rsidR="00F37D56">
        <w:t>The securities are known and reported by the reporting timeline together with the rest of the information on the loan side. The quality of the securities is investment grade – “INVG” and the collateral is available for reuse. The table focuses only on the fields relevant for collateral reporting.</w:t>
      </w:r>
    </w:p>
    <w:p w14:paraId="22419296" w14:textId="77777777" w:rsidR="00A852BE" w:rsidRDefault="00955125" w:rsidP="00AA6E92">
      <w:pPr>
        <w:pStyle w:val="ListParagraph"/>
      </w:pPr>
      <w:r>
        <w:t>Currency of the collateral nominal amount or quantity is optional but should be reported when a nominal amount is reported. In cases where a quantity is reported (e.g. equity), this field should not be populated.</w:t>
      </w:r>
    </w:p>
    <w:p w14:paraId="6C79D06D" w14:textId="77777777" w:rsidR="00A852BE" w:rsidRDefault="00A852BE" w:rsidP="00AA6E92">
      <w:pPr>
        <w:pStyle w:val="ListParagraph"/>
      </w:pPr>
      <w:r>
        <w:t>Regarding the value date of the collateral, this field is only applicable to SLB in the context of prepaid collateral.</w:t>
      </w:r>
    </w:p>
    <w:p w14:paraId="540BA92B" w14:textId="2BBAB579" w:rsidR="00955125" w:rsidRDefault="00A852BE" w:rsidP="00AA6E92">
      <w:pPr>
        <w:pStyle w:val="ListParagraph"/>
      </w:pPr>
      <w:r>
        <w:t>The definition of Price per unit (Field 2.87) specifies that the value reported should include the accrued interest for interest-bearing securities, i.e. the dirty price</w:t>
      </w:r>
      <w:r w:rsidR="000974A2">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38C84C72"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1EBA93D" w14:textId="16EB4FFD"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25" w:name="_Ref7441093"/>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87</w:t>
            </w:r>
            <w:r w:rsidRPr="00F372AE">
              <w:rPr>
                <w:rFonts w:ascii="Arial" w:eastAsia="Times New Roman" w:hAnsi="Arial" w:cs="Arial"/>
                <w:b/>
                <w:bCs/>
                <w:color w:val="FFFFFF" w:themeColor="background1"/>
                <w:szCs w:val="22"/>
                <w:lang w:eastAsia="en-GB"/>
              </w:rPr>
              <w:fldChar w:fldCharType="end"/>
            </w:r>
            <w:bookmarkEnd w:id="425"/>
            <w:r w:rsidR="006A2DC0">
              <w:rPr>
                <w:rFonts w:ascii="Arial" w:eastAsia="Times New Roman" w:hAnsi="Arial" w:cs="Arial"/>
                <w:b/>
                <w:bCs/>
                <w:color w:val="FFFFFF" w:themeColor="background1"/>
                <w:szCs w:val="22"/>
                <w:lang w:eastAsia="en-GB"/>
              </w:rPr>
              <w:t xml:space="preserve"> -</w:t>
            </w:r>
            <w:r w:rsidR="005C3B1D" w:rsidRPr="005C3B1D">
              <w:t xml:space="preserve"> </w:t>
            </w:r>
            <w:r w:rsidR="005C3B1D" w:rsidRPr="005C3B1D">
              <w:rPr>
                <w:rFonts w:ascii="Arial" w:eastAsia="Times New Roman" w:hAnsi="Arial" w:cs="Arial"/>
                <w:b/>
                <w:bCs/>
                <w:color w:val="FFFFFF" w:themeColor="background1"/>
                <w:szCs w:val="22"/>
                <w:lang w:eastAsia="en-GB"/>
              </w:rPr>
              <w:t>Perpetual bonds</w:t>
            </w:r>
          </w:p>
        </w:tc>
      </w:tr>
      <w:tr w:rsidR="00AC5342" w:rsidRPr="00464D14" w14:paraId="3236ACD2"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1B3E128A"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375A05E9"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13A183F4"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364FE5FB"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BA283F" w:rsidRPr="00464D14" w14:paraId="3F450E76"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690B792" w14:textId="77777777" w:rsidR="00BA283F" w:rsidRPr="00464D14"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551" w:type="dxa"/>
            <w:shd w:val="clear" w:color="000000" w:fill="FFFFFF"/>
            <w:vAlign w:val="center"/>
          </w:tcPr>
          <w:p w14:paraId="28DF6097" w14:textId="77777777" w:rsidR="00BA283F" w:rsidRPr="00464D14"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474" w:type="dxa"/>
            <w:shd w:val="clear" w:color="auto" w:fill="auto"/>
            <w:noWrap/>
            <w:vAlign w:val="center"/>
            <w:hideMark/>
          </w:tcPr>
          <w:p w14:paraId="1C8940C6" w14:textId="3A583928"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2020-04-24</w:t>
            </w:r>
          </w:p>
        </w:tc>
        <w:tc>
          <w:tcPr>
            <w:tcW w:w="4537" w:type="dxa"/>
            <w:vMerge w:val="restart"/>
            <w:shd w:val="clear" w:color="auto" w:fill="auto"/>
            <w:noWrap/>
            <w:vAlign w:val="center"/>
            <w:hideMark/>
          </w:tcPr>
          <w:p w14:paraId="5A22BF2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020BC25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182C2E0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71EF480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03ABBBF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6E57CB9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392B967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5838F97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1CC77C6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2BFC9FB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1588D61A" w14:textId="4A76F4F1"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6B3F91">
              <w:rPr>
                <w:rFonts w:eastAsia="Times New Roman" w:cstheme="minorHAnsi"/>
                <w:color w:val="000000"/>
                <w:szCs w:val="22"/>
                <w:lang w:eastAsia="en-GB"/>
              </w:rPr>
              <w:t>&lt;EvtDt&gt;2020</w:t>
            </w:r>
            <w:r w:rsidR="001A49D5">
              <w:rPr>
                <w:rFonts w:eastAsia="Times New Roman" w:cstheme="minorHAnsi"/>
                <w:color w:val="000000"/>
                <w:szCs w:val="22"/>
                <w:lang w:eastAsia="en-GB"/>
              </w:rPr>
              <w:t>-04-24&lt;/EvtDt&gt;</w:t>
            </w:r>
          </w:p>
          <w:p w14:paraId="3D8A5F0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&lt;/RpTrad&gt;</w:t>
            </w:r>
          </w:p>
          <w:p w14:paraId="006BDF7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4567B45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367F241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469920A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&lt;AsstTp&gt;</w:t>
            </w:r>
          </w:p>
          <w:p w14:paraId="7B87C398" w14:textId="77777777" w:rsidR="005A4B59" w:rsidRPr="007A53BF"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803DAC">
              <w:rPr>
                <w:rFonts w:eastAsia="Times New Roman" w:cstheme="minorHAnsi"/>
                <w:color w:val="000000"/>
                <w:szCs w:val="22"/>
                <w:lang w:eastAsia="en-GB"/>
              </w:rPr>
              <w:t>&lt;Scty&gt;</w:t>
            </w:r>
          </w:p>
          <w:p w14:paraId="22679F3F" w14:textId="77777777" w:rsidR="005A4B59" w:rsidRPr="00342998" w:rsidRDefault="005A4B59" w:rsidP="005A4B59">
            <w:pPr>
              <w:spacing w:after="0" w:line="240" w:lineRule="auto"/>
              <w:jc w:val="left"/>
              <w:rPr>
                <w:rFonts w:eastAsia="Times New Roman" w:cstheme="minorHAnsi"/>
                <w:color w:val="000000"/>
                <w:szCs w:val="22"/>
                <w:lang w:eastAsia="en-GB"/>
              </w:rPr>
            </w:pPr>
            <w:r w:rsidRPr="0027087D">
              <w:rPr>
                <w:rFonts w:eastAsia="Times New Roman" w:cstheme="minorHAnsi"/>
                <w:color w:val="000000"/>
                <w:szCs w:val="22"/>
                <w:lang w:eastAsia="en-GB"/>
              </w:rPr>
              <w:t xml:space="preserve">                      &lt;Id&gt;ES0010877643&lt;/Id&gt;</w:t>
            </w:r>
          </w:p>
          <w:p w14:paraId="7C5505A1" w14:textId="126C4F2A" w:rsidR="005A4B59" w:rsidRDefault="005A4B59" w:rsidP="005A4B59">
            <w:pPr>
              <w:spacing w:after="0" w:line="240" w:lineRule="auto"/>
              <w:jc w:val="left"/>
              <w:rPr>
                <w:rFonts w:eastAsia="Times New Roman" w:cstheme="minorHAnsi"/>
                <w:color w:val="000000"/>
                <w:szCs w:val="22"/>
                <w:lang w:eastAsia="en-GB"/>
              </w:rPr>
            </w:pPr>
            <w:r w:rsidRPr="00187A4B">
              <w:rPr>
                <w:rFonts w:eastAsia="Times New Roman" w:cstheme="minorHAnsi"/>
                <w:color w:val="000000"/>
                <w:szCs w:val="22"/>
                <w:lang w:eastAsia="en-GB"/>
              </w:rPr>
              <w:lastRenderedPageBreak/>
              <w:t xml:space="preserve">                      &lt;ClssfctnTp&gt;DBFTPR&lt;/ClssfctnTp&gt;</w:t>
            </w:r>
          </w:p>
          <w:p w14:paraId="6025C42A" w14:textId="1C86C99B" w:rsidR="001A1468" w:rsidRPr="006C090D" w:rsidRDefault="001A1468"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w:t>
            </w:r>
            <w:r>
              <w:rPr>
                <w:rFonts w:eastAsia="Times New Roman" w:cstheme="minorHAnsi"/>
                <w:color w:val="000000"/>
                <w:szCs w:val="22"/>
                <w:lang w:eastAsia="en-GB"/>
              </w:rPr>
              <w:t xml:space="preserve">                  &lt;</w:t>
            </w:r>
            <w:r w:rsidRPr="00527A93">
              <w:rPr>
                <w:rFonts w:eastAsia="Times New Roman" w:cstheme="minorHAnsi"/>
                <w:color w:val="000000"/>
                <w:szCs w:val="22"/>
                <w:lang w:eastAsia="en-GB"/>
              </w:rPr>
              <w:t>QtyOrNmnlVal&gt;</w:t>
            </w:r>
          </w:p>
          <w:p w14:paraId="2DBC833B" w14:textId="77777777" w:rsidR="00A1183D" w:rsidRPr="00527A93" w:rsidRDefault="00A1183D" w:rsidP="00A1183D">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34034367"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w:t>
            </w:r>
            <w:r>
              <w:rPr>
                <w:rFonts w:eastAsia="Times New Roman" w:cstheme="minorHAnsi"/>
                <w:color w:val="000000"/>
                <w:szCs w:val="22"/>
                <w:lang w:eastAsia="en-GB"/>
              </w:rPr>
              <w:t>100000000</w:t>
            </w:r>
            <w:r w:rsidRPr="00527A93">
              <w:rPr>
                <w:rFonts w:eastAsia="Times New Roman" w:cstheme="minorHAnsi"/>
                <w:color w:val="000000"/>
                <w:szCs w:val="22"/>
                <w:lang w:eastAsia="en-GB"/>
              </w:rPr>
              <w:t>&lt;/Amt&gt;</w:t>
            </w:r>
          </w:p>
          <w:p w14:paraId="7C3D9F81"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631D16F1"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6E05F7C9"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75FFCADC"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&lt;Ptrg&gt;102&lt;/Ptrg&gt;</w:t>
            </w:r>
          </w:p>
          <w:p w14:paraId="5DC2C46A" w14:textId="23C39183" w:rsidR="005A4B59" w:rsidRPr="005A4B59" w:rsidRDefault="00A1183D"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13F5F8E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Ccy="EUR"&gt;102000000&lt;/MktVal&gt;</w:t>
            </w:r>
          </w:p>
          <w:p w14:paraId="5E5A094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&lt;HrcutOrMrgn&gt;2&lt;/HrcutOrMrgn&gt;</w:t>
            </w:r>
          </w:p>
          <w:p w14:paraId="3F221F4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1B172C75" w14:textId="771D2C75"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49082A">
              <w:rPr>
                <w:rFonts w:eastAsia="Times New Roman" w:cstheme="minorHAnsi"/>
                <w:color w:val="000000"/>
                <w:szCs w:val="22"/>
                <w:lang w:eastAsia="en-GB"/>
              </w:rPr>
              <w:t>&lt;Mtrty&gt;9999-12-31</w:t>
            </w:r>
            <w:r w:rsidRPr="005A4B59">
              <w:rPr>
                <w:rFonts w:eastAsia="Times New Roman" w:cstheme="minorHAnsi"/>
                <w:color w:val="000000"/>
                <w:szCs w:val="22"/>
                <w:lang w:eastAsia="en-GB"/>
              </w:rPr>
              <w:t>&lt;/Mtrty&gt;</w:t>
            </w:r>
          </w:p>
          <w:p w14:paraId="63113E6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27949EB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0B9A628C" w14:textId="509FA6EE"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w:t>
            </w:r>
            <w:r w:rsidR="00D742E4">
              <w:rPr>
                <w:rFonts w:eastAsia="Times New Roman" w:cstheme="minorHAnsi"/>
                <w:color w:val="000000"/>
                <w:szCs w:val="22"/>
                <w:lang w:eastAsia="en-GB"/>
              </w:rPr>
              <w:t>EEEEEEEEEEEEEEEEEEEE</w:t>
            </w:r>
            <w:r w:rsidRPr="005A4B59">
              <w:rPr>
                <w:rFonts w:eastAsia="Times New Roman" w:cstheme="minorHAnsi"/>
                <w:color w:val="000000"/>
                <w:szCs w:val="22"/>
                <w:lang w:eastAsia="en-GB"/>
              </w:rPr>
              <w:t xml:space="preserve"> &lt;/LEI&gt;</w:t>
            </w:r>
          </w:p>
          <w:p w14:paraId="3CC35CF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2DD1595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&lt;JursdctnCtry&gt;ES&lt;/JursdctnCtry&gt;</w:t>
            </w:r>
          </w:p>
          <w:p w14:paraId="535D965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485CFD0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3264516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&lt;Cd&gt;GOVS&lt;/Cd&gt;</w:t>
            </w:r>
          </w:p>
          <w:p w14:paraId="4D92F3E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19A3631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2C1E685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2594ACE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53BA5D6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2F9E34C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635C640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6A764C4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5759945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229D99B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58869D15" w14:textId="5549E70A" w:rsidR="00BA283F" w:rsidRPr="00464D14" w:rsidRDefault="005A4B59" w:rsidP="00EC6D3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tc>
      </w:tr>
      <w:tr w:rsidR="00DE21F1" w:rsidRPr="00464D14" w14:paraId="0FF33D3C"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38DE86C" w14:textId="659C9D85" w:rsidR="00DE21F1" w:rsidRDefault="00DE21F1" w:rsidP="00DE21F1">
            <w:pPr>
              <w:spacing w:after="0" w:line="240" w:lineRule="auto"/>
              <w:jc w:val="center"/>
              <w:rPr>
                <w:rFonts w:eastAsia="Times New Roman" w:cstheme="minorHAnsi"/>
                <w:szCs w:val="22"/>
                <w:lang w:eastAsia="en-GB"/>
              </w:rPr>
            </w:pPr>
            <w:r>
              <w:rPr>
                <w:rFonts w:ascii="Arial" w:hAnsi="Arial" w:cs="Arial"/>
                <w:szCs w:val="22"/>
              </w:rPr>
              <w:t>75</w:t>
            </w:r>
          </w:p>
        </w:tc>
        <w:tc>
          <w:tcPr>
            <w:tcW w:w="2551" w:type="dxa"/>
            <w:shd w:val="clear" w:color="000000" w:fill="FFFFFF"/>
            <w:vAlign w:val="center"/>
          </w:tcPr>
          <w:p w14:paraId="561A52A5" w14:textId="17D3C916" w:rsidR="00DE21F1" w:rsidRPr="00464D14" w:rsidRDefault="00DE21F1" w:rsidP="00DE21F1">
            <w:pPr>
              <w:spacing w:after="0" w:line="240" w:lineRule="auto"/>
              <w:jc w:val="center"/>
              <w:rPr>
                <w:rFonts w:eastAsia="Times New Roman" w:cstheme="minorHAnsi"/>
                <w:color w:val="000000"/>
                <w:szCs w:val="22"/>
                <w:lang w:eastAsia="en-GB"/>
              </w:rPr>
            </w:pPr>
            <w:r>
              <w:rPr>
                <w:rFonts w:ascii="Arial" w:hAnsi="Arial" w:cs="Arial"/>
                <w:szCs w:val="22"/>
              </w:rPr>
              <w:t>Type of the coll</w:t>
            </w:r>
            <w:r w:rsidR="00AA76E1">
              <w:rPr>
                <w:rFonts w:ascii="Arial" w:hAnsi="Arial" w:cs="Arial"/>
                <w:szCs w:val="22"/>
              </w:rPr>
              <w:t>a</w:t>
            </w:r>
            <w:r>
              <w:rPr>
                <w:rFonts w:ascii="Arial" w:hAnsi="Arial" w:cs="Arial"/>
                <w:szCs w:val="22"/>
              </w:rPr>
              <w:t>teral component</w:t>
            </w:r>
          </w:p>
        </w:tc>
        <w:tc>
          <w:tcPr>
            <w:tcW w:w="1474" w:type="dxa"/>
            <w:shd w:val="clear" w:color="auto" w:fill="auto"/>
            <w:noWrap/>
            <w:vAlign w:val="center"/>
          </w:tcPr>
          <w:p w14:paraId="4AE174DC" w14:textId="63E3FFA4" w:rsidR="00DE21F1" w:rsidRDefault="00DE21F1" w:rsidP="00DE21F1">
            <w:pPr>
              <w:spacing w:after="0" w:line="240" w:lineRule="auto"/>
              <w:jc w:val="center"/>
              <w:rPr>
                <w:rFonts w:eastAsia="Times New Roman" w:cstheme="minorHAnsi"/>
                <w:color w:val="000000"/>
                <w:szCs w:val="22"/>
                <w:lang w:eastAsia="en-GB"/>
              </w:rPr>
            </w:pPr>
            <w:r>
              <w:rPr>
                <w:rFonts w:ascii="Arial" w:hAnsi="Arial" w:cs="Arial"/>
                <w:szCs w:val="22"/>
              </w:rPr>
              <w:t>SECU</w:t>
            </w:r>
          </w:p>
        </w:tc>
        <w:tc>
          <w:tcPr>
            <w:tcW w:w="4537" w:type="dxa"/>
            <w:vMerge/>
            <w:shd w:val="clear" w:color="auto" w:fill="auto"/>
            <w:noWrap/>
            <w:vAlign w:val="center"/>
          </w:tcPr>
          <w:p w14:paraId="464CEB7F" w14:textId="77777777" w:rsidR="00DE21F1" w:rsidRPr="00464D14" w:rsidRDefault="00DE21F1" w:rsidP="00DE21F1">
            <w:pPr>
              <w:spacing w:after="0" w:line="240" w:lineRule="auto"/>
              <w:jc w:val="center"/>
              <w:rPr>
                <w:rFonts w:eastAsia="Times New Roman" w:cstheme="minorHAnsi"/>
                <w:color w:val="000000"/>
                <w:szCs w:val="22"/>
                <w:lang w:eastAsia="en-GB"/>
              </w:rPr>
            </w:pPr>
          </w:p>
        </w:tc>
      </w:tr>
      <w:tr w:rsidR="00BA283F" w:rsidRPr="00464D14" w14:paraId="57DC36A4"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D466852"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78</w:t>
            </w:r>
          </w:p>
        </w:tc>
        <w:tc>
          <w:tcPr>
            <w:tcW w:w="2551" w:type="dxa"/>
            <w:shd w:val="clear" w:color="000000" w:fill="FFFFFF"/>
            <w:vAlign w:val="center"/>
          </w:tcPr>
          <w:p w14:paraId="411CF12C"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Identification of a security used as collateral</w:t>
            </w:r>
          </w:p>
        </w:tc>
        <w:tc>
          <w:tcPr>
            <w:tcW w:w="1474" w:type="dxa"/>
            <w:shd w:val="clear" w:color="auto" w:fill="auto"/>
            <w:noWrap/>
            <w:vAlign w:val="center"/>
          </w:tcPr>
          <w:p w14:paraId="0E5D07AB" w14:textId="3343BF5E"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21FBE711"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07EDE6A5"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62905A6"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79</w:t>
            </w:r>
          </w:p>
        </w:tc>
        <w:tc>
          <w:tcPr>
            <w:tcW w:w="2551" w:type="dxa"/>
            <w:shd w:val="clear" w:color="000000" w:fill="FFFFFF"/>
            <w:vAlign w:val="center"/>
          </w:tcPr>
          <w:p w14:paraId="5ECA8380"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Classification of a security used as collateral</w:t>
            </w:r>
          </w:p>
        </w:tc>
        <w:tc>
          <w:tcPr>
            <w:tcW w:w="1474" w:type="dxa"/>
            <w:shd w:val="clear" w:color="auto" w:fill="auto"/>
            <w:noWrap/>
            <w:vAlign w:val="center"/>
          </w:tcPr>
          <w:p w14:paraId="1A23A94F" w14:textId="491155E9"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{CFI}</w:t>
            </w:r>
          </w:p>
        </w:tc>
        <w:tc>
          <w:tcPr>
            <w:tcW w:w="4537" w:type="dxa"/>
            <w:vMerge/>
            <w:shd w:val="clear" w:color="auto" w:fill="auto"/>
            <w:noWrap/>
            <w:vAlign w:val="center"/>
          </w:tcPr>
          <w:p w14:paraId="6522ED13"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16AFCF3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CB5FB44"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83</w:t>
            </w:r>
          </w:p>
        </w:tc>
        <w:tc>
          <w:tcPr>
            <w:tcW w:w="2551" w:type="dxa"/>
            <w:shd w:val="clear" w:color="000000" w:fill="FFFFFF"/>
            <w:vAlign w:val="center"/>
          </w:tcPr>
          <w:p w14:paraId="7C7549CC"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quantity or nominal amount</w:t>
            </w:r>
          </w:p>
        </w:tc>
        <w:tc>
          <w:tcPr>
            <w:tcW w:w="1474" w:type="dxa"/>
            <w:shd w:val="clear" w:color="auto" w:fill="auto"/>
            <w:noWrap/>
            <w:vAlign w:val="center"/>
          </w:tcPr>
          <w:p w14:paraId="3A9D1F1B" w14:textId="1918C7F2"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100000000</w:t>
            </w:r>
          </w:p>
        </w:tc>
        <w:tc>
          <w:tcPr>
            <w:tcW w:w="4537" w:type="dxa"/>
            <w:vMerge/>
            <w:shd w:val="clear" w:color="auto" w:fill="auto"/>
            <w:noWrap/>
            <w:vAlign w:val="center"/>
          </w:tcPr>
          <w:p w14:paraId="38BF1C5C"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55254D77"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0655F86"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85</w:t>
            </w:r>
          </w:p>
        </w:tc>
        <w:tc>
          <w:tcPr>
            <w:tcW w:w="2551" w:type="dxa"/>
            <w:shd w:val="clear" w:color="000000" w:fill="FFFFFF"/>
            <w:vAlign w:val="center"/>
          </w:tcPr>
          <w:p w14:paraId="0C0E7E2F"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Currency of collateral nominal amount</w:t>
            </w:r>
          </w:p>
        </w:tc>
        <w:tc>
          <w:tcPr>
            <w:tcW w:w="1474" w:type="dxa"/>
            <w:shd w:val="clear" w:color="auto" w:fill="auto"/>
            <w:noWrap/>
            <w:vAlign w:val="center"/>
          </w:tcPr>
          <w:p w14:paraId="230B9722" w14:textId="0F80BA74"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0EB1C6D3"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5A7914E7" w14:textId="77777777" w:rsidTr="001675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319ACA5"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86</w:t>
            </w:r>
          </w:p>
        </w:tc>
        <w:tc>
          <w:tcPr>
            <w:tcW w:w="2551" w:type="dxa"/>
            <w:shd w:val="clear" w:color="000000" w:fill="FFFFFF"/>
            <w:vAlign w:val="center"/>
          </w:tcPr>
          <w:p w14:paraId="5B00E452"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Price currency</w:t>
            </w:r>
          </w:p>
        </w:tc>
        <w:tc>
          <w:tcPr>
            <w:tcW w:w="1474" w:type="dxa"/>
            <w:shd w:val="clear" w:color="auto" w:fill="E7E6E6" w:themeFill="background2"/>
            <w:noWrap/>
            <w:vAlign w:val="center"/>
          </w:tcPr>
          <w:p w14:paraId="4C440856" w14:textId="1D1A225F" w:rsidR="00BA283F" w:rsidRPr="00464D14" w:rsidRDefault="00BA283F" w:rsidP="007663F7">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6900B051"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6DA2A23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223B6F5"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87</w:t>
            </w:r>
          </w:p>
        </w:tc>
        <w:tc>
          <w:tcPr>
            <w:tcW w:w="2551" w:type="dxa"/>
            <w:shd w:val="clear" w:color="000000" w:fill="FFFFFF"/>
            <w:vAlign w:val="center"/>
          </w:tcPr>
          <w:p w14:paraId="5F2EDB6C"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Price per unit</w:t>
            </w:r>
          </w:p>
        </w:tc>
        <w:tc>
          <w:tcPr>
            <w:tcW w:w="1474" w:type="dxa"/>
            <w:shd w:val="clear" w:color="auto" w:fill="auto"/>
            <w:noWrap/>
            <w:vAlign w:val="center"/>
          </w:tcPr>
          <w:p w14:paraId="23A4B958" w14:textId="26A51FDD" w:rsidR="00BA283F" w:rsidRPr="00464D14" w:rsidRDefault="007F3B1F" w:rsidP="008602A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102</w:t>
            </w:r>
          </w:p>
        </w:tc>
        <w:tc>
          <w:tcPr>
            <w:tcW w:w="4537" w:type="dxa"/>
            <w:vMerge/>
            <w:shd w:val="clear" w:color="auto" w:fill="auto"/>
            <w:noWrap/>
            <w:vAlign w:val="center"/>
          </w:tcPr>
          <w:p w14:paraId="01672928"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50F6AD1F"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3372601"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lastRenderedPageBreak/>
              <w:t>88</w:t>
            </w:r>
          </w:p>
        </w:tc>
        <w:tc>
          <w:tcPr>
            <w:tcW w:w="2551" w:type="dxa"/>
            <w:shd w:val="clear" w:color="000000" w:fill="FFFFFF"/>
            <w:vAlign w:val="center"/>
          </w:tcPr>
          <w:p w14:paraId="45B9AE95"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market value</w:t>
            </w:r>
          </w:p>
        </w:tc>
        <w:tc>
          <w:tcPr>
            <w:tcW w:w="1474" w:type="dxa"/>
            <w:shd w:val="clear" w:color="auto" w:fill="auto"/>
            <w:noWrap/>
            <w:vAlign w:val="center"/>
          </w:tcPr>
          <w:p w14:paraId="7F6B6922" w14:textId="3AC0730D"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102000000</w:t>
            </w:r>
          </w:p>
        </w:tc>
        <w:tc>
          <w:tcPr>
            <w:tcW w:w="4537" w:type="dxa"/>
            <w:vMerge/>
            <w:shd w:val="clear" w:color="auto" w:fill="auto"/>
            <w:noWrap/>
            <w:vAlign w:val="center"/>
          </w:tcPr>
          <w:p w14:paraId="56AD49D7"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2938C75A"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25C6D4F"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89</w:t>
            </w:r>
          </w:p>
        </w:tc>
        <w:tc>
          <w:tcPr>
            <w:tcW w:w="2551" w:type="dxa"/>
            <w:shd w:val="clear" w:color="000000" w:fill="FFFFFF"/>
            <w:vAlign w:val="center"/>
          </w:tcPr>
          <w:p w14:paraId="4EDA2A84"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Haircut or margin</w:t>
            </w:r>
          </w:p>
        </w:tc>
        <w:tc>
          <w:tcPr>
            <w:tcW w:w="1474" w:type="dxa"/>
            <w:shd w:val="clear" w:color="auto" w:fill="auto"/>
            <w:noWrap/>
            <w:vAlign w:val="center"/>
          </w:tcPr>
          <w:p w14:paraId="229DFA59" w14:textId="7897F996"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w:t>
            </w:r>
          </w:p>
        </w:tc>
        <w:tc>
          <w:tcPr>
            <w:tcW w:w="4537" w:type="dxa"/>
            <w:vMerge/>
            <w:shd w:val="clear" w:color="auto" w:fill="auto"/>
            <w:noWrap/>
            <w:vAlign w:val="center"/>
          </w:tcPr>
          <w:p w14:paraId="2199ED7E"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17904C36"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244939A"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90</w:t>
            </w:r>
          </w:p>
        </w:tc>
        <w:tc>
          <w:tcPr>
            <w:tcW w:w="2551" w:type="dxa"/>
            <w:shd w:val="clear" w:color="000000" w:fill="FFFFFF"/>
            <w:vAlign w:val="center"/>
          </w:tcPr>
          <w:p w14:paraId="1BDF2E80"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quality</w:t>
            </w:r>
          </w:p>
        </w:tc>
        <w:tc>
          <w:tcPr>
            <w:tcW w:w="1474" w:type="dxa"/>
            <w:shd w:val="clear" w:color="auto" w:fill="auto"/>
            <w:noWrap/>
            <w:vAlign w:val="center"/>
          </w:tcPr>
          <w:p w14:paraId="5C0796C7" w14:textId="33116FA7"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INVG</w:t>
            </w:r>
          </w:p>
        </w:tc>
        <w:tc>
          <w:tcPr>
            <w:tcW w:w="4537" w:type="dxa"/>
            <w:vMerge/>
            <w:shd w:val="clear" w:color="auto" w:fill="auto"/>
            <w:noWrap/>
            <w:vAlign w:val="center"/>
          </w:tcPr>
          <w:p w14:paraId="2A303C91"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2E5D6B90" w14:textId="77777777" w:rsidTr="00667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5C87CAD"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91</w:t>
            </w:r>
          </w:p>
        </w:tc>
        <w:tc>
          <w:tcPr>
            <w:tcW w:w="2551" w:type="dxa"/>
            <w:shd w:val="clear" w:color="000000" w:fill="FFFFFF"/>
            <w:vAlign w:val="center"/>
          </w:tcPr>
          <w:p w14:paraId="4763B025" w14:textId="09D9D1CE"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 xml:space="preserve">Maturity </w:t>
            </w:r>
            <w:r>
              <w:rPr>
                <w:rFonts w:eastAsia="Times New Roman" w:cstheme="minorHAnsi"/>
                <w:color w:val="000000"/>
                <w:szCs w:val="22"/>
                <w:lang w:eastAsia="en-GB"/>
              </w:rPr>
              <w:t xml:space="preserve">date </w:t>
            </w:r>
            <w:r w:rsidRPr="00464D14">
              <w:rPr>
                <w:rFonts w:eastAsia="Times New Roman" w:cstheme="minorHAnsi"/>
                <w:color w:val="000000"/>
                <w:szCs w:val="22"/>
                <w:lang w:eastAsia="en-GB"/>
              </w:rPr>
              <w:t>of the security</w:t>
            </w:r>
          </w:p>
        </w:tc>
        <w:tc>
          <w:tcPr>
            <w:tcW w:w="1474" w:type="dxa"/>
            <w:shd w:val="clear" w:color="auto" w:fill="auto"/>
            <w:noWrap/>
            <w:vAlign w:val="center"/>
          </w:tcPr>
          <w:p w14:paraId="5669573A" w14:textId="2FCC469D"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9999-12-31</w:t>
            </w:r>
          </w:p>
        </w:tc>
        <w:tc>
          <w:tcPr>
            <w:tcW w:w="4537" w:type="dxa"/>
            <w:vMerge/>
            <w:shd w:val="clear" w:color="auto" w:fill="auto"/>
            <w:noWrap/>
            <w:vAlign w:val="center"/>
          </w:tcPr>
          <w:p w14:paraId="22443978"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3D7CF45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0F44B47"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92</w:t>
            </w:r>
          </w:p>
        </w:tc>
        <w:tc>
          <w:tcPr>
            <w:tcW w:w="2551" w:type="dxa"/>
            <w:shd w:val="clear" w:color="000000" w:fill="FFFFFF"/>
            <w:vAlign w:val="center"/>
          </w:tcPr>
          <w:p w14:paraId="46F8C613"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Jurisdiction of the issuer</w:t>
            </w:r>
          </w:p>
        </w:tc>
        <w:tc>
          <w:tcPr>
            <w:tcW w:w="1474" w:type="dxa"/>
            <w:shd w:val="clear" w:color="auto" w:fill="auto"/>
            <w:noWrap/>
            <w:vAlign w:val="center"/>
          </w:tcPr>
          <w:p w14:paraId="50D3943A" w14:textId="6A80D8CB"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ES</w:t>
            </w:r>
          </w:p>
        </w:tc>
        <w:tc>
          <w:tcPr>
            <w:tcW w:w="4537" w:type="dxa"/>
            <w:vMerge/>
            <w:shd w:val="clear" w:color="auto" w:fill="auto"/>
            <w:noWrap/>
            <w:vAlign w:val="center"/>
          </w:tcPr>
          <w:p w14:paraId="5FEA604B"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1FAD30D6"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DB57D72"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93</w:t>
            </w:r>
          </w:p>
        </w:tc>
        <w:tc>
          <w:tcPr>
            <w:tcW w:w="2551" w:type="dxa"/>
            <w:shd w:val="clear" w:color="000000" w:fill="FFFFFF"/>
            <w:vAlign w:val="center"/>
          </w:tcPr>
          <w:p w14:paraId="369A7D32"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LEI of the issuer</w:t>
            </w:r>
          </w:p>
        </w:tc>
        <w:tc>
          <w:tcPr>
            <w:tcW w:w="1474" w:type="dxa"/>
            <w:shd w:val="clear" w:color="auto" w:fill="auto"/>
            <w:noWrap/>
            <w:vAlign w:val="center"/>
          </w:tcPr>
          <w:p w14:paraId="5FC1A787" w14:textId="51C3670F"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 of the issuer</w:t>
            </w:r>
          </w:p>
        </w:tc>
        <w:tc>
          <w:tcPr>
            <w:tcW w:w="4537" w:type="dxa"/>
            <w:vMerge/>
            <w:shd w:val="clear" w:color="auto" w:fill="auto"/>
            <w:noWrap/>
            <w:vAlign w:val="center"/>
          </w:tcPr>
          <w:p w14:paraId="2344C102"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7812A7A1"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23743AE"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94</w:t>
            </w:r>
          </w:p>
        </w:tc>
        <w:tc>
          <w:tcPr>
            <w:tcW w:w="2551" w:type="dxa"/>
            <w:shd w:val="clear" w:color="000000" w:fill="FFFFFF"/>
            <w:vAlign w:val="center"/>
          </w:tcPr>
          <w:p w14:paraId="2D2C3E0F"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type</w:t>
            </w:r>
          </w:p>
        </w:tc>
        <w:tc>
          <w:tcPr>
            <w:tcW w:w="1474" w:type="dxa"/>
            <w:shd w:val="clear" w:color="auto" w:fill="auto"/>
            <w:noWrap/>
            <w:vAlign w:val="center"/>
          </w:tcPr>
          <w:p w14:paraId="155582BE" w14:textId="1438BB56"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GOVS</w:t>
            </w:r>
          </w:p>
        </w:tc>
        <w:tc>
          <w:tcPr>
            <w:tcW w:w="4537" w:type="dxa"/>
            <w:vMerge/>
            <w:shd w:val="clear" w:color="auto" w:fill="auto"/>
            <w:noWrap/>
            <w:vAlign w:val="center"/>
          </w:tcPr>
          <w:p w14:paraId="0C857CD5"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405C72D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EB5CACA" w14:textId="77777777" w:rsidR="00BA283F" w:rsidRDefault="00BA283F" w:rsidP="007663F7">
            <w:pPr>
              <w:spacing w:after="0" w:line="240" w:lineRule="auto"/>
              <w:jc w:val="center"/>
              <w:rPr>
                <w:rFonts w:eastAsia="Times New Roman" w:cstheme="minorHAnsi"/>
                <w:szCs w:val="22"/>
                <w:lang w:eastAsia="en-GB"/>
              </w:rPr>
            </w:pPr>
            <w:r>
              <w:rPr>
                <w:rFonts w:eastAsia="Times New Roman" w:cstheme="minorHAnsi"/>
                <w:szCs w:val="22"/>
                <w:lang w:eastAsia="en-GB"/>
              </w:rPr>
              <w:t>95</w:t>
            </w:r>
          </w:p>
        </w:tc>
        <w:tc>
          <w:tcPr>
            <w:tcW w:w="2551" w:type="dxa"/>
            <w:shd w:val="clear" w:color="000000" w:fill="FFFFFF"/>
            <w:vAlign w:val="center"/>
          </w:tcPr>
          <w:p w14:paraId="1F31989A" w14:textId="77777777" w:rsidR="00BA283F" w:rsidRPr="00464D14" w:rsidRDefault="00BA283F"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Availability for collateral reuse</w:t>
            </w:r>
          </w:p>
        </w:tc>
        <w:tc>
          <w:tcPr>
            <w:tcW w:w="1474" w:type="dxa"/>
            <w:shd w:val="clear" w:color="auto" w:fill="auto"/>
            <w:noWrap/>
            <w:vAlign w:val="center"/>
          </w:tcPr>
          <w:p w14:paraId="4CB8111B" w14:textId="6D174378" w:rsidR="00BA283F" w:rsidRPr="00464D14" w:rsidRDefault="00BA283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true</w:t>
            </w:r>
          </w:p>
        </w:tc>
        <w:tc>
          <w:tcPr>
            <w:tcW w:w="4537" w:type="dxa"/>
            <w:vMerge/>
            <w:shd w:val="clear" w:color="auto" w:fill="auto"/>
            <w:noWrap/>
            <w:vAlign w:val="center"/>
          </w:tcPr>
          <w:p w14:paraId="4C750563" w14:textId="77777777" w:rsidR="00BA283F" w:rsidRPr="00464D14" w:rsidRDefault="00BA283F" w:rsidP="007663F7">
            <w:pPr>
              <w:spacing w:after="0" w:line="240" w:lineRule="auto"/>
              <w:jc w:val="center"/>
              <w:rPr>
                <w:rFonts w:eastAsia="Times New Roman" w:cstheme="minorHAnsi"/>
                <w:color w:val="000000"/>
                <w:szCs w:val="22"/>
                <w:lang w:eastAsia="en-GB"/>
              </w:rPr>
            </w:pPr>
          </w:p>
        </w:tc>
      </w:tr>
      <w:tr w:rsidR="00BA283F" w:rsidRPr="00464D14" w14:paraId="1E3DE6D6"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B9B31FD" w14:textId="6A306F63" w:rsidR="00BA283F" w:rsidRDefault="00BA283F" w:rsidP="00BA283F">
            <w:pPr>
              <w:spacing w:after="0" w:line="240" w:lineRule="auto"/>
              <w:jc w:val="center"/>
              <w:rPr>
                <w:rFonts w:eastAsia="Times New Roman" w:cstheme="minorHAnsi"/>
                <w:szCs w:val="22"/>
                <w:lang w:eastAsia="en-GB"/>
              </w:rPr>
            </w:pPr>
            <w:r>
              <w:rPr>
                <w:rFonts w:eastAsia="Times New Roman" w:cstheme="minorHAnsi"/>
                <w:szCs w:val="22"/>
                <w:lang w:eastAsia="en-GB"/>
              </w:rPr>
              <w:t>9</w:t>
            </w:r>
            <w:r w:rsidR="00231C12">
              <w:rPr>
                <w:rFonts w:eastAsia="Times New Roman" w:cstheme="minorHAnsi"/>
                <w:szCs w:val="22"/>
                <w:lang w:eastAsia="en-GB"/>
              </w:rPr>
              <w:t>8</w:t>
            </w:r>
          </w:p>
        </w:tc>
        <w:tc>
          <w:tcPr>
            <w:tcW w:w="2551" w:type="dxa"/>
            <w:shd w:val="clear" w:color="000000" w:fill="FFFFFF"/>
            <w:vAlign w:val="center"/>
          </w:tcPr>
          <w:p w14:paraId="1BD98D9B" w14:textId="19BF49FD" w:rsidR="00BA283F" w:rsidRPr="00464D14" w:rsidRDefault="00BA283F" w:rsidP="00BA283F">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474" w:type="dxa"/>
            <w:shd w:val="clear" w:color="auto" w:fill="auto"/>
            <w:noWrap/>
            <w:vAlign w:val="center"/>
          </w:tcPr>
          <w:p w14:paraId="041A2CDC" w14:textId="5A8638DD" w:rsidR="00BA283F" w:rsidRDefault="00BA283F" w:rsidP="00BA283F">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NEWT</w:t>
            </w:r>
          </w:p>
        </w:tc>
        <w:tc>
          <w:tcPr>
            <w:tcW w:w="4537" w:type="dxa"/>
            <w:vMerge/>
            <w:shd w:val="clear" w:color="auto" w:fill="auto"/>
            <w:noWrap/>
            <w:vAlign w:val="center"/>
          </w:tcPr>
          <w:p w14:paraId="7B379436" w14:textId="77777777" w:rsidR="00BA283F" w:rsidRPr="00464D14" w:rsidRDefault="00BA283F" w:rsidP="00BA283F">
            <w:pPr>
              <w:spacing w:after="0" w:line="240" w:lineRule="auto"/>
              <w:jc w:val="center"/>
              <w:rPr>
                <w:rFonts w:eastAsia="Times New Roman" w:cstheme="minorHAnsi"/>
                <w:color w:val="000000"/>
                <w:szCs w:val="22"/>
                <w:lang w:eastAsia="en-GB"/>
              </w:rPr>
            </w:pPr>
          </w:p>
        </w:tc>
      </w:tr>
    </w:tbl>
    <w:p w14:paraId="10A0D6B3" w14:textId="77777777" w:rsidR="00721E9D" w:rsidRDefault="00721E9D" w:rsidP="007663F7"/>
    <w:p w14:paraId="373686F0" w14:textId="010E2D4A" w:rsidR="00721E9D" w:rsidRPr="00A10ED3" w:rsidRDefault="004D6946" w:rsidP="00B03BBE">
      <w:pPr>
        <w:pStyle w:val="Heading4"/>
      </w:pPr>
      <w:r>
        <w:t xml:space="preserve">Main Index </w:t>
      </w:r>
      <w:r w:rsidR="00721E9D" w:rsidRPr="00A10ED3">
        <w:t>Equities</w:t>
      </w:r>
    </w:p>
    <w:p w14:paraId="6884D6B7" w14:textId="5C686810" w:rsidR="001F055A" w:rsidRDefault="00CA7746" w:rsidP="00AA6E92">
      <w:pPr>
        <w:pStyle w:val="ListParagraph"/>
      </w:pPr>
      <w:r w:rsidRPr="00D70CCA">
        <w:fldChar w:fldCharType="begin"/>
      </w:r>
      <w:r w:rsidRPr="00CA7746">
        <w:instrText xml:space="preserve"> REF _Ref7441138 \h </w:instrText>
      </w:r>
      <w:r w:rsidRPr="00D016C0">
        <w:instrText xml:space="preserve"> \* MERGEFORMAT </w:instrText>
      </w:r>
      <w:r w:rsidRPr="00D70CCA">
        <w:fldChar w:fldCharType="separate"/>
      </w:r>
      <w:r w:rsidR="004B660B" w:rsidRPr="00380AEB">
        <w:t>Table 88</w:t>
      </w:r>
      <w:r w:rsidRPr="00D70CCA">
        <w:fldChar w:fldCharType="end"/>
      </w:r>
      <w:r>
        <w:t xml:space="preserve"> </w:t>
      </w:r>
      <w:r w:rsidR="001F055A">
        <w:t xml:space="preserve">illustrates the reporting of </w:t>
      </w:r>
      <w:r w:rsidR="00DA06B4">
        <w:t>main index equities</w:t>
      </w:r>
      <w:r w:rsidR="00923F5E">
        <w:t xml:space="preserve"> “MEQU”</w:t>
      </w:r>
      <w:r w:rsidR="001F055A">
        <w:t xml:space="preserve"> used as collateral, in this case</w:t>
      </w:r>
      <w:r w:rsidR="00BA271E">
        <w:t>,</w:t>
      </w:r>
      <w:r w:rsidR="001F055A">
        <w:t xml:space="preserve"> 10</w:t>
      </w:r>
      <w:r w:rsidR="00DA06B4">
        <w:t>5</w:t>
      </w:r>
      <w:r w:rsidR="00752FF4">
        <w:t>,</w:t>
      </w:r>
      <w:r w:rsidR="001F055A">
        <w:t>000</w:t>
      </w:r>
      <w:r w:rsidR="00752FF4">
        <w:t>,</w:t>
      </w:r>
      <w:r w:rsidR="001F055A">
        <w:t>000</w:t>
      </w:r>
      <w:r w:rsidR="00752FF4">
        <w:t xml:space="preserve"> EUR</w:t>
      </w:r>
      <w:r w:rsidR="001F055A">
        <w:t xml:space="preserve"> in </w:t>
      </w:r>
      <w:r w:rsidR="000B4F6C">
        <w:t xml:space="preserve">the </w:t>
      </w:r>
      <w:r w:rsidR="00DA06B4">
        <w:t>French CAC40 equities</w:t>
      </w:r>
      <w:r w:rsidR="000B4F6C">
        <w:t xml:space="preserve"> Total</w:t>
      </w:r>
      <w:r w:rsidR="00941DE0">
        <w:t xml:space="preserve">, with CFI code </w:t>
      </w:r>
      <w:r w:rsidR="00941DE0" w:rsidRPr="006C090D">
        <w:t>E</w:t>
      </w:r>
      <w:r w:rsidR="009F7F05" w:rsidRPr="006C090D">
        <w:t>SVUFN</w:t>
      </w:r>
      <w:r w:rsidR="001F055A" w:rsidRPr="005130EB">
        <w:t xml:space="preserve"> with</w:t>
      </w:r>
      <w:r w:rsidR="001F055A">
        <w:t xml:space="preserve"> a </w:t>
      </w:r>
      <w:r w:rsidR="00C12979">
        <w:t>5</w:t>
      </w:r>
      <w:r w:rsidR="001F055A">
        <w:t>% haircut</w:t>
      </w:r>
      <w:r w:rsidR="004022F5">
        <w:t>.</w:t>
      </w:r>
      <w:r w:rsidR="00DA06B4">
        <w:t xml:space="preserve"> </w:t>
      </w:r>
      <w:r w:rsidR="00C12979">
        <w:t xml:space="preserve">The securities are known and reported by the reporting timeline together with the rest of the information on the loan side. </w:t>
      </w:r>
      <w:r w:rsidR="00923F5E">
        <w:t xml:space="preserve">The field </w:t>
      </w:r>
      <w:r w:rsidR="005130EB">
        <w:t>“C</w:t>
      </w:r>
      <w:r w:rsidR="00923F5E">
        <w:t>ollateral quality</w:t>
      </w:r>
      <w:r w:rsidR="005130EB">
        <w:t>”</w:t>
      </w:r>
      <w:r w:rsidR="00923F5E">
        <w:t xml:space="preserve"> is populated </w:t>
      </w:r>
      <w:r w:rsidR="00923F5E">
        <w:lastRenderedPageBreak/>
        <w:t xml:space="preserve">with “NOAP”, as </w:t>
      </w:r>
      <w:r w:rsidR="00BA271E">
        <w:t xml:space="preserve">the </w:t>
      </w:r>
      <w:r w:rsidR="00923F5E">
        <w:t xml:space="preserve">rating is not applicable for these securities. They are available for subsequent reuse.  </w:t>
      </w:r>
    </w:p>
    <w:p w14:paraId="49170AB4" w14:textId="77777777" w:rsidR="00A852BE" w:rsidRDefault="00955125" w:rsidP="00AA6E92">
      <w:pPr>
        <w:pStyle w:val="ListParagraph"/>
      </w:pPr>
      <w:r>
        <w:t>Currency of the collateral nominal amount or quantity is optional but should be reported when a nominal amount is reported. In cases where a quantity is reported (e.g. equity), this field should not be populated.</w:t>
      </w:r>
    </w:p>
    <w:p w14:paraId="3C4FB601" w14:textId="77777777" w:rsidR="00A852BE" w:rsidRDefault="00A852BE" w:rsidP="00AA6E92">
      <w:pPr>
        <w:pStyle w:val="ListParagraph"/>
      </w:pPr>
      <w:r>
        <w:t>Regarding the value date of the collateral, this field is only applicable to SLB in the context of prepaid collateral.</w:t>
      </w:r>
    </w:p>
    <w:p w14:paraId="094CC341" w14:textId="05CCEDB6" w:rsidR="0097022C" w:rsidRDefault="00A852BE" w:rsidP="00AA6E92">
      <w:pPr>
        <w:pStyle w:val="ListParagraph"/>
      </w:pPr>
      <w:r>
        <w:t>The definition of Price per unit (Field 2.87) specifies that the value reported should include the accrued interest for interest-bearing securities, i.e. the dirty price</w:t>
      </w:r>
      <w:r w:rsidR="00BA271E">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1076C6CA"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7298F99" w14:textId="2C6D0EC5"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26" w:name="_Ref7441138"/>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88</w:t>
            </w:r>
            <w:r w:rsidRPr="00F372AE">
              <w:rPr>
                <w:rFonts w:ascii="Arial" w:eastAsia="Times New Roman" w:hAnsi="Arial" w:cs="Arial"/>
                <w:b/>
                <w:bCs/>
                <w:color w:val="FFFFFF" w:themeColor="background1"/>
                <w:szCs w:val="22"/>
                <w:lang w:eastAsia="en-GB"/>
              </w:rPr>
              <w:fldChar w:fldCharType="end"/>
            </w:r>
            <w:bookmarkEnd w:id="426"/>
            <w:r w:rsidR="006A2DC0">
              <w:rPr>
                <w:rFonts w:ascii="Arial" w:eastAsia="Times New Roman" w:hAnsi="Arial" w:cs="Arial"/>
                <w:b/>
                <w:bCs/>
                <w:color w:val="FFFFFF" w:themeColor="background1"/>
                <w:szCs w:val="22"/>
                <w:lang w:eastAsia="en-GB"/>
              </w:rPr>
              <w:t xml:space="preserve"> -</w:t>
            </w:r>
            <w:r w:rsidR="005C3B1D" w:rsidRPr="005C3B1D">
              <w:t xml:space="preserve"> </w:t>
            </w:r>
            <w:r w:rsidR="005C3B1D" w:rsidRPr="005C3B1D">
              <w:rPr>
                <w:rFonts w:ascii="Arial" w:eastAsia="Times New Roman" w:hAnsi="Arial" w:cs="Arial"/>
                <w:b/>
                <w:bCs/>
                <w:color w:val="FFFFFF" w:themeColor="background1"/>
                <w:szCs w:val="22"/>
                <w:lang w:eastAsia="en-GB"/>
              </w:rPr>
              <w:t>Main Index Equities</w:t>
            </w:r>
          </w:p>
        </w:tc>
      </w:tr>
      <w:tr w:rsidR="00AC5342" w:rsidRPr="00464D14" w14:paraId="214DDF1F"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35AF8890"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2A16D4F4"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48F469E9"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638FDE3E"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231C12" w:rsidRPr="00464D14" w14:paraId="51D8FE3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3755FA2" w14:textId="77777777" w:rsidR="00231C12" w:rsidRPr="00464D14"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551" w:type="dxa"/>
            <w:shd w:val="clear" w:color="000000" w:fill="FFFFFF"/>
            <w:vAlign w:val="center"/>
          </w:tcPr>
          <w:p w14:paraId="08E2AC9C" w14:textId="77777777" w:rsidR="00231C12" w:rsidRPr="00464D14"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474" w:type="dxa"/>
            <w:shd w:val="clear" w:color="auto" w:fill="auto"/>
            <w:noWrap/>
            <w:vAlign w:val="center"/>
            <w:hideMark/>
          </w:tcPr>
          <w:p w14:paraId="7B049F94" w14:textId="179A6713"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2020-04-24</w:t>
            </w:r>
          </w:p>
        </w:tc>
        <w:tc>
          <w:tcPr>
            <w:tcW w:w="4537" w:type="dxa"/>
            <w:vMerge w:val="restart"/>
            <w:shd w:val="clear" w:color="auto" w:fill="auto"/>
            <w:noWrap/>
            <w:vAlign w:val="center"/>
            <w:hideMark/>
          </w:tcPr>
          <w:p w14:paraId="311E20B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6BD9B43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19E29FF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2620347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&lt;New&gt;</w:t>
            </w:r>
          </w:p>
          <w:p w14:paraId="3C8A136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1817EDA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6905DEB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213DD64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5C52BD7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6D3C076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32F4CD97" w14:textId="401DC0D9"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6B3F91">
              <w:rPr>
                <w:rFonts w:eastAsia="Times New Roman" w:cstheme="minorHAnsi"/>
                <w:color w:val="000000"/>
                <w:szCs w:val="22"/>
                <w:lang w:eastAsia="en-GB"/>
              </w:rPr>
              <w:t>&lt;EvtDt&gt;2020</w:t>
            </w:r>
            <w:r w:rsidR="001A49D5">
              <w:rPr>
                <w:rFonts w:eastAsia="Times New Roman" w:cstheme="minorHAnsi"/>
                <w:color w:val="000000"/>
                <w:szCs w:val="22"/>
                <w:lang w:eastAsia="en-GB"/>
              </w:rPr>
              <w:t>-04-24&lt;/EvtDt&gt;</w:t>
            </w:r>
          </w:p>
          <w:p w14:paraId="747FE54E"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&lt;/RpTrad&gt;</w:t>
            </w:r>
          </w:p>
          <w:p w14:paraId="698CDE2A"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&lt;/LnData&gt;</w:t>
            </w:r>
          </w:p>
          <w:p w14:paraId="5C33E2C6"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&lt;CollData&gt;</w:t>
            </w:r>
          </w:p>
          <w:p w14:paraId="4D8FA6E3"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&lt;RpTrad&gt;</w:t>
            </w:r>
          </w:p>
          <w:p w14:paraId="1B022DF4"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&lt;AsstTp&gt;</w:t>
            </w:r>
          </w:p>
          <w:p w14:paraId="3DA9BB2A" w14:textId="77777777" w:rsidR="005A4B59" w:rsidRPr="005A4B59"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&lt;Scty&gt;</w:t>
            </w:r>
          </w:p>
          <w:p w14:paraId="337E05B6" w14:textId="533D3FA2"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00D7180E">
              <w:t xml:space="preserve"> </w:t>
            </w:r>
            <w:r w:rsidR="00D7180E" w:rsidRPr="00D7180E">
              <w:rPr>
                <w:rFonts w:eastAsia="Times New Roman" w:cstheme="minorHAnsi"/>
                <w:color w:val="000000"/>
                <w:szCs w:val="22"/>
                <w:lang w:eastAsia="en-GB"/>
              </w:rPr>
              <w:t>FR0000120271</w:t>
            </w:r>
            <w:r w:rsidRPr="005A4B59">
              <w:rPr>
                <w:rFonts w:eastAsia="Times New Roman" w:cstheme="minorHAnsi"/>
                <w:color w:val="000000"/>
                <w:szCs w:val="22"/>
                <w:lang w:eastAsia="en-GB"/>
              </w:rPr>
              <w:t>&lt;/Id&gt;</w:t>
            </w:r>
          </w:p>
          <w:p w14:paraId="04ADED97" w14:textId="3C39E19B"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w:t>
            </w:r>
            <w:r w:rsidRPr="005130EB">
              <w:rPr>
                <w:rFonts w:eastAsia="Times New Roman" w:cstheme="minorHAnsi"/>
                <w:color w:val="000000"/>
                <w:szCs w:val="22"/>
                <w:lang w:eastAsia="en-GB"/>
              </w:rPr>
              <w:t>&gt;</w:t>
            </w:r>
            <w:r w:rsidR="0087408E" w:rsidRPr="006C090D">
              <w:t xml:space="preserve"> ESVUFN</w:t>
            </w:r>
            <w:r w:rsidR="0087408E" w:rsidRPr="005A4B59">
              <w:rPr>
                <w:rFonts w:eastAsia="Times New Roman" w:cstheme="minorHAnsi"/>
                <w:color w:val="000000"/>
                <w:szCs w:val="22"/>
                <w:lang w:eastAsia="en-GB"/>
              </w:rPr>
              <w:t xml:space="preserve"> </w:t>
            </w:r>
            <w:r w:rsidRPr="005A4B59">
              <w:rPr>
                <w:rFonts w:eastAsia="Times New Roman" w:cstheme="minorHAnsi"/>
                <w:color w:val="000000"/>
                <w:szCs w:val="22"/>
                <w:lang w:eastAsia="en-GB"/>
              </w:rPr>
              <w:t>&lt;/ClssfctnTp&gt;</w:t>
            </w:r>
          </w:p>
          <w:p w14:paraId="1F805E7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&lt;QtyOrNmnlVal&gt;</w:t>
            </w:r>
          </w:p>
          <w:p w14:paraId="1AB6012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&lt;Qty&gt;100000000&lt;/Qty&gt;</w:t>
            </w:r>
          </w:p>
          <w:p w14:paraId="53573F4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&lt;/QtyOrNmnlVal&gt;</w:t>
            </w:r>
          </w:p>
          <w:p w14:paraId="5522BE1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&lt;UnitPric&gt;</w:t>
            </w:r>
          </w:p>
          <w:p w14:paraId="30E4310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&lt;MntryVal&gt;</w:t>
            </w:r>
          </w:p>
          <w:p w14:paraId="3D39D93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&lt;Amt Ccy="EUR"&gt;10.5&lt;/Amt&gt;</w:t>
            </w:r>
          </w:p>
          <w:p w14:paraId="6F4F26F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&lt;/MntryVal&gt;</w:t>
            </w:r>
          </w:p>
          <w:p w14:paraId="4A96A19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&lt;/UnitPric&gt;</w:t>
            </w:r>
          </w:p>
          <w:p w14:paraId="0FC2831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Ccy="EUR"&gt;105000000&lt;/MktVal&gt;</w:t>
            </w:r>
          </w:p>
          <w:p w14:paraId="342AC8C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&lt;HrcutOrMrgn&gt;5&lt;/HrcutOrMrgn&gt;</w:t>
            </w:r>
          </w:p>
          <w:p w14:paraId="6865CE4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&lt;Qlty&gt;NOAP&lt;/Qlty&gt;</w:t>
            </w:r>
          </w:p>
          <w:p w14:paraId="24A6DB39" w14:textId="7B30A3CC"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49082A" w:rsidRPr="0049082A">
              <w:rPr>
                <w:rFonts w:eastAsia="Times New Roman" w:cstheme="minorHAnsi"/>
                <w:color w:val="000000"/>
                <w:szCs w:val="22"/>
                <w:lang w:eastAsia="en-GB"/>
              </w:rPr>
              <w:t>&lt;Mtrty&gt;9999-12-3</w:t>
            </w:r>
            <w:r w:rsidR="0049082A">
              <w:rPr>
                <w:rFonts w:eastAsia="Times New Roman" w:cstheme="minorHAnsi"/>
                <w:color w:val="000000"/>
                <w:szCs w:val="22"/>
                <w:lang w:eastAsia="en-GB"/>
              </w:rPr>
              <w:t>1</w:t>
            </w:r>
            <w:r w:rsidRPr="0049082A">
              <w:rPr>
                <w:rFonts w:eastAsia="Times New Roman" w:cstheme="minorHAnsi"/>
                <w:color w:val="000000"/>
                <w:szCs w:val="22"/>
                <w:lang w:eastAsia="en-GB"/>
              </w:rPr>
              <w:t>&lt;/Mtrty</w:t>
            </w:r>
            <w:r w:rsidRPr="005A4B59">
              <w:rPr>
                <w:rFonts w:eastAsia="Times New Roman" w:cstheme="minorHAnsi"/>
                <w:color w:val="000000"/>
                <w:szCs w:val="22"/>
                <w:lang w:eastAsia="en-GB"/>
              </w:rPr>
              <w:t>&gt;</w:t>
            </w:r>
          </w:p>
          <w:p w14:paraId="3034EF5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79CF1AC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1942F7EC" w14:textId="42E78DA3"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&lt;LEI&gt;</w:t>
            </w:r>
            <w:r w:rsidR="00DF0E36" w:rsidRPr="00DF0E36">
              <w:rPr>
                <w:rFonts w:eastAsia="Times New Roman" w:cstheme="minorHAnsi"/>
                <w:color w:val="000000"/>
                <w:szCs w:val="22"/>
                <w:lang w:eastAsia="en-GB"/>
              </w:rPr>
              <w:t>529900S21EQ1BO4ESM68</w:t>
            </w:r>
            <w:r w:rsidRPr="005A4B59">
              <w:rPr>
                <w:rFonts w:eastAsia="Times New Roman" w:cstheme="minorHAnsi"/>
                <w:color w:val="000000"/>
                <w:szCs w:val="22"/>
                <w:lang w:eastAsia="en-GB"/>
              </w:rPr>
              <w:t>&lt;/LEI&gt;</w:t>
            </w:r>
          </w:p>
          <w:p w14:paraId="392DD20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2DE03B3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&lt;JursdctnCtry&gt;FR&lt;/JursdctnCtry&gt;</w:t>
            </w:r>
          </w:p>
          <w:p w14:paraId="0E4C04B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155ED87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2A35F9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&lt;Cd&gt;MEQU&lt;/Cd&gt;</w:t>
            </w:r>
          </w:p>
          <w:p w14:paraId="00960DB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1798659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4C7D47D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7D39D21D" w14:textId="77777777" w:rsidR="005A4B59" w:rsidRPr="00310924"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310924">
              <w:rPr>
                <w:rFonts w:eastAsia="Times New Roman" w:cstheme="minorHAnsi"/>
                <w:color w:val="000000"/>
                <w:szCs w:val="22"/>
                <w:lang w:eastAsia="en-GB"/>
              </w:rPr>
              <w:t>&lt;/AsstTp&gt;</w:t>
            </w:r>
          </w:p>
          <w:p w14:paraId="2E3EA450" w14:textId="77777777" w:rsidR="005A4B59" w:rsidRPr="00310924" w:rsidRDefault="005A4B59" w:rsidP="005A4B59">
            <w:pPr>
              <w:spacing w:after="0" w:line="240" w:lineRule="auto"/>
              <w:jc w:val="left"/>
              <w:rPr>
                <w:rFonts w:eastAsia="Times New Roman" w:cstheme="minorHAnsi"/>
                <w:color w:val="000000"/>
                <w:szCs w:val="22"/>
                <w:lang w:eastAsia="en-GB"/>
              </w:rPr>
            </w:pPr>
            <w:r w:rsidRPr="00310924">
              <w:rPr>
                <w:rFonts w:eastAsia="Times New Roman" w:cstheme="minorHAnsi"/>
                <w:color w:val="000000"/>
                <w:szCs w:val="22"/>
                <w:lang w:eastAsia="en-GB"/>
              </w:rPr>
              <w:t xml:space="preserve">                &lt;/RpTrad&gt;</w:t>
            </w:r>
          </w:p>
          <w:p w14:paraId="34325B9E" w14:textId="77777777" w:rsidR="005A4B59" w:rsidRPr="00310924" w:rsidRDefault="005A4B59" w:rsidP="005A4B59">
            <w:pPr>
              <w:spacing w:after="0" w:line="240" w:lineRule="auto"/>
              <w:jc w:val="left"/>
              <w:rPr>
                <w:rFonts w:eastAsia="Times New Roman" w:cstheme="minorHAnsi"/>
                <w:color w:val="000000"/>
                <w:szCs w:val="22"/>
                <w:lang w:eastAsia="en-GB"/>
              </w:rPr>
            </w:pPr>
            <w:r w:rsidRPr="00310924">
              <w:rPr>
                <w:rFonts w:eastAsia="Times New Roman" w:cstheme="minorHAnsi"/>
                <w:color w:val="000000"/>
                <w:szCs w:val="22"/>
                <w:lang w:eastAsia="en-GB"/>
              </w:rPr>
              <w:t xml:space="preserve">              &lt;/CollData&gt;</w:t>
            </w:r>
          </w:p>
          <w:p w14:paraId="0AF18BFA" w14:textId="77777777" w:rsidR="005A4B59" w:rsidRPr="00310924" w:rsidRDefault="005A4B59" w:rsidP="005A4B59">
            <w:pPr>
              <w:spacing w:after="0" w:line="240" w:lineRule="auto"/>
              <w:jc w:val="left"/>
              <w:rPr>
                <w:rFonts w:eastAsia="Times New Roman" w:cstheme="minorHAnsi"/>
                <w:color w:val="000000"/>
                <w:szCs w:val="22"/>
                <w:lang w:eastAsia="en-GB"/>
              </w:rPr>
            </w:pPr>
            <w:r w:rsidRPr="00310924">
              <w:rPr>
                <w:rFonts w:eastAsia="Times New Roman" w:cstheme="minorHAnsi"/>
                <w:color w:val="000000"/>
                <w:szCs w:val="22"/>
                <w:lang w:eastAsia="en-GB"/>
              </w:rPr>
              <w:tab/>
            </w:r>
            <w:r w:rsidRPr="00310924">
              <w:rPr>
                <w:rFonts w:eastAsia="Times New Roman" w:cstheme="minorHAnsi"/>
                <w:color w:val="000000"/>
                <w:szCs w:val="22"/>
                <w:lang w:eastAsia="en-GB"/>
              </w:rPr>
              <w:tab/>
            </w:r>
            <w:r w:rsidRPr="00310924">
              <w:rPr>
                <w:rFonts w:eastAsia="Times New Roman" w:cstheme="minorHAnsi"/>
                <w:color w:val="000000"/>
                <w:szCs w:val="22"/>
                <w:lang w:eastAsia="en-GB"/>
              </w:rPr>
              <w:tab/>
              <w:t xml:space="preserve">  ...</w:t>
            </w:r>
          </w:p>
          <w:p w14:paraId="6F93A58C" w14:textId="77777777" w:rsidR="005A4B59" w:rsidRPr="00310924" w:rsidRDefault="005A4B59" w:rsidP="005A4B59">
            <w:pPr>
              <w:spacing w:after="0" w:line="240" w:lineRule="auto"/>
              <w:jc w:val="left"/>
              <w:rPr>
                <w:rFonts w:eastAsia="Times New Roman" w:cstheme="minorHAnsi"/>
                <w:color w:val="000000"/>
                <w:szCs w:val="22"/>
                <w:lang w:eastAsia="en-GB"/>
              </w:rPr>
            </w:pPr>
            <w:r w:rsidRPr="00310924">
              <w:rPr>
                <w:rFonts w:eastAsia="Times New Roman" w:cstheme="minorHAnsi"/>
                <w:color w:val="000000"/>
                <w:szCs w:val="22"/>
                <w:lang w:eastAsia="en-GB"/>
              </w:rPr>
              <w:t xml:space="preserve">           &lt;/Rpt&gt;</w:t>
            </w:r>
          </w:p>
          <w:p w14:paraId="0E42E0C0" w14:textId="77777777" w:rsidR="005A4B59" w:rsidRPr="00310924" w:rsidRDefault="005A4B59" w:rsidP="005A4B59">
            <w:pPr>
              <w:spacing w:after="0" w:line="240" w:lineRule="auto"/>
              <w:jc w:val="left"/>
              <w:rPr>
                <w:rFonts w:eastAsia="Times New Roman" w:cstheme="minorHAnsi"/>
                <w:color w:val="000000"/>
                <w:szCs w:val="22"/>
                <w:lang w:eastAsia="en-GB"/>
              </w:rPr>
            </w:pPr>
            <w:r w:rsidRPr="00310924">
              <w:rPr>
                <w:rFonts w:eastAsia="Times New Roman" w:cstheme="minorHAnsi"/>
                <w:color w:val="000000"/>
                <w:szCs w:val="22"/>
                <w:lang w:eastAsia="en-GB"/>
              </w:rPr>
              <w:t xml:space="preserve">        &lt;/TradData&gt;</w:t>
            </w:r>
          </w:p>
          <w:p w14:paraId="7B6AF8D5" w14:textId="7185AE87" w:rsidR="00231C12" w:rsidRPr="0086597D" w:rsidRDefault="005A4B59" w:rsidP="00923F5E">
            <w:pPr>
              <w:spacing w:after="0" w:line="240" w:lineRule="auto"/>
              <w:jc w:val="left"/>
              <w:rPr>
                <w:rFonts w:eastAsia="Times New Roman" w:cstheme="minorHAnsi"/>
                <w:color w:val="000000"/>
                <w:szCs w:val="22"/>
                <w:highlight w:val="yellow"/>
                <w:lang w:eastAsia="en-GB"/>
              </w:rPr>
            </w:pPr>
            <w:r w:rsidRPr="00310924">
              <w:rPr>
                <w:rFonts w:eastAsia="Times New Roman" w:cstheme="minorHAnsi"/>
                <w:color w:val="000000"/>
                <w:szCs w:val="22"/>
                <w:lang w:eastAsia="en-GB"/>
              </w:rPr>
              <w:t xml:space="preserve">      </w:t>
            </w:r>
            <w:r w:rsidRPr="005A4B59">
              <w:rPr>
                <w:rFonts w:eastAsia="Times New Roman" w:cstheme="minorHAnsi"/>
                <w:color w:val="000000"/>
                <w:szCs w:val="22"/>
                <w:lang w:eastAsia="en-GB"/>
              </w:rPr>
              <w:t>&lt;/SctiesFincgRptgTxRpt&gt;</w:t>
            </w:r>
          </w:p>
        </w:tc>
      </w:tr>
      <w:tr w:rsidR="00DE21F1" w:rsidRPr="00464D14" w14:paraId="1783B67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1EA0251" w14:textId="74AAD297" w:rsidR="00DE21F1" w:rsidRDefault="00DE21F1" w:rsidP="00DE21F1">
            <w:pPr>
              <w:spacing w:after="0" w:line="240" w:lineRule="auto"/>
              <w:jc w:val="center"/>
              <w:rPr>
                <w:rFonts w:eastAsia="Times New Roman" w:cstheme="minorHAnsi"/>
                <w:szCs w:val="22"/>
                <w:lang w:eastAsia="en-GB"/>
              </w:rPr>
            </w:pPr>
            <w:r>
              <w:rPr>
                <w:rFonts w:ascii="Arial" w:hAnsi="Arial" w:cs="Arial"/>
                <w:szCs w:val="22"/>
              </w:rPr>
              <w:t>75</w:t>
            </w:r>
          </w:p>
        </w:tc>
        <w:tc>
          <w:tcPr>
            <w:tcW w:w="2551" w:type="dxa"/>
            <w:shd w:val="clear" w:color="000000" w:fill="FFFFFF"/>
            <w:vAlign w:val="center"/>
          </w:tcPr>
          <w:p w14:paraId="6967BF94" w14:textId="48318E11" w:rsidR="00DE21F1" w:rsidRPr="00464D14" w:rsidRDefault="00DE21F1" w:rsidP="00DE21F1">
            <w:pPr>
              <w:spacing w:after="0" w:line="240" w:lineRule="auto"/>
              <w:jc w:val="center"/>
              <w:rPr>
                <w:rFonts w:eastAsia="Times New Roman" w:cstheme="minorHAnsi"/>
                <w:color w:val="000000"/>
                <w:szCs w:val="22"/>
                <w:lang w:eastAsia="en-GB"/>
              </w:rPr>
            </w:pPr>
            <w:r>
              <w:rPr>
                <w:rFonts w:ascii="Arial" w:hAnsi="Arial" w:cs="Arial"/>
                <w:szCs w:val="22"/>
              </w:rPr>
              <w:t>Type of the coll</w:t>
            </w:r>
            <w:r w:rsidR="00AA76E1">
              <w:rPr>
                <w:rFonts w:ascii="Arial" w:hAnsi="Arial" w:cs="Arial"/>
                <w:szCs w:val="22"/>
              </w:rPr>
              <w:t>a</w:t>
            </w:r>
            <w:r>
              <w:rPr>
                <w:rFonts w:ascii="Arial" w:hAnsi="Arial" w:cs="Arial"/>
                <w:szCs w:val="22"/>
              </w:rPr>
              <w:t>teral component</w:t>
            </w:r>
          </w:p>
        </w:tc>
        <w:tc>
          <w:tcPr>
            <w:tcW w:w="1474" w:type="dxa"/>
            <w:shd w:val="clear" w:color="auto" w:fill="auto"/>
            <w:noWrap/>
            <w:vAlign w:val="center"/>
          </w:tcPr>
          <w:p w14:paraId="4C2D8F05" w14:textId="276580E2" w:rsidR="00DE21F1" w:rsidRDefault="00DE21F1" w:rsidP="00DE21F1">
            <w:pPr>
              <w:spacing w:after="0" w:line="240" w:lineRule="auto"/>
              <w:jc w:val="center"/>
              <w:rPr>
                <w:rFonts w:eastAsia="Times New Roman" w:cstheme="minorHAnsi"/>
                <w:color w:val="000000"/>
                <w:szCs w:val="22"/>
                <w:lang w:eastAsia="en-GB"/>
              </w:rPr>
            </w:pPr>
            <w:r>
              <w:rPr>
                <w:rFonts w:ascii="Arial" w:hAnsi="Arial" w:cs="Arial"/>
                <w:szCs w:val="22"/>
              </w:rPr>
              <w:t>SECU</w:t>
            </w:r>
          </w:p>
        </w:tc>
        <w:tc>
          <w:tcPr>
            <w:tcW w:w="4537" w:type="dxa"/>
            <w:vMerge/>
            <w:shd w:val="clear" w:color="auto" w:fill="auto"/>
            <w:noWrap/>
            <w:vAlign w:val="center"/>
          </w:tcPr>
          <w:p w14:paraId="0AD48F22" w14:textId="77777777" w:rsidR="00DE21F1" w:rsidRPr="00464D14" w:rsidRDefault="00DE21F1" w:rsidP="00DE21F1">
            <w:pPr>
              <w:spacing w:after="0" w:line="240" w:lineRule="auto"/>
              <w:jc w:val="center"/>
              <w:rPr>
                <w:rFonts w:eastAsia="Times New Roman" w:cstheme="minorHAnsi"/>
                <w:color w:val="000000"/>
                <w:szCs w:val="22"/>
                <w:lang w:eastAsia="en-GB"/>
              </w:rPr>
            </w:pPr>
          </w:p>
        </w:tc>
      </w:tr>
      <w:tr w:rsidR="00231C12" w:rsidRPr="00464D14" w14:paraId="34879664"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FE6A995"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78</w:t>
            </w:r>
          </w:p>
        </w:tc>
        <w:tc>
          <w:tcPr>
            <w:tcW w:w="2551" w:type="dxa"/>
            <w:shd w:val="clear" w:color="000000" w:fill="FFFFFF"/>
            <w:vAlign w:val="center"/>
          </w:tcPr>
          <w:p w14:paraId="0F049179"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Identification of a security used as collateral</w:t>
            </w:r>
          </w:p>
        </w:tc>
        <w:tc>
          <w:tcPr>
            <w:tcW w:w="1474" w:type="dxa"/>
            <w:shd w:val="clear" w:color="auto" w:fill="auto"/>
            <w:noWrap/>
            <w:vAlign w:val="center"/>
          </w:tcPr>
          <w:p w14:paraId="3D4D885A" w14:textId="21FC65CE"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6274C3C7"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74E27E6F"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0A13FC9"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79</w:t>
            </w:r>
          </w:p>
        </w:tc>
        <w:tc>
          <w:tcPr>
            <w:tcW w:w="2551" w:type="dxa"/>
            <w:shd w:val="clear" w:color="000000" w:fill="FFFFFF"/>
            <w:vAlign w:val="center"/>
          </w:tcPr>
          <w:p w14:paraId="5518EA78"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Classification of a security used as collateral</w:t>
            </w:r>
          </w:p>
        </w:tc>
        <w:tc>
          <w:tcPr>
            <w:tcW w:w="1474" w:type="dxa"/>
            <w:shd w:val="clear" w:color="auto" w:fill="auto"/>
            <w:noWrap/>
            <w:vAlign w:val="center"/>
          </w:tcPr>
          <w:p w14:paraId="37E7DF60" w14:textId="6ADA445C"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{CFI}</w:t>
            </w:r>
          </w:p>
        </w:tc>
        <w:tc>
          <w:tcPr>
            <w:tcW w:w="4537" w:type="dxa"/>
            <w:vMerge/>
            <w:shd w:val="clear" w:color="auto" w:fill="auto"/>
            <w:noWrap/>
            <w:vAlign w:val="center"/>
          </w:tcPr>
          <w:p w14:paraId="55714149"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150654D8"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0195E43"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83</w:t>
            </w:r>
          </w:p>
        </w:tc>
        <w:tc>
          <w:tcPr>
            <w:tcW w:w="2551" w:type="dxa"/>
            <w:shd w:val="clear" w:color="000000" w:fill="FFFFFF"/>
            <w:vAlign w:val="center"/>
          </w:tcPr>
          <w:p w14:paraId="58420695"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quantity or nominal amount</w:t>
            </w:r>
          </w:p>
        </w:tc>
        <w:tc>
          <w:tcPr>
            <w:tcW w:w="1474" w:type="dxa"/>
            <w:shd w:val="clear" w:color="auto" w:fill="auto"/>
            <w:noWrap/>
            <w:vAlign w:val="center"/>
          </w:tcPr>
          <w:p w14:paraId="78035E96" w14:textId="226A6867"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10000000</w:t>
            </w:r>
          </w:p>
        </w:tc>
        <w:tc>
          <w:tcPr>
            <w:tcW w:w="4537" w:type="dxa"/>
            <w:vMerge/>
            <w:shd w:val="clear" w:color="auto" w:fill="auto"/>
            <w:noWrap/>
            <w:vAlign w:val="center"/>
          </w:tcPr>
          <w:p w14:paraId="3450A63D"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798EBC73"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909A228"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86</w:t>
            </w:r>
          </w:p>
        </w:tc>
        <w:tc>
          <w:tcPr>
            <w:tcW w:w="2551" w:type="dxa"/>
            <w:shd w:val="clear" w:color="000000" w:fill="FFFFFF"/>
            <w:vAlign w:val="center"/>
          </w:tcPr>
          <w:p w14:paraId="119EBD17"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Price currency</w:t>
            </w:r>
          </w:p>
        </w:tc>
        <w:tc>
          <w:tcPr>
            <w:tcW w:w="1474" w:type="dxa"/>
            <w:shd w:val="clear" w:color="auto" w:fill="auto"/>
            <w:noWrap/>
            <w:vAlign w:val="center"/>
          </w:tcPr>
          <w:p w14:paraId="11C8C5B1" w14:textId="1C663A2E"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5E54E2D4"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7E2381B4"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3E07505"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87</w:t>
            </w:r>
          </w:p>
        </w:tc>
        <w:tc>
          <w:tcPr>
            <w:tcW w:w="2551" w:type="dxa"/>
            <w:shd w:val="clear" w:color="000000" w:fill="FFFFFF"/>
            <w:vAlign w:val="center"/>
          </w:tcPr>
          <w:p w14:paraId="04F63ABB"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Price per unit</w:t>
            </w:r>
          </w:p>
        </w:tc>
        <w:tc>
          <w:tcPr>
            <w:tcW w:w="1474" w:type="dxa"/>
            <w:shd w:val="clear" w:color="auto" w:fill="auto"/>
            <w:noWrap/>
            <w:vAlign w:val="center"/>
          </w:tcPr>
          <w:p w14:paraId="7537B96C" w14:textId="292674C1"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10.5</w:t>
            </w:r>
          </w:p>
        </w:tc>
        <w:tc>
          <w:tcPr>
            <w:tcW w:w="4537" w:type="dxa"/>
            <w:vMerge/>
            <w:shd w:val="clear" w:color="auto" w:fill="auto"/>
            <w:noWrap/>
            <w:vAlign w:val="center"/>
          </w:tcPr>
          <w:p w14:paraId="75D16BDA"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70D0D3DB"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333CBCE"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88</w:t>
            </w:r>
          </w:p>
        </w:tc>
        <w:tc>
          <w:tcPr>
            <w:tcW w:w="2551" w:type="dxa"/>
            <w:shd w:val="clear" w:color="000000" w:fill="FFFFFF"/>
            <w:vAlign w:val="center"/>
          </w:tcPr>
          <w:p w14:paraId="651E6996"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market value</w:t>
            </w:r>
          </w:p>
        </w:tc>
        <w:tc>
          <w:tcPr>
            <w:tcW w:w="1474" w:type="dxa"/>
            <w:shd w:val="clear" w:color="auto" w:fill="auto"/>
            <w:noWrap/>
            <w:vAlign w:val="center"/>
          </w:tcPr>
          <w:p w14:paraId="5AC591D5" w14:textId="5228326D"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105000000</w:t>
            </w:r>
          </w:p>
        </w:tc>
        <w:tc>
          <w:tcPr>
            <w:tcW w:w="4537" w:type="dxa"/>
            <w:vMerge/>
            <w:shd w:val="clear" w:color="auto" w:fill="auto"/>
            <w:noWrap/>
            <w:vAlign w:val="center"/>
          </w:tcPr>
          <w:p w14:paraId="68787942"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686C4E40"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65C7491"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89</w:t>
            </w:r>
          </w:p>
        </w:tc>
        <w:tc>
          <w:tcPr>
            <w:tcW w:w="2551" w:type="dxa"/>
            <w:shd w:val="clear" w:color="000000" w:fill="FFFFFF"/>
            <w:vAlign w:val="center"/>
          </w:tcPr>
          <w:p w14:paraId="73F0A9D3"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Haircut or margin</w:t>
            </w:r>
          </w:p>
        </w:tc>
        <w:tc>
          <w:tcPr>
            <w:tcW w:w="1474" w:type="dxa"/>
            <w:shd w:val="clear" w:color="auto" w:fill="auto"/>
            <w:noWrap/>
            <w:vAlign w:val="center"/>
          </w:tcPr>
          <w:p w14:paraId="72B00AF8" w14:textId="712F02D4"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5</w:t>
            </w:r>
          </w:p>
        </w:tc>
        <w:tc>
          <w:tcPr>
            <w:tcW w:w="4537" w:type="dxa"/>
            <w:vMerge/>
            <w:shd w:val="clear" w:color="auto" w:fill="auto"/>
            <w:noWrap/>
            <w:vAlign w:val="center"/>
          </w:tcPr>
          <w:p w14:paraId="66A1CE18"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2D72025B"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E02DDCB"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90</w:t>
            </w:r>
          </w:p>
        </w:tc>
        <w:tc>
          <w:tcPr>
            <w:tcW w:w="2551" w:type="dxa"/>
            <w:shd w:val="clear" w:color="000000" w:fill="FFFFFF"/>
            <w:vAlign w:val="center"/>
          </w:tcPr>
          <w:p w14:paraId="6F0387D7"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quality</w:t>
            </w:r>
          </w:p>
        </w:tc>
        <w:tc>
          <w:tcPr>
            <w:tcW w:w="1474" w:type="dxa"/>
            <w:shd w:val="clear" w:color="auto" w:fill="auto"/>
            <w:noWrap/>
            <w:vAlign w:val="center"/>
          </w:tcPr>
          <w:p w14:paraId="757F2DCD" w14:textId="4AFC97D0"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NOAP</w:t>
            </w:r>
          </w:p>
        </w:tc>
        <w:tc>
          <w:tcPr>
            <w:tcW w:w="4537" w:type="dxa"/>
            <w:vMerge/>
            <w:shd w:val="clear" w:color="auto" w:fill="auto"/>
            <w:noWrap/>
            <w:vAlign w:val="center"/>
          </w:tcPr>
          <w:p w14:paraId="2B0D047D"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337979DD"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9D139D3"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91</w:t>
            </w:r>
          </w:p>
        </w:tc>
        <w:tc>
          <w:tcPr>
            <w:tcW w:w="2551" w:type="dxa"/>
            <w:shd w:val="clear" w:color="000000" w:fill="FFFFFF"/>
            <w:vAlign w:val="center"/>
          </w:tcPr>
          <w:p w14:paraId="3AA4022F" w14:textId="732A5EE9"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 xml:space="preserve">Maturity </w:t>
            </w:r>
            <w:r>
              <w:rPr>
                <w:rFonts w:eastAsia="Times New Roman" w:cstheme="minorHAnsi"/>
                <w:color w:val="000000"/>
                <w:szCs w:val="22"/>
                <w:lang w:eastAsia="en-GB"/>
              </w:rPr>
              <w:t xml:space="preserve">date </w:t>
            </w:r>
            <w:r w:rsidRPr="00464D14">
              <w:rPr>
                <w:rFonts w:eastAsia="Times New Roman" w:cstheme="minorHAnsi"/>
                <w:color w:val="000000"/>
                <w:szCs w:val="22"/>
                <w:lang w:eastAsia="en-GB"/>
              </w:rPr>
              <w:t>of the security</w:t>
            </w:r>
          </w:p>
        </w:tc>
        <w:tc>
          <w:tcPr>
            <w:tcW w:w="1474" w:type="dxa"/>
            <w:shd w:val="clear" w:color="auto" w:fill="auto"/>
            <w:noWrap/>
            <w:vAlign w:val="center"/>
          </w:tcPr>
          <w:p w14:paraId="40F49732" w14:textId="4FBA3422" w:rsidR="00231C12" w:rsidRPr="00464D14" w:rsidRDefault="007F3B1F"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9999-12-31</w:t>
            </w:r>
          </w:p>
        </w:tc>
        <w:tc>
          <w:tcPr>
            <w:tcW w:w="4537" w:type="dxa"/>
            <w:vMerge/>
            <w:shd w:val="clear" w:color="auto" w:fill="auto"/>
            <w:noWrap/>
            <w:vAlign w:val="center"/>
          </w:tcPr>
          <w:p w14:paraId="02593601"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5B4107D8"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644E149"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92</w:t>
            </w:r>
          </w:p>
        </w:tc>
        <w:tc>
          <w:tcPr>
            <w:tcW w:w="2551" w:type="dxa"/>
            <w:shd w:val="clear" w:color="000000" w:fill="FFFFFF"/>
            <w:vAlign w:val="center"/>
          </w:tcPr>
          <w:p w14:paraId="2B83A1BC"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Jurisdiction of the issuer</w:t>
            </w:r>
          </w:p>
        </w:tc>
        <w:tc>
          <w:tcPr>
            <w:tcW w:w="1474" w:type="dxa"/>
            <w:shd w:val="clear" w:color="auto" w:fill="auto"/>
            <w:noWrap/>
            <w:vAlign w:val="center"/>
          </w:tcPr>
          <w:p w14:paraId="73E07891" w14:textId="2EB30BAF"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FR</w:t>
            </w:r>
          </w:p>
        </w:tc>
        <w:tc>
          <w:tcPr>
            <w:tcW w:w="4537" w:type="dxa"/>
            <w:vMerge/>
            <w:shd w:val="clear" w:color="auto" w:fill="auto"/>
            <w:noWrap/>
            <w:vAlign w:val="center"/>
          </w:tcPr>
          <w:p w14:paraId="057E59A0"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4116C107"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8D6D690"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93</w:t>
            </w:r>
          </w:p>
        </w:tc>
        <w:tc>
          <w:tcPr>
            <w:tcW w:w="2551" w:type="dxa"/>
            <w:shd w:val="clear" w:color="000000" w:fill="FFFFFF"/>
            <w:vAlign w:val="center"/>
          </w:tcPr>
          <w:p w14:paraId="14F23E23"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LEI of the issuer</w:t>
            </w:r>
          </w:p>
        </w:tc>
        <w:tc>
          <w:tcPr>
            <w:tcW w:w="1474" w:type="dxa"/>
            <w:shd w:val="clear" w:color="auto" w:fill="auto"/>
            <w:noWrap/>
            <w:vAlign w:val="center"/>
          </w:tcPr>
          <w:p w14:paraId="2C4686CE" w14:textId="6642915E"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 of the issuer</w:t>
            </w:r>
          </w:p>
        </w:tc>
        <w:tc>
          <w:tcPr>
            <w:tcW w:w="4537" w:type="dxa"/>
            <w:vMerge/>
            <w:shd w:val="clear" w:color="auto" w:fill="auto"/>
            <w:noWrap/>
            <w:vAlign w:val="center"/>
          </w:tcPr>
          <w:p w14:paraId="28AE4841"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593FE06E"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0F7F419"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94</w:t>
            </w:r>
          </w:p>
        </w:tc>
        <w:tc>
          <w:tcPr>
            <w:tcW w:w="2551" w:type="dxa"/>
            <w:shd w:val="clear" w:color="000000" w:fill="FFFFFF"/>
            <w:vAlign w:val="center"/>
          </w:tcPr>
          <w:p w14:paraId="635C32A7"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type</w:t>
            </w:r>
          </w:p>
        </w:tc>
        <w:tc>
          <w:tcPr>
            <w:tcW w:w="1474" w:type="dxa"/>
            <w:shd w:val="clear" w:color="auto" w:fill="auto"/>
            <w:noWrap/>
            <w:vAlign w:val="center"/>
          </w:tcPr>
          <w:p w14:paraId="63102D1F" w14:textId="15BCCBD6"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MEQU</w:t>
            </w:r>
          </w:p>
        </w:tc>
        <w:tc>
          <w:tcPr>
            <w:tcW w:w="4537" w:type="dxa"/>
            <w:vMerge/>
            <w:shd w:val="clear" w:color="auto" w:fill="auto"/>
            <w:noWrap/>
            <w:vAlign w:val="center"/>
          </w:tcPr>
          <w:p w14:paraId="7E9FF325"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00DC8A37"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291BDE5" w14:textId="77777777" w:rsidR="00231C12" w:rsidRDefault="00231C12" w:rsidP="007663F7">
            <w:pPr>
              <w:spacing w:after="0" w:line="240" w:lineRule="auto"/>
              <w:jc w:val="center"/>
              <w:rPr>
                <w:rFonts w:eastAsia="Times New Roman" w:cstheme="minorHAnsi"/>
                <w:szCs w:val="22"/>
                <w:lang w:eastAsia="en-GB"/>
              </w:rPr>
            </w:pPr>
            <w:r>
              <w:rPr>
                <w:rFonts w:eastAsia="Times New Roman" w:cstheme="minorHAnsi"/>
                <w:szCs w:val="22"/>
                <w:lang w:eastAsia="en-GB"/>
              </w:rPr>
              <w:t>95</w:t>
            </w:r>
          </w:p>
        </w:tc>
        <w:tc>
          <w:tcPr>
            <w:tcW w:w="2551" w:type="dxa"/>
            <w:shd w:val="clear" w:color="000000" w:fill="FFFFFF"/>
            <w:vAlign w:val="center"/>
          </w:tcPr>
          <w:p w14:paraId="2C2EBD2E" w14:textId="77777777" w:rsidR="00231C12" w:rsidRPr="00464D14" w:rsidRDefault="00231C12" w:rsidP="007663F7">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Availability for collateral reuse</w:t>
            </w:r>
          </w:p>
        </w:tc>
        <w:tc>
          <w:tcPr>
            <w:tcW w:w="1474" w:type="dxa"/>
            <w:shd w:val="clear" w:color="auto" w:fill="auto"/>
            <w:noWrap/>
            <w:vAlign w:val="center"/>
          </w:tcPr>
          <w:p w14:paraId="181C5007" w14:textId="3D610A62" w:rsidR="00231C12" w:rsidRPr="00464D14" w:rsidRDefault="00231C12" w:rsidP="007663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true</w:t>
            </w:r>
          </w:p>
        </w:tc>
        <w:tc>
          <w:tcPr>
            <w:tcW w:w="4537" w:type="dxa"/>
            <w:vMerge/>
            <w:shd w:val="clear" w:color="auto" w:fill="auto"/>
            <w:noWrap/>
            <w:vAlign w:val="center"/>
          </w:tcPr>
          <w:p w14:paraId="1136DD82" w14:textId="77777777" w:rsidR="00231C12" w:rsidRPr="00464D14" w:rsidRDefault="00231C12" w:rsidP="007663F7">
            <w:pPr>
              <w:spacing w:after="0" w:line="240" w:lineRule="auto"/>
              <w:jc w:val="center"/>
              <w:rPr>
                <w:rFonts w:eastAsia="Times New Roman" w:cstheme="minorHAnsi"/>
                <w:color w:val="000000"/>
                <w:szCs w:val="22"/>
                <w:lang w:eastAsia="en-GB"/>
              </w:rPr>
            </w:pPr>
          </w:p>
        </w:tc>
      </w:tr>
      <w:tr w:rsidR="00231C12" w:rsidRPr="00464D14" w14:paraId="1ACAD5E6" w14:textId="77777777" w:rsidTr="006A4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A306DE9" w14:textId="35853736" w:rsidR="00231C12" w:rsidRDefault="00231C12" w:rsidP="00231C12">
            <w:pPr>
              <w:spacing w:after="0" w:line="240" w:lineRule="auto"/>
              <w:jc w:val="center"/>
              <w:rPr>
                <w:rFonts w:eastAsia="Times New Roman" w:cstheme="minorHAnsi"/>
                <w:szCs w:val="22"/>
                <w:lang w:eastAsia="en-GB"/>
              </w:rPr>
            </w:pPr>
            <w:r>
              <w:rPr>
                <w:rFonts w:eastAsia="Times New Roman" w:cstheme="minorHAnsi"/>
                <w:szCs w:val="22"/>
                <w:lang w:eastAsia="en-GB"/>
              </w:rPr>
              <w:t>98</w:t>
            </w:r>
          </w:p>
        </w:tc>
        <w:tc>
          <w:tcPr>
            <w:tcW w:w="2551" w:type="dxa"/>
            <w:shd w:val="clear" w:color="000000" w:fill="FFFFFF"/>
            <w:vAlign w:val="center"/>
          </w:tcPr>
          <w:p w14:paraId="0EF55A1D" w14:textId="585A2BA0" w:rsidR="00231C12" w:rsidRPr="00464D14" w:rsidRDefault="00231C12" w:rsidP="00231C1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Action type</w:t>
            </w:r>
          </w:p>
        </w:tc>
        <w:tc>
          <w:tcPr>
            <w:tcW w:w="1474" w:type="dxa"/>
            <w:shd w:val="clear" w:color="auto" w:fill="auto"/>
            <w:noWrap/>
            <w:vAlign w:val="center"/>
          </w:tcPr>
          <w:p w14:paraId="758ED589" w14:textId="16487DC2" w:rsidR="00231C12" w:rsidRDefault="00231C12" w:rsidP="00231C12">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NEWT</w:t>
            </w:r>
          </w:p>
        </w:tc>
        <w:tc>
          <w:tcPr>
            <w:tcW w:w="4537" w:type="dxa"/>
            <w:vMerge/>
            <w:shd w:val="clear" w:color="auto" w:fill="auto"/>
            <w:noWrap/>
            <w:vAlign w:val="center"/>
          </w:tcPr>
          <w:p w14:paraId="03A2E228" w14:textId="77777777" w:rsidR="00231C12" w:rsidRPr="00464D14" w:rsidRDefault="00231C12" w:rsidP="00231C12">
            <w:pPr>
              <w:spacing w:after="0" w:line="240" w:lineRule="auto"/>
              <w:jc w:val="center"/>
              <w:rPr>
                <w:rFonts w:eastAsia="Times New Roman" w:cstheme="minorHAnsi"/>
                <w:color w:val="000000"/>
                <w:szCs w:val="22"/>
                <w:lang w:eastAsia="en-GB"/>
              </w:rPr>
            </w:pPr>
          </w:p>
        </w:tc>
      </w:tr>
    </w:tbl>
    <w:p w14:paraId="23FDFA60" w14:textId="39B92DAD" w:rsidR="008A1623" w:rsidRDefault="008A1623" w:rsidP="00B03BBE">
      <w:pPr>
        <w:pStyle w:val="Heading3"/>
      </w:pPr>
      <w:bookmarkStart w:id="427" w:name="_Toc27050836"/>
      <w:r>
        <w:t xml:space="preserve">Variation margining </w:t>
      </w:r>
      <w:r w:rsidR="00E44F0E">
        <w:t xml:space="preserve">at transaction level </w:t>
      </w:r>
      <w:r>
        <w:t>for non-centrally cleared SFTs</w:t>
      </w:r>
      <w:bookmarkEnd w:id="427"/>
      <w:r w:rsidR="00E44F0E">
        <w:t xml:space="preserve"> </w:t>
      </w:r>
      <w:r w:rsidR="00231C12">
        <w:t xml:space="preserve"> </w:t>
      </w:r>
    </w:p>
    <w:p w14:paraId="7E064B38" w14:textId="3533F1FF" w:rsidR="00151AA7" w:rsidRDefault="00151AA7" w:rsidP="00AA6E92">
      <w:pPr>
        <w:pStyle w:val="ListParagraph"/>
      </w:pPr>
      <w:r>
        <w:t xml:space="preserve">The references in </w:t>
      </w:r>
      <w:r w:rsidRPr="00151AA7">
        <w:t xml:space="preserve">this subsection to </w:t>
      </w:r>
      <w:r>
        <w:t>SLB</w:t>
      </w:r>
      <w:r w:rsidRPr="00151AA7">
        <w:t xml:space="preserve"> or repo are only</w:t>
      </w:r>
      <w:r w:rsidR="00251053">
        <w:t xml:space="preserve"> meant</w:t>
      </w:r>
      <w:r w:rsidRPr="00151AA7">
        <w:t xml:space="preserve"> </w:t>
      </w:r>
      <w:r>
        <w:t xml:space="preserve">to </w:t>
      </w:r>
      <w:r w:rsidR="00251053">
        <w:t>provide</w:t>
      </w:r>
      <w:r>
        <w:t xml:space="preserve"> </w:t>
      </w:r>
      <w:r w:rsidRPr="00151AA7">
        <w:t>examples with different master agreements</w:t>
      </w:r>
      <w:r w:rsidR="00675C19">
        <w:t>.</w:t>
      </w:r>
      <w:r w:rsidRPr="00151AA7">
        <w:t xml:space="preserve"> </w:t>
      </w:r>
      <w:r w:rsidR="00675C19">
        <w:t>H</w:t>
      </w:r>
      <w:r w:rsidRPr="00151AA7">
        <w:t>owever</w:t>
      </w:r>
      <w:r w:rsidR="00BA271E">
        <w:t>,</w:t>
      </w:r>
      <w:r w:rsidRPr="00151AA7">
        <w:t xml:space="preserve"> other </w:t>
      </w:r>
      <w:r>
        <w:t xml:space="preserve">types of </w:t>
      </w:r>
      <w:r w:rsidR="00F569E2">
        <w:t xml:space="preserve">SFTs, </w:t>
      </w:r>
      <w:r w:rsidR="00F569E2" w:rsidRPr="00151AA7">
        <w:t>such</w:t>
      </w:r>
      <w:r w:rsidRPr="00151AA7">
        <w:t xml:space="preserve"> as </w:t>
      </w:r>
      <w:r w:rsidR="00F569E2">
        <w:t>BSB/SBB</w:t>
      </w:r>
      <w:r w:rsidRPr="00151AA7">
        <w:t xml:space="preserve"> or </w:t>
      </w:r>
      <w:r>
        <w:t>SFTs</w:t>
      </w:r>
      <w:r w:rsidRPr="00151AA7">
        <w:t xml:space="preserve"> involving commodities</w:t>
      </w:r>
      <w:r w:rsidR="0091793B">
        <w:t>,</w:t>
      </w:r>
      <w:r w:rsidRPr="00151AA7">
        <w:t xml:space="preserve"> </w:t>
      </w:r>
      <w:r w:rsidR="00675C19">
        <w:t>should be</w:t>
      </w:r>
      <w:r w:rsidRPr="00151AA7">
        <w:t xml:space="preserve"> reported </w:t>
      </w:r>
      <w:r w:rsidR="00675C19">
        <w:t>based on the same principles</w:t>
      </w:r>
      <w:r>
        <w:t>.</w:t>
      </w:r>
      <w:r w:rsidRPr="00151AA7">
        <w:t xml:space="preserve"> </w:t>
      </w:r>
    </w:p>
    <w:p w14:paraId="2BBBF046" w14:textId="6E1DC76B" w:rsidR="0091793B" w:rsidRDefault="0091793B" w:rsidP="00AA6E92">
      <w:pPr>
        <w:pStyle w:val="ListParagraph"/>
      </w:pPr>
      <w:r w:rsidRPr="0091793B">
        <w:t>Furthermore</w:t>
      </w:r>
      <w:r>
        <w:t>,</w:t>
      </w:r>
      <w:r w:rsidRPr="0091793B">
        <w:t xml:space="preserve"> the examples in this subsection </w:t>
      </w:r>
      <w:r w:rsidR="00BA271E">
        <w:t>refer</w:t>
      </w:r>
      <w:r w:rsidR="00BA271E" w:rsidRPr="0091793B">
        <w:t xml:space="preserve"> </w:t>
      </w:r>
      <w:r w:rsidRPr="0091793B">
        <w:t xml:space="preserve">to variation margining at the level of individual </w:t>
      </w:r>
      <w:r>
        <w:t>SFTs.</w:t>
      </w:r>
      <w:r w:rsidR="00B965E8">
        <w:t xml:space="preserve"> </w:t>
      </w:r>
      <w:r w:rsidRPr="0091793B">
        <w:t xml:space="preserve">The examples in the following section </w:t>
      </w:r>
      <w:r>
        <w:t>will il</w:t>
      </w:r>
      <w:r w:rsidR="00B965E8">
        <w:t>l</w:t>
      </w:r>
      <w:r>
        <w:t>ust</w:t>
      </w:r>
      <w:r w:rsidR="00F569E2">
        <w:t>r</w:t>
      </w:r>
      <w:r>
        <w:t>ate</w:t>
      </w:r>
      <w:r w:rsidRPr="0091793B">
        <w:t xml:space="preserve"> </w:t>
      </w:r>
      <w:r w:rsidR="00B965E8">
        <w:t xml:space="preserve">instead </w:t>
      </w:r>
      <w:r w:rsidRPr="0091793B">
        <w:t xml:space="preserve">the reporting of variation margining </w:t>
      </w:r>
      <w:r w:rsidR="00B965E8">
        <w:t>with</w:t>
      </w:r>
      <w:r w:rsidRPr="0091793B">
        <w:t xml:space="preserve"> collaterali</w:t>
      </w:r>
      <w:r w:rsidR="00B965E8">
        <w:t>s</w:t>
      </w:r>
      <w:r w:rsidRPr="0091793B">
        <w:t>ation on a net exposure basis</w:t>
      </w:r>
      <w:r>
        <w:t>.</w:t>
      </w:r>
    </w:p>
    <w:p w14:paraId="157ED7F5" w14:textId="55BA4AF0" w:rsidR="00F569E2" w:rsidRPr="00151AA7" w:rsidRDefault="00F25FD5" w:rsidP="00AA6E92">
      <w:pPr>
        <w:pStyle w:val="ListParagraph"/>
      </w:pPr>
      <w:r>
        <w:t xml:space="preserve">The </w:t>
      </w:r>
      <w:r w:rsidR="00706B53">
        <w:t xml:space="preserve">negative signs for collateral components when part of variation margining on a net exposure basis indicate </w:t>
      </w:r>
      <w:r w:rsidR="00DA6E52">
        <w:t>the</w:t>
      </w:r>
      <w:r w:rsidR="00706B53">
        <w:t xml:space="preserve"> state at the end of the day, not the flow </w:t>
      </w:r>
      <w:r w:rsidR="00DA6E52">
        <w:t>for</w:t>
      </w:r>
      <w:r w:rsidR="00706B53">
        <w:t xml:space="preserve"> that given day</w:t>
      </w:r>
      <w:r w:rsidR="00DA6E52">
        <w:t>. While numerically these can coincide, the difference</w:t>
      </w:r>
      <w:r w:rsidR="00B965E8">
        <w:t xml:space="preserve"> is fundamental</w:t>
      </w:r>
      <w:r w:rsidR="00DA2903">
        <w:t>. Thus</w:t>
      </w:r>
      <w:r w:rsidR="00B965E8">
        <w:t>,</w:t>
      </w:r>
      <w:r w:rsidR="00DA2903">
        <w:t xml:space="preserve"> counterparties should report the state of each collateral component</w:t>
      </w:r>
      <w:r w:rsidR="00BA271E">
        <w:t xml:space="preserve"> accordingly</w:t>
      </w:r>
      <w:r w:rsidR="00DA2903">
        <w:t xml:space="preserve"> at the end of the day</w:t>
      </w:r>
      <w:r w:rsidR="00DA6E52">
        <w:t>.</w:t>
      </w:r>
      <w:r w:rsidR="00DA2903">
        <w:t xml:space="preserve"> Further guidance is included in paragraph </w:t>
      </w:r>
      <w:r w:rsidR="00DA2903">
        <w:fldChar w:fldCharType="begin"/>
      </w:r>
      <w:r w:rsidR="00DA2903">
        <w:instrText xml:space="preserve"> REF _Ref20995362 \r \h </w:instrText>
      </w:r>
      <w:r w:rsidR="00DA2903">
        <w:fldChar w:fldCharType="separate"/>
      </w:r>
      <w:r w:rsidR="004B660B">
        <w:t>374</w:t>
      </w:r>
      <w:r w:rsidR="00DA2903">
        <w:fldChar w:fldCharType="end"/>
      </w:r>
      <w:r w:rsidR="00DA2903">
        <w:t xml:space="preserve">. </w:t>
      </w:r>
    </w:p>
    <w:p w14:paraId="6D965304" w14:textId="0D2F0F8A" w:rsidR="004022F5" w:rsidRPr="00151AA7" w:rsidRDefault="004022F5" w:rsidP="00AA6E92">
      <w:pPr>
        <w:pStyle w:val="ListParagraph"/>
      </w:pPr>
      <w:r>
        <w:t>For simplicity, in the examples below</w:t>
      </w:r>
      <w:r w:rsidR="00BA271E">
        <w:t>,</w:t>
      </w:r>
      <w:r>
        <w:t xml:space="preserve"> haircut is reported as 0. The counterparties should report the haircut as calculated in accordance with section </w:t>
      </w:r>
      <w:r>
        <w:fldChar w:fldCharType="begin"/>
      </w:r>
      <w:r>
        <w:instrText xml:space="preserve"> REF _Ref20988230 \r \h </w:instrText>
      </w:r>
      <w:r>
        <w:fldChar w:fldCharType="separate"/>
      </w:r>
      <w:r w:rsidR="004B660B">
        <w:t>5.4.5.1</w:t>
      </w:r>
      <w:r>
        <w:fldChar w:fldCharType="end"/>
      </w:r>
      <w:r>
        <w:t>.</w:t>
      </w:r>
    </w:p>
    <w:p w14:paraId="35EAF3E8" w14:textId="1BAA4D98" w:rsidR="002104AF" w:rsidRDefault="002104AF" w:rsidP="00B03BBE">
      <w:pPr>
        <w:pStyle w:val="Heading4"/>
      </w:pPr>
      <w:r w:rsidRPr="00A10ED3">
        <w:t xml:space="preserve">Variation margining </w:t>
      </w:r>
      <w:r w:rsidR="00905171">
        <w:t xml:space="preserve">of an SLB </w:t>
      </w:r>
      <w:r w:rsidRPr="00A10ED3">
        <w:t>with additional provision of</w:t>
      </w:r>
      <w:r w:rsidR="00231C12">
        <w:t xml:space="preserve"> the same</w:t>
      </w:r>
      <w:r w:rsidRPr="00A10ED3">
        <w:t xml:space="preserve"> securities by </w:t>
      </w:r>
      <w:r w:rsidR="009E3EB3">
        <w:t xml:space="preserve">the </w:t>
      </w:r>
      <w:r w:rsidRPr="00A10ED3">
        <w:t xml:space="preserve">collateral provider </w:t>
      </w:r>
    </w:p>
    <w:p w14:paraId="4FDB3717" w14:textId="297BAB18" w:rsidR="0097022C" w:rsidRDefault="00CA7746" w:rsidP="00AA6E92">
      <w:pPr>
        <w:pStyle w:val="ListParagraph"/>
      </w:pPr>
      <w:r w:rsidRPr="00D70CCA">
        <w:fldChar w:fldCharType="begin"/>
      </w:r>
      <w:r w:rsidRPr="00D70CCA">
        <w:instrText xml:space="preserve"> REF _Ref7441178 \h  \* MERGEFORMAT </w:instrText>
      </w:r>
      <w:r w:rsidRPr="00D70CCA">
        <w:fldChar w:fldCharType="separate"/>
      </w:r>
      <w:r w:rsidR="004B660B" w:rsidRPr="00380AEB">
        <w:t>Table 89</w:t>
      </w:r>
      <w:r w:rsidRPr="00D70CCA">
        <w:fldChar w:fldCharType="end"/>
      </w:r>
      <w:r>
        <w:t xml:space="preserve"> </w:t>
      </w:r>
      <w:r w:rsidR="00DA06B4">
        <w:t xml:space="preserve">illustrates a variation margin update </w:t>
      </w:r>
      <w:r w:rsidR="00CF610E">
        <w:t xml:space="preserve">in the case of SLB </w:t>
      </w:r>
      <w:r w:rsidR="00DA06B4">
        <w:t>to the plain-vanilla bond example in</w:t>
      </w:r>
      <w:r>
        <w:t xml:space="preserve"> </w:t>
      </w:r>
      <w:r w:rsidRPr="00D70CCA">
        <w:fldChar w:fldCharType="begin"/>
      </w:r>
      <w:r w:rsidRPr="00D70CCA">
        <w:instrText xml:space="preserve"> REF _Ref7440860 \h  \* MERGEFORMAT </w:instrText>
      </w:r>
      <w:r w:rsidRPr="00D70CCA">
        <w:fldChar w:fldCharType="separate"/>
      </w:r>
      <w:r w:rsidR="004B660B" w:rsidRPr="00380AEB">
        <w:t>Table 86</w:t>
      </w:r>
      <w:r w:rsidRPr="00D70CCA">
        <w:fldChar w:fldCharType="end"/>
      </w:r>
      <w:r w:rsidR="002349CA">
        <w:t>:</w:t>
      </w:r>
      <w:r w:rsidR="00DA06B4">
        <w:t xml:space="preserve"> a 1</w:t>
      </w:r>
      <w:r w:rsidR="00752FF4">
        <w:t>,</w:t>
      </w:r>
      <w:r w:rsidR="00DA06B4">
        <w:t>000</w:t>
      </w:r>
      <w:r w:rsidR="00752FF4">
        <w:t>,</w:t>
      </w:r>
      <w:r w:rsidR="00DA06B4">
        <w:t>0</w:t>
      </w:r>
      <w:r w:rsidR="001276A5">
        <w:t>99</w:t>
      </w:r>
      <w:r w:rsidR="00DA06B4">
        <w:t xml:space="preserve"> increase in the nominal amount </w:t>
      </w:r>
      <w:r w:rsidR="00E8055B">
        <w:t xml:space="preserve">of collateral </w:t>
      </w:r>
      <w:r w:rsidR="008A1623">
        <w:t xml:space="preserve">provided </w:t>
      </w:r>
      <w:r w:rsidR="00DA06B4">
        <w:t xml:space="preserve">to </w:t>
      </w:r>
      <w:r w:rsidR="00E8055B">
        <w:t>compensate</w:t>
      </w:r>
      <w:r w:rsidR="00DA06B4">
        <w:t xml:space="preserve"> for a decline in the price of the </w:t>
      </w:r>
      <w:r w:rsidR="00E8055B">
        <w:t>bond</w:t>
      </w:r>
      <w:r w:rsidR="00DA06B4">
        <w:t xml:space="preserve"> price from 102 to 100.99</w:t>
      </w:r>
      <w:r w:rsidR="00E8055B">
        <w:t>, as reported by the collateral provider</w:t>
      </w:r>
      <w:r w:rsidR="00DA06B4">
        <w:t xml:space="preserve">. </w:t>
      </w:r>
      <w:r w:rsidR="008A3745">
        <w:t xml:space="preserve">Collateral giver and collateral taker should both report in exactly the same way the information on collateral, as detailed </w:t>
      </w:r>
      <w:r w:rsidR="00FA47DC">
        <w:t xml:space="preserve">in </w:t>
      </w:r>
      <w:r w:rsidR="00FA47DC" w:rsidRPr="00FA47DC">
        <w:rPr>
          <w:color w:val="auto"/>
        </w:rPr>
        <w:fldChar w:fldCharType="begin"/>
      </w:r>
      <w:r w:rsidR="00FA47DC" w:rsidRPr="00FA47DC">
        <w:rPr>
          <w:color w:val="auto"/>
        </w:rPr>
        <w:instrText xml:space="preserve"> REF _Ref7441178 \h  \* MERGEFORMAT </w:instrText>
      </w:r>
      <w:r w:rsidR="00FA47DC" w:rsidRPr="00FA47DC">
        <w:rPr>
          <w:color w:val="auto"/>
        </w:rPr>
      </w:r>
      <w:r w:rsidR="00FA47DC" w:rsidRPr="00FA47DC">
        <w:rPr>
          <w:color w:val="auto"/>
        </w:rPr>
        <w:fldChar w:fldCharType="separate"/>
      </w:r>
      <w:r w:rsidR="004B660B" w:rsidRPr="00380AEB">
        <w:rPr>
          <w:color w:val="auto"/>
          <w:szCs w:val="22"/>
        </w:rPr>
        <w:t xml:space="preserve">Table </w:t>
      </w:r>
      <w:r w:rsidR="004B660B" w:rsidRPr="00380AEB">
        <w:rPr>
          <w:noProof/>
          <w:color w:val="auto"/>
          <w:szCs w:val="22"/>
        </w:rPr>
        <w:t>89</w:t>
      </w:r>
      <w:r w:rsidR="00FA47DC" w:rsidRPr="00FA47DC">
        <w:rPr>
          <w:color w:val="auto"/>
        </w:rPr>
        <w:fldChar w:fldCharType="end"/>
      </w:r>
      <w:r w:rsidR="008A3745">
        <w:t>.</w:t>
      </w:r>
    </w:p>
    <w:tbl>
      <w:tblPr>
        <w:tblW w:w="9072" w:type="dxa"/>
        <w:tblInd w:w="-5" w:type="dxa"/>
        <w:tblLayout w:type="fixed"/>
        <w:tblLook w:val="04A0" w:firstRow="1" w:lastRow="0" w:firstColumn="1" w:lastColumn="0" w:noHBand="0" w:noVBand="1"/>
      </w:tblPr>
      <w:tblGrid>
        <w:gridCol w:w="709"/>
        <w:gridCol w:w="2352"/>
        <w:gridCol w:w="1474"/>
        <w:gridCol w:w="4537"/>
      </w:tblGrid>
      <w:tr w:rsidR="007B13AB" w:rsidRPr="00B32D21" w14:paraId="30A4E7A2" w14:textId="77777777" w:rsidTr="00BD2491">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7B4DD91" w14:textId="085F82BA"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28" w:name="_Ref7441178"/>
            <w:r w:rsidRPr="00F372AE">
              <w:rPr>
                <w:rFonts w:ascii="Arial" w:eastAsia="Times New Roman" w:hAnsi="Arial" w:cs="Arial"/>
                <w:b/>
                <w:bCs/>
                <w:color w:val="FFFFFF" w:themeColor="background1"/>
                <w:szCs w:val="22"/>
                <w:lang w:eastAsia="en-GB"/>
              </w:rPr>
              <w:lastRenderedPageBreak/>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89</w:t>
            </w:r>
            <w:r w:rsidRPr="00F372AE">
              <w:rPr>
                <w:rFonts w:ascii="Arial" w:eastAsia="Times New Roman" w:hAnsi="Arial" w:cs="Arial"/>
                <w:b/>
                <w:bCs/>
                <w:color w:val="FFFFFF" w:themeColor="background1"/>
                <w:szCs w:val="22"/>
                <w:lang w:eastAsia="en-GB"/>
              </w:rPr>
              <w:fldChar w:fldCharType="end"/>
            </w:r>
            <w:bookmarkEnd w:id="428"/>
            <w:r w:rsidR="006A2DC0">
              <w:rPr>
                <w:rFonts w:ascii="Arial" w:eastAsia="Times New Roman" w:hAnsi="Arial" w:cs="Arial"/>
                <w:b/>
                <w:bCs/>
                <w:color w:val="FFFFFF" w:themeColor="background1"/>
                <w:szCs w:val="22"/>
                <w:lang w:eastAsia="en-GB"/>
              </w:rPr>
              <w:t xml:space="preserve"> -</w:t>
            </w:r>
            <w:r w:rsidR="005C3B1D" w:rsidRPr="005C3B1D">
              <w:t xml:space="preserve"> </w:t>
            </w:r>
            <w:r w:rsidR="005C3B1D">
              <w:rPr>
                <w:rFonts w:ascii="Arial" w:eastAsia="Times New Roman" w:hAnsi="Arial" w:cs="Arial"/>
                <w:b/>
                <w:bCs/>
                <w:color w:val="FFFFFF" w:themeColor="background1"/>
                <w:szCs w:val="22"/>
                <w:lang w:eastAsia="en-GB"/>
              </w:rPr>
              <w:t>V</w:t>
            </w:r>
            <w:r w:rsidR="005C3B1D" w:rsidRPr="005C3B1D">
              <w:rPr>
                <w:rFonts w:ascii="Arial" w:eastAsia="Times New Roman" w:hAnsi="Arial" w:cs="Arial"/>
                <w:b/>
                <w:bCs/>
                <w:color w:val="FFFFFF" w:themeColor="background1"/>
                <w:szCs w:val="22"/>
                <w:lang w:eastAsia="en-GB"/>
              </w:rPr>
              <w:t xml:space="preserve">ariation margin update to </w:t>
            </w:r>
            <w:r w:rsidR="00905171">
              <w:rPr>
                <w:rFonts w:ascii="Arial" w:eastAsia="Times New Roman" w:hAnsi="Arial" w:cs="Arial"/>
                <w:b/>
                <w:bCs/>
                <w:color w:val="FFFFFF" w:themeColor="background1"/>
                <w:szCs w:val="22"/>
                <w:lang w:eastAsia="en-GB"/>
              </w:rPr>
              <w:t>SLB</w:t>
            </w:r>
          </w:p>
        </w:tc>
      </w:tr>
      <w:tr w:rsidR="00AC5342" w:rsidRPr="00464D14" w14:paraId="1B9A0E42"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27AF061F"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52" w:type="dxa"/>
            <w:shd w:val="clear" w:color="auto" w:fill="5B9BD5" w:themeFill="accent1"/>
            <w:vAlign w:val="center"/>
            <w:hideMark/>
          </w:tcPr>
          <w:p w14:paraId="008A9833"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5FFD9FB3"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1FE47CF2"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A73769" w:rsidRPr="00AA6E92" w14:paraId="632DD8B4" w14:textId="77777777" w:rsidTr="00917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FAF134E" w14:textId="6EA1D3FC"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1.3</w:t>
            </w:r>
          </w:p>
        </w:tc>
        <w:tc>
          <w:tcPr>
            <w:tcW w:w="2352" w:type="dxa"/>
            <w:shd w:val="clear" w:color="000000" w:fill="FFFFFF"/>
            <w:vAlign w:val="center"/>
          </w:tcPr>
          <w:p w14:paraId="0A847CB8" w14:textId="514E6488"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Reporting counterparty</w:t>
            </w:r>
          </w:p>
        </w:tc>
        <w:tc>
          <w:tcPr>
            <w:tcW w:w="1474" w:type="dxa"/>
            <w:shd w:val="clear" w:color="auto" w:fill="auto"/>
            <w:noWrap/>
            <w:vAlign w:val="bottom"/>
          </w:tcPr>
          <w:p w14:paraId="17B1491B" w14:textId="269349C8"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7F3B1F">
              <w:rPr>
                <w:rFonts w:ascii="Arial" w:hAnsi="Arial" w:cs="Arial"/>
                <w:szCs w:val="22"/>
              </w:rPr>
              <w:t>A</w:t>
            </w:r>
          </w:p>
        </w:tc>
        <w:tc>
          <w:tcPr>
            <w:tcW w:w="4537" w:type="dxa"/>
            <w:vMerge w:val="restart"/>
            <w:shd w:val="clear" w:color="auto" w:fill="auto"/>
            <w:noWrap/>
            <w:vAlign w:val="center"/>
          </w:tcPr>
          <w:p w14:paraId="1928F12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52B9251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23D1943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A30C5A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7C1C255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5ED1238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184C5FB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44FFA98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1F17313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7C7623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170FDF6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6F9485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3458B24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49BC3FF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5EF797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5F14B38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83863A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665442E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49968E9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2FE8794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0480F3B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62121D9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6C06754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4ECE514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5C10F00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10D5113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&lt;SctiesLndg&gt;</w:t>
            </w:r>
          </w:p>
          <w:p w14:paraId="59022832" w14:textId="100C15D6"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p>
          <w:p w14:paraId="65C7DF96" w14:textId="77777777" w:rsidR="00BB7ACB"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&lt;UnqTradIdr&gt;UTI1&lt;/UnqTradIdr&gt;</w:t>
            </w:r>
          </w:p>
          <w:p w14:paraId="42CCEF5D" w14:textId="06577FA0" w:rsidR="005A4B59" w:rsidRPr="00647CA8" w:rsidRDefault="009D51E5" w:rsidP="005A4B59">
            <w:pPr>
              <w:spacing w:after="0" w:line="240" w:lineRule="auto"/>
              <w:jc w:val="left"/>
              <w:rPr>
                <w:rFonts w:eastAsia="Times New Roman" w:cstheme="minorHAnsi"/>
                <w:color w:val="000000"/>
                <w:szCs w:val="22"/>
                <w:lang w:val="it-IT" w:eastAsia="en-GB"/>
              </w:rPr>
            </w:pPr>
            <w:r>
              <w:rPr>
                <w:rFonts w:eastAsia="Times New Roman" w:cstheme="minorHAnsi"/>
                <w:color w:val="000000"/>
                <w:szCs w:val="22"/>
                <w:lang w:val="it-IT" w:eastAsia="en-GB"/>
              </w:rPr>
              <w:t>&lt;EvtDt&gt;2020-04-24&lt;/EvtDt&gt;</w:t>
            </w:r>
          </w:p>
          <w:p w14:paraId="4B079D86" w14:textId="77777777" w:rsidR="005A4B59" w:rsidRPr="00315E37"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315E37">
              <w:rPr>
                <w:rFonts w:eastAsia="Times New Roman" w:cstheme="minorHAnsi"/>
                <w:color w:val="000000"/>
                <w:szCs w:val="22"/>
                <w:lang w:eastAsia="en-GB"/>
              </w:rPr>
              <w:t>&lt;MstrAgrmt&gt;</w:t>
            </w:r>
          </w:p>
          <w:p w14:paraId="7E32F63E" w14:textId="77777777"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&lt;Tp&gt;</w:t>
            </w:r>
          </w:p>
          <w:p w14:paraId="041D9D31" w14:textId="77777777"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&lt;Tp&gt;GMSLA&lt;/Tp&gt;</w:t>
            </w:r>
          </w:p>
          <w:p w14:paraId="7F240D3B" w14:textId="77777777" w:rsidR="005A4B59" w:rsidRPr="005A4B59"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w:t>
            </w:r>
            <w:r w:rsidRPr="005A4B59">
              <w:rPr>
                <w:rFonts w:eastAsia="Times New Roman" w:cstheme="minorHAnsi"/>
                <w:color w:val="000000"/>
                <w:szCs w:val="22"/>
                <w:lang w:eastAsia="en-GB"/>
              </w:rPr>
              <w:t>&lt;/Tp&gt;</w:t>
            </w:r>
          </w:p>
          <w:p w14:paraId="251C85A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&lt;/MstrAgrmt&gt;</w:t>
            </w:r>
          </w:p>
          <w:p w14:paraId="523F01E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5638A5E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564258F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4A5C4D8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5CE64175" w14:textId="7C6234E2"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086A0C1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675E4EA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27FC526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&lt;Id&gt;DE0010877643&lt;/Id&gt;</w:t>
            </w:r>
          </w:p>
          <w:p w14:paraId="15F13ACB" w14:textId="3F043E77" w:rsid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&lt;ClssfctnTp&gt;DBFT</w:t>
            </w:r>
            <w:r w:rsidR="0087408E">
              <w:rPr>
                <w:rFonts w:eastAsia="Times New Roman" w:cstheme="minorHAnsi"/>
                <w:color w:val="000000"/>
                <w:szCs w:val="22"/>
                <w:lang w:eastAsia="en-GB"/>
              </w:rPr>
              <w:t>FR</w:t>
            </w:r>
            <w:r w:rsidRPr="005A4B59">
              <w:rPr>
                <w:rFonts w:eastAsia="Times New Roman" w:cstheme="minorHAnsi"/>
                <w:color w:val="000000"/>
                <w:szCs w:val="22"/>
                <w:lang w:eastAsia="en-GB"/>
              </w:rPr>
              <w:t>&lt;/ClssfctnTp&gt;</w:t>
            </w:r>
          </w:p>
          <w:p w14:paraId="20DD2FD4" w14:textId="3AD10B49" w:rsidR="001A1468" w:rsidRPr="005A4B59" w:rsidRDefault="001A1468"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w:t>
            </w:r>
            <w:r>
              <w:rPr>
                <w:rFonts w:eastAsia="Times New Roman" w:cstheme="minorHAnsi"/>
                <w:color w:val="000000"/>
                <w:szCs w:val="22"/>
                <w:lang w:eastAsia="en-GB"/>
              </w:rPr>
              <w:t xml:space="preserve">  </w:t>
            </w:r>
            <w:r w:rsidRPr="00527A93">
              <w:rPr>
                <w:rFonts w:eastAsia="Times New Roman" w:cstheme="minorHAnsi"/>
                <w:color w:val="000000"/>
                <w:szCs w:val="22"/>
                <w:lang w:eastAsia="en-GB"/>
              </w:rPr>
              <w:t xml:space="preserve">  </w:t>
            </w:r>
            <w:r>
              <w:rPr>
                <w:rFonts w:eastAsia="Times New Roman" w:cstheme="minorHAnsi"/>
                <w:color w:val="000000"/>
                <w:szCs w:val="22"/>
                <w:lang w:eastAsia="en-GB"/>
              </w:rPr>
              <w:t xml:space="preserve"> &lt;</w:t>
            </w:r>
            <w:r w:rsidRPr="00527A93">
              <w:rPr>
                <w:rFonts w:eastAsia="Times New Roman" w:cstheme="minorHAnsi"/>
                <w:color w:val="000000"/>
                <w:szCs w:val="22"/>
                <w:lang w:eastAsia="en-GB"/>
              </w:rPr>
              <w:t>QtyOrNmnlVal&gt;</w:t>
            </w:r>
          </w:p>
          <w:p w14:paraId="7B9DDC20" w14:textId="77777777" w:rsidR="003B0793" w:rsidRPr="00527A93" w:rsidRDefault="003B0793" w:rsidP="003B0793">
            <w:pPr>
              <w:spacing w:after="0" w:line="240" w:lineRule="auto"/>
              <w:jc w:val="left"/>
              <w:rPr>
                <w:rStyle w:val="CommentReference"/>
              </w:rPr>
            </w:pPr>
            <w:r w:rsidRPr="00527A93">
              <w:rPr>
                <w:rFonts w:eastAsia="Times New Roman" w:cstheme="minorHAnsi"/>
                <w:color w:val="000000"/>
                <w:szCs w:val="22"/>
                <w:lang w:eastAsia="en-GB"/>
              </w:rPr>
              <w:lastRenderedPageBreak/>
              <w:t xml:space="preserve">                        &lt;NmnlVal&gt;</w:t>
            </w:r>
          </w:p>
          <w:p w14:paraId="7212A145" w14:textId="68B014F7" w:rsidR="003B0793" w:rsidRPr="00527A93" w:rsidRDefault="003B0793" w:rsidP="003B079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w:t>
            </w:r>
            <w:r>
              <w:rPr>
                <w:rFonts w:ascii="Arial" w:hAnsi="Arial" w:cs="Arial"/>
                <w:szCs w:val="22"/>
              </w:rPr>
              <w:t>101000099</w:t>
            </w:r>
            <w:r w:rsidRPr="00527A93">
              <w:rPr>
                <w:rFonts w:eastAsia="Times New Roman" w:cstheme="minorHAnsi"/>
                <w:color w:val="000000"/>
                <w:szCs w:val="22"/>
                <w:lang w:eastAsia="en-GB"/>
              </w:rPr>
              <w:t>&lt;/Amt&gt;</w:t>
            </w:r>
          </w:p>
          <w:p w14:paraId="4FC1D8C4" w14:textId="77777777" w:rsidR="003B0793" w:rsidRPr="00527A93" w:rsidRDefault="003B0793" w:rsidP="003B079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5AA5A50D" w14:textId="77777777" w:rsidR="003B0793" w:rsidRPr="00527A93" w:rsidRDefault="003B0793" w:rsidP="003B079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1FB9D95D" w14:textId="77777777" w:rsidR="003B0793" w:rsidRPr="00527A93" w:rsidRDefault="003B0793" w:rsidP="003B079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37D47F01" w14:textId="65D73D5E" w:rsidR="003B0793" w:rsidRPr="00527A93" w:rsidRDefault="003B0793" w:rsidP="003B079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&lt;Ptrg&gt;100.99&lt;/Ptrg&gt;</w:t>
            </w:r>
          </w:p>
          <w:p w14:paraId="41BE1A60" w14:textId="785622EA" w:rsidR="005A4B59" w:rsidRPr="005A4B59" w:rsidRDefault="003B0793"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3506A56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Ccy="EUR"&gt;102000000&lt;/MktVal&gt;</w:t>
            </w:r>
          </w:p>
          <w:p w14:paraId="5B05043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&lt;HrcutOrMrgn&gt;0&lt;/HrcutOrMrgn&gt;</w:t>
            </w:r>
          </w:p>
          <w:p w14:paraId="6A7E8B1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13ABC409" w14:textId="5A13A0FB"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3F8C4158" w14:textId="77777777" w:rsidR="005A4B59" w:rsidRPr="00310924"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310924">
              <w:rPr>
                <w:rFonts w:eastAsia="Times New Roman" w:cstheme="minorHAnsi"/>
                <w:color w:val="000000"/>
                <w:szCs w:val="22"/>
                <w:lang w:val="it-IT" w:eastAsia="en-GB"/>
              </w:rPr>
              <w:t>&lt;Issr&gt;</w:t>
            </w:r>
          </w:p>
          <w:p w14:paraId="02B3B007" w14:textId="77777777" w:rsidR="005A4B59" w:rsidRPr="00310924" w:rsidRDefault="005A4B59" w:rsidP="005A4B59">
            <w:pPr>
              <w:spacing w:after="0" w:line="240" w:lineRule="auto"/>
              <w:jc w:val="left"/>
              <w:rPr>
                <w:rFonts w:eastAsia="Times New Roman" w:cstheme="minorHAnsi"/>
                <w:color w:val="000000"/>
                <w:szCs w:val="22"/>
                <w:lang w:val="it-IT" w:eastAsia="en-GB"/>
              </w:rPr>
            </w:pPr>
            <w:r w:rsidRPr="00310924">
              <w:rPr>
                <w:rFonts w:eastAsia="Times New Roman" w:cstheme="minorHAnsi"/>
                <w:color w:val="000000"/>
                <w:szCs w:val="22"/>
                <w:lang w:val="it-IT" w:eastAsia="en-GB"/>
              </w:rPr>
              <w:t xml:space="preserve">                          &lt;Id&gt;</w:t>
            </w:r>
          </w:p>
          <w:p w14:paraId="4274B4F7" w14:textId="0473C5D5" w:rsidR="005A4B59" w:rsidRPr="00310924" w:rsidRDefault="005A4B59" w:rsidP="005A4B59">
            <w:pPr>
              <w:spacing w:after="0" w:line="240" w:lineRule="auto"/>
              <w:jc w:val="left"/>
              <w:rPr>
                <w:rFonts w:eastAsia="Times New Roman" w:cstheme="minorHAnsi"/>
                <w:color w:val="000000"/>
                <w:szCs w:val="22"/>
                <w:lang w:val="it-IT" w:eastAsia="en-GB"/>
              </w:rPr>
            </w:pPr>
            <w:r w:rsidRPr="00310924">
              <w:rPr>
                <w:rFonts w:eastAsia="Times New Roman" w:cstheme="minorHAnsi"/>
                <w:color w:val="000000"/>
                <w:szCs w:val="22"/>
                <w:lang w:val="it-IT" w:eastAsia="en-GB"/>
              </w:rPr>
              <w:t xml:space="preserve">                            &lt;LEI&gt;</w:t>
            </w:r>
            <w:r w:rsidR="00C631E3" w:rsidRPr="00310924">
              <w:rPr>
                <w:rFonts w:eastAsia="Times New Roman" w:cstheme="minorHAnsi"/>
                <w:color w:val="000000"/>
                <w:szCs w:val="22"/>
                <w:lang w:val="it-IT" w:eastAsia="en-GB"/>
              </w:rPr>
              <w:t>NNNNNNNNNNNNNNNNNNNN</w:t>
            </w:r>
            <w:r w:rsidRPr="00310924">
              <w:rPr>
                <w:rFonts w:eastAsia="Times New Roman" w:cstheme="minorHAnsi"/>
                <w:color w:val="000000"/>
                <w:szCs w:val="22"/>
                <w:lang w:val="it-IT" w:eastAsia="en-GB"/>
              </w:rPr>
              <w:t xml:space="preserve"> &lt;/LEI&gt;</w:t>
            </w:r>
          </w:p>
          <w:p w14:paraId="124F38F5" w14:textId="77777777" w:rsidR="005A4B59" w:rsidRPr="005A4B59" w:rsidRDefault="005A4B59" w:rsidP="005A4B59">
            <w:pPr>
              <w:spacing w:after="0" w:line="240" w:lineRule="auto"/>
              <w:jc w:val="left"/>
              <w:rPr>
                <w:rFonts w:eastAsia="Times New Roman" w:cstheme="minorHAnsi"/>
                <w:color w:val="000000"/>
                <w:szCs w:val="22"/>
                <w:lang w:eastAsia="en-GB"/>
              </w:rPr>
            </w:pPr>
            <w:r w:rsidRPr="00310924">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0448D59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&lt;JursdctnCtry&gt;DE&lt;/JursdctnCtry&gt;</w:t>
            </w:r>
          </w:p>
          <w:p w14:paraId="7936B96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4372889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1BEE03B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&lt;Cd&gt;GOVS&lt;/Cd&gt;</w:t>
            </w:r>
          </w:p>
          <w:p w14:paraId="1511193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4C00FA0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5C845DA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D0955E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4A30C23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&lt;NetXpsrCollstnInd&gt;false&lt;/NetXpsrCollstnInd&gt;</w:t>
            </w:r>
          </w:p>
          <w:p w14:paraId="4B97FFF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214378DB"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&lt;/SctiesLndg&gt;</w:t>
            </w:r>
          </w:p>
          <w:p w14:paraId="3480200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&lt;/CollData&gt;</w:t>
            </w:r>
          </w:p>
          <w:p w14:paraId="3259AEC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3592899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&lt;/CollUpd&gt;</w:t>
            </w:r>
          </w:p>
          <w:p w14:paraId="51B45CE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&lt;/Rpt&gt;</w:t>
            </w:r>
          </w:p>
          <w:p w14:paraId="0F5C48C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&lt;/TradData&gt;</w:t>
            </w:r>
          </w:p>
          <w:p w14:paraId="074E555F" w14:textId="2B4F3820" w:rsidR="00A73769" w:rsidRPr="006C090D" w:rsidRDefault="00A73769" w:rsidP="00A7376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val="it-IT" w:eastAsia="en-GB"/>
              </w:rPr>
              <w:t>&lt;/SctiesFincgRptgTxRpt&gt;</w:t>
            </w:r>
          </w:p>
        </w:tc>
      </w:tr>
      <w:tr w:rsidR="00A73769" w:rsidRPr="00464D14" w14:paraId="3E5B2698" w14:textId="77777777" w:rsidTr="00917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0DF5E42" w14:textId="1A9D5086"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1.11</w:t>
            </w:r>
          </w:p>
        </w:tc>
        <w:tc>
          <w:tcPr>
            <w:tcW w:w="2352" w:type="dxa"/>
            <w:shd w:val="clear" w:color="000000" w:fill="FFFFFF"/>
            <w:vAlign w:val="center"/>
          </w:tcPr>
          <w:p w14:paraId="44300742" w14:textId="2026E1D3"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Other counterparty</w:t>
            </w:r>
          </w:p>
        </w:tc>
        <w:tc>
          <w:tcPr>
            <w:tcW w:w="1474" w:type="dxa"/>
            <w:shd w:val="clear" w:color="auto" w:fill="auto"/>
            <w:noWrap/>
            <w:vAlign w:val="bottom"/>
          </w:tcPr>
          <w:p w14:paraId="01933D6E" w14:textId="55210E8F"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DF3149">
              <w:rPr>
                <w:rFonts w:ascii="Arial" w:hAnsi="Arial" w:cs="Arial"/>
                <w:szCs w:val="22"/>
              </w:rPr>
              <w:t>B</w:t>
            </w:r>
          </w:p>
        </w:tc>
        <w:tc>
          <w:tcPr>
            <w:tcW w:w="4537" w:type="dxa"/>
            <w:vMerge/>
            <w:shd w:val="clear" w:color="auto" w:fill="auto"/>
            <w:noWrap/>
            <w:vAlign w:val="center"/>
          </w:tcPr>
          <w:p w14:paraId="08A85F42"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3B7A5530"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021B240" w14:textId="613D282D" w:rsidR="00A73769" w:rsidRPr="00464D14" w:rsidRDefault="00A73769" w:rsidP="00A73769">
            <w:pPr>
              <w:spacing w:after="0" w:line="240" w:lineRule="auto"/>
              <w:jc w:val="center"/>
              <w:rPr>
                <w:rFonts w:eastAsia="Times New Roman" w:cstheme="minorHAnsi"/>
                <w:szCs w:val="22"/>
                <w:lang w:eastAsia="en-GB"/>
              </w:rPr>
            </w:pPr>
            <w:r>
              <w:rPr>
                <w:rFonts w:ascii="Arial" w:hAnsi="Arial" w:cs="Arial"/>
                <w:szCs w:val="22"/>
              </w:rPr>
              <w:t>1.18</w:t>
            </w:r>
          </w:p>
        </w:tc>
        <w:tc>
          <w:tcPr>
            <w:tcW w:w="2352" w:type="dxa"/>
            <w:shd w:val="clear" w:color="000000" w:fill="FFFFFF"/>
            <w:vAlign w:val="center"/>
          </w:tcPr>
          <w:p w14:paraId="27C0048A" w14:textId="023B1E8B" w:rsidR="00A73769" w:rsidRPr="00464D14" w:rsidRDefault="00A73769" w:rsidP="00A73769">
            <w:pPr>
              <w:spacing w:after="0" w:line="240" w:lineRule="auto"/>
              <w:jc w:val="center"/>
              <w:rPr>
                <w:rFonts w:eastAsia="Times New Roman" w:cstheme="minorHAnsi"/>
                <w:szCs w:val="22"/>
                <w:lang w:eastAsia="en-GB"/>
              </w:rPr>
            </w:pPr>
            <w:r>
              <w:rPr>
                <w:rFonts w:ascii="Arial" w:hAnsi="Arial" w:cs="Arial"/>
                <w:szCs w:val="22"/>
              </w:rPr>
              <w:t>Agent lender</w:t>
            </w:r>
          </w:p>
        </w:tc>
        <w:tc>
          <w:tcPr>
            <w:tcW w:w="1474" w:type="dxa"/>
            <w:shd w:val="clear" w:color="auto" w:fill="auto"/>
            <w:noWrap/>
            <w:vAlign w:val="center"/>
            <w:hideMark/>
          </w:tcPr>
          <w:p w14:paraId="0C7AD9F6" w14:textId="033BC9B8"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{LEI} of the agent lender</w:t>
            </w:r>
            <w:r w:rsidR="002066A6">
              <w:rPr>
                <w:rFonts w:ascii="Arial" w:hAnsi="Arial" w:cs="Arial"/>
                <w:szCs w:val="22"/>
              </w:rPr>
              <w:t xml:space="preserve"> F</w:t>
            </w:r>
          </w:p>
        </w:tc>
        <w:tc>
          <w:tcPr>
            <w:tcW w:w="4537" w:type="dxa"/>
            <w:vMerge/>
            <w:shd w:val="clear" w:color="auto" w:fill="auto"/>
            <w:noWrap/>
            <w:vAlign w:val="center"/>
            <w:hideMark/>
          </w:tcPr>
          <w:p w14:paraId="60085A3A"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3C558A" w:rsidRPr="00464D14" w14:paraId="70D4479E"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5EB5945" w14:textId="1ACC72FC" w:rsidR="003C558A" w:rsidRDefault="003C558A" w:rsidP="00A73769">
            <w:pPr>
              <w:spacing w:after="0" w:line="240" w:lineRule="auto"/>
              <w:jc w:val="center"/>
              <w:rPr>
                <w:rFonts w:ascii="Arial" w:hAnsi="Arial" w:cs="Arial"/>
                <w:szCs w:val="22"/>
              </w:rPr>
            </w:pPr>
            <w:r>
              <w:rPr>
                <w:rFonts w:ascii="Arial" w:hAnsi="Arial" w:cs="Arial"/>
                <w:szCs w:val="22"/>
              </w:rPr>
              <w:t>1</w:t>
            </w:r>
          </w:p>
        </w:tc>
        <w:tc>
          <w:tcPr>
            <w:tcW w:w="2352" w:type="dxa"/>
            <w:shd w:val="clear" w:color="000000" w:fill="FFFFFF"/>
            <w:vAlign w:val="center"/>
          </w:tcPr>
          <w:p w14:paraId="70CC798A" w14:textId="4597DD9E" w:rsidR="003C558A" w:rsidRDefault="0093782C" w:rsidP="00A73769">
            <w:pPr>
              <w:spacing w:after="0" w:line="240" w:lineRule="auto"/>
              <w:jc w:val="center"/>
              <w:rPr>
                <w:rFonts w:ascii="Arial" w:hAnsi="Arial" w:cs="Arial"/>
                <w:szCs w:val="22"/>
              </w:rPr>
            </w:pPr>
            <w:r>
              <w:rPr>
                <w:rFonts w:ascii="Arial" w:hAnsi="Arial" w:cs="Arial"/>
                <w:szCs w:val="22"/>
              </w:rPr>
              <w:t>Unique Transaction Identifier ('UTI')</w:t>
            </w:r>
          </w:p>
        </w:tc>
        <w:tc>
          <w:tcPr>
            <w:tcW w:w="1474" w:type="dxa"/>
            <w:shd w:val="clear" w:color="auto" w:fill="auto"/>
            <w:noWrap/>
            <w:vAlign w:val="center"/>
          </w:tcPr>
          <w:p w14:paraId="6F5F9C4A" w14:textId="1F55EECF" w:rsidR="003C558A" w:rsidRDefault="003C558A" w:rsidP="00A73769">
            <w:pPr>
              <w:spacing w:after="0" w:line="240" w:lineRule="auto"/>
              <w:jc w:val="center"/>
              <w:rPr>
                <w:rFonts w:ascii="Arial" w:hAnsi="Arial" w:cs="Arial"/>
                <w:szCs w:val="22"/>
              </w:rPr>
            </w:pPr>
            <w:r>
              <w:rPr>
                <w:rFonts w:ascii="Arial" w:hAnsi="Arial" w:cs="Arial"/>
                <w:szCs w:val="22"/>
              </w:rPr>
              <w:t>UTI1</w:t>
            </w:r>
          </w:p>
        </w:tc>
        <w:tc>
          <w:tcPr>
            <w:tcW w:w="4537" w:type="dxa"/>
            <w:vMerge/>
            <w:shd w:val="clear" w:color="auto" w:fill="auto"/>
            <w:noWrap/>
            <w:vAlign w:val="center"/>
          </w:tcPr>
          <w:p w14:paraId="41FBB825" w14:textId="77777777" w:rsidR="003C558A" w:rsidRPr="00464D14" w:rsidRDefault="003C558A" w:rsidP="00A73769">
            <w:pPr>
              <w:spacing w:after="0" w:line="240" w:lineRule="auto"/>
              <w:jc w:val="center"/>
              <w:rPr>
                <w:rFonts w:eastAsia="Times New Roman" w:cstheme="minorHAnsi"/>
                <w:color w:val="000000"/>
                <w:szCs w:val="22"/>
                <w:lang w:eastAsia="en-GB"/>
              </w:rPr>
            </w:pPr>
          </w:p>
        </w:tc>
      </w:tr>
      <w:tr w:rsidR="00A73769" w:rsidRPr="00464D14" w14:paraId="67AD8A5B"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2573E64" w14:textId="36C728F8"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3</w:t>
            </w:r>
          </w:p>
        </w:tc>
        <w:tc>
          <w:tcPr>
            <w:tcW w:w="2352" w:type="dxa"/>
            <w:shd w:val="clear" w:color="000000" w:fill="FFFFFF"/>
            <w:vAlign w:val="center"/>
          </w:tcPr>
          <w:p w14:paraId="78016BC0" w14:textId="117B8F15"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474" w:type="dxa"/>
            <w:shd w:val="clear" w:color="auto" w:fill="auto"/>
            <w:noWrap/>
            <w:vAlign w:val="center"/>
          </w:tcPr>
          <w:p w14:paraId="698F9464" w14:textId="4C2CDC10"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443CB30B"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630C2266"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F22DE6A" w14:textId="70033DEE"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57BB6964" w14:textId="476BD7C9"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4BC6F5D9" w14:textId="16DFE650" w:rsidR="00A73769" w:rsidRPr="00464D14" w:rsidRDefault="00DF3149" w:rsidP="00A73769">
            <w:pPr>
              <w:spacing w:after="0" w:line="240" w:lineRule="auto"/>
              <w:jc w:val="center"/>
              <w:rPr>
                <w:rFonts w:eastAsia="Times New Roman" w:cstheme="minorHAnsi"/>
                <w:color w:val="000000"/>
                <w:szCs w:val="22"/>
                <w:lang w:eastAsia="en-GB"/>
              </w:rPr>
            </w:pPr>
            <w:r>
              <w:rPr>
                <w:rFonts w:ascii="Arial" w:hAnsi="Arial" w:cs="Arial"/>
                <w:szCs w:val="22"/>
              </w:rPr>
              <w:t>GMSLA</w:t>
            </w:r>
          </w:p>
        </w:tc>
        <w:tc>
          <w:tcPr>
            <w:tcW w:w="4537" w:type="dxa"/>
            <w:vMerge/>
            <w:shd w:val="clear" w:color="auto" w:fill="auto"/>
            <w:noWrap/>
            <w:vAlign w:val="center"/>
          </w:tcPr>
          <w:p w14:paraId="2AD25B7A"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1FEC1765"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3907D0B" w14:textId="73BEBF13"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3919EE9B" w14:textId="77B53CDA"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32E38175" w14:textId="7EEC6842" w:rsidR="00A73769" w:rsidRPr="00464D14" w:rsidRDefault="00D25FE5" w:rsidP="00A73769">
            <w:pPr>
              <w:spacing w:after="0" w:line="240" w:lineRule="auto"/>
              <w:jc w:val="center"/>
              <w:rPr>
                <w:rFonts w:eastAsia="Times New Roman" w:cstheme="minorHAnsi"/>
                <w:color w:val="000000"/>
                <w:szCs w:val="22"/>
                <w:lang w:eastAsia="en-GB"/>
              </w:rPr>
            </w:pPr>
            <w:r>
              <w:rPr>
                <w:rFonts w:ascii="Arial" w:hAnsi="Arial" w:cs="Arial"/>
                <w:szCs w:val="22"/>
              </w:rPr>
              <w:t>FALSE</w:t>
            </w:r>
          </w:p>
        </w:tc>
        <w:tc>
          <w:tcPr>
            <w:tcW w:w="4537" w:type="dxa"/>
            <w:vMerge/>
            <w:shd w:val="clear" w:color="auto" w:fill="auto"/>
            <w:noWrap/>
            <w:vAlign w:val="center"/>
          </w:tcPr>
          <w:p w14:paraId="5CEA347A"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31372C5D"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2D295C7" w14:textId="7C85C2E7"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75</w:t>
            </w:r>
          </w:p>
        </w:tc>
        <w:tc>
          <w:tcPr>
            <w:tcW w:w="2352" w:type="dxa"/>
            <w:shd w:val="clear" w:color="000000" w:fill="FFFFFF"/>
            <w:vAlign w:val="center"/>
          </w:tcPr>
          <w:p w14:paraId="63C8B215" w14:textId="3AAE5B34"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 xml:space="preserve">Type </w:t>
            </w:r>
            <w:r w:rsidR="005130EB">
              <w:rPr>
                <w:rFonts w:ascii="Arial" w:hAnsi="Arial" w:cs="Arial"/>
                <w:szCs w:val="22"/>
              </w:rPr>
              <w:t>o</w:t>
            </w:r>
            <w:r>
              <w:rPr>
                <w:rFonts w:ascii="Arial" w:hAnsi="Arial" w:cs="Arial"/>
                <w:szCs w:val="22"/>
              </w:rPr>
              <w:t>f the coll</w:t>
            </w:r>
            <w:r w:rsidR="00AA76E1">
              <w:rPr>
                <w:rFonts w:ascii="Arial" w:hAnsi="Arial" w:cs="Arial"/>
                <w:szCs w:val="22"/>
              </w:rPr>
              <w:t>a</w:t>
            </w:r>
            <w:r>
              <w:rPr>
                <w:rFonts w:ascii="Arial" w:hAnsi="Arial" w:cs="Arial"/>
                <w:szCs w:val="22"/>
              </w:rPr>
              <w:t>teral component</w:t>
            </w:r>
          </w:p>
        </w:tc>
        <w:tc>
          <w:tcPr>
            <w:tcW w:w="1474" w:type="dxa"/>
            <w:shd w:val="clear" w:color="auto" w:fill="auto"/>
            <w:noWrap/>
            <w:vAlign w:val="center"/>
          </w:tcPr>
          <w:p w14:paraId="2564B1B7" w14:textId="4E4B0371"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SECU</w:t>
            </w:r>
          </w:p>
        </w:tc>
        <w:tc>
          <w:tcPr>
            <w:tcW w:w="4537" w:type="dxa"/>
            <w:vMerge/>
            <w:shd w:val="clear" w:color="auto" w:fill="auto"/>
            <w:noWrap/>
            <w:vAlign w:val="center"/>
          </w:tcPr>
          <w:p w14:paraId="23027B0B"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4A1CD936"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CADBDAF" w14:textId="2ECFE55C"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78</w:t>
            </w:r>
          </w:p>
        </w:tc>
        <w:tc>
          <w:tcPr>
            <w:tcW w:w="2352" w:type="dxa"/>
            <w:shd w:val="clear" w:color="000000" w:fill="FFFFFF"/>
            <w:vAlign w:val="center"/>
          </w:tcPr>
          <w:p w14:paraId="2052AA82" w14:textId="789ED60E"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1E63FF17" w14:textId="7FFA25B3"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7D3DE23A"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2FCFE0B9"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FC5B61F" w14:textId="0086DCE9"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79</w:t>
            </w:r>
          </w:p>
        </w:tc>
        <w:tc>
          <w:tcPr>
            <w:tcW w:w="2352" w:type="dxa"/>
            <w:shd w:val="clear" w:color="000000" w:fill="FFFFFF"/>
            <w:vAlign w:val="center"/>
          </w:tcPr>
          <w:p w14:paraId="6EE8A45E" w14:textId="50D59A01"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6DF69392" w14:textId="2D81FD85"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278837C2"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359B973A"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4ECEB7A" w14:textId="6EE79E7F"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83</w:t>
            </w:r>
          </w:p>
        </w:tc>
        <w:tc>
          <w:tcPr>
            <w:tcW w:w="2352" w:type="dxa"/>
            <w:shd w:val="clear" w:color="000000" w:fill="FFFFFF"/>
            <w:vAlign w:val="center"/>
          </w:tcPr>
          <w:p w14:paraId="20129218" w14:textId="46B85D68"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center"/>
          </w:tcPr>
          <w:p w14:paraId="037B7658" w14:textId="29E42E95"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101000099</w:t>
            </w:r>
          </w:p>
        </w:tc>
        <w:tc>
          <w:tcPr>
            <w:tcW w:w="4537" w:type="dxa"/>
            <w:vMerge/>
            <w:shd w:val="clear" w:color="auto" w:fill="auto"/>
            <w:noWrap/>
            <w:vAlign w:val="center"/>
          </w:tcPr>
          <w:p w14:paraId="3277B65B"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16EC7586"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D056191" w14:textId="31DBCEC4"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85</w:t>
            </w:r>
          </w:p>
        </w:tc>
        <w:tc>
          <w:tcPr>
            <w:tcW w:w="2352" w:type="dxa"/>
            <w:shd w:val="clear" w:color="000000" w:fill="FFFFFF"/>
            <w:vAlign w:val="center"/>
          </w:tcPr>
          <w:p w14:paraId="427CB4D1" w14:textId="5897F75D"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474" w:type="dxa"/>
            <w:shd w:val="clear" w:color="auto" w:fill="auto"/>
            <w:noWrap/>
            <w:vAlign w:val="center"/>
          </w:tcPr>
          <w:p w14:paraId="45319828" w14:textId="58F99389"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1AA71565"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6F3A1BF2" w14:textId="77777777" w:rsidTr="001675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8654124" w14:textId="799DC60F"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86</w:t>
            </w:r>
          </w:p>
        </w:tc>
        <w:tc>
          <w:tcPr>
            <w:tcW w:w="2352" w:type="dxa"/>
            <w:shd w:val="clear" w:color="000000" w:fill="FFFFFF"/>
            <w:vAlign w:val="center"/>
          </w:tcPr>
          <w:p w14:paraId="2F80C30B" w14:textId="34C41EBE"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474" w:type="dxa"/>
            <w:shd w:val="clear" w:color="auto" w:fill="E7E6E6" w:themeFill="background2"/>
            <w:noWrap/>
            <w:vAlign w:val="center"/>
          </w:tcPr>
          <w:p w14:paraId="79C742FA" w14:textId="4F7876C3" w:rsidR="00A73769" w:rsidRPr="00464D14" w:rsidRDefault="00A73769" w:rsidP="00A73769">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6C6163AF"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2B2FC0D1"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34EF7FF" w14:textId="336D5FC1"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87</w:t>
            </w:r>
          </w:p>
        </w:tc>
        <w:tc>
          <w:tcPr>
            <w:tcW w:w="2352" w:type="dxa"/>
            <w:shd w:val="clear" w:color="000000" w:fill="FFFFFF"/>
            <w:vAlign w:val="center"/>
          </w:tcPr>
          <w:p w14:paraId="278CA677" w14:textId="05FF3F84"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474" w:type="dxa"/>
            <w:shd w:val="clear" w:color="auto" w:fill="auto"/>
            <w:noWrap/>
            <w:vAlign w:val="center"/>
          </w:tcPr>
          <w:p w14:paraId="59DAD8E1" w14:textId="2C345A9C"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100.99</w:t>
            </w:r>
          </w:p>
        </w:tc>
        <w:tc>
          <w:tcPr>
            <w:tcW w:w="4537" w:type="dxa"/>
            <w:vMerge/>
            <w:shd w:val="clear" w:color="auto" w:fill="auto"/>
            <w:noWrap/>
            <w:vAlign w:val="center"/>
          </w:tcPr>
          <w:p w14:paraId="3BBF0BAD"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196F1BE6"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204EB04" w14:textId="6F84DA3A"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88</w:t>
            </w:r>
          </w:p>
        </w:tc>
        <w:tc>
          <w:tcPr>
            <w:tcW w:w="2352" w:type="dxa"/>
            <w:shd w:val="clear" w:color="000000" w:fill="FFFFFF"/>
            <w:vAlign w:val="center"/>
          </w:tcPr>
          <w:p w14:paraId="71B8D12A" w14:textId="56B4CED1"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474" w:type="dxa"/>
            <w:shd w:val="clear" w:color="auto" w:fill="auto"/>
            <w:noWrap/>
            <w:vAlign w:val="center"/>
          </w:tcPr>
          <w:p w14:paraId="5A3D3ADB" w14:textId="716F098E"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102000000</w:t>
            </w:r>
          </w:p>
        </w:tc>
        <w:tc>
          <w:tcPr>
            <w:tcW w:w="4537" w:type="dxa"/>
            <w:vMerge/>
            <w:shd w:val="clear" w:color="auto" w:fill="auto"/>
            <w:noWrap/>
            <w:vAlign w:val="center"/>
          </w:tcPr>
          <w:p w14:paraId="7A07D479"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30AE4585"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68DF66F" w14:textId="4BCE806D"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89</w:t>
            </w:r>
          </w:p>
        </w:tc>
        <w:tc>
          <w:tcPr>
            <w:tcW w:w="2352" w:type="dxa"/>
            <w:shd w:val="clear" w:color="000000" w:fill="FFFFFF"/>
            <w:vAlign w:val="center"/>
          </w:tcPr>
          <w:p w14:paraId="1F33DCCA" w14:textId="4DC85622"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474" w:type="dxa"/>
            <w:shd w:val="clear" w:color="auto" w:fill="auto"/>
            <w:noWrap/>
            <w:vAlign w:val="center"/>
          </w:tcPr>
          <w:p w14:paraId="23A9EA68" w14:textId="4DEDB707" w:rsidR="00A73769" w:rsidRPr="00464D14" w:rsidRDefault="009F0ED2" w:rsidP="00A73769">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48925406"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3F4194D2"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A629A8D" w14:textId="67B2CAFC"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90</w:t>
            </w:r>
          </w:p>
        </w:tc>
        <w:tc>
          <w:tcPr>
            <w:tcW w:w="2352" w:type="dxa"/>
            <w:shd w:val="clear" w:color="000000" w:fill="FFFFFF"/>
            <w:vAlign w:val="center"/>
          </w:tcPr>
          <w:p w14:paraId="43CFEFFC" w14:textId="51221E7B"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474" w:type="dxa"/>
            <w:shd w:val="clear" w:color="auto" w:fill="auto"/>
            <w:noWrap/>
            <w:vAlign w:val="center"/>
          </w:tcPr>
          <w:p w14:paraId="1B366B71" w14:textId="24F834F8" w:rsidR="00A73769"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11C4A02D"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148B5D9B"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1F71826" w14:textId="6114D13A"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91</w:t>
            </w:r>
          </w:p>
        </w:tc>
        <w:tc>
          <w:tcPr>
            <w:tcW w:w="2352" w:type="dxa"/>
            <w:shd w:val="clear" w:color="000000" w:fill="FFFFFF"/>
            <w:vAlign w:val="center"/>
          </w:tcPr>
          <w:p w14:paraId="0F665E2C" w14:textId="76AB94AE"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Maturity date of the security</w:t>
            </w:r>
          </w:p>
        </w:tc>
        <w:tc>
          <w:tcPr>
            <w:tcW w:w="1474" w:type="dxa"/>
            <w:shd w:val="clear" w:color="auto" w:fill="auto"/>
            <w:noWrap/>
            <w:vAlign w:val="center"/>
          </w:tcPr>
          <w:p w14:paraId="653774D4" w14:textId="2F73C5A8" w:rsidR="00A73769"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22/04/2030</w:t>
            </w:r>
          </w:p>
        </w:tc>
        <w:tc>
          <w:tcPr>
            <w:tcW w:w="4537" w:type="dxa"/>
            <w:vMerge/>
            <w:shd w:val="clear" w:color="auto" w:fill="auto"/>
            <w:noWrap/>
            <w:vAlign w:val="center"/>
          </w:tcPr>
          <w:p w14:paraId="1B89E7B9"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16414BA1"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192BC08" w14:textId="07728DFC"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92</w:t>
            </w:r>
          </w:p>
        </w:tc>
        <w:tc>
          <w:tcPr>
            <w:tcW w:w="2352" w:type="dxa"/>
            <w:shd w:val="clear" w:color="000000" w:fill="FFFFFF"/>
            <w:vAlign w:val="center"/>
          </w:tcPr>
          <w:p w14:paraId="354445A4" w14:textId="50BDA8C1"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Jurisdiction of the issuer</w:t>
            </w:r>
          </w:p>
        </w:tc>
        <w:tc>
          <w:tcPr>
            <w:tcW w:w="1474" w:type="dxa"/>
            <w:shd w:val="clear" w:color="auto" w:fill="auto"/>
            <w:noWrap/>
            <w:vAlign w:val="center"/>
          </w:tcPr>
          <w:p w14:paraId="17306A0A" w14:textId="16FFD466" w:rsidR="00A73769"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DE</w:t>
            </w:r>
          </w:p>
        </w:tc>
        <w:tc>
          <w:tcPr>
            <w:tcW w:w="4537" w:type="dxa"/>
            <w:vMerge/>
            <w:shd w:val="clear" w:color="auto" w:fill="auto"/>
            <w:noWrap/>
            <w:vAlign w:val="center"/>
          </w:tcPr>
          <w:p w14:paraId="3760C3B8"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4FC5D619"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1FF1489" w14:textId="6F841030"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93</w:t>
            </w:r>
          </w:p>
        </w:tc>
        <w:tc>
          <w:tcPr>
            <w:tcW w:w="2352" w:type="dxa"/>
            <w:shd w:val="clear" w:color="000000" w:fill="FFFFFF"/>
            <w:vAlign w:val="center"/>
          </w:tcPr>
          <w:p w14:paraId="11C3BCB1" w14:textId="386DF80D"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1474" w:type="dxa"/>
            <w:shd w:val="clear" w:color="auto" w:fill="auto"/>
            <w:noWrap/>
            <w:vAlign w:val="center"/>
          </w:tcPr>
          <w:p w14:paraId="1D2A7B84" w14:textId="6DD1D2E0" w:rsidR="00A73769"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4537" w:type="dxa"/>
            <w:vMerge/>
            <w:shd w:val="clear" w:color="auto" w:fill="auto"/>
            <w:noWrap/>
            <w:vAlign w:val="center"/>
          </w:tcPr>
          <w:p w14:paraId="01D126B0"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1107D3D7"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8ADC2E7" w14:textId="3EC1944D"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94</w:t>
            </w:r>
          </w:p>
        </w:tc>
        <w:tc>
          <w:tcPr>
            <w:tcW w:w="2352" w:type="dxa"/>
            <w:shd w:val="clear" w:color="000000" w:fill="FFFFFF"/>
            <w:vAlign w:val="center"/>
          </w:tcPr>
          <w:p w14:paraId="2D1AEB9D" w14:textId="23631BFA"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Collateral type</w:t>
            </w:r>
          </w:p>
        </w:tc>
        <w:tc>
          <w:tcPr>
            <w:tcW w:w="1474" w:type="dxa"/>
            <w:shd w:val="clear" w:color="auto" w:fill="auto"/>
            <w:noWrap/>
            <w:vAlign w:val="center"/>
          </w:tcPr>
          <w:p w14:paraId="7CCDBBC0" w14:textId="2C34FCAB"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GOVS</w:t>
            </w:r>
          </w:p>
        </w:tc>
        <w:tc>
          <w:tcPr>
            <w:tcW w:w="4537" w:type="dxa"/>
            <w:vMerge/>
            <w:shd w:val="clear" w:color="auto" w:fill="auto"/>
            <w:noWrap/>
            <w:vAlign w:val="center"/>
          </w:tcPr>
          <w:p w14:paraId="7BA8AD28"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703CD210"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4569FC4" w14:textId="07CE0477"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lastRenderedPageBreak/>
              <w:t>95</w:t>
            </w:r>
          </w:p>
        </w:tc>
        <w:tc>
          <w:tcPr>
            <w:tcW w:w="2352" w:type="dxa"/>
            <w:shd w:val="clear" w:color="000000" w:fill="FFFFFF"/>
            <w:vAlign w:val="center"/>
          </w:tcPr>
          <w:p w14:paraId="3A3C190A" w14:textId="058E02A1"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Availability for collateral reuse</w:t>
            </w:r>
          </w:p>
        </w:tc>
        <w:tc>
          <w:tcPr>
            <w:tcW w:w="1474" w:type="dxa"/>
            <w:shd w:val="clear" w:color="auto" w:fill="auto"/>
            <w:noWrap/>
            <w:vAlign w:val="center"/>
          </w:tcPr>
          <w:p w14:paraId="2E9971C5" w14:textId="34079336"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4FAE63F0" w14:textId="77777777" w:rsidR="00A73769" w:rsidRPr="00464D14" w:rsidRDefault="00A73769" w:rsidP="00A73769">
            <w:pPr>
              <w:spacing w:after="0" w:line="240" w:lineRule="auto"/>
              <w:jc w:val="center"/>
              <w:rPr>
                <w:rFonts w:eastAsia="Times New Roman" w:cstheme="minorHAnsi"/>
                <w:color w:val="000000"/>
                <w:szCs w:val="22"/>
                <w:lang w:eastAsia="en-GB"/>
              </w:rPr>
            </w:pPr>
          </w:p>
        </w:tc>
      </w:tr>
      <w:tr w:rsidR="00A73769" w:rsidRPr="00464D14" w14:paraId="09D50CC5"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853B4E2" w14:textId="21A7455A" w:rsidR="00A73769" w:rsidRDefault="00A73769" w:rsidP="00A73769">
            <w:pPr>
              <w:spacing w:after="0" w:line="240" w:lineRule="auto"/>
              <w:jc w:val="center"/>
              <w:rPr>
                <w:rFonts w:eastAsia="Times New Roman" w:cstheme="minorHAnsi"/>
                <w:szCs w:val="22"/>
                <w:lang w:eastAsia="en-GB"/>
              </w:rPr>
            </w:pPr>
            <w:r>
              <w:rPr>
                <w:rFonts w:ascii="Arial" w:hAnsi="Arial" w:cs="Arial"/>
                <w:szCs w:val="22"/>
              </w:rPr>
              <w:t>98</w:t>
            </w:r>
          </w:p>
        </w:tc>
        <w:tc>
          <w:tcPr>
            <w:tcW w:w="2352" w:type="dxa"/>
            <w:shd w:val="clear" w:color="000000" w:fill="FFFFFF"/>
            <w:vAlign w:val="center"/>
          </w:tcPr>
          <w:p w14:paraId="6E4F32B7" w14:textId="291C5328"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Action type</w:t>
            </w:r>
          </w:p>
        </w:tc>
        <w:tc>
          <w:tcPr>
            <w:tcW w:w="1474" w:type="dxa"/>
            <w:shd w:val="clear" w:color="auto" w:fill="auto"/>
            <w:noWrap/>
            <w:vAlign w:val="center"/>
          </w:tcPr>
          <w:p w14:paraId="6F5996E8" w14:textId="3EAEE79E" w:rsidR="00A73769" w:rsidRPr="00464D14" w:rsidRDefault="00A73769" w:rsidP="00A73769">
            <w:pPr>
              <w:spacing w:after="0" w:line="240" w:lineRule="auto"/>
              <w:jc w:val="center"/>
              <w:rPr>
                <w:rFonts w:eastAsia="Times New Roman" w:cstheme="minorHAnsi"/>
                <w:color w:val="000000"/>
                <w:szCs w:val="22"/>
                <w:lang w:eastAsia="en-GB"/>
              </w:rPr>
            </w:pPr>
            <w:r>
              <w:rPr>
                <w:rFonts w:ascii="Arial" w:hAnsi="Arial" w:cs="Arial"/>
                <w:szCs w:val="22"/>
              </w:rPr>
              <w:t>COLU</w:t>
            </w:r>
          </w:p>
        </w:tc>
        <w:tc>
          <w:tcPr>
            <w:tcW w:w="4537" w:type="dxa"/>
            <w:vMerge/>
            <w:shd w:val="clear" w:color="auto" w:fill="auto"/>
            <w:noWrap/>
            <w:vAlign w:val="center"/>
          </w:tcPr>
          <w:p w14:paraId="5AFF2902" w14:textId="77777777" w:rsidR="00A73769" w:rsidRPr="00464D14" w:rsidRDefault="00A73769" w:rsidP="00A73769">
            <w:pPr>
              <w:spacing w:after="0" w:line="240" w:lineRule="auto"/>
              <w:jc w:val="center"/>
              <w:rPr>
                <w:rFonts w:eastAsia="Times New Roman" w:cstheme="minorHAnsi"/>
                <w:color w:val="000000"/>
                <w:szCs w:val="22"/>
                <w:lang w:eastAsia="en-GB"/>
              </w:rPr>
            </w:pPr>
          </w:p>
        </w:tc>
      </w:tr>
    </w:tbl>
    <w:p w14:paraId="00D09167" w14:textId="73992810" w:rsidR="00D20D8F" w:rsidRPr="00D20D8F" w:rsidRDefault="00D20D8F" w:rsidP="00B03BBE">
      <w:pPr>
        <w:pStyle w:val="Heading4"/>
      </w:pPr>
      <w:r w:rsidRPr="00A10ED3">
        <w:t xml:space="preserve">Variation margining </w:t>
      </w:r>
      <w:r>
        <w:t xml:space="preserve">of a repo </w:t>
      </w:r>
      <w:r w:rsidRPr="00A10ED3">
        <w:t>with additional provision of</w:t>
      </w:r>
      <w:r>
        <w:t xml:space="preserve"> the same</w:t>
      </w:r>
      <w:r w:rsidRPr="00A10ED3">
        <w:t xml:space="preserve"> securities by </w:t>
      </w:r>
      <w:r>
        <w:t xml:space="preserve">the </w:t>
      </w:r>
      <w:r w:rsidRPr="00A10ED3">
        <w:t>collateral provider</w:t>
      </w:r>
    </w:p>
    <w:p w14:paraId="0F07307C" w14:textId="0BD4FAEB" w:rsidR="00CF610E" w:rsidRDefault="00F408AB" w:rsidP="00AA6E92">
      <w:pPr>
        <w:pStyle w:val="ListParagraph"/>
      </w:pPr>
      <w:r w:rsidRPr="00281C55">
        <w:fldChar w:fldCharType="begin"/>
      </w:r>
      <w:r w:rsidRPr="00281C55">
        <w:instrText xml:space="preserve"> REF _Ref20917800 \h </w:instrText>
      </w:r>
      <w:r w:rsidR="00281C55" w:rsidRPr="00B03BBE">
        <w:instrText xml:space="preserve"> \* MERGEFORMAT </w:instrText>
      </w:r>
      <w:r w:rsidRPr="00281C55">
        <w:fldChar w:fldCharType="separate"/>
      </w:r>
      <w:r w:rsidR="004B660B" w:rsidRPr="00380AEB">
        <w:t xml:space="preserve">Table </w:t>
      </w:r>
      <w:r w:rsidR="004B660B" w:rsidRPr="00380AEB">
        <w:rPr>
          <w:noProof/>
        </w:rPr>
        <w:t>90</w:t>
      </w:r>
      <w:r w:rsidRPr="00281C55">
        <w:fldChar w:fldCharType="end"/>
      </w:r>
      <w:r w:rsidR="00CF610E" w:rsidRPr="00281C55">
        <w:t xml:space="preserve"> </w:t>
      </w:r>
      <w:r w:rsidR="00CF610E">
        <w:t xml:space="preserve">illustrates a variation margin update in the case of a repo to the plain-vanilla bond example in </w:t>
      </w:r>
      <w:r w:rsidR="00CF610E" w:rsidRPr="00D70CCA">
        <w:fldChar w:fldCharType="begin"/>
      </w:r>
      <w:r w:rsidR="00CF610E" w:rsidRPr="00D70CCA">
        <w:instrText xml:space="preserve"> REF _Ref7440860 \h  \* MERGEFORMAT </w:instrText>
      </w:r>
      <w:r w:rsidR="00CF610E" w:rsidRPr="00D70CCA">
        <w:fldChar w:fldCharType="separate"/>
      </w:r>
      <w:r w:rsidR="004B660B" w:rsidRPr="00380AEB">
        <w:t>Table 86</w:t>
      </w:r>
      <w:r w:rsidR="00CF610E" w:rsidRPr="00D70CCA">
        <w:fldChar w:fldCharType="end"/>
      </w:r>
      <w:r w:rsidR="00CF610E">
        <w:t xml:space="preserve">: a 1,000,099 increase in the nominal amount of collateral provided to compensate for a decline in the price of the bond price from 102 to 100.99, as reported by </w:t>
      </w:r>
      <w:r w:rsidR="00CF610E">
        <w:lastRenderedPageBreak/>
        <w:t xml:space="preserve">the collateral provider. Collateral giver and collateral taker should both report in exactly the same way the information on collateral, as detailed </w:t>
      </w:r>
      <w:r w:rsidR="00FA47DC">
        <w:t>in</w:t>
      </w:r>
      <w:r w:rsidR="00FA47DC" w:rsidRPr="00FA47DC">
        <w:rPr>
          <w:color w:val="auto"/>
        </w:rPr>
        <w:t xml:space="preserve"> </w:t>
      </w:r>
      <w:r w:rsidR="00FA47DC" w:rsidRPr="00FA47DC">
        <w:rPr>
          <w:color w:val="auto"/>
        </w:rPr>
        <w:fldChar w:fldCharType="begin"/>
      </w:r>
      <w:r w:rsidR="00FA47DC" w:rsidRPr="00FA47DC">
        <w:rPr>
          <w:color w:val="auto"/>
        </w:rPr>
        <w:instrText xml:space="preserve"> REF _Ref20917800 \h  \* MERGEFORMAT </w:instrText>
      </w:r>
      <w:r w:rsidR="00FA47DC" w:rsidRPr="00FA47DC">
        <w:rPr>
          <w:color w:val="auto"/>
        </w:rPr>
      </w:r>
      <w:r w:rsidR="00FA47DC" w:rsidRPr="00FA47DC">
        <w:rPr>
          <w:color w:val="auto"/>
        </w:rPr>
        <w:fldChar w:fldCharType="separate"/>
      </w:r>
      <w:r w:rsidR="004B660B" w:rsidRPr="00380AEB">
        <w:rPr>
          <w:color w:val="auto"/>
          <w:szCs w:val="22"/>
        </w:rPr>
        <w:t xml:space="preserve">Table </w:t>
      </w:r>
      <w:r w:rsidR="004B660B" w:rsidRPr="00380AEB">
        <w:rPr>
          <w:noProof/>
          <w:color w:val="auto"/>
          <w:szCs w:val="22"/>
        </w:rPr>
        <w:t>90</w:t>
      </w:r>
      <w:r w:rsidR="00FA47DC" w:rsidRPr="00FA47DC">
        <w:rPr>
          <w:color w:val="auto"/>
        </w:rPr>
        <w:fldChar w:fldCharType="end"/>
      </w:r>
      <w:r w:rsidR="00CF610E">
        <w:t>.</w:t>
      </w:r>
    </w:p>
    <w:tbl>
      <w:tblPr>
        <w:tblW w:w="9072" w:type="dxa"/>
        <w:tblInd w:w="-5" w:type="dxa"/>
        <w:tblLayout w:type="fixed"/>
        <w:tblLook w:val="04A0" w:firstRow="1" w:lastRow="0" w:firstColumn="1" w:lastColumn="0" w:noHBand="0" w:noVBand="1"/>
      </w:tblPr>
      <w:tblGrid>
        <w:gridCol w:w="709"/>
        <w:gridCol w:w="2352"/>
        <w:gridCol w:w="1474"/>
        <w:gridCol w:w="4537"/>
      </w:tblGrid>
      <w:tr w:rsidR="00CF610E" w:rsidRPr="00B32D21" w14:paraId="04C1642D" w14:textId="77777777" w:rsidTr="00F408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1DBB527" w14:textId="04AAD0A2" w:rsidR="00CF610E" w:rsidRPr="00B32D21" w:rsidRDefault="00CF610E" w:rsidP="00F408AB">
            <w:pPr>
              <w:spacing w:after="0" w:line="240" w:lineRule="auto"/>
              <w:jc w:val="left"/>
              <w:rPr>
                <w:rFonts w:ascii="Arial" w:eastAsia="Times New Roman" w:hAnsi="Arial" w:cs="Arial"/>
                <w:b/>
                <w:bCs/>
                <w:color w:val="FFFFFF" w:themeColor="background1"/>
                <w:szCs w:val="22"/>
                <w:lang w:eastAsia="en-GB"/>
              </w:rPr>
            </w:pPr>
            <w:bookmarkStart w:id="429" w:name="_Ref20917800"/>
            <w:bookmarkStart w:id="430" w:name="_Ref20917020"/>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90</w:t>
            </w:r>
            <w:r w:rsidRPr="00F372AE">
              <w:rPr>
                <w:rFonts w:ascii="Arial" w:eastAsia="Times New Roman" w:hAnsi="Arial" w:cs="Arial"/>
                <w:b/>
                <w:bCs/>
                <w:color w:val="FFFFFF" w:themeColor="background1"/>
                <w:szCs w:val="22"/>
                <w:lang w:eastAsia="en-GB"/>
              </w:rPr>
              <w:fldChar w:fldCharType="end"/>
            </w:r>
            <w:bookmarkEnd w:id="429"/>
            <w:r>
              <w:rPr>
                <w:rFonts w:ascii="Arial" w:eastAsia="Times New Roman" w:hAnsi="Arial" w:cs="Arial"/>
                <w:b/>
                <w:bCs/>
                <w:color w:val="FFFFFF" w:themeColor="background1"/>
                <w:szCs w:val="22"/>
                <w:lang w:eastAsia="en-GB"/>
              </w:rPr>
              <w:t xml:space="preserve"> -</w:t>
            </w:r>
            <w:r w:rsidRPr="005C3B1D">
              <w:t xml:space="preserve"> </w:t>
            </w:r>
            <w:r>
              <w:rPr>
                <w:rFonts w:ascii="Arial" w:eastAsia="Times New Roman" w:hAnsi="Arial" w:cs="Arial"/>
                <w:b/>
                <w:bCs/>
                <w:color w:val="FFFFFF" w:themeColor="background1"/>
                <w:szCs w:val="22"/>
                <w:lang w:eastAsia="en-GB"/>
              </w:rPr>
              <w:t>V</w:t>
            </w:r>
            <w:r w:rsidRPr="005C3B1D">
              <w:rPr>
                <w:rFonts w:ascii="Arial" w:eastAsia="Times New Roman" w:hAnsi="Arial" w:cs="Arial"/>
                <w:b/>
                <w:bCs/>
                <w:color w:val="FFFFFF" w:themeColor="background1"/>
                <w:szCs w:val="22"/>
                <w:lang w:eastAsia="en-GB"/>
              </w:rPr>
              <w:t xml:space="preserve">ariation margin update to </w:t>
            </w:r>
            <w:bookmarkEnd w:id="430"/>
            <w:r w:rsidR="00D25FE5">
              <w:rPr>
                <w:rFonts w:ascii="Arial" w:eastAsia="Times New Roman" w:hAnsi="Arial" w:cs="Arial"/>
                <w:b/>
                <w:bCs/>
                <w:color w:val="FFFFFF" w:themeColor="background1"/>
                <w:szCs w:val="22"/>
                <w:lang w:eastAsia="en-GB"/>
              </w:rPr>
              <w:t>a</w:t>
            </w:r>
            <w:r w:rsidR="00905171">
              <w:rPr>
                <w:rFonts w:ascii="Arial" w:eastAsia="Times New Roman" w:hAnsi="Arial" w:cs="Arial"/>
                <w:b/>
                <w:bCs/>
                <w:color w:val="FFFFFF" w:themeColor="background1"/>
                <w:szCs w:val="22"/>
                <w:lang w:eastAsia="en-GB"/>
              </w:rPr>
              <w:t xml:space="preserve"> repo</w:t>
            </w:r>
          </w:p>
        </w:tc>
      </w:tr>
      <w:tr w:rsidR="00CF610E" w:rsidRPr="00464D14" w14:paraId="0332E620"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0A2CBF02" w14:textId="77777777" w:rsidR="00CF610E" w:rsidRPr="0094287A" w:rsidRDefault="00CF610E" w:rsidP="00F408A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52" w:type="dxa"/>
            <w:shd w:val="clear" w:color="auto" w:fill="5B9BD5" w:themeFill="accent1"/>
            <w:vAlign w:val="center"/>
            <w:hideMark/>
          </w:tcPr>
          <w:p w14:paraId="71A86D17" w14:textId="77777777" w:rsidR="00CF610E" w:rsidRPr="0094287A" w:rsidRDefault="00CF610E" w:rsidP="00F408A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656E027D" w14:textId="77777777" w:rsidR="00CF610E" w:rsidRPr="0094287A" w:rsidRDefault="00CF610E" w:rsidP="00F408A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48626E6B" w14:textId="77777777" w:rsidR="00CF610E" w:rsidRPr="0094287A" w:rsidRDefault="00CF610E" w:rsidP="00F408A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CF610E" w:rsidRPr="00FA77A0" w14:paraId="28A0002E"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2B318A4"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1.3</w:t>
            </w:r>
          </w:p>
        </w:tc>
        <w:tc>
          <w:tcPr>
            <w:tcW w:w="2352" w:type="dxa"/>
            <w:shd w:val="clear" w:color="000000" w:fill="FFFFFF"/>
            <w:vAlign w:val="center"/>
          </w:tcPr>
          <w:p w14:paraId="3BC51C34"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Reporting counterparty</w:t>
            </w:r>
          </w:p>
        </w:tc>
        <w:tc>
          <w:tcPr>
            <w:tcW w:w="1474" w:type="dxa"/>
            <w:shd w:val="clear" w:color="auto" w:fill="auto"/>
            <w:noWrap/>
            <w:vAlign w:val="bottom"/>
          </w:tcPr>
          <w:p w14:paraId="13D7D275" w14:textId="7520052E"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DF3149">
              <w:rPr>
                <w:rFonts w:ascii="Arial" w:hAnsi="Arial" w:cs="Arial"/>
                <w:szCs w:val="22"/>
              </w:rPr>
              <w:t>A</w:t>
            </w:r>
          </w:p>
        </w:tc>
        <w:tc>
          <w:tcPr>
            <w:tcW w:w="4537" w:type="dxa"/>
            <w:vMerge w:val="restart"/>
            <w:shd w:val="clear" w:color="auto" w:fill="auto"/>
            <w:noWrap/>
            <w:vAlign w:val="center"/>
          </w:tcPr>
          <w:p w14:paraId="0B372CA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5EB8EC6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77519D7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111359C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2E67853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546DDCE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15C1636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370FA1E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6DC26D2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6E1B23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2B7F451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4C8A846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7905753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616DF7F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2CDF79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42A1808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48CBA45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476D52E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4812874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09DD092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7FB442B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4170D08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1FFDC28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651BD6C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780BA38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718D48F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5434D3D1" w14:textId="11C53FDB"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Pr>
                <w:rFonts w:eastAsia="Times New Roman" w:cstheme="minorHAnsi"/>
                <w:color w:val="000000"/>
                <w:szCs w:val="22"/>
                <w:lang w:val="it-IT" w:eastAsia="en-GB"/>
              </w:rPr>
              <w:t>&lt;EvtDt&gt;202</w:t>
            </w:r>
            <w:r w:rsidR="00F60CC6">
              <w:rPr>
                <w:rFonts w:eastAsia="Times New Roman" w:cstheme="minorHAnsi"/>
                <w:color w:val="000000"/>
                <w:szCs w:val="22"/>
                <w:lang w:val="it-IT" w:eastAsia="en-GB"/>
              </w:rPr>
              <w:t>0</w:t>
            </w:r>
            <w:r w:rsidR="001A49D5">
              <w:rPr>
                <w:rFonts w:eastAsia="Times New Roman" w:cstheme="minorHAnsi"/>
                <w:color w:val="000000"/>
                <w:szCs w:val="22"/>
                <w:lang w:val="it-IT" w:eastAsia="en-GB"/>
              </w:rPr>
              <w:t>-04-24&lt;/EvtDt&gt;</w:t>
            </w:r>
          </w:p>
          <w:p w14:paraId="09AED9A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&lt;UnqTradIdr&gt;UTI1&lt;/UnqTradIdr&gt;</w:t>
            </w:r>
          </w:p>
          <w:p w14:paraId="13E0EEFB" w14:textId="77777777" w:rsidR="005A4B59" w:rsidRPr="00315E37"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361352">
              <w:rPr>
                <w:rFonts w:eastAsia="Times New Roman" w:cstheme="minorHAnsi"/>
                <w:color w:val="000000"/>
                <w:szCs w:val="22"/>
                <w:lang w:eastAsia="en-GB"/>
              </w:rPr>
              <w:t>&lt;MstrAgrmt&gt;</w:t>
            </w:r>
          </w:p>
          <w:p w14:paraId="373CCAB5" w14:textId="77777777"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&lt;Tp&gt;</w:t>
            </w:r>
          </w:p>
          <w:p w14:paraId="32394C15" w14:textId="0E05715E"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&lt;Tp&gt;GM</w:t>
            </w:r>
            <w:r w:rsidR="00F60CC6" w:rsidRPr="00315E37">
              <w:rPr>
                <w:rFonts w:eastAsia="Times New Roman" w:cstheme="minorHAnsi"/>
                <w:color w:val="000000"/>
                <w:szCs w:val="22"/>
                <w:lang w:eastAsia="en-GB"/>
              </w:rPr>
              <w:t>R</w:t>
            </w:r>
            <w:r w:rsidRPr="00315E37">
              <w:rPr>
                <w:rFonts w:eastAsia="Times New Roman" w:cstheme="minorHAnsi"/>
                <w:color w:val="000000"/>
                <w:szCs w:val="22"/>
                <w:lang w:eastAsia="en-GB"/>
              </w:rPr>
              <w:t>A&lt;/Tp&gt;</w:t>
            </w:r>
          </w:p>
          <w:p w14:paraId="5B28A2A9"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AD6A0C">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40F50FD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146DEB9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57F4186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4A59471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5E091A1D"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761FCED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3D4FF77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FD62BF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&lt;Id&gt;DE0010877643&lt;/Id&gt;</w:t>
            </w:r>
          </w:p>
          <w:p w14:paraId="16623785" w14:textId="00AACAB6" w:rsid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&lt;ClssfctnTp&gt;DBFT</w:t>
            </w:r>
            <w:r w:rsidR="0087408E">
              <w:rPr>
                <w:rFonts w:eastAsia="Times New Roman" w:cstheme="minorHAnsi"/>
                <w:color w:val="000000"/>
                <w:szCs w:val="22"/>
                <w:lang w:eastAsia="en-GB"/>
              </w:rPr>
              <w:t>FR</w:t>
            </w:r>
            <w:r w:rsidRPr="005A4B59">
              <w:rPr>
                <w:rFonts w:eastAsia="Times New Roman" w:cstheme="minorHAnsi"/>
                <w:color w:val="000000"/>
                <w:szCs w:val="22"/>
                <w:lang w:eastAsia="en-GB"/>
              </w:rPr>
              <w:t>&lt;/ClssfctnTp&gt;</w:t>
            </w:r>
          </w:p>
          <w:p w14:paraId="332F5DC4" w14:textId="3F37BD69" w:rsidR="001A1468" w:rsidRPr="005A4B59" w:rsidRDefault="001A1468"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w:t>
            </w:r>
            <w:r>
              <w:rPr>
                <w:rFonts w:eastAsia="Times New Roman" w:cstheme="minorHAnsi"/>
                <w:color w:val="000000"/>
                <w:szCs w:val="22"/>
                <w:lang w:eastAsia="en-GB"/>
              </w:rPr>
              <w:t xml:space="preserve">  </w:t>
            </w:r>
            <w:r w:rsidRPr="00527A93">
              <w:rPr>
                <w:rFonts w:eastAsia="Times New Roman" w:cstheme="minorHAnsi"/>
                <w:color w:val="000000"/>
                <w:szCs w:val="22"/>
                <w:lang w:eastAsia="en-GB"/>
              </w:rPr>
              <w:t xml:space="preserve">  </w:t>
            </w:r>
            <w:r>
              <w:rPr>
                <w:rFonts w:eastAsia="Times New Roman" w:cstheme="minorHAnsi"/>
                <w:color w:val="000000"/>
                <w:szCs w:val="22"/>
                <w:lang w:eastAsia="en-GB"/>
              </w:rPr>
              <w:t xml:space="preserve"> &lt;</w:t>
            </w:r>
            <w:r w:rsidRPr="00527A93">
              <w:rPr>
                <w:rFonts w:eastAsia="Times New Roman" w:cstheme="minorHAnsi"/>
                <w:color w:val="000000"/>
                <w:szCs w:val="22"/>
                <w:lang w:eastAsia="en-GB"/>
              </w:rPr>
              <w:t>QtyOrNmnlVal&gt;</w:t>
            </w:r>
          </w:p>
          <w:p w14:paraId="6B1CF666" w14:textId="77777777" w:rsidR="00A1183D" w:rsidRPr="00527A93" w:rsidRDefault="00A1183D" w:rsidP="00A1183D">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512591AD"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w:t>
            </w:r>
            <w:r>
              <w:rPr>
                <w:rFonts w:ascii="Arial" w:hAnsi="Arial" w:cs="Arial"/>
                <w:szCs w:val="22"/>
              </w:rPr>
              <w:t>101000099</w:t>
            </w:r>
            <w:r w:rsidRPr="00527A93">
              <w:rPr>
                <w:rFonts w:eastAsia="Times New Roman" w:cstheme="minorHAnsi"/>
                <w:color w:val="000000"/>
                <w:szCs w:val="22"/>
                <w:lang w:eastAsia="en-GB"/>
              </w:rPr>
              <w:t>&lt;/Amt&gt;</w:t>
            </w:r>
          </w:p>
          <w:p w14:paraId="295285F9"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5DEA590D"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02673F63"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4DF76F83"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&lt;Ptrg&gt;100.99&lt;/Ptrg&gt;</w:t>
            </w:r>
          </w:p>
          <w:p w14:paraId="287DD76D" w14:textId="714AE88F" w:rsidR="00A1183D" w:rsidRPr="005A4B59"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0B08F10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Ccy="EUR"&gt;102000000&lt;/MktVal&gt;</w:t>
            </w:r>
          </w:p>
          <w:p w14:paraId="71133AA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09BE4A2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64305FA9" w14:textId="492AA4AB"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2ED2C2E4" w14:textId="77777777" w:rsidR="005A4B59" w:rsidRPr="00310924"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310924">
              <w:rPr>
                <w:rFonts w:eastAsia="Times New Roman" w:cstheme="minorHAnsi"/>
                <w:color w:val="000000"/>
                <w:szCs w:val="22"/>
                <w:lang w:val="it-IT" w:eastAsia="en-GB"/>
              </w:rPr>
              <w:t>&lt;Issr&gt;</w:t>
            </w:r>
          </w:p>
          <w:p w14:paraId="668B7F44" w14:textId="77777777" w:rsidR="005A4B59" w:rsidRPr="00310924" w:rsidRDefault="005A4B59" w:rsidP="005A4B59">
            <w:pPr>
              <w:spacing w:after="0" w:line="240" w:lineRule="auto"/>
              <w:jc w:val="left"/>
              <w:rPr>
                <w:rFonts w:eastAsia="Times New Roman" w:cstheme="minorHAnsi"/>
                <w:color w:val="000000"/>
                <w:szCs w:val="22"/>
                <w:lang w:val="it-IT" w:eastAsia="en-GB"/>
              </w:rPr>
            </w:pPr>
            <w:r w:rsidRPr="00310924">
              <w:rPr>
                <w:rFonts w:eastAsia="Times New Roman" w:cstheme="minorHAnsi"/>
                <w:color w:val="000000"/>
                <w:szCs w:val="22"/>
                <w:lang w:val="it-IT" w:eastAsia="en-GB"/>
              </w:rPr>
              <w:t xml:space="preserve">                        &lt;Id&gt;</w:t>
            </w:r>
          </w:p>
          <w:p w14:paraId="109E36C3" w14:textId="094DD757" w:rsidR="005A4B59" w:rsidRPr="00310924" w:rsidRDefault="005A4B59" w:rsidP="005A4B59">
            <w:pPr>
              <w:spacing w:after="0" w:line="240" w:lineRule="auto"/>
              <w:jc w:val="left"/>
              <w:rPr>
                <w:rFonts w:eastAsia="Times New Roman" w:cstheme="minorHAnsi"/>
                <w:color w:val="000000"/>
                <w:szCs w:val="22"/>
                <w:lang w:val="it-IT" w:eastAsia="en-GB"/>
              </w:rPr>
            </w:pPr>
            <w:r w:rsidRPr="00310924">
              <w:rPr>
                <w:rFonts w:eastAsia="Times New Roman" w:cstheme="minorHAnsi"/>
                <w:color w:val="000000"/>
                <w:szCs w:val="22"/>
                <w:lang w:val="it-IT" w:eastAsia="en-GB"/>
              </w:rPr>
              <w:t xml:space="preserve">                          &lt;LEI&gt;</w:t>
            </w:r>
            <w:r w:rsidR="00C631E3" w:rsidRPr="00310924">
              <w:rPr>
                <w:rFonts w:eastAsia="Times New Roman" w:cstheme="minorHAnsi"/>
                <w:color w:val="000000"/>
                <w:szCs w:val="22"/>
                <w:lang w:val="it-IT" w:eastAsia="en-GB"/>
              </w:rPr>
              <w:t>NNNNNNNNNNNNNNNNNNNN</w:t>
            </w:r>
            <w:r w:rsidRPr="00310924">
              <w:rPr>
                <w:rFonts w:eastAsia="Times New Roman" w:cstheme="minorHAnsi"/>
                <w:color w:val="000000"/>
                <w:szCs w:val="22"/>
                <w:lang w:val="it-IT" w:eastAsia="en-GB"/>
              </w:rPr>
              <w:t xml:space="preserve"> &lt;/LEI&gt;</w:t>
            </w:r>
          </w:p>
          <w:p w14:paraId="20A78F43" w14:textId="77777777" w:rsidR="005A4B59" w:rsidRPr="005A4B59" w:rsidRDefault="005A4B59" w:rsidP="005A4B59">
            <w:pPr>
              <w:spacing w:after="0" w:line="240" w:lineRule="auto"/>
              <w:jc w:val="left"/>
              <w:rPr>
                <w:rFonts w:eastAsia="Times New Roman" w:cstheme="minorHAnsi"/>
                <w:color w:val="000000"/>
                <w:szCs w:val="22"/>
                <w:lang w:eastAsia="en-GB"/>
              </w:rPr>
            </w:pPr>
            <w:r w:rsidRPr="00310924">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572FCE9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&lt;JursdctnCtry&gt;DE&lt;/JursdctnCtry&gt;</w:t>
            </w:r>
          </w:p>
          <w:p w14:paraId="6014404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03F1E49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1DA582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&lt;Cd&gt;GOVS&lt;/Cd&gt;</w:t>
            </w:r>
          </w:p>
          <w:p w14:paraId="6075BDD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1FFFE45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36E819F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0139580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0FF2AD9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&lt;NetXpsrCollstnInd&gt;false&lt;/NetXpsrCollstnInd&gt;</w:t>
            </w:r>
          </w:p>
          <w:p w14:paraId="6BFADB7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11C24681"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65176BB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 xml:space="preserve">  </w:t>
            </w:r>
            <w:r w:rsidRPr="00647CA8">
              <w:rPr>
                <w:rFonts w:eastAsia="Times New Roman" w:cstheme="minorHAnsi"/>
                <w:color w:val="000000"/>
                <w:szCs w:val="22"/>
                <w:lang w:val="it-IT" w:eastAsia="en-GB"/>
              </w:rPr>
              <w:t>...</w:t>
            </w:r>
          </w:p>
          <w:p w14:paraId="4E8B8BA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&lt;/CollUpd&gt;</w:t>
            </w:r>
          </w:p>
          <w:p w14:paraId="5A78F5B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&lt;/Rpt&gt;</w:t>
            </w:r>
          </w:p>
          <w:p w14:paraId="6D77068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&lt;/TradData&gt;</w:t>
            </w:r>
          </w:p>
          <w:p w14:paraId="490D91D2" w14:textId="6C120ADA" w:rsidR="00CF610E" w:rsidRPr="00647CA8" w:rsidRDefault="00CF610E" w:rsidP="00F408AB">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&lt;/SctiesFincgRptgTxRpt&gt;</w:t>
            </w:r>
          </w:p>
        </w:tc>
      </w:tr>
      <w:tr w:rsidR="00CF610E" w:rsidRPr="00464D14" w14:paraId="37DD0B3F"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D33A4DA"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1.11</w:t>
            </w:r>
          </w:p>
        </w:tc>
        <w:tc>
          <w:tcPr>
            <w:tcW w:w="2352" w:type="dxa"/>
            <w:shd w:val="clear" w:color="000000" w:fill="FFFFFF"/>
            <w:vAlign w:val="center"/>
          </w:tcPr>
          <w:p w14:paraId="61480540"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Other counterparty</w:t>
            </w:r>
          </w:p>
        </w:tc>
        <w:tc>
          <w:tcPr>
            <w:tcW w:w="1474" w:type="dxa"/>
            <w:shd w:val="clear" w:color="auto" w:fill="auto"/>
            <w:noWrap/>
            <w:vAlign w:val="bottom"/>
          </w:tcPr>
          <w:p w14:paraId="22FE6216" w14:textId="68739923"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DF3149">
              <w:rPr>
                <w:rFonts w:ascii="Arial" w:hAnsi="Arial" w:cs="Arial"/>
                <w:szCs w:val="22"/>
              </w:rPr>
              <w:t>B</w:t>
            </w:r>
          </w:p>
        </w:tc>
        <w:tc>
          <w:tcPr>
            <w:tcW w:w="4537" w:type="dxa"/>
            <w:vMerge/>
            <w:shd w:val="clear" w:color="auto" w:fill="auto"/>
            <w:noWrap/>
            <w:vAlign w:val="center"/>
          </w:tcPr>
          <w:p w14:paraId="1405A6CF"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1CD63775"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60544A2" w14:textId="77777777" w:rsidR="00CF610E" w:rsidRPr="00464D14" w:rsidRDefault="00CF610E" w:rsidP="00F408AB">
            <w:pPr>
              <w:spacing w:after="0" w:line="240" w:lineRule="auto"/>
              <w:jc w:val="center"/>
              <w:rPr>
                <w:rFonts w:eastAsia="Times New Roman" w:cstheme="minorHAnsi"/>
                <w:szCs w:val="22"/>
                <w:lang w:eastAsia="en-GB"/>
              </w:rPr>
            </w:pPr>
            <w:r>
              <w:rPr>
                <w:rFonts w:ascii="Arial" w:hAnsi="Arial" w:cs="Arial"/>
                <w:szCs w:val="22"/>
              </w:rPr>
              <w:t>1.18</w:t>
            </w:r>
          </w:p>
        </w:tc>
        <w:tc>
          <w:tcPr>
            <w:tcW w:w="2352" w:type="dxa"/>
            <w:shd w:val="clear" w:color="000000" w:fill="FFFFFF"/>
            <w:vAlign w:val="center"/>
          </w:tcPr>
          <w:p w14:paraId="0326BF0A" w14:textId="77777777" w:rsidR="00CF610E" w:rsidRPr="00464D14" w:rsidRDefault="00CF610E" w:rsidP="00F408AB">
            <w:pPr>
              <w:spacing w:after="0" w:line="240" w:lineRule="auto"/>
              <w:jc w:val="center"/>
              <w:rPr>
                <w:rFonts w:eastAsia="Times New Roman" w:cstheme="minorHAnsi"/>
                <w:szCs w:val="22"/>
                <w:lang w:eastAsia="en-GB"/>
              </w:rPr>
            </w:pPr>
            <w:r>
              <w:rPr>
                <w:rFonts w:ascii="Arial" w:hAnsi="Arial" w:cs="Arial"/>
                <w:szCs w:val="22"/>
              </w:rPr>
              <w:t>Agent lender</w:t>
            </w:r>
          </w:p>
        </w:tc>
        <w:tc>
          <w:tcPr>
            <w:tcW w:w="1474" w:type="dxa"/>
            <w:shd w:val="clear" w:color="auto" w:fill="auto"/>
            <w:noWrap/>
            <w:vAlign w:val="center"/>
            <w:hideMark/>
          </w:tcPr>
          <w:p w14:paraId="007BA15A" w14:textId="496C226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{LEI} of the agent lender</w:t>
            </w:r>
            <w:r w:rsidR="00DF3149">
              <w:rPr>
                <w:rFonts w:ascii="Arial" w:hAnsi="Arial" w:cs="Arial"/>
                <w:szCs w:val="22"/>
              </w:rPr>
              <w:t xml:space="preserve"> F</w:t>
            </w:r>
          </w:p>
        </w:tc>
        <w:tc>
          <w:tcPr>
            <w:tcW w:w="4537" w:type="dxa"/>
            <w:vMerge/>
            <w:shd w:val="clear" w:color="auto" w:fill="auto"/>
            <w:noWrap/>
            <w:vAlign w:val="center"/>
            <w:hideMark/>
          </w:tcPr>
          <w:p w14:paraId="21E9AE73"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3C558A" w:rsidRPr="00464D14" w14:paraId="5B1A9149"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E2D1B10" w14:textId="25447483" w:rsidR="003C558A" w:rsidRDefault="003C558A" w:rsidP="00F408AB">
            <w:pPr>
              <w:spacing w:after="0" w:line="240" w:lineRule="auto"/>
              <w:jc w:val="center"/>
              <w:rPr>
                <w:rFonts w:ascii="Arial" w:hAnsi="Arial" w:cs="Arial"/>
                <w:szCs w:val="22"/>
              </w:rPr>
            </w:pPr>
            <w:r>
              <w:rPr>
                <w:rFonts w:ascii="Arial" w:hAnsi="Arial" w:cs="Arial"/>
                <w:szCs w:val="22"/>
              </w:rPr>
              <w:t>1</w:t>
            </w:r>
          </w:p>
        </w:tc>
        <w:tc>
          <w:tcPr>
            <w:tcW w:w="2352" w:type="dxa"/>
            <w:shd w:val="clear" w:color="000000" w:fill="FFFFFF"/>
            <w:vAlign w:val="center"/>
          </w:tcPr>
          <w:p w14:paraId="7373ECDB" w14:textId="59F126EF" w:rsidR="003C558A" w:rsidRDefault="00564F81" w:rsidP="00F408AB">
            <w:pPr>
              <w:spacing w:after="0" w:line="240" w:lineRule="auto"/>
              <w:jc w:val="center"/>
              <w:rPr>
                <w:rFonts w:ascii="Arial" w:hAnsi="Arial" w:cs="Arial"/>
                <w:szCs w:val="22"/>
              </w:rPr>
            </w:pPr>
            <w:r>
              <w:rPr>
                <w:rFonts w:ascii="Arial" w:hAnsi="Arial" w:cs="Arial"/>
                <w:szCs w:val="22"/>
              </w:rPr>
              <w:t>Unique Transaction Identifier ('UTI')</w:t>
            </w:r>
          </w:p>
        </w:tc>
        <w:tc>
          <w:tcPr>
            <w:tcW w:w="1474" w:type="dxa"/>
            <w:shd w:val="clear" w:color="auto" w:fill="auto"/>
            <w:noWrap/>
            <w:vAlign w:val="center"/>
          </w:tcPr>
          <w:p w14:paraId="415288AB" w14:textId="4F0FB0E0" w:rsidR="003C558A" w:rsidRDefault="003C558A" w:rsidP="00F408AB">
            <w:pPr>
              <w:spacing w:after="0" w:line="240" w:lineRule="auto"/>
              <w:jc w:val="center"/>
              <w:rPr>
                <w:rFonts w:ascii="Arial" w:hAnsi="Arial" w:cs="Arial"/>
                <w:szCs w:val="22"/>
              </w:rPr>
            </w:pPr>
            <w:r>
              <w:rPr>
                <w:rFonts w:ascii="Arial" w:hAnsi="Arial" w:cs="Arial"/>
                <w:szCs w:val="22"/>
              </w:rPr>
              <w:t>UTI1</w:t>
            </w:r>
          </w:p>
        </w:tc>
        <w:tc>
          <w:tcPr>
            <w:tcW w:w="4537" w:type="dxa"/>
            <w:vMerge/>
            <w:shd w:val="clear" w:color="auto" w:fill="auto"/>
            <w:noWrap/>
            <w:vAlign w:val="center"/>
          </w:tcPr>
          <w:p w14:paraId="1651CC62" w14:textId="77777777" w:rsidR="003C558A" w:rsidRPr="00464D14" w:rsidRDefault="003C558A" w:rsidP="00F408AB">
            <w:pPr>
              <w:spacing w:after="0" w:line="240" w:lineRule="auto"/>
              <w:jc w:val="center"/>
              <w:rPr>
                <w:rFonts w:eastAsia="Times New Roman" w:cstheme="minorHAnsi"/>
                <w:color w:val="000000"/>
                <w:szCs w:val="22"/>
                <w:lang w:eastAsia="en-GB"/>
              </w:rPr>
            </w:pPr>
          </w:p>
        </w:tc>
      </w:tr>
      <w:tr w:rsidR="00CF610E" w:rsidRPr="00464D14" w14:paraId="372535C3"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11A475A"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3</w:t>
            </w:r>
          </w:p>
        </w:tc>
        <w:tc>
          <w:tcPr>
            <w:tcW w:w="2352" w:type="dxa"/>
            <w:shd w:val="clear" w:color="000000" w:fill="FFFFFF"/>
            <w:vAlign w:val="center"/>
          </w:tcPr>
          <w:p w14:paraId="48302099"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474" w:type="dxa"/>
            <w:shd w:val="clear" w:color="auto" w:fill="auto"/>
            <w:noWrap/>
            <w:vAlign w:val="center"/>
          </w:tcPr>
          <w:p w14:paraId="795F6818"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5C294ABE"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2DA1547B"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98C5268"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07422E16"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10EEAE5A" w14:textId="1BED489E"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GMRA</w:t>
            </w:r>
          </w:p>
        </w:tc>
        <w:tc>
          <w:tcPr>
            <w:tcW w:w="4537" w:type="dxa"/>
            <w:vMerge/>
            <w:shd w:val="clear" w:color="auto" w:fill="auto"/>
            <w:noWrap/>
            <w:vAlign w:val="center"/>
          </w:tcPr>
          <w:p w14:paraId="2FA37A8E"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00B3EC8F"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132C3AF"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3389D19D"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493B40FC" w14:textId="7907A1BF" w:rsidR="00CF610E" w:rsidRPr="00464D14" w:rsidRDefault="00D25FE5" w:rsidP="00F408AB">
            <w:pPr>
              <w:spacing w:after="0" w:line="240" w:lineRule="auto"/>
              <w:jc w:val="center"/>
              <w:rPr>
                <w:rFonts w:eastAsia="Times New Roman" w:cstheme="minorHAnsi"/>
                <w:color w:val="000000"/>
                <w:szCs w:val="22"/>
                <w:lang w:eastAsia="en-GB"/>
              </w:rPr>
            </w:pPr>
            <w:r>
              <w:rPr>
                <w:rFonts w:ascii="Arial" w:hAnsi="Arial" w:cs="Arial"/>
                <w:szCs w:val="22"/>
              </w:rPr>
              <w:t>FALSE</w:t>
            </w:r>
          </w:p>
        </w:tc>
        <w:tc>
          <w:tcPr>
            <w:tcW w:w="4537" w:type="dxa"/>
            <w:vMerge/>
            <w:shd w:val="clear" w:color="auto" w:fill="auto"/>
            <w:noWrap/>
            <w:vAlign w:val="center"/>
          </w:tcPr>
          <w:p w14:paraId="0138F24C"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3E20E5FC"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4D7ECCE"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75</w:t>
            </w:r>
          </w:p>
        </w:tc>
        <w:tc>
          <w:tcPr>
            <w:tcW w:w="2352" w:type="dxa"/>
            <w:shd w:val="clear" w:color="000000" w:fill="FFFFFF"/>
            <w:vAlign w:val="center"/>
          </w:tcPr>
          <w:p w14:paraId="6AA44970" w14:textId="27F62D75"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 xml:space="preserve">Type </w:t>
            </w:r>
            <w:r w:rsidR="00F60CC6">
              <w:rPr>
                <w:rFonts w:ascii="Arial" w:hAnsi="Arial" w:cs="Arial"/>
                <w:szCs w:val="22"/>
              </w:rPr>
              <w:t>o</w:t>
            </w:r>
            <w:r>
              <w:rPr>
                <w:rFonts w:ascii="Arial" w:hAnsi="Arial" w:cs="Arial"/>
                <w:szCs w:val="22"/>
              </w:rPr>
              <w:t>f the coll</w:t>
            </w:r>
            <w:r w:rsidR="00AA76E1">
              <w:rPr>
                <w:rFonts w:ascii="Arial" w:hAnsi="Arial" w:cs="Arial"/>
                <w:szCs w:val="22"/>
              </w:rPr>
              <w:t>a</w:t>
            </w:r>
            <w:r>
              <w:rPr>
                <w:rFonts w:ascii="Arial" w:hAnsi="Arial" w:cs="Arial"/>
                <w:szCs w:val="22"/>
              </w:rPr>
              <w:t>teral component</w:t>
            </w:r>
          </w:p>
        </w:tc>
        <w:tc>
          <w:tcPr>
            <w:tcW w:w="1474" w:type="dxa"/>
            <w:shd w:val="clear" w:color="auto" w:fill="auto"/>
            <w:noWrap/>
            <w:vAlign w:val="center"/>
          </w:tcPr>
          <w:p w14:paraId="3BA24D24"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SECU</w:t>
            </w:r>
          </w:p>
        </w:tc>
        <w:tc>
          <w:tcPr>
            <w:tcW w:w="4537" w:type="dxa"/>
            <w:vMerge/>
            <w:shd w:val="clear" w:color="auto" w:fill="auto"/>
            <w:noWrap/>
            <w:vAlign w:val="center"/>
          </w:tcPr>
          <w:p w14:paraId="5C7636CB"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5BAD2BE0"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F23BF07"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78</w:t>
            </w:r>
          </w:p>
        </w:tc>
        <w:tc>
          <w:tcPr>
            <w:tcW w:w="2352" w:type="dxa"/>
            <w:shd w:val="clear" w:color="000000" w:fill="FFFFFF"/>
            <w:vAlign w:val="center"/>
          </w:tcPr>
          <w:p w14:paraId="69643825"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44CAE405"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369A61F8"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51A3258E"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D7926D7"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79</w:t>
            </w:r>
          </w:p>
        </w:tc>
        <w:tc>
          <w:tcPr>
            <w:tcW w:w="2352" w:type="dxa"/>
            <w:shd w:val="clear" w:color="000000" w:fill="FFFFFF"/>
            <w:vAlign w:val="center"/>
          </w:tcPr>
          <w:p w14:paraId="4BD3C040"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15832F4B"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64BA1421"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39278108"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AE4A42E"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83</w:t>
            </w:r>
          </w:p>
        </w:tc>
        <w:tc>
          <w:tcPr>
            <w:tcW w:w="2352" w:type="dxa"/>
            <w:shd w:val="clear" w:color="000000" w:fill="FFFFFF"/>
            <w:vAlign w:val="center"/>
          </w:tcPr>
          <w:p w14:paraId="307B729F"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center"/>
          </w:tcPr>
          <w:p w14:paraId="0AE9059F"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101000099</w:t>
            </w:r>
          </w:p>
        </w:tc>
        <w:tc>
          <w:tcPr>
            <w:tcW w:w="4537" w:type="dxa"/>
            <w:vMerge/>
            <w:shd w:val="clear" w:color="auto" w:fill="auto"/>
            <w:noWrap/>
            <w:vAlign w:val="center"/>
          </w:tcPr>
          <w:p w14:paraId="28895FA8"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45A5857E"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B8DD0F2"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85</w:t>
            </w:r>
          </w:p>
        </w:tc>
        <w:tc>
          <w:tcPr>
            <w:tcW w:w="2352" w:type="dxa"/>
            <w:shd w:val="clear" w:color="000000" w:fill="FFFFFF"/>
            <w:vAlign w:val="center"/>
          </w:tcPr>
          <w:p w14:paraId="4A95A0DD"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474" w:type="dxa"/>
            <w:shd w:val="clear" w:color="auto" w:fill="auto"/>
            <w:noWrap/>
            <w:vAlign w:val="center"/>
          </w:tcPr>
          <w:p w14:paraId="69492D07"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37515137"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66035181" w14:textId="77777777" w:rsidTr="001675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9FF1CCB"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86</w:t>
            </w:r>
          </w:p>
        </w:tc>
        <w:tc>
          <w:tcPr>
            <w:tcW w:w="2352" w:type="dxa"/>
            <w:shd w:val="clear" w:color="000000" w:fill="FFFFFF"/>
            <w:vAlign w:val="center"/>
          </w:tcPr>
          <w:p w14:paraId="4B0098C6"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474" w:type="dxa"/>
            <w:shd w:val="clear" w:color="auto" w:fill="E7E6E6" w:themeFill="background2"/>
            <w:noWrap/>
            <w:vAlign w:val="center"/>
          </w:tcPr>
          <w:p w14:paraId="70F1B5AC" w14:textId="5B70F087" w:rsidR="00CF610E" w:rsidRPr="00464D14" w:rsidRDefault="00CF610E" w:rsidP="00F408AB">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03D38E36"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0D041BC3"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85AC24B"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87</w:t>
            </w:r>
          </w:p>
        </w:tc>
        <w:tc>
          <w:tcPr>
            <w:tcW w:w="2352" w:type="dxa"/>
            <w:shd w:val="clear" w:color="000000" w:fill="FFFFFF"/>
            <w:vAlign w:val="center"/>
          </w:tcPr>
          <w:p w14:paraId="3CDC7776"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474" w:type="dxa"/>
            <w:shd w:val="clear" w:color="auto" w:fill="auto"/>
            <w:noWrap/>
            <w:vAlign w:val="center"/>
          </w:tcPr>
          <w:p w14:paraId="70DFB6E4"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100.99</w:t>
            </w:r>
          </w:p>
        </w:tc>
        <w:tc>
          <w:tcPr>
            <w:tcW w:w="4537" w:type="dxa"/>
            <w:vMerge/>
            <w:shd w:val="clear" w:color="auto" w:fill="auto"/>
            <w:noWrap/>
            <w:vAlign w:val="center"/>
          </w:tcPr>
          <w:p w14:paraId="51783E8A"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14644134"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1A9C355"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88</w:t>
            </w:r>
          </w:p>
        </w:tc>
        <w:tc>
          <w:tcPr>
            <w:tcW w:w="2352" w:type="dxa"/>
            <w:shd w:val="clear" w:color="000000" w:fill="FFFFFF"/>
            <w:vAlign w:val="center"/>
          </w:tcPr>
          <w:p w14:paraId="18B77643"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474" w:type="dxa"/>
            <w:shd w:val="clear" w:color="auto" w:fill="auto"/>
            <w:noWrap/>
            <w:vAlign w:val="center"/>
          </w:tcPr>
          <w:p w14:paraId="5140AED9"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102000000</w:t>
            </w:r>
          </w:p>
        </w:tc>
        <w:tc>
          <w:tcPr>
            <w:tcW w:w="4537" w:type="dxa"/>
            <w:vMerge/>
            <w:shd w:val="clear" w:color="auto" w:fill="auto"/>
            <w:noWrap/>
            <w:vAlign w:val="center"/>
          </w:tcPr>
          <w:p w14:paraId="398091C0"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4F601E05"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526222F"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89</w:t>
            </w:r>
          </w:p>
        </w:tc>
        <w:tc>
          <w:tcPr>
            <w:tcW w:w="2352" w:type="dxa"/>
            <w:shd w:val="clear" w:color="000000" w:fill="FFFFFF"/>
            <w:vAlign w:val="center"/>
          </w:tcPr>
          <w:p w14:paraId="02FA4B0E"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474" w:type="dxa"/>
            <w:shd w:val="clear" w:color="auto" w:fill="auto"/>
            <w:noWrap/>
            <w:vAlign w:val="center"/>
          </w:tcPr>
          <w:p w14:paraId="571E13BA" w14:textId="701E543C" w:rsidR="00CF610E" w:rsidRPr="00464D14" w:rsidRDefault="009F0ED2" w:rsidP="00F408AB">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37E7B6E4"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65476D1D"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56C93D0"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90</w:t>
            </w:r>
          </w:p>
        </w:tc>
        <w:tc>
          <w:tcPr>
            <w:tcW w:w="2352" w:type="dxa"/>
            <w:shd w:val="clear" w:color="000000" w:fill="FFFFFF"/>
            <w:vAlign w:val="center"/>
          </w:tcPr>
          <w:p w14:paraId="216F5EEB"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474" w:type="dxa"/>
            <w:shd w:val="clear" w:color="auto" w:fill="auto"/>
            <w:noWrap/>
            <w:vAlign w:val="center"/>
          </w:tcPr>
          <w:p w14:paraId="4899145E" w14:textId="77777777" w:rsidR="00CF610E"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33AF406D"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023974D1"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031D15F"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91</w:t>
            </w:r>
          </w:p>
        </w:tc>
        <w:tc>
          <w:tcPr>
            <w:tcW w:w="2352" w:type="dxa"/>
            <w:shd w:val="clear" w:color="000000" w:fill="FFFFFF"/>
            <w:vAlign w:val="center"/>
          </w:tcPr>
          <w:p w14:paraId="1239E934"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Maturity date of the security</w:t>
            </w:r>
          </w:p>
        </w:tc>
        <w:tc>
          <w:tcPr>
            <w:tcW w:w="1474" w:type="dxa"/>
            <w:shd w:val="clear" w:color="auto" w:fill="auto"/>
            <w:noWrap/>
            <w:vAlign w:val="center"/>
          </w:tcPr>
          <w:p w14:paraId="52B43281" w14:textId="77777777" w:rsidR="00CF610E"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22/04/2030</w:t>
            </w:r>
          </w:p>
        </w:tc>
        <w:tc>
          <w:tcPr>
            <w:tcW w:w="4537" w:type="dxa"/>
            <w:vMerge/>
            <w:shd w:val="clear" w:color="auto" w:fill="auto"/>
            <w:noWrap/>
            <w:vAlign w:val="center"/>
          </w:tcPr>
          <w:p w14:paraId="66025310"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609B6D40"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1432DE5"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92</w:t>
            </w:r>
          </w:p>
        </w:tc>
        <w:tc>
          <w:tcPr>
            <w:tcW w:w="2352" w:type="dxa"/>
            <w:shd w:val="clear" w:color="000000" w:fill="FFFFFF"/>
            <w:vAlign w:val="center"/>
          </w:tcPr>
          <w:p w14:paraId="39449E55"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Jurisdiction of the issuer</w:t>
            </w:r>
          </w:p>
        </w:tc>
        <w:tc>
          <w:tcPr>
            <w:tcW w:w="1474" w:type="dxa"/>
            <w:shd w:val="clear" w:color="auto" w:fill="auto"/>
            <w:noWrap/>
            <w:vAlign w:val="center"/>
          </w:tcPr>
          <w:p w14:paraId="187B0244" w14:textId="77777777" w:rsidR="00CF610E"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DE</w:t>
            </w:r>
          </w:p>
        </w:tc>
        <w:tc>
          <w:tcPr>
            <w:tcW w:w="4537" w:type="dxa"/>
            <w:vMerge/>
            <w:shd w:val="clear" w:color="auto" w:fill="auto"/>
            <w:noWrap/>
            <w:vAlign w:val="center"/>
          </w:tcPr>
          <w:p w14:paraId="4212A6F2"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568BACCF"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5BB1A33"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lastRenderedPageBreak/>
              <w:t>93</w:t>
            </w:r>
          </w:p>
        </w:tc>
        <w:tc>
          <w:tcPr>
            <w:tcW w:w="2352" w:type="dxa"/>
            <w:shd w:val="clear" w:color="000000" w:fill="FFFFFF"/>
            <w:vAlign w:val="center"/>
          </w:tcPr>
          <w:p w14:paraId="35E8EA39"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1474" w:type="dxa"/>
            <w:shd w:val="clear" w:color="auto" w:fill="auto"/>
            <w:noWrap/>
            <w:vAlign w:val="center"/>
          </w:tcPr>
          <w:p w14:paraId="436E626D" w14:textId="77777777" w:rsidR="00CF610E"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4537" w:type="dxa"/>
            <w:vMerge/>
            <w:shd w:val="clear" w:color="auto" w:fill="auto"/>
            <w:noWrap/>
            <w:vAlign w:val="center"/>
          </w:tcPr>
          <w:p w14:paraId="7CC2C1A4"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128752DC"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7716155"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94</w:t>
            </w:r>
          </w:p>
        </w:tc>
        <w:tc>
          <w:tcPr>
            <w:tcW w:w="2352" w:type="dxa"/>
            <w:shd w:val="clear" w:color="000000" w:fill="FFFFFF"/>
            <w:vAlign w:val="center"/>
          </w:tcPr>
          <w:p w14:paraId="63AFD570"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Collateral type</w:t>
            </w:r>
          </w:p>
        </w:tc>
        <w:tc>
          <w:tcPr>
            <w:tcW w:w="1474" w:type="dxa"/>
            <w:shd w:val="clear" w:color="auto" w:fill="auto"/>
            <w:noWrap/>
            <w:vAlign w:val="center"/>
          </w:tcPr>
          <w:p w14:paraId="6B9C288A"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GOVS</w:t>
            </w:r>
          </w:p>
        </w:tc>
        <w:tc>
          <w:tcPr>
            <w:tcW w:w="4537" w:type="dxa"/>
            <w:vMerge/>
            <w:shd w:val="clear" w:color="auto" w:fill="auto"/>
            <w:noWrap/>
            <w:vAlign w:val="center"/>
          </w:tcPr>
          <w:p w14:paraId="60CC23D3"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7BD93A61"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C828967"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95</w:t>
            </w:r>
          </w:p>
        </w:tc>
        <w:tc>
          <w:tcPr>
            <w:tcW w:w="2352" w:type="dxa"/>
            <w:shd w:val="clear" w:color="000000" w:fill="FFFFFF"/>
            <w:vAlign w:val="center"/>
          </w:tcPr>
          <w:p w14:paraId="66DE1932"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Availability for collateral reuse</w:t>
            </w:r>
          </w:p>
        </w:tc>
        <w:tc>
          <w:tcPr>
            <w:tcW w:w="1474" w:type="dxa"/>
            <w:shd w:val="clear" w:color="auto" w:fill="auto"/>
            <w:noWrap/>
            <w:vAlign w:val="center"/>
          </w:tcPr>
          <w:p w14:paraId="717978D7"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5C1DBC9A" w14:textId="77777777" w:rsidR="00CF610E" w:rsidRPr="00464D14" w:rsidRDefault="00CF610E" w:rsidP="00F408AB">
            <w:pPr>
              <w:spacing w:after="0" w:line="240" w:lineRule="auto"/>
              <w:jc w:val="center"/>
              <w:rPr>
                <w:rFonts w:eastAsia="Times New Roman" w:cstheme="minorHAnsi"/>
                <w:color w:val="000000"/>
                <w:szCs w:val="22"/>
                <w:lang w:eastAsia="en-GB"/>
              </w:rPr>
            </w:pPr>
          </w:p>
        </w:tc>
      </w:tr>
      <w:tr w:rsidR="00CF610E" w:rsidRPr="00464D14" w14:paraId="2554877D" w14:textId="77777777" w:rsidTr="00F40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7A1A4A8" w14:textId="77777777" w:rsidR="00CF610E" w:rsidRDefault="00CF610E" w:rsidP="00F408AB">
            <w:pPr>
              <w:spacing w:after="0" w:line="240" w:lineRule="auto"/>
              <w:jc w:val="center"/>
              <w:rPr>
                <w:rFonts w:eastAsia="Times New Roman" w:cstheme="minorHAnsi"/>
                <w:szCs w:val="22"/>
                <w:lang w:eastAsia="en-GB"/>
              </w:rPr>
            </w:pPr>
            <w:r>
              <w:rPr>
                <w:rFonts w:ascii="Arial" w:hAnsi="Arial" w:cs="Arial"/>
                <w:szCs w:val="22"/>
              </w:rPr>
              <w:t>98</w:t>
            </w:r>
          </w:p>
        </w:tc>
        <w:tc>
          <w:tcPr>
            <w:tcW w:w="2352" w:type="dxa"/>
            <w:shd w:val="clear" w:color="000000" w:fill="FFFFFF"/>
            <w:vAlign w:val="center"/>
          </w:tcPr>
          <w:p w14:paraId="6F369FF6"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Action type</w:t>
            </w:r>
          </w:p>
        </w:tc>
        <w:tc>
          <w:tcPr>
            <w:tcW w:w="1474" w:type="dxa"/>
            <w:shd w:val="clear" w:color="auto" w:fill="auto"/>
            <w:noWrap/>
            <w:vAlign w:val="center"/>
          </w:tcPr>
          <w:p w14:paraId="1DA3A5E4" w14:textId="77777777" w:rsidR="00CF610E" w:rsidRPr="00464D14" w:rsidRDefault="00CF610E" w:rsidP="00F408AB">
            <w:pPr>
              <w:spacing w:after="0" w:line="240" w:lineRule="auto"/>
              <w:jc w:val="center"/>
              <w:rPr>
                <w:rFonts w:eastAsia="Times New Roman" w:cstheme="minorHAnsi"/>
                <w:color w:val="000000"/>
                <w:szCs w:val="22"/>
                <w:lang w:eastAsia="en-GB"/>
              </w:rPr>
            </w:pPr>
            <w:r>
              <w:rPr>
                <w:rFonts w:ascii="Arial" w:hAnsi="Arial" w:cs="Arial"/>
                <w:szCs w:val="22"/>
              </w:rPr>
              <w:t>COLU</w:t>
            </w:r>
          </w:p>
        </w:tc>
        <w:tc>
          <w:tcPr>
            <w:tcW w:w="4537" w:type="dxa"/>
            <w:vMerge/>
            <w:shd w:val="clear" w:color="auto" w:fill="auto"/>
            <w:noWrap/>
            <w:vAlign w:val="center"/>
          </w:tcPr>
          <w:p w14:paraId="2A1FE9AE" w14:textId="77777777" w:rsidR="00CF610E" w:rsidRPr="00464D14" w:rsidRDefault="00CF610E" w:rsidP="00F408AB">
            <w:pPr>
              <w:spacing w:after="0" w:line="240" w:lineRule="auto"/>
              <w:jc w:val="center"/>
              <w:rPr>
                <w:rFonts w:eastAsia="Times New Roman" w:cstheme="minorHAnsi"/>
                <w:color w:val="000000"/>
                <w:szCs w:val="22"/>
                <w:lang w:eastAsia="en-GB"/>
              </w:rPr>
            </w:pPr>
          </w:p>
        </w:tc>
      </w:tr>
    </w:tbl>
    <w:p w14:paraId="16838831" w14:textId="77777777" w:rsidR="00CF610E" w:rsidRPr="00CF610E" w:rsidRDefault="00CF610E" w:rsidP="0086597D"/>
    <w:p w14:paraId="3330D3F1" w14:textId="6F3DB899" w:rsidR="006118C1" w:rsidRPr="00D70CCA" w:rsidRDefault="006118C1" w:rsidP="00B03BBE">
      <w:pPr>
        <w:pStyle w:val="Heading4"/>
      </w:pPr>
      <w:r w:rsidRPr="00A10ED3">
        <w:lastRenderedPageBreak/>
        <w:t xml:space="preserve">Variation margining </w:t>
      </w:r>
      <w:r w:rsidR="00F408AB">
        <w:t xml:space="preserve">of an SLB </w:t>
      </w:r>
      <w:r w:rsidRPr="00A10ED3">
        <w:t xml:space="preserve">with return of the same securities </w:t>
      </w:r>
      <w:r>
        <w:t>to</w:t>
      </w:r>
      <w:r w:rsidRPr="00A10ED3">
        <w:t xml:space="preserve"> </w:t>
      </w:r>
      <w:r>
        <w:t xml:space="preserve">the </w:t>
      </w:r>
      <w:r w:rsidRPr="00A10ED3">
        <w:t xml:space="preserve">collateral </w:t>
      </w:r>
      <w:r>
        <w:t>provider</w:t>
      </w:r>
    </w:p>
    <w:p w14:paraId="46AF9AE7" w14:textId="5731E446" w:rsidR="0097022C" w:rsidRDefault="005D290F" w:rsidP="00AA6E92">
      <w:pPr>
        <w:pStyle w:val="ListParagraph"/>
      </w:pPr>
      <w:r w:rsidRPr="00A31037">
        <w:fldChar w:fldCharType="begin"/>
      </w:r>
      <w:r w:rsidRPr="00D70CCA">
        <w:instrText xml:space="preserve"> REF _Ref7431506 \h  \* MERGEFORMAT </w:instrText>
      </w:r>
      <w:r w:rsidRPr="00A31037">
        <w:fldChar w:fldCharType="separate"/>
      </w:r>
      <w:r w:rsidR="004B660B" w:rsidRPr="00380AEB">
        <w:t>Table 91</w:t>
      </w:r>
      <w:r w:rsidRPr="00A31037">
        <w:fldChar w:fldCharType="end"/>
      </w:r>
      <w:r w:rsidR="00E8055B">
        <w:t xml:space="preserve"> illustrates a different </w:t>
      </w:r>
      <w:r w:rsidR="00F408AB">
        <w:t xml:space="preserve">collateral </w:t>
      </w:r>
      <w:r w:rsidR="00E8055B">
        <w:t xml:space="preserve">update to the example in </w:t>
      </w:r>
      <w:r w:rsidR="00CA7746" w:rsidRPr="00671B47">
        <w:fldChar w:fldCharType="begin"/>
      </w:r>
      <w:r w:rsidR="00CA7746" w:rsidRPr="00671B47">
        <w:instrText xml:space="preserve"> REF _Ref7440860 \h  \* MERGEFORMAT </w:instrText>
      </w:r>
      <w:r w:rsidR="00CA7746" w:rsidRPr="00671B47">
        <w:fldChar w:fldCharType="separate"/>
      </w:r>
      <w:r w:rsidR="004B660B" w:rsidRPr="00380AEB">
        <w:t>Table 86</w:t>
      </w:r>
      <w:r w:rsidR="00CA7746" w:rsidRPr="00671B47">
        <w:fldChar w:fldCharType="end"/>
      </w:r>
      <w:r w:rsidR="00C830C6">
        <w:t xml:space="preserve"> -</w:t>
      </w:r>
      <w:r w:rsidR="00E8055B">
        <w:t xml:space="preserve"> a </w:t>
      </w:r>
      <w:r w:rsidR="00F408AB">
        <w:t>999,709</w:t>
      </w:r>
      <w:r w:rsidR="004E43E0">
        <w:t xml:space="preserve"> EUR</w:t>
      </w:r>
      <w:r w:rsidR="00E8055B">
        <w:t xml:space="preserve"> decrease in the nominal amount of collateral to compensate for an increase in the price of the bond price from 102 to 103.03, as reported by the collateral provider.</w:t>
      </w:r>
      <w:r w:rsidR="008A3745">
        <w:t xml:space="preserve"> Collateral </w:t>
      </w:r>
      <w:r w:rsidR="00F408AB">
        <w:t xml:space="preserve">provider </w:t>
      </w:r>
      <w:r w:rsidR="008A3745">
        <w:t>and collateral taker should both report in exactly the same way the information on collateral, as detailed</w:t>
      </w:r>
      <w:r w:rsidR="00FA47DC">
        <w:t xml:space="preserve"> in </w:t>
      </w:r>
      <w:r w:rsidR="00FA47DC" w:rsidRPr="00FA47DC">
        <w:rPr>
          <w:color w:val="auto"/>
        </w:rPr>
        <w:fldChar w:fldCharType="begin"/>
      </w:r>
      <w:r w:rsidR="00FA47DC" w:rsidRPr="00FA47DC">
        <w:rPr>
          <w:color w:val="auto"/>
        </w:rPr>
        <w:instrText xml:space="preserve"> REF _Ref7431506 \h  \* MERGEFORMAT </w:instrText>
      </w:r>
      <w:r w:rsidR="00FA47DC" w:rsidRPr="00FA47DC">
        <w:rPr>
          <w:color w:val="auto"/>
        </w:rPr>
      </w:r>
      <w:r w:rsidR="00FA47DC" w:rsidRPr="00FA47DC">
        <w:rPr>
          <w:color w:val="auto"/>
        </w:rPr>
        <w:fldChar w:fldCharType="separate"/>
      </w:r>
      <w:r w:rsidR="004B660B" w:rsidRPr="00380AEB">
        <w:rPr>
          <w:color w:val="auto"/>
          <w:szCs w:val="22"/>
        </w:rPr>
        <w:t xml:space="preserve">Table </w:t>
      </w:r>
      <w:r w:rsidR="004B660B" w:rsidRPr="00380AEB">
        <w:rPr>
          <w:noProof/>
          <w:color w:val="auto"/>
          <w:szCs w:val="22"/>
        </w:rPr>
        <w:t>91</w:t>
      </w:r>
      <w:r w:rsidR="00FA47DC" w:rsidRPr="00FA47DC">
        <w:rPr>
          <w:color w:val="auto"/>
        </w:rPr>
        <w:fldChar w:fldCharType="end"/>
      </w:r>
      <w:r w:rsidR="008A3745">
        <w:t xml:space="preserve">. </w:t>
      </w:r>
    </w:p>
    <w:tbl>
      <w:tblPr>
        <w:tblW w:w="9072" w:type="dxa"/>
        <w:tblInd w:w="-5" w:type="dxa"/>
        <w:tblLayout w:type="fixed"/>
        <w:tblLook w:val="04A0" w:firstRow="1" w:lastRow="0" w:firstColumn="1" w:lastColumn="0" w:noHBand="0" w:noVBand="1"/>
      </w:tblPr>
      <w:tblGrid>
        <w:gridCol w:w="709"/>
        <w:gridCol w:w="2182"/>
        <w:gridCol w:w="1644"/>
        <w:gridCol w:w="4537"/>
      </w:tblGrid>
      <w:tr w:rsidR="007B13AB" w:rsidRPr="00B32D21" w14:paraId="3F6EC4C1"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156F12B" w14:textId="300F2533"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31" w:name="_Ref7431506"/>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91</w:t>
            </w:r>
            <w:r w:rsidRPr="00F372AE">
              <w:rPr>
                <w:rFonts w:ascii="Arial" w:eastAsia="Times New Roman" w:hAnsi="Arial" w:cs="Arial"/>
                <w:b/>
                <w:bCs/>
                <w:color w:val="FFFFFF" w:themeColor="background1"/>
                <w:szCs w:val="22"/>
                <w:lang w:eastAsia="en-GB"/>
              </w:rPr>
              <w:fldChar w:fldCharType="end"/>
            </w:r>
            <w:bookmarkEnd w:id="431"/>
            <w:r w:rsidR="006A2DC0">
              <w:rPr>
                <w:rFonts w:ascii="Arial" w:eastAsia="Times New Roman" w:hAnsi="Arial" w:cs="Arial"/>
                <w:b/>
                <w:bCs/>
                <w:color w:val="FFFFFF" w:themeColor="background1"/>
                <w:szCs w:val="22"/>
                <w:lang w:eastAsia="en-GB"/>
              </w:rPr>
              <w:t xml:space="preserve"> -</w:t>
            </w:r>
            <w:r w:rsidR="001A545E">
              <w:t xml:space="preserve"> </w:t>
            </w:r>
            <w:r w:rsidR="001A545E" w:rsidRPr="001A545E">
              <w:rPr>
                <w:rFonts w:ascii="Arial" w:eastAsia="Times New Roman" w:hAnsi="Arial" w:cs="Arial"/>
                <w:b/>
                <w:bCs/>
                <w:color w:val="FFFFFF" w:themeColor="background1"/>
                <w:szCs w:val="22"/>
                <w:lang w:eastAsia="en-GB"/>
              </w:rPr>
              <w:t xml:space="preserve">Variation margining </w:t>
            </w:r>
            <w:r w:rsidR="000742FA">
              <w:rPr>
                <w:rFonts w:ascii="Arial" w:eastAsia="Times New Roman" w:hAnsi="Arial" w:cs="Arial"/>
                <w:b/>
                <w:bCs/>
                <w:color w:val="FFFFFF" w:themeColor="background1"/>
                <w:szCs w:val="22"/>
                <w:lang w:eastAsia="en-GB"/>
              </w:rPr>
              <w:t xml:space="preserve">of an SLB </w:t>
            </w:r>
            <w:r w:rsidR="001A545E" w:rsidRPr="001A545E">
              <w:rPr>
                <w:rFonts w:ascii="Arial" w:eastAsia="Times New Roman" w:hAnsi="Arial" w:cs="Arial"/>
                <w:b/>
                <w:bCs/>
                <w:color w:val="FFFFFF" w:themeColor="background1"/>
                <w:szCs w:val="22"/>
                <w:lang w:eastAsia="en-GB"/>
              </w:rPr>
              <w:t>with return of the same securities to the collateral provider</w:t>
            </w:r>
          </w:p>
        </w:tc>
      </w:tr>
      <w:tr w:rsidR="00AC5342" w:rsidRPr="00464D14" w14:paraId="47E1947E"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7AA80760"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182" w:type="dxa"/>
            <w:shd w:val="clear" w:color="auto" w:fill="5B9BD5" w:themeFill="accent1"/>
            <w:vAlign w:val="center"/>
            <w:hideMark/>
          </w:tcPr>
          <w:p w14:paraId="1B2FEA39"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18393DA3"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66FE6124"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F408AB" w:rsidRPr="00AA6E92" w14:paraId="27DBFAE1"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40A8DA0" w14:textId="5DE829AB" w:rsidR="00F408AB" w:rsidRPr="00464D14" w:rsidRDefault="00F408AB" w:rsidP="00F408AB">
            <w:pPr>
              <w:spacing w:after="0" w:line="240" w:lineRule="auto"/>
              <w:jc w:val="center"/>
              <w:rPr>
                <w:rFonts w:eastAsia="Times New Roman" w:cstheme="minorHAnsi"/>
                <w:szCs w:val="22"/>
                <w:lang w:eastAsia="en-GB"/>
              </w:rPr>
            </w:pPr>
            <w:r>
              <w:rPr>
                <w:rFonts w:ascii="Arial" w:hAnsi="Arial" w:cs="Arial"/>
                <w:szCs w:val="22"/>
              </w:rPr>
              <w:t>1.3</w:t>
            </w:r>
          </w:p>
        </w:tc>
        <w:tc>
          <w:tcPr>
            <w:tcW w:w="2182" w:type="dxa"/>
            <w:shd w:val="clear" w:color="000000" w:fill="FFFFFF"/>
            <w:vAlign w:val="center"/>
          </w:tcPr>
          <w:p w14:paraId="13E80387" w14:textId="2E936601" w:rsidR="00F408AB" w:rsidRPr="00464D14" w:rsidRDefault="00F408AB" w:rsidP="00F408AB">
            <w:pPr>
              <w:spacing w:after="0" w:line="240" w:lineRule="auto"/>
              <w:jc w:val="center"/>
              <w:rPr>
                <w:rFonts w:eastAsia="Times New Roman" w:cstheme="minorHAnsi"/>
                <w:szCs w:val="22"/>
                <w:lang w:eastAsia="en-GB"/>
              </w:rPr>
            </w:pPr>
            <w:r>
              <w:rPr>
                <w:rFonts w:ascii="Arial" w:hAnsi="Arial" w:cs="Arial"/>
                <w:szCs w:val="22"/>
              </w:rPr>
              <w:t>Reporting counterparty</w:t>
            </w:r>
          </w:p>
        </w:tc>
        <w:tc>
          <w:tcPr>
            <w:tcW w:w="1644" w:type="dxa"/>
            <w:shd w:val="clear" w:color="auto" w:fill="auto"/>
            <w:noWrap/>
            <w:vAlign w:val="bottom"/>
            <w:hideMark/>
          </w:tcPr>
          <w:p w14:paraId="46DC01B3" w14:textId="0869BC26"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DF3149">
              <w:rPr>
                <w:rFonts w:ascii="Arial" w:hAnsi="Arial" w:cs="Arial"/>
                <w:szCs w:val="22"/>
              </w:rPr>
              <w:t>A</w:t>
            </w:r>
          </w:p>
        </w:tc>
        <w:tc>
          <w:tcPr>
            <w:tcW w:w="4537" w:type="dxa"/>
            <w:vMerge w:val="restart"/>
            <w:shd w:val="clear" w:color="auto" w:fill="auto"/>
            <w:noWrap/>
            <w:vAlign w:val="center"/>
            <w:hideMark/>
          </w:tcPr>
          <w:p w14:paraId="4B0EA9D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0C96A94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0AE99CA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F2C916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2BD3269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5E7C203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5AED6C2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615BADA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1522899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904FAC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7F14D85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DBB6E3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7A804F9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277AD16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2DC09CC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514AA2B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751BB1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5584704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54D4095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6578301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4EDAC7F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3A370DA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6D128F5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7C12AD4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738DD27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22CFBAB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&lt;SctiesLndg&gt;</w:t>
            </w:r>
          </w:p>
          <w:p w14:paraId="163B64E3" w14:textId="1A4D0C10"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6B3F91">
              <w:rPr>
                <w:rFonts w:eastAsia="Times New Roman" w:cstheme="minorHAnsi"/>
                <w:color w:val="000000"/>
                <w:szCs w:val="22"/>
                <w:lang w:val="it-IT" w:eastAsia="en-GB"/>
              </w:rPr>
              <w:t>&lt;EvtDt&gt;2020</w:t>
            </w:r>
            <w:r w:rsidR="001A49D5">
              <w:rPr>
                <w:rFonts w:eastAsia="Times New Roman" w:cstheme="minorHAnsi"/>
                <w:color w:val="000000"/>
                <w:szCs w:val="22"/>
                <w:lang w:val="it-IT" w:eastAsia="en-GB"/>
              </w:rPr>
              <w:t>-04-24&lt;/EvtDt&gt;</w:t>
            </w:r>
          </w:p>
          <w:p w14:paraId="7F9A20D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&lt;UnqTradIdr&gt;UTI1&lt;/UnqTradIdr&gt;</w:t>
            </w:r>
          </w:p>
          <w:p w14:paraId="56EAEA24" w14:textId="77777777" w:rsidR="005A4B59" w:rsidRPr="00361352"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361352">
              <w:rPr>
                <w:rFonts w:eastAsia="Times New Roman" w:cstheme="minorHAnsi"/>
                <w:color w:val="000000"/>
                <w:szCs w:val="22"/>
                <w:lang w:eastAsia="en-GB"/>
              </w:rPr>
              <w:t>&lt;MstrAgrmt&gt;</w:t>
            </w:r>
          </w:p>
          <w:p w14:paraId="0D2541AB" w14:textId="77777777"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&lt;Tp&gt;</w:t>
            </w:r>
          </w:p>
          <w:p w14:paraId="695507BF" w14:textId="77777777"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&lt;Tp&gt;GMSLA&lt;/Tp&gt;</w:t>
            </w:r>
          </w:p>
          <w:p w14:paraId="7E17274A" w14:textId="77777777" w:rsidR="005A4B59" w:rsidRPr="005A4B59"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w:t>
            </w:r>
            <w:r w:rsidRPr="005A4B59">
              <w:rPr>
                <w:rFonts w:eastAsia="Times New Roman" w:cstheme="minorHAnsi"/>
                <w:color w:val="000000"/>
                <w:szCs w:val="22"/>
                <w:lang w:eastAsia="en-GB"/>
              </w:rPr>
              <w:t>&lt;/Tp&gt;</w:t>
            </w:r>
          </w:p>
          <w:p w14:paraId="594B3A3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&lt;/MstrAgrmt&gt;</w:t>
            </w:r>
          </w:p>
          <w:p w14:paraId="3605456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0343FF5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62A8A48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&lt;CollData&gt;</w:t>
            </w:r>
          </w:p>
          <w:p w14:paraId="7ABC675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28D49FF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62B3B2C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22DDFF5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99A8B6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&lt;Id&gt;DE0010877643&lt;/Id&gt;</w:t>
            </w:r>
          </w:p>
          <w:p w14:paraId="78E372A4" w14:textId="4E4F6335"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&lt;ClssfctnTp&gt;DBFT</w:t>
            </w:r>
            <w:r w:rsidR="002F5FFB">
              <w:rPr>
                <w:rFonts w:eastAsia="Times New Roman" w:cstheme="minorHAnsi"/>
                <w:color w:val="000000"/>
                <w:szCs w:val="22"/>
                <w:lang w:eastAsia="en-GB"/>
              </w:rPr>
              <w:t>FR</w:t>
            </w:r>
            <w:r w:rsidRPr="005A4B59">
              <w:rPr>
                <w:rFonts w:eastAsia="Times New Roman" w:cstheme="minorHAnsi"/>
                <w:color w:val="000000"/>
                <w:szCs w:val="22"/>
                <w:lang w:eastAsia="en-GB"/>
              </w:rPr>
              <w:t>&lt;/ClssfctnTp&gt;</w:t>
            </w:r>
          </w:p>
          <w:p w14:paraId="569DDA4B" w14:textId="3ABD4467" w:rsidR="00FF0BA8" w:rsidRPr="005A4B59" w:rsidRDefault="00FF0BA8" w:rsidP="005A4B59">
            <w:pPr>
              <w:spacing w:after="0" w:line="240" w:lineRule="auto"/>
              <w:jc w:val="left"/>
              <w:rPr>
                <w:rFonts w:eastAsia="Times New Roman" w:cstheme="minorHAnsi"/>
                <w:color w:val="000000"/>
                <w:szCs w:val="22"/>
                <w:lang w:eastAsia="en-GB"/>
              </w:rPr>
            </w:pPr>
            <w:r w:rsidRPr="00A44F6C">
              <w:rPr>
                <w:rFonts w:eastAsia="Times New Roman" w:cstheme="minorHAnsi"/>
                <w:color w:val="000000"/>
                <w:szCs w:val="22"/>
                <w:lang w:eastAsia="en-GB"/>
              </w:rPr>
              <w:t>&lt;QtyOrNmnlVal&gt;</w:t>
            </w:r>
          </w:p>
          <w:p w14:paraId="5BD62718" w14:textId="77777777" w:rsidR="00A1183D" w:rsidRPr="00527A93" w:rsidRDefault="00A1183D" w:rsidP="00A1183D">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41A6BCA7" w14:textId="5FDBD2EB"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w:t>
            </w:r>
            <w:r>
              <w:rPr>
                <w:rFonts w:ascii="Arial" w:hAnsi="Arial" w:cs="Arial"/>
                <w:szCs w:val="22"/>
              </w:rPr>
              <w:t>99000291</w:t>
            </w:r>
            <w:r w:rsidRPr="00527A93">
              <w:rPr>
                <w:rFonts w:eastAsia="Times New Roman" w:cstheme="minorHAnsi"/>
                <w:color w:val="000000"/>
                <w:szCs w:val="22"/>
                <w:lang w:eastAsia="en-GB"/>
              </w:rPr>
              <w:t>&lt;/Amt&gt;</w:t>
            </w:r>
          </w:p>
          <w:p w14:paraId="34A032F4"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00CF7DC8"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33190B8B"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62DC9B94" w14:textId="6B6A2932"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&lt;Ptrg&gt;103.03&lt;/Ptrg&gt;</w:t>
            </w:r>
          </w:p>
          <w:p w14:paraId="44495811" w14:textId="61C89C00" w:rsidR="00A1183D" w:rsidRPr="005A4B59"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610754EE" w14:textId="7DD03FD9" w:rsidR="005A4B59" w:rsidRPr="005A4B59" w:rsidRDefault="005A4B59" w:rsidP="005A4B59">
            <w:pPr>
              <w:spacing w:after="0" w:line="240" w:lineRule="auto"/>
              <w:jc w:val="left"/>
              <w:rPr>
                <w:rFonts w:eastAsia="Times New Roman" w:cstheme="minorHAnsi"/>
                <w:color w:val="000000"/>
                <w:szCs w:val="22"/>
                <w:lang w:eastAsia="en-GB"/>
              </w:rPr>
            </w:pPr>
          </w:p>
          <w:p w14:paraId="715223C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Ccy="EUR"&gt;102000000&lt;/MktVal&gt;</w:t>
            </w:r>
          </w:p>
          <w:p w14:paraId="7734342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&lt;HrcutOrMrgn&gt;0&lt;/HrcutOrMrgn&gt;</w:t>
            </w:r>
          </w:p>
          <w:p w14:paraId="28C2B84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51246777" w14:textId="7651B7D0"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7CA21ABE" w14:textId="77777777" w:rsidR="005A4B59" w:rsidRPr="00A44F6C"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A44F6C">
              <w:rPr>
                <w:rFonts w:eastAsia="Times New Roman" w:cstheme="minorHAnsi"/>
                <w:color w:val="000000"/>
                <w:szCs w:val="22"/>
                <w:lang w:val="it-IT" w:eastAsia="en-GB"/>
              </w:rPr>
              <w:t>&lt;Issr&gt;</w:t>
            </w:r>
          </w:p>
          <w:p w14:paraId="71E8D50B" w14:textId="77777777" w:rsidR="005A4B59" w:rsidRPr="00A44F6C" w:rsidRDefault="005A4B59" w:rsidP="005A4B59">
            <w:pPr>
              <w:spacing w:after="0" w:line="240" w:lineRule="auto"/>
              <w:jc w:val="left"/>
              <w:rPr>
                <w:rFonts w:eastAsia="Times New Roman" w:cstheme="minorHAnsi"/>
                <w:color w:val="000000"/>
                <w:szCs w:val="22"/>
                <w:lang w:val="it-IT" w:eastAsia="en-GB"/>
              </w:rPr>
            </w:pPr>
            <w:r w:rsidRPr="00A44F6C">
              <w:rPr>
                <w:rFonts w:eastAsia="Times New Roman" w:cstheme="minorHAnsi"/>
                <w:color w:val="000000"/>
                <w:szCs w:val="22"/>
                <w:lang w:val="it-IT" w:eastAsia="en-GB"/>
              </w:rPr>
              <w:t xml:space="preserve">                          &lt;Id&gt;</w:t>
            </w:r>
          </w:p>
          <w:p w14:paraId="0C42081A" w14:textId="771F0EF7" w:rsidR="005A4B59" w:rsidRPr="00A44F6C" w:rsidRDefault="005A4B59" w:rsidP="005A4B59">
            <w:pPr>
              <w:spacing w:after="0" w:line="240" w:lineRule="auto"/>
              <w:jc w:val="left"/>
              <w:rPr>
                <w:rFonts w:eastAsia="Times New Roman" w:cstheme="minorHAnsi"/>
                <w:color w:val="000000"/>
                <w:szCs w:val="22"/>
                <w:lang w:val="it-IT" w:eastAsia="en-GB"/>
              </w:rPr>
            </w:pPr>
            <w:r w:rsidRPr="00A44F6C">
              <w:rPr>
                <w:rFonts w:eastAsia="Times New Roman" w:cstheme="minorHAnsi"/>
                <w:color w:val="000000"/>
                <w:szCs w:val="22"/>
                <w:lang w:val="it-IT" w:eastAsia="en-GB"/>
              </w:rPr>
              <w:t xml:space="preserve">                            &lt;LEI&gt;</w:t>
            </w:r>
            <w:r w:rsidR="00C631E3">
              <w:rPr>
                <w:rFonts w:eastAsia="Times New Roman" w:cstheme="minorHAnsi"/>
                <w:color w:val="000000"/>
                <w:szCs w:val="22"/>
                <w:lang w:val="it-IT" w:eastAsia="en-GB"/>
              </w:rPr>
              <w:t>NNNNNNNNNNNNNNNNNNNN</w:t>
            </w:r>
            <w:r w:rsidRPr="00A44F6C">
              <w:rPr>
                <w:rFonts w:eastAsia="Times New Roman" w:cstheme="minorHAnsi"/>
                <w:color w:val="000000"/>
                <w:szCs w:val="22"/>
                <w:lang w:val="it-IT" w:eastAsia="en-GB"/>
              </w:rPr>
              <w:t xml:space="preserve"> &lt;/LEI&gt;</w:t>
            </w:r>
          </w:p>
          <w:p w14:paraId="5C3D7FB9" w14:textId="77777777" w:rsidR="005A4B59" w:rsidRPr="005A4B59" w:rsidRDefault="005A4B59" w:rsidP="005A4B59">
            <w:pPr>
              <w:spacing w:after="0" w:line="240" w:lineRule="auto"/>
              <w:jc w:val="left"/>
              <w:rPr>
                <w:rFonts w:eastAsia="Times New Roman" w:cstheme="minorHAnsi"/>
                <w:color w:val="000000"/>
                <w:szCs w:val="22"/>
                <w:lang w:eastAsia="en-GB"/>
              </w:rPr>
            </w:pPr>
            <w:r w:rsidRPr="00A44F6C">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3E59B17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&lt;JursdctnCtry&gt;DE&lt;/JursdctnCtry&gt;</w:t>
            </w:r>
          </w:p>
          <w:p w14:paraId="11FA63E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4DD81CF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6DC0D7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&lt;Cd&gt;GOVS&lt;/Cd&gt;</w:t>
            </w:r>
          </w:p>
          <w:p w14:paraId="72FD70F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FE45CF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76CF85C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124D4FD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3AFB8A8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&lt;NetXpsrCollstnInd&gt;false&lt;/NetXpsrCollstnInd&gt;</w:t>
            </w:r>
          </w:p>
          <w:p w14:paraId="5EFEE83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74203BA8"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&lt;/SctiesLndg&gt;</w:t>
            </w:r>
          </w:p>
          <w:p w14:paraId="139D918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&lt;/CollData&gt;</w:t>
            </w:r>
          </w:p>
          <w:p w14:paraId="1EE46DF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 xml:space="preserve">  ...</w:t>
            </w:r>
          </w:p>
          <w:p w14:paraId="3C5B5D9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&lt;/CollUpd&gt;</w:t>
            </w:r>
          </w:p>
          <w:p w14:paraId="18235BC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&lt;/Rpt&gt;</w:t>
            </w:r>
          </w:p>
          <w:p w14:paraId="1F84B1E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&lt;/TradData&gt;</w:t>
            </w:r>
          </w:p>
          <w:p w14:paraId="0139F797" w14:textId="76162822" w:rsidR="00F408AB" w:rsidRPr="006C090D" w:rsidRDefault="00F408AB" w:rsidP="00F408AB">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val="it-IT" w:eastAsia="en-GB"/>
              </w:rPr>
              <w:t>&lt;/SctiesFincgRptgTxRpt&gt;</w:t>
            </w:r>
          </w:p>
        </w:tc>
      </w:tr>
      <w:tr w:rsidR="00F408AB" w:rsidRPr="00464D14" w14:paraId="2E301B6B"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D3444DC" w14:textId="6405B977"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1.11</w:t>
            </w:r>
          </w:p>
        </w:tc>
        <w:tc>
          <w:tcPr>
            <w:tcW w:w="2182" w:type="dxa"/>
            <w:shd w:val="clear" w:color="000000" w:fill="FFFFFF"/>
            <w:vAlign w:val="center"/>
          </w:tcPr>
          <w:p w14:paraId="194276F7" w14:textId="4AA8E438"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Other counterparty</w:t>
            </w:r>
          </w:p>
        </w:tc>
        <w:tc>
          <w:tcPr>
            <w:tcW w:w="1644" w:type="dxa"/>
            <w:shd w:val="clear" w:color="auto" w:fill="auto"/>
            <w:noWrap/>
            <w:vAlign w:val="bottom"/>
          </w:tcPr>
          <w:p w14:paraId="25DAA505" w14:textId="2D841CF0"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DF3149">
              <w:rPr>
                <w:rFonts w:ascii="Arial" w:hAnsi="Arial" w:cs="Arial"/>
                <w:szCs w:val="22"/>
              </w:rPr>
              <w:t>B</w:t>
            </w:r>
          </w:p>
        </w:tc>
        <w:tc>
          <w:tcPr>
            <w:tcW w:w="4537" w:type="dxa"/>
            <w:vMerge/>
            <w:shd w:val="clear" w:color="auto" w:fill="auto"/>
            <w:noWrap/>
            <w:vAlign w:val="center"/>
          </w:tcPr>
          <w:p w14:paraId="4FF968A3"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5E554C87"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698A86C" w14:textId="04CBBCCB"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1.18</w:t>
            </w:r>
          </w:p>
        </w:tc>
        <w:tc>
          <w:tcPr>
            <w:tcW w:w="2182" w:type="dxa"/>
            <w:shd w:val="clear" w:color="000000" w:fill="FFFFFF"/>
            <w:vAlign w:val="center"/>
          </w:tcPr>
          <w:p w14:paraId="2981F4D4" w14:textId="1716605C"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Agent lender</w:t>
            </w:r>
          </w:p>
        </w:tc>
        <w:tc>
          <w:tcPr>
            <w:tcW w:w="1644" w:type="dxa"/>
            <w:shd w:val="clear" w:color="auto" w:fill="auto"/>
            <w:noWrap/>
            <w:vAlign w:val="center"/>
          </w:tcPr>
          <w:p w14:paraId="799A2854" w14:textId="10A93011"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{LEI} of the agent lender</w:t>
            </w:r>
            <w:r w:rsidR="002066A6">
              <w:rPr>
                <w:rFonts w:ascii="Arial" w:hAnsi="Arial" w:cs="Arial"/>
                <w:szCs w:val="22"/>
              </w:rPr>
              <w:t xml:space="preserve"> F</w:t>
            </w:r>
          </w:p>
        </w:tc>
        <w:tc>
          <w:tcPr>
            <w:tcW w:w="4537" w:type="dxa"/>
            <w:vMerge/>
            <w:shd w:val="clear" w:color="auto" w:fill="auto"/>
            <w:noWrap/>
            <w:vAlign w:val="center"/>
          </w:tcPr>
          <w:p w14:paraId="2A0A0B03"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397240" w:rsidRPr="00464D14" w14:paraId="38893F71"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7C79A6A" w14:textId="0453ADB1" w:rsidR="00397240" w:rsidRDefault="00397240" w:rsidP="00F408AB">
            <w:pPr>
              <w:spacing w:after="0" w:line="240" w:lineRule="auto"/>
              <w:jc w:val="center"/>
              <w:rPr>
                <w:rFonts w:ascii="Arial" w:hAnsi="Arial" w:cs="Arial"/>
                <w:szCs w:val="22"/>
              </w:rPr>
            </w:pPr>
            <w:r>
              <w:rPr>
                <w:rFonts w:ascii="Arial" w:hAnsi="Arial" w:cs="Arial"/>
                <w:szCs w:val="22"/>
              </w:rPr>
              <w:t>1</w:t>
            </w:r>
          </w:p>
        </w:tc>
        <w:tc>
          <w:tcPr>
            <w:tcW w:w="2182" w:type="dxa"/>
            <w:shd w:val="clear" w:color="000000" w:fill="FFFFFF"/>
            <w:vAlign w:val="center"/>
          </w:tcPr>
          <w:p w14:paraId="3F7BC9C5" w14:textId="35AE8C5B" w:rsidR="00397240" w:rsidRDefault="00564F81" w:rsidP="00F408AB">
            <w:pPr>
              <w:spacing w:after="0" w:line="240" w:lineRule="auto"/>
              <w:jc w:val="center"/>
              <w:rPr>
                <w:rFonts w:ascii="Arial" w:hAnsi="Arial" w:cs="Arial"/>
                <w:szCs w:val="22"/>
              </w:rPr>
            </w:pPr>
            <w:r>
              <w:rPr>
                <w:rFonts w:ascii="Arial" w:hAnsi="Arial" w:cs="Arial"/>
                <w:szCs w:val="22"/>
              </w:rPr>
              <w:t>Unique Transaction Identifier ('UTI')</w:t>
            </w:r>
          </w:p>
        </w:tc>
        <w:tc>
          <w:tcPr>
            <w:tcW w:w="1644" w:type="dxa"/>
            <w:shd w:val="clear" w:color="auto" w:fill="auto"/>
            <w:noWrap/>
            <w:vAlign w:val="center"/>
          </w:tcPr>
          <w:p w14:paraId="0AF86EC0" w14:textId="7F714C10" w:rsidR="00397240" w:rsidRDefault="003C558A" w:rsidP="00F408AB">
            <w:pPr>
              <w:spacing w:after="0" w:line="240" w:lineRule="auto"/>
              <w:jc w:val="center"/>
              <w:rPr>
                <w:rFonts w:ascii="Arial" w:hAnsi="Arial" w:cs="Arial"/>
                <w:szCs w:val="22"/>
              </w:rPr>
            </w:pPr>
            <w:r>
              <w:rPr>
                <w:rFonts w:ascii="Arial" w:hAnsi="Arial" w:cs="Arial"/>
                <w:szCs w:val="22"/>
              </w:rPr>
              <w:t>UTI1</w:t>
            </w:r>
          </w:p>
        </w:tc>
        <w:tc>
          <w:tcPr>
            <w:tcW w:w="4537" w:type="dxa"/>
            <w:vMerge/>
            <w:shd w:val="clear" w:color="auto" w:fill="auto"/>
            <w:noWrap/>
            <w:vAlign w:val="center"/>
          </w:tcPr>
          <w:p w14:paraId="77BD699A" w14:textId="77777777" w:rsidR="00397240" w:rsidRPr="00464D14" w:rsidRDefault="00397240" w:rsidP="00F408AB">
            <w:pPr>
              <w:spacing w:after="0" w:line="240" w:lineRule="auto"/>
              <w:jc w:val="center"/>
              <w:rPr>
                <w:rFonts w:eastAsia="Times New Roman" w:cstheme="minorHAnsi"/>
                <w:color w:val="000000"/>
                <w:szCs w:val="22"/>
                <w:lang w:eastAsia="en-GB"/>
              </w:rPr>
            </w:pPr>
          </w:p>
        </w:tc>
      </w:tr>
      <w:tr w:rsidR="00F408AB" w:rsidRPr="00464D14" w14:paraId="230C1F98"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965BA1A" w14:textId="2A3CD77C"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3</w:t>
            </w:r>
          </w:p>
        </w:tc>
        <w:tc>
          <w:tcPr>
            <w:tcW w:w="2182" w:type="dxa"/>
            <w:shd w:val="clear" w:color="000000" w:fill="FFFFFF"/>
            <w:vAlign w:val="center"/>
          </w:tcPr>
          <w:p w14:paraId="1EA12FDE" w14:textId="7B236E4F"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644" w:type="dxa"/>
            <w:shd w:val="clear" w:color="auto" w:fill="auto"/>
            <w:noWrap/>
            <w:vAlign w:val="center"/>
          </w:tcPr>
          <w:p w14:paraId="28B628DF" w14:textId="27B64D92"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6F4AC8F4"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02DED03F"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324D3E0" w14:textId="0BAD2F7E"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9</w:t>
            </w:r>
          </w:p>
        </w:tc>
        <w:tc>
          <w:tcPr>
            <w:tcW w:w="2182" w:type="dxa"/>
            <w:shd w:val="clear" w:color="000000" w:fill="FFFFFF"/>
            <w:vAlign w:val="center"/>
          </w:tcPr>
          <w:p w14:paraId="56E1010E" w14:textId="40097203"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644" w:type="dxa"/>
            <w:shd w:val="clear" w:color="auto" w:fill="auto"/>
            <w:noWrap/>
            <w:vAlign w:val="center"/>
          </w:tcPr>
          <w:p w14:paraId="10F25745" w14:textId="4567C2FE"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GMSLA</w:t>
            </w:r>
          </w:p>
        </w:tc>
        <w:tc>
          <w:tcPr>
            <w:tcW w:w="4537" w:type="dxa"/>
            <w:vMerge/>
            <w:shd w:val="clear" w:color="auto" w:fill="auto"/>
            <w:noWrap/>
            <w:vAlign w:val="center"/>
          </w:tcPr>
          <w:p w14:paraId="3C0ABC19"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6A6C0DBE"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8E7A71A" w14:textId="38B06550"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73</w:t>
            </w:r>
          </w:p>
        </w:tc>
        <w:tc>
          <w:tcPr>
            <w:tcW w:w="2182" w:type="dxa"/>
            <w:shd w:val="clear" w:color="000000" w:fill="FFFFFF"/>
            <w:vAlign w:val="center"/>
          </w:tcPr>
          <w:p w14:paraId="2A025C5A" w14:textId="622B7C23"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644" w:type="dxa"/>
            <w:shd w:val="clear" w:color="auto" w:fill="auto"/>
            <w:noWrap/>
            <w:vAlign w:val="center"/>
          </w:tcPr>
          <w:p w14:paraId="379DB340" w14:textId="39462EE5" w:rsidR="00F408AB" w:rsidRPr="00464D14" w:rsidRDefault="00D25FE5" w:rsidP="00F408AB">
            <w:pPr>
              <w:spacing w:after="0" w:line="240" w:lineRule="auto"/>
              <w:jc w:val="center"/>
              <w:rPr>
                <w:rFonts w:eastAsia="Times New Roman" w:cstheme="minorHAnsi"/>
                <w:color w:val="000000"/>
                <w:szCs w:val="22"/>
                <w:lang w:eastAsia="en-GB"/>
              </w:rPr>
            </w:pPr>
            <w:r>
              <w:rPr>
                <w:rFonts w:ascii="Arial" w:hAnsi="Arial" w:cs="Arial"/>
                <w:szCs w:val="22"/>
              </w:rPr>
              <w:t>FALSE</w:t>
            </w:r>
          </w:p>
        </w:tc>
        <w:tc>
          <w:tcPr>
            <w:tcW w:w="4537" w:type="dxa"/>
            <w:vMerge/>
            <w:shd w:val="clear" w:color="auto" w:fill="auto"/>
            <w:noWrap/>
            <w:vAlign w:val="center"/>
          </w:tcPr>
          <w:p w14:paraId="37F26DD3"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3A32ED24"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F899F5F" w14:textId="0FF23CE9"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75</w:t>
            </w:r>
          </w:p>
        </w:tc>
        <w:tc>
          <w:tcPr>
            <w:tcW w:w="2182" w:type="dxa"/>
            <w:shd w:val="clear" w:color="000000" w:fill="FFFFFF"/>
            <w:vAlign w:val="center"/>
          </w:tcPr>
          <w:p w14:paraId="2DB3C8A5" w14:textId="003E2CDE"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 xml:space="preserve">Type </w:t>
            </w:r>
            <w:r w:rsidR="00F60CC6">
              <w:rPr>
                <w:rFonts w:ascii="Arial" w:hAnsi="Arial" w:cs="Arial"/>
                <w:szCs w:val="22"/>
              </w:rPr>
              <w:t>o</w:t>
            </w:r>
            <w:r>
              <w:rPr>
                <w:rFonts w:ascii="Arial" w:hAnsi="Arial" w:cs="Arial"/>
                <w:szCs w:val="22"/>
              </w:rPr>
              <w:t>f the col</w:t>
            </w:r>
            <w:r w:rsidR="001A1468">
              <w:rPr>
                <w:rFonts w:ascii="Arial" w:hAnsi="Arial" w:cs="Arial"/>
                <w:szCs w:val="22"/>
              </w:rPr>
              <w:t>l</w:t>
            </w:r>
            <w:r>
              <w:rPr>
                <w:rFonts w:ascii="Arial" w:hAnsi="Arial" w:cs="Arial"/>
                <w:szCs w:val="22"/>
              </w:rPr>
              <w:t>ateral component</w:t>
            </w:r>
          </w:p>
        </w:tc>
        <w:tc>
          <w:tcPr>
            <w:tcW w:w="1644" w:type="dxa"/>
            <w:shd w:val="clear" w:color="auto" w:fill="auto"/>
            <w:noWrap/>
            <w:vAlign w:val="center"/>
          </w:tcPr>
          <w:p w14:paraId="65252034" w14:textId="2C7FD6BD" w:rsidR="00F408AB"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SECU</w:t>
            </w:r>
          </w:p>
        </w:tc>
        <w:tc>
          <w:tcPr>
            <w:tcW w:w="4537" w:type="dxa"/>
            <w:vMerge/>
            <w:shd w:val="clear" w:color="auto" w:fill="auto"/>
            <w:noWrap/>
            <w:vAlign w:val="center"/>
          </w:tcPr>
          <w:p w14:paraId="5C5168EB"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28E8391D"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EC05BE3" w14:textId="3F5DCA5B"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78</w:t>
            </w:r>
          </w:p>
        </w:tc>
        <w:tc>
          <w:tcPr>
            <w:tcW w:w="2182" w:type="dxa"/>
            <w:shd w:val="clear" w:color="000000" w:fill="FFFFFF"/>
            <w:vAlign w:val="center"/>
          </w:tcPr>
          <w:p w14:paraId="4491FD30" w14:textId="0C28D9A8"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644" w:type="dxa"/>
            <w:shd w:val="clear" w:color="auto" w:fill="auto"/>
            <w:noWrap/>
            <w:vAlign w:val="center"/>
          </w:tcPr>
          <w:p w14:paraId="2FAAFF98" w14:textId="1632B848" w:rsidR="00F408AB"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4E1C25F0"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29A3F367"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FE3C79A" w14:textId="32D4691D"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79</w:t>
            </w:r>
          </w:p>
        </w:tc>
        <w:tc>
          <w:tcPr>
            <w:tcW w:w="2182" w:type="dxa"/>
            <w:shd w:val="clear" w:color="000000" w:fill="FFFFFF"/>
            <w:vAlign w:val="center"/>
          </w:tcPr>
          <w:p w14:paraId="106D5662" w14:textId="19D157E7"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644" w:type="dxa"/>
            <w:shd w:val="clear" w:color="auto" w:fill="auto"/>
            <w:noWrap/>
            <w:vAlign w:val="center"/>
          </w:tcPr>
          <w:p w14:paraId="4D97B5C2" w14:textId="0F25EEA5" w:rsidR="00F408AB"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5024AA3E"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2CFBFED3"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1BD78F5" w14:textId="3D40EC7C"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83</w:t>
            </w:r>
          </w:p>
        </w:tc>
        <w:tc>
          <w:tcPr>
            <w:tcW w:w="2182" w:type="dxa"/>
            <w:shd w:val="clear" w:color="000000" w:fill="FFFFFF"/>
            <w:vAlign w:val="center"/>
          </w:tcPr>
          <w:p w14:paraId="2CD60DDF" w14:textId="7EBD21E4"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644" w:type="dxa"/>
            <w:shd w:val="clear" w:color="auto" w:fill="auto"/>
            <w:noWrap/>
            <w:vAlign w:val="center"/>
          </w:tcPr>
          <w:p w14:paraId="2ADEE6B3" w14:textId="38CA27A8" w:rsidR="00F408AB"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99000291</w:t>
            </w:r>
          </w:p>
        </w:tc>
        <w:tc>
          <w:tcPr>
            <w:tcW w:w="4537" w:type="dxa"/>
            <w:vMerge/>
            <w:shd w:val="clear" w:color="auto" w:fill="auto"/>
            <w:noWrap/>
            <w:vAlign w:val="center"/>
          </w:tcPr>
          <w:p w14:paraId="44452DD4"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6BA86CEB"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A6BB234" w14:textId="3E602D60"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85</w:t>
            </w:r>
          </w:p>
        </w:tc>
        <w:tc>
          <w:tcPr>
            <w:tcW w:w="2182" w:type="dxa"/>
            <w:shd w:val="clear" w:color="000000" w:fill="FFFFFF"/>
            <w:vAlign w:val="center"/>
          </w:tcPr>
          <w:p w14:paraId="70A04EA7" w14:textId="0AB99172"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644" w:type="dxa"/>
            <w:shd w:val="clear" w:color="auto" w:fill="auto"/>
            <w:noWrap/>
            <w:vAlign w:val="center"/>
          </w:tcPr>
          <w:p w14:paraId="50F64DBC" w14:textId="0C0D8687" w:rsidR="00F408AB"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141102E3"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67A5FF69" w14:textId="77777777" w:rsidTr="001675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2FF95D4" w14:textId="56C1618C"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86</w:t>
            </w:r>
          </w:p>
        </w:tc>
        <w:tc>
          <w:tcPr>
            <w:tcW w:w="2182" w:type="dxa"/>
            <w:shd w:val="clear" w:color="000000" w:fill="FFFFFF"/>
            <w:vAlign w:val="center"/>
          </w:tcPr>
          <w:p w14:paraId="3223B8AA" w14:textId="40558F6E"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644" w:type="dxa"/>
            <w:shd w:val="clear" w:color="auto" w:fill="E7E6E6" w:themeFill="background2"/>
            <w:noWrap/>
            <w:vAlign w:val="center"/>
          </w:tcPr>
          <w:p w14:paraId="1F7012A6" w14:textId="16C85525" w:rsidR="00F408AB" w:rsidRPr="00464D14" w:rsidRDefault="00F408AB" w:rsidP="00F408AB">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29882952"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35B40890"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6444A11" w14:textId="2B7171D5"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87</w:t>
            </w:r>
          </w:p>
        </w:tc>
        <w:tc>
          <w:tcPr>
            <w:tcW w:w="2182" w:type="dxa"/>
            <w:shd w:val="clear" w:color="000000" w:fill="FFFFFF"/>
            <w:vAlign w:val="center"/>
          </w:tcPr>
          <w:p w14:paraId="64DA4FBB" w14:textId="3A28B79E"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644" w:type="dxa"/>
            <w:shd w:val="clear" w:color="auto" w:fill="auto"/>
            <w:noWrap/>
            <w:vAlign w:val="center"/>
          </w:tcPr>
          <w:p w14:paraId="2631A5CE" w14:textId="5A23C3BD"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103.03</w:t>
            </w:r>
          </w:p>
        </w:tc>
        <w:tc>
          <w:tcPr>
            <w:tcW w:w="4537" w:type="dxa"/>
            <w:vMerge/>
            <w:shd w:val="clear" w:color="auto" w:fill="auto"/>
            <w:noWrap/>
            <w:vAlign w:val="center"/>
          </w:tcPr>
          <w:p w14:paraId="59B2A6C0"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5AD9E431"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6B95CF8" w14:textId="47190DED"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88</w:t>
            </w:r>
          </w:p>
        </w:tc>
        <w:tc>
          <w:tcPr>
            <w:tcW w:w="2182" w:type="dxa"/>
            <w:shd w:val="clear" w:color="000000" w:fill="FFFFFF"/>
            <w:vAlign w:val="center"/>
          </w:tcPr>
          <w:p w14:paraId="20307C13" w14:textId="27381BA9"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644" w:type="dxa"/>
            <w:shd w:val="clear" w:color="auto" w:fill="auto"/>
            <w:noWrap/>
            <w:vAlign w:val="center"/>
          </w:tcPr>
          <w:p w14:paraId="7F14A08B" w14:textId="2E89DEB7"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102000000</w:t>
            </w:r>
          </w:p>
        </w:tc>
        <w:tc>
          <w:tcPr>
            <w:tcW w:w="4537" w:type="dxa"/>
            <w:vMerge/>
            <w:shd w:val="clear" w:color="auto" w:fill="auto"/>
            <w:noWrap/>
            <w:vAlign w:val="center"/>
          </w:tcPr>
          <w:p w14:paraId="555FE4D0"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077FE9C8"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4140377" w14:textId="7A31CE6B"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89</w:t>
            </w:r>
          </w:p>
        </w:tc>
        <w:tc>
          <w:tcPr>
            <w:tcW w:w="2182" w:type="dxa"/>
            <w:shd w:val="clear" w:color="000000" w:fill="FFFFFF"/>
            <w:vAlign w:val="center"/>
          </w:tcPr>
          <w:p w14:paraId="3ED5DA00" w14:textId="63C8EB0F"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644" w:type="dxa"/>
            <w:shd w:val="clear" w:color="auto" w:fill="auto"/>
            <w:noWrap/>
            <w:vAlign w:val="center"/>
          </w:tcPr>
          <w:p w14:paraId="2D190FE3" w14:textId="1A8367CF" w:rsidR="00F408AB" w:rsidRPr="00464D14" w:rsidRDefault="009F0ED2" w:rsidP="00F408AB">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358341CB"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7773F8F6"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13859BF" w14:textId="356EC82B"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lastRenderedPageBreak/>
              <w:t>90</w:t>
            </w:r>
          </w:p>
        </w:tc>
        <w:tc>
          <w:tcPr>
            <w:tcW w:w="2182" w:type="dxa"/>
            <w:shd w:val="clear" w:color="000000" w:fill="FFFFFF"/>
            <w:vAlign w:val="center"/>
          </w:tcPr>
          <w:p w14:paraId="79D7E826" w14:textId="44C5FD74"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644" w:type="dxa"/>
            <w:shd w:val="clear" w:color="auto" w:fill="auto"/>
            <w:noWrap/>
            <w:vAlign w:val="center"/>
          </w:tcPr>
          <w:p w14:paraId="6AF1EBFE" w14:textId="7A9915FE"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5DF76895"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197BE044"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722F798" w14:textId="5DED9CB8"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91</w:t>
            </w:r>
          </w:p>
        </w:tc>
        <w:tc>
          <w:tcPr>
            <w:tcW w:w="2182" w:type="dxa"/>
            <w:shd w:val="clear" w:color="000000" w:fill="FFFFFF"/>
            <w:vAlign w:val="center"/>
          </w:tcPr>
          <w:p w14:paraId="5381505E" w14:textId="7FA22AF6"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Maturity date of the security</w:t>
            </w:r>
          </w:p>
        </w:tc>
        <w:tc>
          <w:tcPr>
            <w:tcW w:w="1644" w:type="dxa"/>
            <w:shd w:val="clear" w:color="auto" w:fill="auto"/>
            <w:noWrap/>
            <w:vAlign w:val="center"/>
          </w:tcPr>
          <w:p w14:paraId="22F5114C" w14:textId="4E8FB898"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22/04/2030</w:t>
            </w:r>
          </w:p>
        </w:tc>
        <w:tc>
          <w:tcPr>
            <w:tcW w:w="4537" w:type="dxa"/>
            <w:vMerge/>
            <w:shd w:val="clear" w:color="auto" w:fill="auto"/>
            <w:noWrap/>
            <w:vAlign w:val="center"/>
          </w:tcPr>
          <w:p w14:paraId="2EA560B6"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11B02945"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0574262" w14:textId="7AA975C2"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92</w:t>
            </w:r>
          </w:p>
        </w:tc>
        <w:tc>
          <w:tcPr>
            <w:tcW w:w="2182" w:type="dxa"/>
            <w:shd w:val="clear" w:color="000000" w:fill="FFFFFF"/>
            <w:vAlign w:val="center"/>
          </w:tcPr>
          <w:p w14:paraId="6E9A6D7C" w14:textId="3E323E33"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Jurisdiction of the issuer</w:t>
            </w:r>
          </w:p>
        </w:tc>
        <w:tc>
          <w:tcPr>
            <w:tcW w:w="1644" w:type="dxa"/>
            <w:shd w:val="clear" w:color="auto" w:fill="auto"/>
            <w:noWrap/>
            <w:vAlign w:val="center"/>
          </w:tcPr>
          <w:p w14:paraId="35671D9E" w14:textId="288907BD"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DE</w:t>
            </w:r>
          </w:p>
        </w:tc>
        <w:tc>
          <w:tcPr>
            <w:tcW w:w="4537" w:type="dxa"/>
            <w:vMerge/>
            <w:shd w:val="clear" w:color="auto" w:fill="auto"/>
            <w:noWrap/>
            <w:vAlign w:val="center"/>
          </w:tcPr>
          <w:p w14:paraId="4FE7FBB5"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562983E2"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E2BFFBA" w14:textId="2BFAB601"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93</w:t>
            </w:r>
          </w:p>
        </w:tc>
        <w:tc>
          <w:tcPr>
            <w:tcW w:w="2182" w:type="dxa"/>
            <w:shd w:val="clear" w:color="000000" w:fill="FFFFFF"/>
            <w:vAlign w:val="center"/>
          </w:tcPr>
          <w:p w14:paraId="68FE5D3B" w14:textId="4227DA90"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1644" w:type="dxa"/>
            <w:shd w:val="clear" w:color="auto" w:fill="auto"/>
            <w:noWrap/>
            <w:vAlign w:val="center"/>
          </w:tcPr>
          <w:p w14:paraId="014B9866" w14:textId="0DF88D0C"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4537" w:type="dxa"/>
            <w:vMerge/>
            <w:shd w:val="clear" w:color="auto" w:fill="auto"/>
            <w:noWrap/>
            <w:vAlign w:val="center"/>
          </w:tcPr>
          <w:p w14:paraId="4C222D1D"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6D9DF1A3"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1B54BF2" w14:textId="443C9C60"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94</w:t>
            </w:r>
          </w:p>
        </w:tc>
        <w:tc>
          <w:tcPr>
            <w:tcW w:w="2182" w:type="dxa"/>
            <w:shd w:val="clear" w:color="000000" w:fill="FFFFFF"/>
            <w:vAlign w:val="center"/>
          </w:tcPr>
          <w:p w14:paraId="732F4A65" w14:textId="46A41A37"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Collateral type</w:t>
            </w:r>
          </w:p>
        </w:tc>
        <w:tc>
          <w:tcPr>
            <w:tcW w:w="1644" w:type="dxa"/>
            <w:shd w:val="clear" w:color="auto" w:fill="auto"/>
            <w:noWrap/>
            <w:vAlign w:val="center"/>
          </w:tcPr>
          <w:p w14:paraId="7845E978" w14:textId="208E7E82"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GOVS</w:t>
            </w:r>
          </w:p>
        </w:tc>
        <w:tc>
          <w:tcPr>
            <w:tcW w:w="4537" w:type="dxa"/>
            <w:vMerge/>
            <w:shd w:val="clear" w:color="auto" w:fill="auto"/>
            <w:noWrap/>
            <w:vAlign w:val="center"/>
          </w:tcPr>
          <w:p w14:paraId="2D1A8646"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65C8C823"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F4BDB9F" w14:textId="1598027E"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95</w:t>
            </w:r>
          </w:p>
        </w:tc>
        <w:tc>
          <w:tcPr>
            <w:tcW w:w="2182" w:type="dxa"/>
            <w:shd w:val="clear" w:color="000000" w:fill="FFFFFF"/>
            <w:vAlign w:val="center"/>
          </w:tcPr>
          <w:p w14:paraId="7C3541B1" w14:textId="52B4AE15"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Availability for collateral reuse</w:t>
            </w:r>
          </w:p>
        </w:tc>
        <w:tc>
          <w:tcPr>
            <w:tcW w:w="1644" w:type="dxa"/>
            <w:shd w:val="clear" w:color="auto" w:fill="auto"/>
            <w:noWrap/>
            <w:vAlign w:val="center"/>
          </w:tcPr>
          <w:p w14:paraId="222628D3" w14:textId="7887486C"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2CF8F481" w14:textId="77777777" w:rsidR="00F408AB" w:rsidRPr="00464D14" w:rsidRDefault="00F408AB" w:rsidP="00F408AB">
            <w:pPr>
              <w:spacing w:after="0" w:line="240" w:lineRule="auto"/>
              <w:jc w:val="center"/>
              <w:rPr>
                <w:rFonts w:eastAsia="Times New Roman" w:cstheme="minorHAnsi"/>
                <w:color w:val="000000"/>
                <w:szCs w:val="22"/>
                <w:lang w:eastAsia="en-GB"/>
              </w:rPr>
            </w:pPr>
          </w:p>
        </w:tc>
      </w:tr>
      <w:tr w:rsidR="00F408AB" w:rsidRPr="00464D14" w14:paraId="2C41694D" w14:textId="77777777" w:rsidTr="009D7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5A17CB1" w14:textId="78F24D8B" w:rsidR="00F408AB" w:rsidRDefault="00F408AB" w:rsidP="00F408AB">
            <w:pPr>
              <w:spacing w:after="0" w:line="240" w:lineRule="auto"/>
              <w:jc w:val="center"/>
              <w:rPr>
                <w:rFonts w:eastAsia="Times New Roman" w:cstheme="minorHAnsi"/>
                <w:szCs w:val="22"/>
                <w:lang w:eastAsia="en-GB"/>
              </w:rPr>
            </w:pPr>
            <w:r>
              <w:rPr>
                <w:rFonts w:ascii="Arial" w:hAnsi="Arial" w:cs="Arial"/>
                <w:szCs w:val="22"/>
              </w:rPr>
              <w:t>98</w:t>
            </w:r>
          </w:p>
        </w:tc>
        <w:tc>
          <w:tcPr>
            <w:tcW w:w="2182" w:type="dxa"/>
            <w:shd w:val="clear" w:color="000000" w:fill="FFFFFF"/>
            <w:vAlign w:val="center"/>
          </w:tcPr>
          <w:p w14:paraId="7F399007" w14:textId="0295C682" w:rsidR="00F408AB" w:rsidRPr="00464D14"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Action type</w:t>
            </w:r>
          </w:p>
        </w:tc>
        <w:tc>
          <w:tcPr>
            <w:tcW w:w="1644" w:type="dxa"/>
            <w:shd w:val="clear" w:color="auto" w:fill="auto"/>
            <w:noWrap/>
            <w:vAlign w:val="center"/>
          </w:tcPr>
          <w:p w14:paraId="5E5754CD" w14:textId="46ED2A30" w:rsidR="00F408AB" w:rsidRDefault="00F408AB" w:rsidP="00F408AB">
            <w:pPr>
              <w:spacing w:after="0" w:line="240" w:lineRule="auto"/>
              <w:jc w:val="center"/>
              <w:rPr>
                <w:rFonts w:eastAsia="Times New Roman" w:cstheme="minorHAnsi"/>
                <w:color w:val="000000"/>
                <w:szCs w:val="22"/>
                <w:lang w:eastAsia="en-GB"/>
              </w:rPr>
            </w:pPr>
            <w:r>
              <w:rPr>
                <w:rFonts w:ascii="Arial" w:hAnsi="Arial" w:cs="Arial"/>
                <w:szCs w:val="22"/>
              </w:rPr>
              <w:t>COLU</w:t>
            </w:r>
          </w:p>
        </w:tc>
        <w:tc>
          <w:tcPr>
            <w:tcW w:w="4537" w:type="dxa"/>
            <w:vMerge/>
            <w:shd w:val="clear" w:color="auto" w:fill="auto"/>
            <w:noWrap/>
            <w:vAlign w:val="center"/>
          </w:tcPr>
          <w:p w14:paraId="575D2AD7" w14:textId="77777777" w:rsidR="00F408AB" w:rsidRPr="00464D14" w:rsidRDefault="00F408AB" w:rsidP="00F408AB">
            <w:pPr>
              <w:spacing w:after="0" w:line="240" w:lineRule="auto"/>
              <w:jc w:val="center"/>
              <w:rPr>
                <w:rFonts w:eastAsia="Times New Roman" w:cstheme="minorHAnsi"/>
                <w:color w:val="000000"/>
                <w:szCs w:val="22"/>
                <w:lang w:eastAsia="en-GB"/>
              </w:rPr>
            </w:pPr>
          </w:p>
        </w:tc>
      </w:tr>
    </w:tbl>
    <w:p w14:paraId="78297388" w14:textId="77777777" w:rsidR="002104AF" w:rsidRDefault="002104AF"/>
    <w:p w14:paraId="67EAD010" w14:textId="1A521574" w:rsidR="00D25FE5" w:rsidRDefault="00307390" w:rsidP="00B03BBE">
      <w:pPr>
        <w:pStyle w:val="Heading4"/>
      </w:pPr>
      <w:r w:rsidRPr="00A10ED3">
        <w:t xml:space="preserve">Variation margining </w:t>
      </w:r>
      <w:r>
        <w:t xml:space="preserve">of a repo </w:t>
      </w:r>
      <w:r w:rsidRPr="00A10ED3">
        <w:t xml:space="preserve">with return of the same securities </w:t>
      </w:r>
      <w:r>
        <w:t>to</w:t>
      </w:r>
      <w:r w:rsidRPr="00A10ED3">
        <w:t xml:space="preserve"> </w:t>
      </w:r>
      <w:r>
        <w:t xml:space="preserve">the </w:t>
      </w:r>
      <w:r w:rsidRPr="00A10ED3">
        <w:t xml:space="preserve">collateral </w:t>
      </w:r>
      <w:r>
        <w:t>provider</w:t>
      </w:r>
    </w:p>
    <w:p w14:paraId="776640E0" w14:textId="04B89B8B" w:rsidR="00307390" w:rsidRDefault="00307390" w:rsidP="00AA6E92">
      <w:pPr>
        <w:pStyle w:val="ListParagraph"/>
      </w:pPr>
      <w:r w:rsidRPr="00281C55">
        <w:fldChar w:fldCharType="begin"/>
      </w:r>
      <w:r w:rsidRPr="00281C55">
        <w:instrText xml:space="preserve"> REF _Ref20920391 \h </w:instrText>
      </w:r>
      <w:r w:rsidR="00281C55" w:rsidRPr="00B03BBE">
        <w:instrText xml:space="preserve"> \* MERGEFORMAT </w:instrText>
      </w:r>
      <w:r w:rsidRPr="00281C55">
        <w:fldChar w:fldCharType="separate"/>
      </w:r>
      <w:r w:rsidR="004B660B" w:rsidRPr="00380AEB">
        <w:t xml:space="preserve">Table </w:t>
      </w:r>
      <w:r w:rsidR="004B660B" w:rsidRPr="00380AEB">
        <w:rPr>
          <w:noProof/>
        </w:rPr>
        <w:t>92</w:t>
      </w:r>
      <w:r w:rsidRPr="00281C55">
        <w:fldChar w:fldCharType="end"/>
      </w:r>
      <w:r>
        <w:t xml:space="preserve"> illustrates a different collateral update to the example in </w:t>
      </w:r>
      <w:r w:rsidRPr="00671B47">
        <w:fldChar w:fldCharType="begin"/>
      </w:r>
      <w:r w:rsidRPr="00671B47">
        <w:instrText xml:space="preserve"> REF _Ref7440860 \h  \* MERGEFORMAT </w:instrText>
      </w:r>
      <w:r w:rsidRPr="00671B47">
        <w:fldChar w:fldCharType="separate"/>
      </w:r>
      <w:r w:rsidR="004B660B" w:rsidRPr="00380AEB">
        <w:t>Table 86</w:t>
      </w:r>
      <w:r w:rsidRPr="00671B47">
        <w:fldChar w:fldCharType="end"/>
      </w:r>
      <w:r>
        <w:t xml:space="preserve"> - a 999,709 EUR decrease in the nominal amount of collateral to compensate for an increase in the price of the bond price from 102 to 103.03, as reported by the collateral provider. Collateral provider and collateral taker should both report in exactly the same way the information on collateral, as detailed </w:t>
      </w:r>
      <w:r w:rsidR="00FA47DC">
        <w:t xml:space="preserve">in </w:t>
      </w:r>
      <w:r w:rsidR="00FA47DC" w:rsidRPr="00FA47DC">
        <w:rPr>
          <w:color w:val="auto"/>
        </w:rPr>
        <w:fldChar w:fldCharType="begin"/>
      </w:r>
      <w:r w:rsidR="00FA47DC" w:rsidRPr="00FA47DC">
        <w:rPr>
          <w:color w:val="auto"/>
        </w:rPr>
        <w:instrText xml:space="preserve"> REF _Ref20920391 \h  \* MERGEFORMAT </w:instrText>
      </w:r>
      <w:r w:rsidR="00FA47DC" w:rsidRPr="00FA47DC">
        <w:rPr>
          <w:color w:val="auto"/>
        </w:rPr>
      </w:r>
      <w:r w:rsidR="00FA47DC" w:rsidRPr="00FA47DC">
        <w:rPr>
          <w:color w:val="auto"/>
        </w:rPr>
        <w:fldChar w:fldCharType="separate"/>
      </w:r>
      <w:r w:rsidR="004B660B" w:rsidRPr="00380AEB">
        <w:rPr>
          <w:color w:val="auto"/>
          <w:szCs w:val="22"/>
        </w:rPr>
        <w:t xml:space="preserve">Table </w:t>
      </w:r>
      <w:r w:rsidR="004B660B" w:rsidRPr="00380AEB">
        <w:rPr>
          <w:noProof/>
          <w:color w:val="auto"/>
          <w:szCs w:val="22"/>
        </w:rPr>
        <w:t>92</w:t>
      </w:r>
      <w:r w:rsidR="00FA47DC" w:rsidRPr="00FA47DC">
        <w:rPr>
          <w:color w:val="auto"/>
        </w:rPr>
        <w:fldChar w:fldCharType="end"/>
      </w:r>
      <w:r>
        <w:t xml:space="preserve">. </w:t>
      </w:r>
    </w:p>
    <w:tbl>
      <w:tblPr>
        <w:tblW w:w="9072" w:type="dxa"/>
        <w:tblInd w:w="-5" w:type="dxa"/>
        <w:tblLayout w:type="fixed"/>
        <w:tblLook w:val="04A0" w:firstRow="1" w:lastRow="0" w:firstColumn="1" w:lastColumn="0" w:noHBand="0" w:noVBand="1"/>
      </w:tblPr>
      <w:tblGrid>
        <w:gridCol w:w="709"/>
        <w:gridCol w:w="2182"/>
        <w:gridCol w:w="1644"/>
        <w:gridCol w:w="4537"/>
      </w:tblGrid>
      <w:tr w:rsidR="00307390" w:rsidRPr="00B32D21" w14:paraId="6069B487" w14:textId="77777777" w:rsidTr="0023637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8D3CCEF" w14:textId="3933DDA4" w:rsidR="00307390" w:rsidRPr="00B32D21" w:rsidRDefault="00307390" w:rsidP="0023637B">
            <w:pPr>
              <w:spacing w:after="0" w:line="240" w:lineRule="auto"/>
              <w:jc w:val="left"/>
              <w:rPr>
                <w:rFonts w:ascii="Arial" w:eastAsia="Times New Roman" w:hAnsi="Arial" w:cs="Arial"/>
                <w:b/>
                <w:bCs/>
                <w:color w:val="FFFFFF" w:themeColor="background1"/>
                <w:szCs w:val="22"/>
                <w:lang w:eastAsia="en-GB"/>
              </w:rPr>
            </w:pPr>
            <w:bookmarkStart w:id="432" w:name="_Ref20920391"/>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92</w:t>
            </w:r>
            <w:r w:rsidRPr="00F372AE">
              <w:rPr>
                <w:rFonts w:ascii="Arial" w:eastAsia="Times New Roman" w:hAnsi="Arial" w:cs="Arial"/>
                <w:b/>
                <w:bCs/>
                <w:color w:val="FFFFFF" w:themeColor="background1"/>
                <w:szCs w:val="22"/>
                <w:lang w:eastAsia="en-GB"/>
              </w:rPr>
              <w:fldChar w:fldCharType="end"/>
            </w:r>
            <w:bookmarkEnd w:id="432"/>
            <w:r>
              <w:rPr>
                <w:rFonts w:ascii="Arial" w:eastAsia="Times New Roman" w:hAnsi="Arial" w:cs="Arial"/>
                <w:b/>
                <w:bCs/>
                <w:color w:val="FFFFFF" w:themeColor="background1"/>
                <w:szCs w:val="22"/>
                <w:lang w:eastAsia="en-GB"/>
              </w:rPr>
              <w:t xml:space="preserve"> -</w:t>
            </w:r>
            <w:r>
              <w:t xml:space="preserve"> </w:t>
            </w:r>
            <w:r w:rsidRPr="001A545E">
              <w:rPr>
                <w:rFonts w:ascii="Arial" w:eastAsia="Times New Roman" w:hAnsi="Arial" w:cs="Arial"/>
                <w:b/>
                <w:bCs/>
                <w:color w:val="FFFFFF" w:themeColor="background1"/>
                <w:szCs w:val="22"/>
                <w:lang w:eastAsia="en-GB"/>
              </w:rPr>
              <w:t xml:space="preserve">Variation margining </w:t>
            </w:r>
            <w:r>
              <w:rPr>
                <w:rFonts w:ascii="Arial" w:eastAsia="Times New Roman" w:hAnsi="Arial" w:cs="Arial"/>
                <w:b/>
                <w:bCs/>
                <w:color w:val="FFFFFF" w:themeColor="background1"/>
                <w:szCs w:val="22"/>
                <w:lang w:eastAsia="en-GB"/>
              </w:rPr>
              <w:t xml:space="preserve">of a repo </w:t>
            </w:r>
            <w:r w:rsidRPr="001A545E">
              <w:rPr>
                <w:rFonts w:ascii="Arial" w:eastAsia="Times New Roman" w:hAnsi="Arial" w:cs="Arial"/>
                <w:b/>
                <w:bCs/>
                <w:color w:val="FFFFFF" w:themeColor="background1"/>
                <w:szCs w:val="22"/>
                <w:lang w:eastAsia="en-GB"/>
              </w:rPr>
              <w:t>with return of the same securities to the collateral provider</w:t>
            </w:r>
          </w:p>
        </w:tc>
      </w:tr>
      <w:tr w:rsidR="00307390" w:rsidRPr="00464D14" w14:paraId="0E1438D9"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523F98BA" w14:textId="77777777" w:rsidR="00307390" w:rsidRPr="0094287A" w:rsidRDefault="00307390" w:rsidP="0023637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182" w:type="dxa"/>
            <w:shd w:val="clear" w:color="auto" w:fill="5B9BD5" w:themeFill="accent1"/>
            <w:vAlign w:val="center"/>
            <w:hideMark/>
          </w:tcPr>
          <w:p w14:paraId="6CD2F0CF" w14:textId="77777777" w:rsidR="00307390" w:rsidRPr="0094287A" w:rsidRDefault="00307390" w:rsidP="0023637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736D1BD9" w14:textId="77777777" w:rsidR="00307390" w:rsidRPr="0094287A" w:rsidRDefault="00307390" w:rsidP="0023637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3BD24E57" w14:textId="77777777" w:rsidR="00307390" w:rsidRPr="0094287A" w:rsidRDefault="00307390" w:rsidP="0023637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307390" w:rsidRPr="00FA77A0" w14:paraId="4398DA2B"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8D59D1F" w14:textId="77777777" w:rsidR="00307390" w:rsidRPr="00464D14" w:rsidRDefault="00307390" w:rsidP="0023637B">
            <w:pPr>
              <w:spacing w:after="0" w:line="240" w:lineRule="auto"/>
              <w:jc w:val="center"/>
              <w:rPr>
                <w:rFonts w:eastAsia="Times New Roman" w:cstheme="minorHAnsi"/>
                <w:szCs w:val="22"/>
                <w:lang w:eastAsia="en-GB"/>
              </w:rPr>
            </w:pPr>
            <w:r>
              <w:rPr>
                <w:rFonts w:ascii="Arial" w:hAnsi="Arial" w:cs="Arial"/>
                <w:szCs w:val="22"/>
              </w:rPr>
              <w:t>1.3</w:t>
            </w:r>
          </w:p>
        </w:tc>
        <w:tc>
          <w:tcPr>
            <w:tcW w:w="2182" w:type="dxa"/>
            <w:shd w:val="clear" w:color="000000" w:fill="FFFFFF"/>
            <w:vAlign w:val="center"/>
          </w:tcPr>
          <w:p w14:paraId="75F98241" w14:textId="77777777" w:rsidR="00307390" w:rsidRPr="00464D14" w:rsidRDefault="00307390" w:rsidP="0023637B">
            <w:pPr>
              <w:spacing w:after="0" w:line="240" w:lineRule="auto"/>
              <w:jc w:val="center"/>
              <w:rPr>
                <w:rFonts w:eastAsia="Times New Roman" w:cstheme="minorHAnsi"/>
                <w:szCs w:val="22"/>
                <w:lang w:eastAsia="en-GB"/>
              </w:rPr>
            </w:pPr>
            <w:r>
              <w:rPr>
                <w:rFonts w:ascii="Arial" w:hAnsi="Arial" w:cs="Arial"/>
                <w:szCs w:val="22"/>
              </w:rPr>
              <w:t>Reporting counterparty</w:t>
            </w:r>
          </w:p>
        </w:tc>
        <w:tc>
          <w:tcPr>
            <w:tcW w:w="1644" w:type="dxa"/>
            <w:shd w:val="clear" w:color="auto" w:fill="auto"/>
            <w:noWrap/>
            <w:vAlign w:val="bottom"/>
            <w:hideMark/>
          </w:tcPr>
          <w:p w14:paraId="0006E935" w14:textId="2115E144"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2066A6">
              <w:rPr>
                <w:rFonts w:ascii="Arial" w:hAnsi="Arial" w:cs="Arial"/>
                <w:szCs w:val="22"/>
              </w:rPr>
              <w:t>A</w:t>
            </w:r>
          </w:p>
        </w:tc>
        <w:tc>
          <w:tcPr>
            <w:tcW w:w="4537" w:type="dxa"/>
            <w:vMerge w:val="restart"/>
            <w:shd w:val="clear" w:color="auto" w:fill="auto"/>
            <w:noWrap/>
            <w:vAlign w:val="center"/>
            <w:hideMark/>
          </w:tcPr>
          <w:p w14:paraId="26A295E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465D68E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088D4EC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014671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19C295D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58FA7E4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1CCBD76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5312F07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18A0F17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715BED9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6EB7B79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90BED8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79A5539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56850DD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496FE0D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64128B9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6825C7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422188E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1B8D2F8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1265175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4B3C975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6E874D7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57B4563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3C5BDFB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2BA2F6C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25E2151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&lt;RpTrad&gt;</w:t>
            </w:r>
          </w:p>
          <w:p w14:paraId="6D4F3924" w14:textId="5EC97983"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6B3F91">
              <w:rPr>
                <w:rFonts w:eastAsia="Times New Roman" w:cstheme="minorHAnsi"/>
                <w:color w:val="000000"/>
                <w:szCs w:val="22"/>
                <w:lang w:val="it-IT" w:eastAsia="en-GB"/>
              </w:rPr>
              <w:t>&lt;EvtDt&gt;2020</w:t>
            </w:r>
            <w:r w:rsidR="001A49D5">
              <w:rPr>
                <w:rFonts w:eastAsia="Times New Roman" w:cstheme="minorHAnsi"/>
                <w:color w:val="000000"/>
                <w:szCs w:val="22"/>
                <w:lang w:val="it-IT" w:eastAsia="en-GB"/>
              </w:rPr>
              <w:t>-04-24&lt;/EvtDt&gt;</w:t>
            </w:r>
          </w:p>
          <w:p w14:paraId="134FFF9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&lt;UnqTradIdr&gt;UTI1&lt;/UnqTradIdr&gt;</w:t>
            </w:r>
          </w:p>
          <w:p w14:paraId="7F0DBBF1" w14:textId="77777777" w:rsidR="005A4B59" w:rsidRPr="00315E37"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361352">
              <w:rPr>
                <w:rFonts w:eastAsia="Times New Roman" w:cstheme="minorHAnsi"/>
                <w:color w:val="000000"/>
                <w:szCs w:val="22"/>
                <w:lang w:eastAsia="en-GB"/>
              </w:rPr>
              <w:t>&lt;MstrAgrmt&gt;</w:t>
            </w:r>
          </w:p>
          <w:p w14:paraId="4CEFF633" w14:textId="77777777"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&lt;Tp&gt;</w:t>
            </w:r>
          </w:p>
          <w:p w14:paraId="2CC4E0DD" w14:textId="77777777" w:rsidR="005A4B59" w:rsidRPr="00361352"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&lt;Tp&gt;GMRA&lt;/Tp&gt;</w:t>
            </w:r>
          </w:p>
          <w:p w14:paraId="17F34C10"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361352">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6BB9CA1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518BC59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7A28839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7F4CAE6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3BCBF6D8"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40CC3B1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7602B56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60F5C2B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&lt;Id&gt;DE0010877643&lt;/Id&gt;</w:t>
            </w:r>
          </w:p>
          <w:p w14:paraId="4F3B3327" w14:textId="443246BD"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&lt;ClssfctnTp&gt;DBFT</w:t>
            </w:r>
            <w:r w:rsidR="002F5FFB">
              <w:rPr>
                <w:rFonts w:eastAsia="Times New Roman" w:cstheme="minorHAnsi"/>
                <w:color w:val="000000"/>
                <w:szCs w:val="22"/>
                <w:lang w:eastAsia="en-GB"/>
              </w:rPr>
              <w:t>FR</w:t>
            </w:r>
            <w:r w:rsidRPr="005A4B59">
              <w:rPr>
                <w:rFonts w:eastAsia="Times New Roman" w:cstheme="minorHAnsi"/>
                <w:color w:val="000000"/>
                <w:szCs w:val="22"/>
                <w:lang w:eastAsia="en-GB"/>
              </w:rPr>
              <w:t>&lt;/ClssfctnTp&gt;</w:t>
            </w:r>
          </w:p>
          <w:p w14:paraId="57D09B8C" w14:textId="180825D9" w:rsidR="000D0008" w:rsidRPr="005A4B59" w:rsidRDefault="000D0008" w:rsidP="005A4B59">
            <w:pPr>
              <w:spacing w:after="0" w:line="240" w:lineRule="auto"/>
              <w:jc w:val="left"/>
              <w:rPr>
                <w:rFonts w:eastAsia="Times New Roman" w:cstheme="minorHAnsi"/>
                <w:color w:val="000000"/>
                <w:szCs w:val="22"/>
                <w:lang w:eastAsia="en-GB"/>
              </w:rPr>
            </w:pPr>
            <w:r w:rsidRPr="00A44F6C">
              <w:rPr>
                <w:rFonts w:eastAsia="Times New Roman" w:cstheme="minorHAnsi"/>
                <w:color w:val="000000"/>
                <w:szCs w:val="22"/>
                <w:lang w:eastAsia="en-GB"/>
              </w:rPr>
              <w:t>&lt;QtyOrNmnlVal&gt;</w:t>
            </w:r>
          </w:p>
          <w:p w14:paraId="4E1420A9" w14:textId="77777777" w:rsidR="00A1183D" w:rsidRPr="00527A93" w:rsidRDefault="00A1183D" w:rsidP="00A1183D">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7535DC5E"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w:t>
            </w:r>
            <w:r>
              <w:rPr>
                <w:rFonts w:ascii="Arial" w:hAnsi="Arial" w:cs="Arial"/>
                <w:szCs w:val="22"/>
              </w:rPr>
              <w:t>99000291</w:t>
            </w:r>
            <w:r w:rsidRPr="00527A93">
              <w:rPr>
                <w:rFonts w:eastAsia="Times New Roman" w:cstheme="minorHAnsi"/>
                <w:color w:val="000000"/>
                <w:szCs w:val="22"/>
                <w:lang w:eastAsia="en-GB"/>
              </w:rPr>
              <w:t>&lt;/Amt&gt;</w:t>
            </w:r>
          </w:p>
          <w:p w14:paraId="2E53EE59"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64EB8AE5"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3B3C66BB"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173DF139" w14:textId="77777777" w:rsidR="00A1183D" w:rsidRPr="00527A93"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&lt;Ptrg&gt;103.03&lt;/Ptrg&gt;</w:t>
            </w:r>
          </w:p>
          <w:p w14:paraId="3E5BD0A7" w14:textId="6815951F" w:rsidR="00A1183D" w:rsidRPr="005A4B59" w:rsidRDefault="00A1183D" w:rsidP="00A1183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3C8B7D3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Ccy="EUR"&gt;102000000&lt;/MktVal&gt;</w:t>
            </w:r>
          </w:p>
          <w:p w14:paraId="4E4E7D6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342E49B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6ECDBA47" w14:textId="4C6578BE"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657031B9" w14:textId="77777777" w:rsidR="005A4B59" w:rsidRPr="00A44F6C"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A44F6C">
              <w:rPr>
                <w:rFonts w:eastAsia="Times New Roman" w:cstheme="minorHAnsi"/>
                <w:color w:val="000000"/>
                <w:szCs w:val="22"/>
                <w:lang w:val="it-IT" w:eastAsia="en-GB"/>
              </w:rPr>
              <w:t>&lt;Issr&gt;</w:t>
            </w:r>
          </w:p>
          <w:p w14:paraId="1C3070D5" w14:textId="77777777" w:rsidR="005A4B59" w:rsidRPr="00A44F6C" w:rsidRDefault="005A4B59" w:rsidP="005A4B59">
            <w:pPr>
              <w:spacing w:after="0" w:line="240" w:lineRule="auto"/>
              <w:jc w:val="left"/>
              <w:rPr>
                <w:rFonts w:eastAsia="Times New Roman" w:cstheme="minorHAnsi"/>
                <w:color w:val="000000"/>
                <w:szCs w:val="22"/>
                <w:lang w:val="it-IT" w:eastAsia="en-GB"/>
              </w:rPr>
            </w:pPr>
            <w:r w:rsidRPr="00A44F6C">
              <w:rPr>
                <w:rFonts w:eastAsia="Times New Roman" w:cstheme="minorHAnsi"/>
                <w:color w:val="000000"/>
                <w:szCs w:val="22"/>
                <w:lang w:val="it-IT" w:eastAsia="en-GB"/>
              </w:rPr>
              <w:t xml:space="preserve">                        &lt;Id&gt;</w:t>
            </w:r>
          </w:p>
          <w:p w14:paraId="09656111" w14:textId="50492EC7" w:rsidR="005A4B59" w:rsidRPr="00A44F6C" w:rsidRDefault="005A4B59" w:rsidP="005A4B59">
            <w:pPr>
              <w:spacing w:after="0" w:line="240" w:lineRule="auto"/>
              <w:jc w:val="left"/>
              <w:rPr>
                <w:rFonts w:eastAsia="Times New Roman" w:cstheme="minorHAnsi"/>
                <w:color w:val="000000"/>
                <w:szCs w:val="22"/>
                <w:lang w:val="it-IT" w:eastAsia="en-GB"/>
              </w:rPr>
            </w:pPr>
            <w:r w:rsidRPr="00A44F6C">
              <w:rPr>
                <w:rFonts w:eastAsia="Times New Roman" w:cstheme="minorHAnsi"/>
                <w:color w:val="000000"/>
                <w:szCs w:val="22"/>
                <w:lang w:val="it-IT" w:eastAsia="en-GB"/>
              </w:rPr>
              <w:t xml:space="preserve">                          &lt;LEI&gt;</w:t>
            </w:r>
            <w:r w:rsidR="00C631E3">
              <w:rPr>
                <w:rFonts w:eastAsia="Times New Roman" w:cstheme="minorHAnsi"/>
                <w:color w:val="000000"/>
                <w:szCs w:val="22"/>
                <w:lang w:val="it-IT" w:eastAsia="en-GB"/>
              </w:rPr>
              <w:t>NNNNNNNNNNNNNNNNNNNN</w:t>
            </w:r>
            <w:r w:rsidRPr="00A44F6C">
              <w:rPr>
                <w:rFonts w:eastAsia="Times New Roman" w:cstheme="minorHAnsi"/>
                <w:color w:val="000000"/>
                <w:szCs w:val="22"/>
                <w:lang w:val="it-IT" w:eastAsia="en-GB"/>
              </w:rPr>
              <w:t xml:space="preserve"> &lt;/LEI&gt;</w:t>
            </w:r>
          </w:p>
          <w:p w14:paraId="114979CF" w14:textId="77777777" w:rsidR="005A4B59" w:rsidRPr="005A4B59" w:rsidRDefault="005A4B59" w:rsidP="005A4B59">
            <w:pPr>
              <w:spacing w:after="0" w:line="240" w:lineRule="auto"/>
              <w:jc w:val="left"/>
              <w:rPr>
                <w:rFonts w:eastAsia="Times New Roman" w:cstheme="minorHAnsi"/>
                <w:color w:val="000000"/>
                <w:szCs w:val="22"/>
                <w:lang w:eastAsia="en-GB"/>
              </w:rPr>
            </w:pPr>
            <w:r w:rsidRPr="00A44F6C">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4AD2A94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&lt;JursdctnCtry&gt;DE&lt;/JursdctnCtry&gt;</w:t>
            </w:r>
          </w:p>
          <w:p w14:paraId="0EB3FF2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2A503B2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62FA4C0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&lt;Cd&gt;GOVS&lt;/Cd&gt;</w:t>
            </w:r>
          </w:p>
          <w:p w14:paraId="3743112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22F65EB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609B450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FB3F52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&lt;/AsstTp&gt;</w:t>
            </w:r>
          </w:p>
          <w:p w14:paraId="75D0002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&lt;NetXpsrCollstnInd&gt;false&lt;/NetXpsrCollstnInd&gt;</w:t>
            </w:r>
          </w:p>
          <w:p w14:paraId="47A2BA1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48CA3A82"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1133568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 xml:space="preserve">  </w:t>
            </w:r>
            <w:r w:rsidRPr="00647CA8">
              <w:rPr>
                <w:rFonts w:eastAsia="Times New Roman" w:cstheme="minorHAnsi"/>
                <w:color w:val="000000"/>
                <w:szCs w:val="22"/>
                <w:lang w:val="it-IT" w:eastAsia="en-GB"/>
              </w:rPr>
              <w:t>...</w:t>
            </w:r>
          </w:p>
          <w:p w14:paraId="798A856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&lt;/CollUpd&gt;</w:t>
            </w:r>
          </w:p>
          <w:p w14:paraId="522D9C6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&lt;/Rpt&gt;</w:t>
            </w:r>
          </w:p>
          <w:p w14:paraId="3AD54A1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&lt;/TradData&gt;</w:t>
            </w:r>
          </w:p>
          <w:p w14:paraId="0F8D87A1" w14:textId="06E1FC8E" w:rsidR="00307390" w:rsidRPr="00647CA8" w:rsidRDefault="00307390" w:rsidP="0023637B">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&lt;/SctiesFincgRptgTxRpt&gt;</w:t>
            </w:r>
          </w:p>
        </w:tc>
      </w:tr>
      <w:tr w:rsidR="00307390" w:rsidRPr="00464D14" w14:paraId="5EF109A9"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9F683AE"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1.11</w:t>
            </w:r>
          </w:p>
        </w:tc>
        <w:tc>
          <w:tcPr>
            <w:tcW w:w="2182" w:type="dxa"/>
            <w:shd w:val="clear" w:color="000000" w:fill="FFFFFF"/>
            <w:vAlign w:val="center"/>
          </w:tcPr>
          <w:p w14:paraId="61267ECE"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Other counterparty</w:t>
            </w:r>
          </w:p>
        </w:tc>
        <w:tc>
          <w:tcPr>
            <w:tcW w:w="1644" w:type="dxa"/>
            <w:shd w:val="clear" w:color="auto" w:fill="auto"/>
            <w:noWrap/>
            <w:vAlign w:val="bottom"/>
          </w:tcPr>
          <w:p w14:paraId="1CDB8173" w14:textId="39B6D461"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2066A6">
              <w:rPr>
                <w:rFonts w:ascii="Arial" w:hAnsi="Arial" w:cs="Arial"/>
                <w:szCs w:val="22"/>
              </w:rPr>
              <w:t>B</w:t>
            </w:r>
          </w:p>
        </w:tc>
        <w:tc>
          <w:tcPr>
            <w:tcW w:w="4537" w:type="dxa"/>
            <w:vMerge/>
            <w:shd w:val="clear" w:color="auto" w:fill="auto"/>
            <w:noWrap/>
            <w:vAlign w:val="center"/>
          </w:tcPr>
          <w:p w14:paraId="2C01DFBC"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58CCF2C0"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00C747B"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1.18</w:t>
            </w:r>
          </w:p>
        </w:tc>
        <w:tc>
          <w:tcPr>
            <w:tcW w:w="2182" w:type="dxa"/>
            <w:shd w:val="clear" w:color="000000" w:fill="FFFFFF"/>
            <w:vAlign w:val="center"/>
          </w:tcPr>
          <w:p w14:paraId="58DD7596"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Agent lender</w:t>
            </w:r>
          </w:p>
        </w:tc>
        <w:tc>
          <w:tcPr>
            <w:tcW w:w="1644" w:type="dxa"/>
            <w:shd w:val="clear" w:color="auto" w:fill="auto"/>
            <w:noWrap/>
            <w:vAlign w:val="center"/>
          </w:tcPr>
          <w:p w14:paraId="42F4F2B4" w14:textId="4133B45C"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{LEI} of the agent lender</w:t>
            </w:r>
            <w:r w:rsidR="002066A6">
              <w:rPr>
                <w:rFonts w:ascii="Arial" w:hAnsi="Arial" w:cs="Arial"/>
                <w:szCs w:val="22"/>
              </w:rPr>
              <w:t xml:space="preserve"> F</w:t>
            </w:r>
          </w:p>
        </w:tc>
        <w:tc>
          <w:tcPr>
            <w:tcW w:w="4537" w:type="dxa"/>
            <w:vMerge/>
            <w:shd w:val="clear" w:color="auto" w:fill="auto"/>
            <w:noWrap/>
            <w:vAlign w:val="center"/>
          </w:tcPr>
          <w:p w14:paraId="4A0FBCDB"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C558A" w:rsidRPr="00464D14" w14:paraId="52EBDAFA"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193C6C1" w14:textId="3D3C8CB3" w:rsidR="003C558A" w:rsidRDefault="003C558A" w:rsidP="0023637B">
            <w:pPr>
              <w:spacing w:after="0" w:line="240" w:lineRule="auto"/>
              <w:jc w:val="center"/>
              <w:rPr>
                <w:rFonts w:ascii="Arial" w:hAnsi="Arial" w:cs="Arial"/>
                <w:szCs w:val="22"/>
              </w:rPr>
            </w:pPr>
            <w:r>
              <w:rPr>
                <w:rFonts w:ascii="Arial" w:hAnsi="Arial" w:cs="Arial"/>
                <w:szCs w:val="22"/>
              </w:rPr>
              <w:t>1</w:t>
            </w:r>
          </w:p>
        </w:tc>
        <w:tc>
          <w:tcPr>
            <w:tcW w:w="2182" w:type="dxa"/>
            <w:shd w:val="clear" w:color="000000" w:fill="FFFFFF"/>
            <w:vAlign w:val="center"/>
          </w:tcPr>
          <w:p w14:paraId="6D3C9AC6" w14:textId="562BC8EE" w:rsidR="003C558A" w:rsidRDefault="00564F81" w:rsidP="0023637B">
            <w:pPr>
              <w:spacing w:after="0" w:line="240" w:lineRule="auto"/>
              <w:jc w:val="center"/>
              <w:rPr>
                <w:rFonts w:ascii="Arial" w:hAnsi="Arial" w:cs="Arial"/>
                <w:szCs w:val="22"/>
              </w:rPr>
            </w:pPr>
            <w:r>
              <w:rPr>
                <w:rFonts w:ascii="Arial" w:hAnsi="Arial" w:cs="Arial"/>
                <w:szCs w:val="22"/>
              </w:rPr>
              <w:t>Unique Transaction Identifier ('UTI')</w:t>
            </w:r>
          </w:p>
        </w:tc>
        <w:tc>
          <w:tcPr>
            <w:tcW w:w="1644" w:type="dxa"/>
            <w:shd w:val="clear" w:color="auto" w:fill="auto"/>
            <w:noWrap/>
            <w:vAlign w:val="center"/>
          </w:tcPr>
          <w:p w14:paraId="490A94C4" w14:textId="3BED8FF7" w:rsidR="003C558A" w:rsidRDefault="003C558A" w:rsidP="0023637B">
            <w:pPr>
              <w:spacing w:after="0" w:line="240" w:lineRule="auto"/>
              <w:jc w:val="center"/>
              <w:rPr>
                <w:rFonts w:ascii="Arial" w:hAnsi="Arial" w:cs="Arial"/>
                <w:szCs w:val="22"/>
              </w:rPr>
            </w:pPr>
            <w:r>
              <w:rPr>
                <w:rFonts w:ascii="Arial" w:hAnsi="Arial" w:cs="Arial"/>
                <w:szCs w:val="22"/>
              </w:rPr>
              <w:t>UTI1</w:t>
            </w:r>
          </w:p>
        </w:tc>
        <w:tc>
          <w:tcPr>
            <w:tcW w:w="4537" w:type="dxa"/>
            <w:vMerge/>
            <w:shd w:val="clear" w:color="auto" w:fill="auto"/>
            <w:noWrap/>
            <w:vAlign w:val="center"/>
          </w:tcPr>
          <w:p w14:paraId="35FA0057" w14:textId="77777777" w:rsidR="003C558A" w:rsidRPr="00464D14" w:rsidRDefault="003C558A" w:rsidP="0023637B">
            <w:pPr>
              <w:spacing w:after="0" w:line="240" w:lineRule="auto"/>
              <w:jc w:val="center"/>
              <w:rPr>
                <w:rFonts w:eastAsia="Times New Roman" w:cstheme="minorHAnsi"/>
                <w:color w:val="000000"/>
                <w:szCs w:val="22"/>
                <w:lang w:eastAsia="en-GB"/>
              </w:rPr>
            </w:pPr>
          </w:p>
        </w:tc>
      </w:tr>
      <w:tr w:rsidR="00307390" w:rsidRPr="00464D14" w14:paraId="1D5BB23D"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9899DBF"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3</w:t>
            </w:r>
          </w:p>
        </w:tc>
        <w:tc>
          <w:tcPr>
            <w:tcW w:w="2182" w:type="dxa"/>
            <w:shd w:val="clear" w:color="000000" w:fill="FFFFFF"/>
            <w:vAlign w:val="center"/>
          </w:tcPr>
          <w:p w14:paraId="3F7574BD"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644" w:type="dxa"/>
            <w:shd w:val="clear" w:color="auto" w:fill="auto"/>
            <w:noWrap/>
            <w:vAlign w:val="center"/>
          </w:tcPr>
          <w:p w14:paraId="180C5406"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2C002A18"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27AB074B"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1D187A1"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9</w:t>
            </w:r>
          </w:p>
        </w:tc>
        <w:tc>
          <w:tcPr>
            <w:tcW w:w="2182" w:type="dxa"/>
            <w:shd w:val="clear" w:color="000000" w:fill="FFFFFF"/>
            <w:vAlign w:val="center"/>
          </w:tcPr>
          <w:p w14:paraId="3E4D118B"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644" w:type="dxa"/>
            <w:shd w:val="clear" w:color="auto" w:fill="auto"/>
            <w:noWrap/>
            <w:vAlign w:val="center"/>
          </w:tcPr>
          <w:p w14:paraId="2DA6C41C" w14:textId="7913F854"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GMRA</w:t>
            </w:r>
          </w:p>
        </w:tc>
        <w:tc>
          <w:tcPr>
            <w:tcW w:w="4537" w:type="dxa"/>
            <w:vMerge/>
            <w:shd w:val="clear" w:color="auto" w:fill="auto"/>
            <w:noWrap/>
            <w:vAlign w:val="center"/>
          </w:tcPr>
          <w:p w14:paraId="71BE2C01"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28F526AB"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743957F"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73</w:t>
            </w:r>
          </w:p>
        </w:tc>
        <w:tc>
          <w:tcPr>
            <w:tcW w:w="2182" w:type="dxa"/>
            <w:shd w:val="clear" w:color="000000" w:fill="FFFFFF"/>
            <w:vAlign w:val="center"/>
          </w:tcPr>
          <w:p w14:paraId="26CB0D65"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644" w:type="dxa"/>
            <w:shd w:val="clear" w:color="auto" w:fill="auto"/>
            <w:noWrap/>
            <w:vAlign w:val="center"/>
          </w:tcPr>
          <w:p w14:paraId="56CD9084"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FALSE</w:t>
            </w:r>
          </w:p>
        </w:tc>
        <w:tc>
          <w:tcPr>
            <w:tcW w:w="4537" w:type="dxa"/>
            <w:vMerge/>
            <w:shd w:val="clear" w:color="auto" w:fill="auto"/>
            <w:noWrap/>
            <w:vAlign w:val="center"/>
          </w:tcPr>
          <w:p w14:paraId="272DF3F8"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31D523BD"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7994D37"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75</w:t>
            </w:r>
          </w:p>
        </w:tc>
        <w:tc>
          <w:tcPr>
            <w:tcW w:w="2182" w:type="dxa"/>
            <w:shd w:val="clear" w:color="000000" w:fill="FFFFFF"/>
            <w:vAlign w:val="center"/>
          </w:tcPr>
          <w:p w14:paraId="3F340C66" w14:textId="692C2E90"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 xml:space="preserve">Type </w:t>
            </w:r>
            <w:r w:rsidR="00274DCF">
              <w:rPr>
                <w:rFonts w:ascii="Arial" w:hAnsi="Arial" w:cs="Arial"/>
                <w:szCs w:val="22"/>
              </w:rPr>
              <w:t>o</w:t>
            </w:r>
            <w:r>
              <w:rPr>
                <w:rFonts w:ascii="Arial" w:hAnsi="Arial" w:cs="Arial"/>
                <w:szCs w:val="22"/>
              </w:rPr>
              <w:t>f the co</w:t>
            </w:r>
            <w:r w:rsidR="003D5DB9">
              <w:rPr>
                <w:rFonts w:ascii="Arial" w:hAnsi="Arial" w:cs="Arial"/>
                <w:szCs w:val="22"/>
              </w:rPr>
              <w:t>l</w:t>
            </w:r>
            <w:r>
              <w:rPr>
                <w:rFonts w:ascii="Arial" w:hAnsi="Arial" w:cs="Arial"/>
                <w:szCs w:val="22"/>
              </w:rPr>
              <w:t>lateral component</w:t>
            </w:r>
          </w:p>
        </w:tc>
        <w:tc>
          <w:tcPr>
            <w:tcW w:w="1644" w:type="dxa"/>
            <w:shd w:val="clear" w:color="auto" w:fill="auto"/>
            <w:noWrap/>
            <w:vAlign w:val="center"/>
          </w:tcPr>
          <w:p w14:paraId="4ACC8197" w14:textId="77777777" w:rsidR="00307390"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SECU</w:t>
            </w:r>
          </w:p>
        </w:tc>
        <w:tc>
          <w:tcPr>
            <w:tcW w:w="4537" w:type="dxa"/>
            <w:vMerge/>
            <w:shd w:val="clear" w:color="auto" w:fill="auto"/>
            <w:noWrap/>
            <w:vAlign w:val="center"/>
          </w:tcPr>
          <w:p w14:paraId="22946436"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4593926C"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8C8E55F"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78</w:t>
            </w:r>
          </w:p>
        </w:tc>
        <w:tc>
          <w:tcPr>
            <w:tcW w:w="2182" w:type="dxa"/>
            <w:shd w:val="clear" w:color="000000" w:fill="FFFFFF"/>
            <w:vAlign w:val="center"/>
          </w:tcPr>
          <w:p w14:paraId="2E1453F1"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644" w:type="dxa"/>
            <w:shd w:val="clear" w:color="auto" w:fill="auto"/>
            <w:noWrap/>
            <w:vAlign w:val="center"/>
          </w:tcPr>
          <w:p w14:paraId="5CE503A4" w14:textId="77777777" w:rsidR="00307390"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58C9822B"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36406210"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9651B2A"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79</w:t>
            </w:r>
          </w:p>
        </w:tc>
        <w:tc>
          <w:tcPr>
            <w:tcW w:w="2182" w:type="dxa"/>
            <w:shd w:val="clear" w:color="000000" w:fill="FFFFFF"/>
            <w:vAlign w:val="center"/>
          </w:tcPr>
          <w:p w14:paraId="46D0039B"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644" w:type="dxa"/>
            <w:shd w:val="clear" w:color="auto" w:fill="auto"/>
            <w:noWrap/>
            <w:vAlign w:val="center"/>
          </w:tcPr>
          <w:p w14:paraId="352739FC" w14:textId="77777777" w:rsidR="00307390"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3CE848DF"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0397304D"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EFECB7D"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83</w:t>
            </w:r>
          </w:p>
        </w:tc>
        <w:tc>
          <w:tcPr>
            <w:tcW w:w="2182" w:type="dxa"/>
            <w:shd w:val="clear" w:color="000000" w:fill="FFFFFF"/>
            <w:vAlign w:val="center"/>
          </w:tcPr>
          <w:p w14:paraId="6FD165C8"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644" w:type="dxa"/>
            <w:shd w:val="clear" w:color="auto" w:fill="auto"/>
            <w:noWrap/>
            <w:vAlign w:val="center"/>
          </w:tcPr>
          <w:p w14:paraId="4F3A8EA9" w14:textId="77777777" w:rsidR="00307390"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99000291</w:t>
            </w:r>
          </w:p>
        </w:tc>
        <w:tc>
          <w:tcPr>
            <w:tcW w:w="4537" w:type="dxa"/>
            <w:vMerge/>
            <w:shd w:val="clear" w:color="auto" w:fill="auto"/>
            <w:noWrap/>
            <w:vAlign w:val="center"/>
          </w:tcPr>
          <w:p w14:paraId="147FBD8B"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2EF0CD84"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A24B34B"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lastRenderedPageBreak/>
              <w:t>85</w:t>
            </w:r>
          </w:p>
        </w:tc>
        <w:tc>
          <w:tcPr>
            <w:tcW w:w="2182" w:type="dxa"/>
            <w:shd w:val="clear" w:color="000000" w:fill="FFFFFF"/>
            <w:vAlign w:val="center"/>
          </w:tcPr>
          <w:p w14:paraId="4CFF1C5C"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644" w:type="dxa"/>
            <w:shd w:val="clear" w:color="auto" w:fill="auto"/>
            <w:noWrap/>
            <w:vAlign w:val="center"/>
          </w:tcPr>
          <w:p w14:paraId="71EFE6A3" w14:textId="77777777" w:rsidR="00307390"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1B6FE6AA"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1BF920BA" w14:textId="77777777" w:rsidTr="001675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7091EE9"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86</w:t>
            </w:r>
          </w:p>
        </w:tc>
        <w:tc>
          <w:tcPr>
            <w:tcW w:w="2182" w:type="dxa"/>
            <w:shd w:val="clear" w:color="000000" w:fill="FFFFFF"/>
            <w:vAlign w:val="center"/>
          </w:tcPr>
          <w:p w14:paraId="63F3C84E"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644" w:type="dxa"/>
            <w:shd w:val="clear" w:color="auto" w:fill="E7E6E6" w:themeFill="background2"/>
            <w:noWrap/>
            <w:vAlign w:val="center"/>
          </w:tcPr>
          <w:p w14:paraId="1A583540" w14:textId="1E7727B6" w:rsidR="00307390" w:rsidRPr="00464D14" w:rsidRDefault="00307390" w:rsidP="0023637B">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44FF94B8"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0BAADFF3"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F6936CB"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87</w:t>
            </w:r>
          </w:p>
        </w:tc>
        <w:tc>
          <w:tcPr>
            <w:tcW w:w="2182" w:type="dxa"/>
            <w:shd w:val="clear" w:color="000000" w:fill="FFFFFF"/>
            <w:vAlign w:val="center"/>
          </w:tcPr>
          <w:p w14:paraId="4267DE91"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644" w:type="dxa"/>
            <w:shd w:val="clear" w:color="auto" w:fill="auto"/>
            <w:noWrap/>
            <w:vAlign w:val="center"/>
          </w:tcPr>
          <w:p w14:paraId="25D22BD5"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103.03</w:t>
            </w:r>
          </w:p>
        </w:tc>
        <w:tc>
          <w:tcPr>
            <w:tcW w:w="4537" w:type="dxa"/>
            <w:vMerge/>
            <w:shd w:val="clear" w:color="auto" w:fill="auto"/>
            <w:noWrap/>
            <w:vAlign w:val="center"/>
          </w:tcPr>
          <w:p w14:paraId="0AE844FA"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4243110C"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55E1870"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88</w:t>
            </w:r>
          </w:p>
        </w:tc>
        <w:tc>
          <w:tcPr>
            <w:tcW w:w="2182" w:type="dxa"/>
            <w:shd w:val="clear" w:color="000000" w:fill="FFFFFF"/>
            <w:vAlign w:val="center"/>
          </w:tcPr>
          <w:p w14:paraId="75DC4C23"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644" w:type="dxa"/>
            <w:shd w:val="clear" w:color="auto" w:fill="auto"/>
            <w:noWrap/>
            <w:vAlign w:val="center"/>
          </w:tcPr>
          <w:p w14:paraId="1F61D78C"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102000000</w:t>
            </w:r>
          </w:p>
        </w:tc>
        <w:tc>
          <w:tcPr>
            <w:tcW w:w="4537" w:type="dxa"/>
            <w:vMerge/>
            <w:shd w:val="clear" w:color="auto" w:fill="auto"/>
            <w:noWrap/>
            <w:vAlign w:val="center"/>
          </w:tcPr>
          <w:p w14:paraId="0796E104"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7C6DC273"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1F1D4D9"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89</w:t>
            </w:r>
          </w:p>
        </w:tc>
        <w:tc>
          <w:tcPr>
            <w:tcW w:w="2182" w:type="dxa"/>
            <w:shd w:val="clear" w:color="000000" w:fill="FFFFFF"/>
            <w:vAlign w:val="center"/>
          </w:tcPr>
          <w:p w14:paraId="557F5A5A"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644" w:type="dxa"/>
            <w:shd w:val="clear" w:color="auto" w:fill="auto"/>
            <w:noWrap/>
            <w:vAlign w:val="center"/>
          </w:tcPr>
          <w:p w14:paraId="11BA2084" w14:textId="43B5CB8C" w:rsidR="00307390" w:rsidRPr="00464D14" w:rsidRDefault="00FF4A5E" w:rsidP="0023637B">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2C7E180F"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3FED4F1D"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9C9AF2A"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90</w:t>
            </w:r>
          </w:p>
        </w:tc>
        <w:tc>
          <w:tcPr>
            <w:tcW w:w="2182" w:type="dxa"/>
            <w:shd w:val="clear" w:color="000000" w:fill="FFFFFF"/>
            <w:vAlign w:val="center"/>
          </w:tcPr>
          <w:p w14:paraId="69519B9F"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644" w:type="dxa"/>
            <w:shd w:val="clear" w:color="auto" w:fill="auto"/>
            <w:noWrap/>
            <w:vAlign w:val="center"/>
          </w:tcPr>
          <w:p w14:paraId="7ACC19E5"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030A5F0E"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387AFA21"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E00D9C4"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91</w:t>
            </w:r>
          </w:p>
        </w:tc>
        <w:tc>
          <w:tcPr>
            <w:tcW w:w="2182" w:type="dxa"/>
            <w:shd w:val="clear" w:color="000000" w:fill="FFFFFF"/>
            <w:vAlign w:val="center"/>
          </w:tcPr>
          <w:p w14:paraId="51AEF098"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Maturity date of the security</w:t>
            </w:r>
          </w:p>
        </w:tc>
        <w:tc>
          <w:tcPr>
            <w:tcW w:w="1644" w:type="dxa"/>
            <w:shd w:val="clear" w:color="auto" w:fill="auto"/>
            <w:noWrap/>
            <w:vAlign w:val="center"/>
          </w:tcPr>
          <w:p w14:paraId="3F50E07E"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22/04/2030</w:t>
            </w:r>
          </w:p>
        </w:tc>
        <w:tc>
          <w:tcPr>
            <w:tcW w:w="4537" w:type="dxa"/>
            <w:vMerge/>
            <w:shd w:val="clear" w:color="auto" w:fill="auto"/>
            <w:noWrap/>
            <w:vAlign w:val="center"/>
          </w:tcPr>
          <w:p w14:paraId="1CC1237B"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51321ADF"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0DA92A9"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92</w:t>
            </w:r>
          </w:p>
        </w:tc>
        <w:tc>
          <w:tcPr>
            <w:tcW w:w="2182" w:type="dxa"/>
            <w:shd w:val="clear" w:color="000000" w:fill="FFFFFF"/>
            <w:vAlign w:val="center"/>
          </w:tcPr>
          <w:p w14:paraId="3C3952F5"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Jurisdiction of the issuer</w:t>
            </w:r>
          </w:p>
        </w:tc>
        <w:tc>
          <w:tcPr>
            <w:tcW w:w="1644" w:type="dxa"/>
            <w:shd w:val="clear" w:color="auto" w:fill="auto"/>
            <w:noWrap/>
            <w:vAlign w:val="center"/>
          </w:tcPr>
          <w:p w14:paraId="7E305A9D"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DE</w:t>
            </w:r>
          </w:p>
        </w:tc>
        <w:tc>
          <w:tcPr>
            <w:tcW w:w="4537" w:type="dxa"/>
            <w:vMerge/>
            <w:shd w:val="clear" w:color="auto" w:fill="auto"/>
            <w:noWrap/>
            <w:vAlign w:val="center"/>
          </w:tcPr>
          <w:p w14:paraId="20114288"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0B278557"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A3DB116"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93</w:t>
            </w:r>
          </w:p>
        </w:tc>
        <w:tc>
          <w:tcPr>
            <w:tcW w:w="2182" w:type="dxa"/>
            <w:shd w:val="clear" w:color="000000" w:fill="FFFFFF"/>
            <w:vAlign w:val="center"/>
          </w:tcPr>
          <w:p w14:paraId="7BBF44D2"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1644" w:type="dxa"/>
            <w:shd w:val="clear" w:color="auto" w:fill="auto"/>
            <w:noWrap/>
            <w:vAlign w:val="center"/>
          </w:tcPr>
          <w:p w14:paraId="73C03674"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4537" w:type="dxa"/>
            <w:vMerge/>
            <w:shd w:val="clear" w:color="auto" w:fill="auto"/>
            <w:noWrap/>
            <w:vAlign w:val="center"/>
          </w:tcPr>
          <w:p w14:paraId="2FF5FE3F"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5AF9CF6C"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63314E7"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94</w:t>
            </w:r>
          </w:p>
        </w:tc>
        <w:tc>
          <w:tcPr>
            <w:tcW w:w="2182" w:type="dxa"/>
            <w:shd w:val="clear" w:color="000000" w:fill="FFFFFF"/>
            <w:vAlign w:val="center"/>
          </w:tcPr>
          <w:p w14:paraId="70B5A188"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Collateral type</w:t>
            </w:r>
          </w:p>
        </w:tc>
        <w:tc>
          <w:tcPr>
            <w:tcW w:w="1644" w:type="dxa"/>
            <w:shd w:val="clear" w:color="auto" w:fill="auto"/>
            <w:noWrap/>
            <w:vAlign w:val="center"/>
          </w:tcPr>
          <w:p w14:paraId="0302C06B"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GOVS</w:t>
            </w:r>
          </w:p>
        </w:tc>
        <w:tc>
          <w:tcPr>
            <w:tcW w:w="4537" w:type="dxa"/>
            <w:vMerge/>
            <w:shd w:val="clear" w:color="auto" w:fill="auto"/>
            <w:noWrap/>
            <w:vAlign w:val="center"/>
          </w:tcPr>
          <w:p w14:paraId="1B9C6C77"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0F13A28D"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C9749F0"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95</w:t>
            </w:r>
          </w:p>
        </w:tc>
        <w:tc>
          <w:tcPr>
            <w:tcW w:w="2182" w:type="dxa"/>
            <w:shd w:val="clear" w:color="000000" w:fill="FFFFFF"/>
            <w:vAlign w:val="center"/>
          </w:tcPr>
          <w:p w14:paraId="12FC3EA7"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Availability for collateral reuse</w:t>
            </w:r>
          </w:p>
        </w:tc>
        <w:tc>
          <w:tcPr>
            <w:tcW w:w="1644" w:type="dxa"/>
            <w:shd w:val="clear" w:color="auto" w:fill="auto"/>
            <w:noWrap/>
            <w:vAlign w:val="center"/>
          </w:tcPr>
          <w:p w14:paraId="71FC4490"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75DF357B" w14:textId="77777777" w:rsidR="00307390" w:rsidRPr="00464D14" w:rsidRDefault="00307390" w:rsidP="0023637B">
            <w:pPr>
              <w:spacing w:after="0" w:line="240" w:lineRule="auto"/>
              <w:jc w:val="center"/>
              <w:rPr>
                <w:rFonts w:eastAsia="Times New Roman" w:cstheme="minorHAnsi"/>
                <w:color w:val="000000"/>
                <w:szCs w:val="22"/>
                <w:lang w:eastAsia="en-GB"/>
              </w:rPr>
            </w:pPr>
          </w:p>
        </w:tc>
      </w:tr>
      <w:tr w:rsidR="00307390" w:rsidRPr="00464D14" w14:paraId="2690D02E" w14:textId="77777777" w:rsidTr="00236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F4FC03A" w14:textId="77777777" w:rsidR="00307390" w:rsidRDefault="00307390" w:rsidP="0023637B">
            <w:pPr>
              <w:spacing w:after="0" w:line="240" w:lineRule="auto"/>
              <w:jc w:val="center"/>
              <w:rPr>
                <w:rFonts w:eastAsia="Times New Roman" w:cstheme="minorHAnsi"/>
                <w:szCs w:val="22"/>
                <w:lang w:eastAsia="en-GB"/>
              </w:rPr>
            </w:pPr>
            <w:r>
              <w:rPr>
                <w:rFonts w:ascii="Arial" w:hAnsi="Arial" w:cs="Arial"/>
                <w:szCs w:val="22"/>
              </w:rPr>
              <w:t>98</w:t>
            </w:r>
          </w:p>
        </w:tc>
        <w:tc>
          <w:tcPr>
            <w:tcW w:w="2182" w:type="dxa"/>
            <w:shd w:val="clear" w:color="000000" w:fill="FFFFFF"/>
            <w:vAlign w:val="center"/>
          </w:tcPr>
          <w:p w14:paraId="318E7C70" w14:textId="77777777" w:rsidR="00307390" w:rsidRPr="00464D14"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Action type</w:t>
            </w:r>
          </w:p>
        </w:tc>
        <w:tc>
          <w:tcPr>
            <w:tcW w:w="1644" w:type="dxa"/>
            <w:shd w:val="clear" w:color="auto" w:fill="auto"/>
            <w:noWrap/>
            <w:vAlign w:val="center"/>
          </w:tcPr>
          <w:p w14:paraId="4248A8D5" w14:textId="77777777" w:rsidR="00307390" w:rsidRDefault="00307390" w:rsidP="0023637B">
            <w:pPr>
              <w:spacing w:after="0" w:line="240" w:lineRule="auto"/>
              <w:jc w:val="center"/>
              <w:rPr>
                <w:rFonts w:eastAsia="Times New Roman" w:cstheme="minorHAnsi"/>
                <w:color w:val="000000"/>
                <w:szCs w:val="22"/>
                <w:lang w:eastAsia="en-GB"/>
              </w:rPr>
            </w:pPr>
            <w:r>
              <w:rPr>
                <w:rFonts w:ascii="Arial" w:hAnsi="Arial" w:cs="Arial"/>
                <w:szCs w:val="22"/>
              </w:rPr>
              <w:t>COLU</w:t>
            </w:r>
          </w:p>
        </w:tc>
        <w:tc>
          <w:tcPr>
            <w:tcW w:w="4537" w:type="dxa"/>
            <w:vMerge/>
            <w:shd w:val="clear" w:color="auto" w:fill="auto"/>
            <w:noWrap/>
            <w:vAlign w:val="center"/>
          </w:tcPr>
          <w:p w14:paraId="7881CC8A" w14:textId="77777777" w:rsidR="00307390" w:rsidRPr="00464D14" w:rsidRDefault="00307390" w:rsidP="0023637B">
            <w:pPr>
              <w:spacing w:after="0" w:line="240" w:lineRule="auto"/>
              <w:jc w:val="center"/>
              <w:rPr>
                <w:rFonts w:eastAsia="Times New Roman" w:cstheme="minorHAnsi"/>
                <w:color w:val="000000"/>
                <w:szCs w:val="22"/>
                <w:lang w:eastAsia="en-GB"/>
              </w:rPr>
            </w:pPr>
          </w:p>
        </w:tc>
      </w:tr>
    </w:tbl>
    <w:p w14:paraId="52007A72" w14:textId="77777777" w:rsidR="00307390" w:rsidRPr="00307390" w:rsidRDefault="00307390" w:rsidP="00307390"/>
    <w:p w14:paraId="57A917CF" w14:textId="7FEABD12" w:rsidR="00151AA7" w:rsidRDefault="00D25FE5" w:rsidP="00B03BBE">
      <w:pPr>
        <w:pStyle w:val="Heading3"/>
      </w:pPr>
      <w:bookmarkStart w:id="433" w:name="_Ref22751029"/>
      <w:bookmarkStart w:id="434" w:name="_Toc27050837"/>
      <w:r>
        <w:t xml:space="preserve">Variation margining </w:t>
      </w:r>
      <w:r w:rsidR="000742FA">
        <w:t>for non-centrally cleared SFTs in the case of</w:t>
      </w:r>
      <w:r>
        <w:t xml:space="preserve"> collateralisation on </w:t>
      </w:r>
      <w:r w:rsidR="000742FA">
        <w:t xml:space="preserve">a </w:t>
      </w:r>
      <w:r>
        <w:t>net exposure basis</w:t>
      </w:r>
      <w:bookmarkEnd w:id="433"/>
      <w:bookmarkEnd w:id="434"/>
    </w:p>
    <w:p w14:paraId="37011A22" w14:textId="4370004B" w:rsidR="00A94A72" w:rsidRDefault="00A94A72" w:rsidP="00AA6E92">
      <w:pPr>
        <w:pStyle w:val="ListParagraph"/>
      </w:pPr>
      <w:r>
        <w:t>In the case of collateralisation on a net exposure basis, in addition to t</w:t>
      </w:r>
      <w:r w:rsidRPr="00A94A72">
        <w:t>he collateral exchange</w:t>
      </w:r>
      <w:r w:rsidR="00A90C2D">
        <w:t>d</w:t>
      </w:r>
      <w:r w:rsidRPr="00A94A72">
        <w:t xml:space="preserve"> </w:t>
      </w:r>
      <w:r w:rsidR="00A90C2D">
        <w:t>a</w:t>
      </w:r>
      <w:r w:rsidRPr="00A94A72">
        <w:t>s part of the transaction</w:t>
      </w:r>
      <w:r w:rsidR="00A90C2D" w:rsidDel="00B965E8">
        <w:t xml:space="preserve">, </w:t>
      </w:r>
      <w:r w:rsidRPr="00A94A72">
        <w:t>the counterparties</w:t>
      </w:r>
      <w:r w:rsidR="00A90C2D">
        <w:t xml:space="preserve"> might </w:t>
      </w:r>
      <w:r w:rsidRPr="00A94A72">
        <w:t>agree to collateral</w:t>
      </w:r>
      <w:r w:rsidR="00A90C2D">
        <w:t>ise t</w:t>
      </w:r>
      <w:r w:rsidRPr="00A94A72">
        <w:t xml:space="preserve">he loans that </w:t>
      </w:r>
      <w:r w:rsidR="00B965E8">
        <w:t>were</w:t>
      </w:r>
      <w:r w:rsidR="00AD0040">
        <w:t xml:space="preserve"> </w:t>
      </w:r>
      <w:r w:rsidRPr="00A94A72">
        <w:t>concluded under the same</w:t>
      </w:r>
      <w:r w:rsidR="00B965E8">
        <w:t xml:space="preserve"> type of</w:t>
      </w:r>
      <w:r w:rsidRPr="00A94A72">
        <w:t xml:space="preserve"> master agreement on a net basis.</w:t>
      </w:r>
    </w:p>
    <w:p w14:paraId="60744214" w14:textId="703871CB" w:rsidR="00A94A72" w:rsidRPr="00A94A72" w:rsidRDefault="00A94A72" w:rsidP="00AA6E92">
      <w:pPr>
        <w:pStyle w:val="ListParagraph"/>
      </w:pPr>
      <w:r w:rsidRPr="00A94A72">
        <w:t>Therefore</w:t>
      </w:r>
      <w:r w:rsidR="00AE6291">
        <w:t>,</w:t>
      </w:r>
      <w:r w:rsidRPr="00A94A72">
        <w:t xml:space="preserve"> there </w:t>
      </w:r>
      <w:r w:rsidR="00B965E8">
        <w:t>are</w:t>
      </w:r>
      <w:r w:rsidRPr="00A94A72">
        <w:t xml:space="preserve"> instances </w:t>
      </w:r>
      <w:r w:rsidR="00B965E8">
        <w:t>in which</w:t>
      </w:r>
      <w:r w:rsidR="00AD0040">
        <w:t xml:space="preserve"> some of the </w:t>
      </w:r>
      <w:r w:rsidRPr="00A94A72">
        <w:t xml:space="preserve">collateral </w:t>
      </w:r>
      <w:r w:rsidR="00AD0040">
        <w:t xml:space="preserve">components </w:t>
      </w:r>
      <w:r w:rsidRPr="00A94A72">
        <w:t>that ha</w:t>
      </w:r>
      <w:r w:rsidR="00AD0040">
        <w:t>ve</w:t>
      </w:r>
      <w:r w:rsidRPr="00A94A72">
        <w:t xml:space="preserve"> been provided on a net basis by the collateral provider might be returned by the collateral take</w:t>
      </w:r>
      <w:r w:rsidR="00AD0040">
        <w:t>r</w:t>
      </w:r>
      <w:r w:rsidR="00B965E8">
        <w:t>. This is either</w:t>
      </w:r>
      <w:r w:rsidRPr="00A94A72">
        <w:t xml:space="preserve"> </w:t>
      </w:r>
      <w:r w:rsidRPr="00A94A72" w:rsidDel="00B965E8">
        <w:t xml:space="preserve">to </w:t>
      </w:r>
      <w:r w:rsidRPr="00A94A72">
        <w:t xml:space="preserve">ensure </w:t>
      </w:r>
      <w:r w:rsidR="00AD0040">
        <w:t xml:space="preserve">that </w:t>
      </w:r>
      <w:r w:rsidRPr="00A94A72">
        <w:t xml:space="preserve">there is no excess collateral for the set of </w:t>
      </w:r>
      <w:r w:rsidR="00B965E8">
        <w:t>collateralised transactions,</w:t>
      </w:r>
      <w:r w:rsidRPr="00A94A72">
        <w:t xml:space="preserve"> </w:t>
      </w:r>
      <w:r w:rsidRPr="00A94A72" w:rsidDel="00B965E8">
        <w:t>or</w:t>
      </w:r>
      <w:r w:rsidR="00B965E8">
        <w:t xml:space="preserve"> that</w:t>
      </w:r>
      <w:r w:rsidR="00AD0040">
        <w:t xml:space="preserve"> the collateral </w:t>
      </w:r>
      <w:r w:rsidR="00B965E8">
        <w:t>does not cross any</w:t>
      </w:r>
      <w:r w:rsidRPr="00A94A72">
        <w:t xml:space="preserve"> haircut</w:t>
      </w:r>
      <w:r w:rsidR="00B965E8">
        <w:t xml:space="preserve"> </w:t>
      </w:r>
      <w:r w:rsidRPr="00A94A72">
        <w:t>or margin</w:t>
      </w:r>
      <w:r w:rsidR="00B965E8">
        <w:t xml:space="preserve"> threshold</w:t>
      </w:r>
      <w:r w:rsidRPr="00A94A72">
        <w:t xml:space="preserve"> that</w:t>
      </w:r>
      <w:r w:rsidR="00B965E8">
        <w:t xml:space="preserve"> might</w:t>
      </w:r>
      <w:r w:rsidRPr="00A94A72">
        <w:t xml:space="preserve"> have been agreed between the counterparties. </w:t>
      </w:r>
    </w:p>
    <w:p w14:paraId="6B64633B" w14:textId="4BBCA667" w:rsidR="000B1220" w:rsidRDefault="00A94A72" w:rsidP="00AA6E92">
      <w:pPr>
        <w:pStyle w:val="ListParagraph"/>
      </w:pPr>
      <w:r w:rsidRPr="00A94A72">
        <w:t>There are also instances where the securities that are returned by the collateral taker are not exactly the same</w:t>
      </w:r>
      <w:r w:rsidR="00AD0040">
        <w:t xml:space="preserve"> </w:t>
      </w:r>
      <w:r w:rsidRPr="00A94A72">
        <w:t xml:space="preserve">as the securities that were </w:t>
      </w:r>
      <w:r w:rsidR="00B965E8">
        <w:t>originally posted</w:t>
      </w:r>
      <w:r w:rsidRPr="00A94A72">
        <w:t xml:space="preserve"> by the collateral provider</w:t>
      </w:r>
      <w:r w:rsidR="00AD0040">
        <w:t>. I</w:t>
      </w:r>
      <w:r w:rsidRPr="00A94A72">
        <w:t>n that case</w:t>
      </w:r>
      <w:r w:rsidR="006907A2">
        <w:t>,</w:t>
      </w:r>
      <w:r w:rsidRPr="00A94A72">
        <w:t xml:space="preserve"> it becomes necessary to </w:t>
      </w:r>
      <w:r w:rsidR="00B965E8">
        <w:t>identify the direction of the transfer</w:t>
      </w:r>
      <w:r w:rsidRPr="00A94A72">
        <w:t xml:space="preserve"> to allow for a correct computation of exposures and </w:t>
      </w:r>
      <w:r w:rsidR="00B965E8">
        <w:t xml:space="preserve">level of </w:t>
      </w:r>
      <w:r w:rsidRPr="00A94A72">
        <w:t>collaterali</w:t>
      </w:r>
      <w:r w:rsidR="00B965E8">
        <w:t>s</w:t>
      </w:r>
      <w:r w:rsidRPr="00A94A72">
        <w:t>ation</w:t>
      </w:r>
      <w:r>
        <w:t>.</w:t>
      </w:r>
    </w:p>
    <w:p w14:paraId="0CAEB3C2" w14:textId="3A592532" w:rsidR="00AD0040" w:rsidRDefault="00AD0040" w:rsidP="00AA6E92">
      <w:pPr>
        <w:pStyle w:val="ListParagraph"/>
      </w:pPr>
      <w:bookmarkStart w:id="435" w:name="_Ref20995362"/>
      <w:r>
        <w:t>T</w:t>
      </w:r>
      <w:r w:rsidR="00A94A72" w:rsidRPr="00A94A72">
        <w:t>herefore</w:t>
      </w:r>
      <w:r w:rsidR="001D68B0">
        <w:t>,</w:t>
      </w:r>
      <w:r w:rsidR="00A94A72" w:rsidRPr="00A94A72">
        <w:t xml:space="preserve"> </w:t>
      </w:r>
      <w:r>
        <w:t>to</w:t>
      </w:r>
      <w:r w:rsidR="00A94A72" w:rsidRPr="00A94A72">
        <w:t xml:space="preserve"> ensure consistent reporting of collateral when colla</w:t>
      </w:r>
      <w:r>
        <w:t>teralisation on a</w:t>
      </w:r>
      <w:r w:rsidR="00A94A72" w:rsidRPr="00A94A72">
        <w:t xml:space="preserve"> </w:t>
      </w:r>
      <w:r w:rsidR="001D68B0">
        <w:t xml:space="preserve">net </w:t>
      </w:r>
      <w:r w:rsidR="00A94A72" w:rsidRPr="00A94A72">
        <w:t>exposure basis exists</w:t>
      </w:r>
      <w:r>
        <w:t>:</w:t>
      </w:r>
      <w:bookmarkEnd w:id="435"/>
    </w:p>
    <w:p w14:paraId="317D7349" w14:textId="1F1CFD41" w:rsidR="00AD0040" w:rsidRDefault="00713BBA" w:rsidP="00AA6E92">
      <w:pPr>
        <w:pStyle w:val="Listsub-para"/>
        <w:numPr>
          <w:ilvl w:val="0"/>
          <w:numId w:val="33"/>
        </w:numPr>
      </w:pPr>
      <w:r>
        <w:t>W</w:t>
      </w:r>
      <w:r w:rsidR="00A94A72" w:rsidRPr="00A94A72">
        <w:t>hen collateral is exchange</w:t>
      </w:r>
      <w:r w:rsidR="00AD0040">
        <w:t>d</w:t>
      </w:r>
      <w:r w:rsidR="00B965E8">
        <w:t xml:space="preserve"> in non-centrally cleared SFTs</w:t>
      </w:r>
      <w:r w:rsidR="00A94A72" w:rsidRPr="00A94A72">
        <w:t xml:space="preserve"> as part of variation margin</w:t>
      </w:r>
      <w:r w:rsidR="00AD0040">
        <w:t xml:space="preserve">ing on a net exposure basis </w:t>
      </w:r>
      <w:r w:rsidR="00A94A72" w:rsidRPr="00A94A72">
        <w:t xml:space="preserve">between the </w:t>
      </w:r>
      <w:r w:rsidR="00AD0040">
        <w:t>two</w:t>
      </w:r>
      <w:r w:rsidR="00A94A72" w:rsidRPr="00A94A72">
        <w:t xml:space="preserve"> count</w:t>
      </w:r>
      <w:r w:rsidR="00AD0040">
        <w:t>erparties, they</w:t>
      </w:r>
      <w:r w:rsidR="00A94A72" w:rsidRPr="00A94A72">
        <w:t xml:space="preserve"> should report in the XML schema the amount of securities and the market value of those with </w:t>
      </w:r>
      <w:r w:rsidR="00B965E8">
        <w:t xml:space="preserve">a </w:t>
      </w:r>
      <w:r w:rsidR="00A94A72" w:rsidRPr="00A94A72">
        <w:t xml:space="preserve">sign </w:t>
      </w:r>
      <w:r w:rsidR="00B965E8">
        <w:t xml:space="preserve">that reflects the </w:t>
      </w:r>
      <w:r w:rsidR="004022F5">
        <w:t>state</w:t>
      </w:r>
      <w:r w:rsidR="00B965E8">
        <w:t xml:space="preserve"> of </w:t>
      </w:r>
      <w:r w:rsidR="004022F5">
        <w:t xml:space="preserve">each </w:t>
      </w:r>
      <w:r w:rsidR="00B965E8">
        <w:t>security from</w:t>
      </w:r>
      <w:r w:rsidR="00A94A72" w:rsidRPr="00A94A72">
        <w:t xml:space="preserve"> </w:t>
      </w:r>
      <w:r w:rsidR="00AD0040">
        <w:t xml:space="preserve">their </w:t>
      </w:r>
      <w:r w:rsidR="00A94A72" w:rsidRPr="00A94A72">
        <w:t xml:space="preserve">own </w:t>
      </w:r>
      <w:r w:rsidR="00B965E8">
        <w:t>perspective</w:t>
      </w:r>
      <w:r w:rsidR="00AD0040">
        <w:t xml:space="preserve">. </w:t>
      </w:r>
    </w:p>
    <w:p w14:paraId="5F55F3DA" w14:textId="791EDA75" w:rsidR="00713BBA" w:rsidRDefault="00AD0040" w:rsidP="00AA6E92">
      <w:pPr>
        <w:pStyle w:val="Listsub-para"/>
        <w:numPr>
          <w:ilvl w:val="0"/>
          <w:numId w:val="33"/>
        </w:numPr>
      </w:pPr>
      <w:r>
        <w:t>If</w:t>
      </w:r>
      <w:r w:rsidR="00A94A72" w:rsidRPr="00A94A72">
        <w:t xml:space="preserve"> the collateral provider </w:t>
      </w:r>
      <w:r>
        <w:t>is</w:t>
      </w:r>
      <w:r w:rsidR="00A94A72" w:rsidRPr="00A94A72">
        <w:t xml:space="preserve"> </w:t>
      </w:r>
      <w:r w:rsidR="00B965E8">
        <w:t>adding</w:t>
      </w:r>
      <w:r w:rsidR="00A94A72" w:rsidRPr="00A94A72">
        <w:t xml:space="preserve"> extra collateral </w:t>
      </w:r>
      <w:r w:rsidR="00D20615">
        <w:t>as</w:t>
      </w:r>
      <w:r w:rsidR="00A94A72" w:rsidRPr="00A94A72">
        <w:t xml:space="preserve"> variation margin</w:t>
      </w:r>
      <w:r w:rsidR="00D20615">
        <w:t>,</w:t>
      </w:r>
      <w:r w:rsidR="00A94A72" w:rsidRPr="00A94A72">
        <w:t xml:space="preserve"> it should report </w:t>
      </w:r>
      <w:r>
        <w:t xml:space="preserve">the </w:t>
      </w:r>
      <w:r w:rsidR="000B5EBC">
        <w:t xml:space="preserve">new </w:t>
      </w:r>
      <w:r>
        <w:t xml:space="preserve">collateral </w:t>
      </w:r>
      <w:r w:rsidR="000B5EBC">
        <w:t xml:space="preserve">market value </w:t>
      </w:r>
      <w:r>
        <w:t xml:space="preserve">on a net exposure basis </w:t>
      </w:r>
      <w:r w:rsidR="00A94A72" w:rsidRPr="00A94A72">
        <w:t>with a negative sign</w:t>
      </w:r>
      <w:r w:rsidR="00894832">
        <w:t>.</w:t>
      </w:r>
      <w:r w:rsidR="00A94A72" w:rsidRPr="00A94A72">
        <w:t xml:space="preserve"> </w:t>
      </w:r>
    </w:p>
    <w:p w14:paraId="4EC4AB07" w14:textId="2FAFA162" w:rsidR="007474DC" w:rsidRDefault="007474DC" w:rsidP="00AA6E92">
      <w:pPr>
        <w:pStyle w:val="Listsub-para"/>
        <w:numPr>
          <w:ilvl w:val="0"/>
          <w:numId w:val="33"/>
        </w:numPr>
      </w:pPr>
      <w:r>
        <w:t xml:space="preserve">If the collateral taker is returning part of the same </w:t>
      </w:r>
      <w:r w:rsidRPr="00A94A72">
        <w:t xml:space="preserve">extra collateral </w:t>
      </w:r>
      <w:r>
        <w:t>that it already provided as</w:t>
      </w:r>
      <w:r w:rsidRPr="00A94A72">
        <w:t xml:space="preserve"> variation margin</w:t>
      </w:r>
      <w:r>
        <w:t>,</w:t>
      </w:r>
      <w:r w:rsidRPr="00A94A72">
        <w:t xml:space="preserve"> it should report </w:t>
      </w:r>
      <w:r>
        <w:t xml:space="preserve">the new net collateral market value on a net exposure basis </w:t>
      </w:r>
      <w:r w:rsidRPr="00A94A72">
        <w:t xml:space="preserve">with a </w:t>
      </w:r>
      <w:r>
        <w:t xml:space="preserve">positive </w:t>
      </w:r>
      <w:r w:rsidRPr="00A94A72">
        <w:t>sign</w:t>
      </w:r>
      <w:r>
        <w:t>, whereas the collateral provider should report the new net collateral market value with a negative sign</w:t>
      </w:r>
      <w:r w:rsidR="00894832">
        <w:t>.</w:t>
      </w:r>
    </w:p>
    <w:p w14:paraId="1D15F226" w14:textId="40BBD6D0" w:rsidR="00AD0040" w:rsidRDefault="00894832" w:rsidP="00AA6E92">
      <w:pPr>
        <w:pStyle w:val="Listsub-para"/>
        <w:numPr>
          <w:ilvl w:val="0"/>
          <w:numId w:val="33"/>
        </w:numPr>
      </w:pPr>
      <w:r>
        <w:lastRenderedPageBreak/>
        <w:t>I</w:t>
      </w:r>
      <w:r w:rsidR="00A94A72" w:rsidRPr="00A94A72">
        <w:t xml:space="preserve">f </w:t>
      </w:r>
      <w:r w:rsidR="007474DC">
        <w:t xml:space="preserve">the collateral </w:t>
      </w:r>
      <w:r w:rsidR="00A914D5">
        <w:t>provider</w:t>
      </w:r>
      <w:r w:rsidR="007474DC">
        <w:t xml:space="preserve"> </w:t>
      </w:r>
      <w:r w:rsidR="00A94A72" w:rsidRPr="00A94A72">
        <w:t xml:space="preserve">receives collateral </w:t>
      </w:r>
      <w:r w:rsidR="004022F5">
        <w:t xml:space="preserve">components </w:t>
      </w:r>
      <w:r w:rsidR="00A94A72" w:rsidRPr="00A94A72">
        <w:t xml:space="preserve">which </w:t>
      </w:r>
      <w:r w:rsidR="004022F5">
        <w:t>are</w:t>
      </w:r>
      <w:r w:rsidR="000B5EBC">
        <w:t xml:space="preserve"> different from </w:t>
      </w:r>
      <w:r w:rsidR="004022F5">
        <w:t>the collateral</w:t>
      </w:r>
      <w:r w:rsidR="000B5EBC">
        <w:t xml:space="preserve"> </w:t>
      </w:r>
      <w:r w:rsidR="004022F5">
        <w:t>components</w:t>
      </w:r>
      <w:r w:rsidR="00A94A72" w:rsidRPr="00A94A72">
        <w:t xml:space="preserve"> provided </w:t>
      </w:r>
      <w:r w:rsidR="000B5EBC">
        <w:t xml:space="preserve">in the first place, </w:t>
      </w:r>
      <w:r w:rsidR="004022F5">
        <w:t xml:space="preserve">it should report </w:t>
      </w:r>
      <w:r w:rsidR="000B5EBC">
        <w:t>the collateral market value</w:t>
      </w:r>
      <w:r w:rsidR="00A94A72" w:rsidRPr="00A94A72">
        <w:t xml:space="preserve"> </w:t>
      </w:r>
      <w:r w:rsidR="004022F5">
        <w:t>for those new collateral components</w:t>
      </w:r>
      <w:r w:rsidR="00A94A72" w:rsidRPr="00A94A72">
        <w:t xml:space="preserve"> with </w:t>
      </w:r>
      <w:r w:rsidR="000B5EBC">
        <w:t xml:space="preserve">a </w:t>
      </w:r>
      <w:r w:rsidR="00A94A72" w:rsidRPr="00A94A72">
        <w:t>positive sign</w:t>
      </w:r>
      <w:r w:rsidR="00AD0040">
        <w:t>.</w:t>
      </w:r>
    </w:p>
    <w:p w14:paraId="332DC83A" w14:textId="601FD151" w:rsidR="00AD0040" w:rsidRDefault="000B5EBC" w:rsidP="00AA6E92">
      <w:pPr>
        <w:pStyle w:val="Listsub-para"/>
        <w:numPr>
          <w:ilvl w:val="0"/>
          <w:numId w:val="33"/>
        </w:numPr>
      </w:pPr>
      <w:r>
        <w:t>Conversely</w:t>
      </w:r>
      <w:r w:rsidR="00D20615">
        <w:t>,</w:t>
      </w:r>
      <w:r w:rsidR="00A94A72" w:rsidRPr="00A94A72">
        <w:t xml:space="preserve"> the collateral taker should report with a positive sign the </w:t>
      </w:r>
      <w:r w:rsidR="00D20615">
        <w:t>collateral</w:t>
      </w:r>
      <w:r w:rsidR="00A94A72" w:rsidRPr="00A94A72">
        <w:t xml:space="preserve"> </w:t>
      </w:r>
      <w:r w:rsidR="004022F5">
        <w:t>components</w:t>
      </w:r>
      <w:r w:rsidR="00A94A72" w:rsidRPr="00A94A72">
        <w:t xml:space="preserve"> received </w:t>
      </w:r>
      <w:r w:rsidRPr="00A94A72">
        <w:t xml:space="preserve">as part of variation margining </w:t>
      </w:r>
      <w:r w:rsidR="00A94A72" w:rsidRPr="00A94A72">
        <w:t xml:space="preserve">and with a negative sign the collateral </w:t>
      </w:r>
      <w:r w:rsidR="004022F5">
        <w:t>components given</w:t>
      </w:r>
      <w:r w:rsidR="00A94A72" w:rsidRPr="00A94A72">
        <w:t xml:space="preserve"> to the collateral provider</w:t>
      </w:r>
      <w:r w:rsidR="004022F5">
        <w:t xml:space="preserve">, </w:t>
      </w:r>
      <w:r w:rsidR="004022F5" w:rsidRPr="00A94A72">
        <w:t xml:space="preserve">which </w:t>
      </w:r>
      <w:r w:rsidR="004022F5">
        <w:t>are different from the collateral components taken in the first place</w:t>
      </w:r>
      <w:r w:rsidR="00A94A72">
        <w:t>.</w:t>
      </w:r>
    </w:p>
    <w:p w14:paraId="0EE5E1C3" w14:textId="55EAB53A" w:rsidR="00A94A72" w:rsidRDefault="00A94A72" w:rsidP="00AA6E92">
      <w:pPr>
        <w:pStyle w:val="ListParagraph"/>
      </w:pPr>
      <w:r w:rsidRPr="00A94A72">
        <w:t xml:space="preserve">This type of reporting </w:t>
      </w:r>
      <w:r w:rsidR="00A52E88">
        <w:t>is only</w:t>
      </w:r>
      <w:r w:rsidRPr="00A94A72">
        <w:t xml:space="preserve"> applicable </w:t>
      </w:r>
      <w:r w:rsidR="00067D07">
        <w:t xml:space="preserve">for </w:t>
      </w:r>
      <w:r w:rsidR="00A52E88">
        <w:t>COLU message</w:t>
      </w:r>
      <w:r w:rsidR="00067D07">
        <w:t>s where (i) col</w:t>
      </w:r>
      <w:r w:rsidR="00B965E8">
        <w:t>l</w:t>
      </w:r>
      <w:r w:rsidR="00067D07">
        <w:t>ateralisation is on a net exposure basis and</w:t>
      </w:r>
      <w:r w:rsidRPr="00A94A72">
        <w:t xml:space="preserve"> </w:t>
      </w:r>
      <w:r w:rsidR="00067D07">
        <w:t xml:space="preserve">(ii) </w:t>
      </w:r>
      <w:r w:rsidRPr="00A94A72">
        <w:t>there is no UTI reported for th</w:t>
      </w:r>
      <w:r w:rsidR="00067D07">
        <w:t>e</w:t>
      </w:r>
      <w:r w:rsidRPr="00A94A72">
        <w:t xml:space="preserve"> collateral component</w:t>
      </w:r>
      <w:r w:rsidR="00067D07">
        <w:t>(s)</w:t>
      </w:r>
      <w:r w:rsidR="000B5EBC">
        <w:t>.</w:t>
      </w:r>
      <w:r w:rsidRPr="00A94A72">
        <w:t xml:space="preserve"> </w:t>
      </w:r>
      <w:r w:rsidR="000B5EBC">
        <w:t>This reporting</w:t>
      </w:r>
      <w:r w:rsidR="00A52E88">
        <w:t xml:space="preserve"> is </w:t>
      </w:r>
      <w:r w:rsidRPr="00A94A72">
        <w:t xml:space="preserve">not applicable </w:t>
      </w:r>
      <w:r w:rsidR="000B5EBC">
        <w:t>to</w:t>
      </w:r>
      <w:r w:rsidRPr="00A94A72">
        <w:t xml:space="preserve"> the allocations of collateral on a per transaction basis</w:t>
      </w:r>
      <w:r>
        <w:t>.</w:t>
      </w:r>
      <w:r w:rsidR="00A52E88">
        <w:t xml:space="preserve"> </w:t>
      </w:r>
    </w:p>
    <w:p w14:paraId="5FECDBD0" w14:textId="2837634A" w:rsidR="008B36EB" w:rsidRPr="000B1220" w:rsidRDefault="008B36EB" w:rsidP="00AA6E92">
      <w:pPr>
        <w:pStyle w:val="ListParagraph"/>
      </w:pPr>
      <w:r>
        <w:t>Whenever there is co</w:t>
      </w:r>
      <w:r w:rsidR="00B965E8">
        <w:t>l</w:t>
      </w:r>
      <w:r>
        <w:t>lateralisation on a net exposure basis, the counterparties should send COLU messages for each of the SFTs that are collateralised at transaction level</w:t>
      </w:r>
      <w:r w:rsidR="000B5EBC">
        <w:t>,</w:t>
      </w:r>
      <w:r>
        <w:t xml:space="preserve"> and a single COLU message for the collateral that is used as variation margin.</w:t>
      </w:r>
    </w:p>
    <w:p w14:paraId="1649C038" w14:textId="59B62B6A" w:rsidR="003C558A" w:rsidRDefault="007B341E" w:rsidP="004022F5">
      <w:pPr>
        <w:pStyle w:val="Heading4"/>
      </w:pPr>
      <w:r>
        <w:t xml:space="preserve">Net exposure – Variation margining against a cash pool for SLB that are collateralised with cash collateral at transaction level </w:t>
      </w:r>
    </w:p>
    <w:p w14:paraId="3CAC63E4" w14:textId="15CAB49F" w:rsidR="00067D07" w:rsidRDefault="00626F44" w:rsidP="00AA6E92">
      <w:pPr>
        <w:pStyle w:val="ListParagraph"/>
      </w:pPr>
      <w:r>
        <w:t xml:space="preserve">In the example in </w:t>
      </w:r>
      <w:r>
        <w:fldChar w:fldCharType="begin"/>
      </w:r>
      <w:r>
        <w:instrText xml:space="preserve"> REF _Ref20934555 \h </w:instrText>
      </w:r>
      <w:r w:rsidR="008B36EB">
        <w:instrText xml:space="preserve"> \* MERGEFORMAT </w:instrText>
      </w:r>
      <w:r>
        <w:fldChar w:fldCharType="separate"/>
      </w:r>
      <w:r w:rsidR="004B660B" w:rsidRPr="00380AEB">
        <w:t>Table 93</w:t>
      </w:r>
      <w:r>
        <w:fldChar w:fldCharType="end"/>
      </w:r>
      <w:r>
        <w:t>, the SLBs are initially collateralised with cash collateral (cash rebate SLB)</w:t>
      </w:r>
      <w:r w:rsidR="006907A2">
        <w:t>,</w:t>
      </w:r>
      <w:r>
        <w:t xml:space="preserve"> and then the counterparties carry variation margining against a cash pool.</w:t>
      </w:r>
    </w:p>
    <w:p w14:paraId="564860F9" w14:textId="4A2C3097" w:rsidR="008B36EB" w:rsidRPr="00067D07" w:rsidRDefault="00626F44" w:rsidP="00AA6E92">
      <w:pPr>
        <w:pStyle w:val="ListParagraph"/>
      </w:pPr>
      <w:r>
        <w:t>The cash usually has no haircut and</w:t>
      </w:r>
      <w:r w:rsidR="003861F0">
        <w:t>,</w:t>
      </w:r>
      <w:r w:rsidR="008B36EB">
        <w:t xml:space="preserve"> </w:t>
      </w:r>
      <w:r>
        <w:t>in this case</w:t>
      </w:r>
      <w:r w:rsidR="003861F0">
        <w:t>,</w:t>
      </w:r>
      <w:r>
        <w:t xml:space="preserve"> the margin on the loan side is also considered to be zero.</w:t>
      </w:r>
      <w:r w:rsidR="003861F0">
        <w:t xml:space="preserve"> Specifically</w:t>
      </w:r>
      <w:r w:rsidR="006907A2">
        <w:t>,</w:t>
      </w:r>
      <w:r w:rsidR="003861F0">
        <w:t xml:space="preserve"> with </w:t>
      </w:r>
      <w:r w:rsidR="00B965E8">
        <w:t>r</w:t>
      </w:r>
      <w:r w:rsidR="003861F0">
        <w:t>egar</w:t>
      </w:r>
      <w:r w:rsidR="00B965E8">
        <w:t>d</w:t>
      </w:r>
      <w:r w:rsidR="003861F0">
        <w:t>s to haircuts and margins, the counter</w:t>
      </w:r>
      <w:r w:rsidR="00B965E8">
        <w:t>p</w:t>
      </w:r>
      <w:r w:rsidR="003861F0">
        <w:t>artie</w:t>
      </w:r>
      <w:r w:rsidR="00B965E8">
        <w:t>s</w:t>
      </w:r>
      <w:r w:rsidR="003861F0">
        <w:t xml:space="preserve"> shou</w:t>
      </w:r>
      <w:r w:rsidR="00B965E8">
        <w:t>ld</w:t>
      </w:r>
      <w:r w:rsidR="003861F0">
        <w:t xml:space="preserve"> </w:t>
      </w:r>
      <w:r w:rsidR="00B965E8">
        <w:t>refer to</w:t>
      </w:r>
      <w:r w:rsidR="003861F0">
        <w:t xml:space="preserve"> the guidelines in subsection </w:t>
      </w:r>
      <w:r w:rsidR="003861F0">
        <w:fldChar w:fldCharType="begin"/>
      </w:r>
      <w:r w:rsidR="003861F0">
        <w:instrText xml:space="preserve"> REF _Ref20988230 \r \h </w:instrText>
      </w:r>
      <w:r w:rsidR="003861F0">
        <w:fldChar w:fldCharType="separate"/>
      </w:r>
      <w:r w:rsidR="004B660B">
        <w:t>5.4.5.1</w:t>
      </w:r>
      <w:r w:rsidR="003861F0">
        <w:fldChar w:fldCharType="end"/>
      </w:r>
      <w:r w:rsidR="003861F0">
        <w:t xml:space="preserve"> of section </w:t>
      </w:r>
      <w:r w:rsidR="003861F0">
        <w:fldChar w:fldCharType="begin"/>
      </w:r>
      <w:r w:rsidR="003861F0">
        <w:instrText xml:space="preserve"> REF _Ref20988277 \r \h </w:instrText>
      </w:r>
      <w:r w:rsidR="003861F0">
        <w:fldChar w:fldCharType="separate"/>
      </w:r>
      <w:r w:rsidR="004B660B">
        <w:t>5.4.4</w:t>
      </w:r>
      <w:r w:rsidR="003861F0">
        <w:fldChar w:fldCharType="end"/>
      </w:r>
      <w:r w:rsidR="003861F0">
        <w:t>.</w:t>
      </w:r>
    </w:p>
    <w:tbl>
      <w:tblPr>
        <w:tblW w:w="9072" w:type="dxa"/>
        <w:tblInd w:w="-5" w:type="dxa"/>
        <w:tblLayout w:type="fixed"/>
        <w:tblLook w:val="04A0" w:firstRow="1" w:lastRow="0" w:firstColumn="1" w:lastColumn="0" w:noHBand="0" w:noVBand="1"/>
      </w:tblPr>
      <w:tblGrid>
        <w:gridCol w:w="709"/>
        <w:gridCol w:w="2352"/>
        <w:gridCol w:w="1474"/>
        <w:gridCol w:w="4537"/>
      </w:tblGrid>
      <w:tr w:rsidR="007B341E" w:rsidRPr="00B32D21" w14:paraId="2B4108B8" w14:textId="77777777" w:rsidTr="0023637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7B238FD" w14:textId="1C7FFBA6" w:rsidR="007B341E" w:rsidRPr="00B32D21" w:rsidRDefault="007B341E" w:rsidP="0023637B">
            <w:pPr>
              <w:spacing w:after="0" w:line="240" w:lineRule="auto"/>
              <w:jc w:val="left"/>
              <w:rPr>
                <w:rFonts w:ascii="Arial" w:eastAsia="Times New Roman" w:hAnsi="Arial" w:cs="Arial"/>
                <w:b/>
                <w:bCs/>
                <w:color w:val="FFFFFF" w:themeColor="background1"/>
                <w:szCs w:val="22"/>
                <w:lang w:eastAsia="en-GB"/>
              </w:rPr>
            </w:pPr>
            <w:bookmarkStart w:id="436" w:name="_Ref20934555"/>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93</w:t>
            </w:r>
            <w:r w:rsidRPr="00F372AE">
              <w:rPr>
                <w:rFonts w:ascii="Arial" w:eastAsia="Times New Roman" w:hAnsi="Arial" w:cs="Arial"/>
                <w:b/>
                <w:bCs/>
                <w:color w:val="FFFFFF" w:themeColor="background1"/>
                <w:szCs w:val="22"/>
                <w:lang w:eastAsia="en-GB"/>
              </w:rPr>
              <w:fldChar w:fldCharType="end"/>
            </w:r>
            <w:bookmarkEnd w:id="436"/>
            <w:r>
              <w:rPr>
                <w:rFonts w:ascii="Arial" w:eastAsia="Times New Roman" w:hAnsi="Arial" w:cs="Arial"/>
                <w:b/>
                <w:bCs/>
                <w:color w:val="FFFFFF" w:themeColor="background1"/>
                <w:szCs w:val="22"/>
                <w:lang w:eastAsia="en-GB"/>
              </w:rPr>
              <w:t xml:space="preserve"> - </w:t>
            </w:r>
            <w:r w:rsidRPr="005C3B1D">
              <w:rPr>
                <w:rFonts w:ascii="Arial" w:eastAsia="Times New Roman" w:hAnsi="Arial" w:cs="Arial"/>
                <w:b/>
                <w:bCs/>
                <w:color w:val="FFFFFF" w:themeColor="background1"/>
                <w:szCs w:val="22"/>
                <w:lang w:eastAsia="en-GB"/>
              </w:rPr>
              <w:t xml:space="preserve">Net exposure - </w:t>
            </w:r>
            <w:r w:rsidRPr="00FF4A5E">
              <w:rPr>
                <w:b/>
                <w:color w:val="FFFFFF" w:themeColor="background1"/>
              </w:rPr>
              <w:t>Variation margining against a cash pool for SLB that are collateralised with cash collateral at transaction level</w:t>
            </w:r>
          </w:p>
        </w:tc>
      </w:tr>
      <w:tr w:rsidR="007B341E" w:rsidRPr="00464D14" w14:paraId="6E53AD68"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78F84744" w14:textId="77777777" w:rsidR="007B341E" w:rsidRPr="0094287A" w:rsidRDefault="007B341E" w:rsidP="0023637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52" w:type="dxa"/>
            <w:shd w:val="clear" w:color="auto" w:fill="5B9BD5" w:themeFill="accent1"/>
            <w:vAlign w:val="center"/>
            <w:hideMark/>
          </w:tcPr>
          <w:p w14:paraId="67D30665" w14:textId="77777777" w:rsidR="007B341E" w:rsidRPr="0094287A" w:rsidRDefault="007B341E" w:rsidP="0023637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25A932ED" w14:textId="77777777" w:rsidR="007B341E" w:rsidRPr="0094287A" w:rsidRDefault="007B341E" w:rsidP="0023637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67136697" w14:textId="77777777" w:rsidR="007B341E" w:rsidRPr="0094287A" w:rsidRDefault="007B341E" w:rsidP="0023637B">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7B341E" w:rsidRPr="00464D14" w14:paraId="0ADD5F13"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B3066F8" w14:textId="78EFBE42"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1.3</w:t>
            </w:r>
          </w:p>
        </w:tc>
        <w:tc>
          <w:tcPr>
            <w:tcW w:w="2352" w:type="dxa"/>
            <w:shd w:val="clear" w:color="000000" w:fill="FFFFFF"/>
            <w:vAlign w:val="center"/>
          </w:tcPr>
          <w:p w14:paraId="2AEAF90F" w14:textId="0AFE7839"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Reporting counterparty</w:t>
            </w:r>
          </w:p>
        </w:tc>
        <w:tc>
          <w:tcPr>
            <w:tcW w:w="1474" w:type="dxa"/>
            <w:shd w:val="clear" w:color="auto" w:fill="auto"/>
            <w:noWrap/>
            <w:vAlign w:val="bottom"/>
          </w:tcPr>
          <w:p w14:paraId="13617A6F" w14:textId="45CB6282" w:rsidR="007B341E"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2066A6">
              <w:rPr>
                <w:rFonts w:ascii="Arial" w:hAnsi="Arial" w:cs="Arial"/>
                <w:szCs w:val="22"/>
              </w:rPr>
              <w:t>A</w:t>
            </w:r>
          </w:p>
        </w:tc>
        <w:tc>
          <w:tcPr>
            <w:tcW w:w="4537" w:type="dxa"/>
            <w:vMerge w:val="restart"/>
            <w:shd w:val="clear" w:color="auto" w:fill="auto"/>
            <w:noWrap/>
            <w:vAlign w:val="center"/>
          </w:tcPr>
          <w:p w14:paraId="311E407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709BD4E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2544245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40CE800F" w14:textId="73E92D38"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5378B42E" w14:textId="63D1430C" w:rsidR="000F5A4D" w:rsidRPr="005A4B59" w:rsidRDefault="000F5A4D" w:rsidP="005A4B59">
            <w:pPr>
              <w:spacing w:after="0" w:line="240" w:lineRule="auto"/>
              <w:jc w:val="left"/>
              <w:rPr>
                <w:rFonts w:eastAsia="Times New Roman" w:cstheme="minorHAnsi"/>
                <w:color w:val="000000"/>
                <w:szCs w:val="22"/>
                <w:lang w:eastAsia="en-GB"/>
              </w:rPr>
            </w:pPr>
            <w:r>
              <w:rPr>
                <w:rFonts w:eastAsia="Times New Roman" w:cstheme="minorHAnsi"/>
                <w:color w:val="000000"/>
                <w:szCs w:val="22"/>
                <w:lang w:eastAsia="en-GB"/>
              </w:rPr>
              <w:t>…</w:t>
            </w:r>
          </w:p>
          <w:p w14:paraId="4D138881" w14:textId="77777777" w:rsidR="005A4B59" w:rsidRPr="00E75DFB"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9E7361">
              <w:rPr>
                <w:rFonts w:eastAsia="Times New Roman" w:cstheme="minorHAnsi"/>
                <w:color w:val="000000"/>
                <w:szCs w:val="22"/>
                <w:lang w:eastAsia="en-GB"/>
              </w:rPr>
              <w:t>&lt;CtrPtyData&gt;</w:t>
            </w:r>
          </w:p>
          <w:p w14:paraId="01689A8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723DAC">
              <w:rPr>
                <w:rFonts w:eastAsia="Times New Roman" w:cstheme="minorHAnsi"/>
                <w:color w:val="000000"/>
                <w:szCs w:val="22"/>
                <w:lang w:eastAsia="en-GB"/>
              </w:rPr>
              <w:t xml:space="preserve">  </w:t>
            </w:r>
            <w:r w:rsidRPr="005B19A6">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24FCE27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1488DCA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184D2F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3F9DE79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27CB7C0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4462EEE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2273777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42BA295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7AD152D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4B63C03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4CD2148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&lt;OthrPtyData&gt;</w:t>
            </w:r>
          </w:p>
          <w:p w14:paraId="3269BC3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1D66163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706E46F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51A4700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2C6AACB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137098B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61A03D3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5B5A17F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&lt;SctiesLndg&gt;</w:t>
            </w:r>
          </w:p>
          <w:p w14:paraId="2A5536AB" w14:textId="61ED3F9A"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Pr>
                <w:rFonts w:eastAsia="Times New Roman" w:cstheme="minorHAnsi"/>
                <w:color w:val="000000"/>
                <w:szCs w:val="22"/>
                <w:lang w:val="it-IT" w:eastAsia="en-GB"/>
              </w:rPr>
              <w:t>&lt;EvtDt&gt;202</w:t>
            </w:r>
            <w:r w:rsidR="006B3F91">
              <w:rPr>
                <w:rFonts w:eastAsia="Times New Roman" w:cstheme="minorHAnsi"/>
                <w:color w:val="000000"/>
                <w:szCs w:val="22"/>
                <w:lang w:val="it-IT" w:eastAsia="en-GB"/>
              </w:rPr>
              <w:t>0</w:t>
            </w:r>
            <w:r w:rsidR="001A49D5">
              <w:rPr>
                <w:rFonts w:eastAsia="Times New Roman" w:cstheme="minorHAnsi"/>
                <w:color w:val="000000"/>
                <w:szCs w:val="22"/>
                <w:lang w:val="it-IT" w:eastAsia="en-GB"/>
              </w:rPr>
              <w:t>-04-24&lt;/EvtDt&gt;</w:t>
            </w:r>
          </w:p>
          <w:p w14:paraId="221F07D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&lt;UnqTradIdr&gt;UTI1&lt;/UnqTradIdr&gt;</w:t>
            </w:r>
          </w:p>
          <w:p w14:paraId="1B7D05D9" w14:textId="77777777" w:rsidR="005A4B59" w:rsidRPr="00361352"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361352">
              <w:rPr>
                <w:rFonts w:eastAsia="Times New Roman" w:cstheme="minorHAnsi"/>
                <w:color w:val="000000"/>
                <w:szCs w:val="22"/>
                <w:lang w:eastAsia="en-GB"/>
              </w:rPr>
              <w:t>&lt;MstrAgrmt&gt;</w:t>
            </w:r>
          </w:p>
          <w:p w14:paraId="26560C88" w14:textId="77777777"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&lt;Tp&gt;</w:t>
            </w:r>
          </w:p>
          <w:p w14:paraId="4E2B87CF" w14:textId="77777777"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&lt;Tp&gt;GMSLA&lt;/Tp&gt;</w:t>
            </w:r>
          </w:p>
          <w:p w14:paraId="7705F832" w14:textId="77777777" w:rsidR="005A4B59" w:rsidRPr="005A4B59"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w:t>
            </w:r>
            <w:r w:rsidRPr="005A4B59">
              <w:rPr>
                <w:rFonts w:eastAsia="Times New Roman" w:cstheme="minorHAnsi"/>
                <w:color w:val="000000"/>
                <w:szCs w:val="22"/>
                <w:lang w:eastAsia="en-GB"/>
              </w:rPr>
              <w:t>&lt;/Tp&gt;</w:t>
            </w:r>
          </w:p>
          <w:p w14:paraId="3B0F9AD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&lt;/MstrAgrmt&gt;</w:t>
            </w:r>
          </w:p>
          <w:p w14:paraId="60B4DE2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15BAB3F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3697D17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794CADC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0DB3B7C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5162AC8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5181983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618B19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6C6253F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133BD73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&lt;Amt Ccy="EUR"&gt;100000000&lt;/Amt&gt;</w:t>
            </w:r>
          </w:p>
          <w:p w14:paraId="79BD151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65DF6D65" w14:textId="407AF5FA"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483B4DB0" w14:textId="262038EC" w:rsidR="00E26BD9" w:rsidRPr="005A4B59" w:rsidRDefault="00E26BD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&lt;NetXpsrCollstnInd&gt;true&lt;/NetXpsrCollstnInd&gt;</w:t>
            </w:r>
          </w:p>
          <w:p w14:paraId="4774ABB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61EC2DC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3CA5CC4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3F9B2347" w14:textId="77777777" w:rsidR="005A4B59" w:rsidRPr="0088621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r w:rsidRPr="00886219">
              <w:rPr>
                <w:rFonts w:eastAsia="Times New Roman" w:cstheme="minorHAnsi"/>
                <w:color w:val="000000"/>
                <w:szCs w:val="22"/>
                <w:lang w:eastAsia="en-GB"/>
              </w:rPr>
              <w:t>...</w:t>
            </w:r>
          </w:p>
          <w:p w14:paraId="3DA51FF4" w14:textId="77777777" w:rsidR="005A4B59" w:rsidRPr="00886219" w:rsidRDefault="005A4B59" w:rsidP="005A4B59">
            <w:pPr>
              <w:spacing w:after="0" w:line="240" w:lineRule="auto"/>
              <w:jc w:val="left"/>
              <w:rPr>
                <w:rFonts w:eastAsia="Times New Roman" w:cstheme="minorHAnsi"/>
                <w:color w:val="000000"/>
                <w:szCs w:val="22"/>
                <w:lang w:eastAsia="en-GB"/>
              </w:rPr>
            </w:pPr>
            <w:r w:rsidRPr="00886219">
              <w:rPr>
                <w:rFonts w:eastAsia="Times New Roman" w:cstheme="minorHAnsi"/>
                <w:color w:val="000000"/>
                <w:szCs w:val="22"/>
                <w:lang w:eastAsia="en-GB"/>
              </w:rPr>
              <w:t xml:space="preserve">            &lt;/CollUpd&gt;</w:t>
            </w:r>
          </w:p>
          <w:p w14:paraId="02C7A039" w14:textId="77777777" w:rsidR="005A4B59" w:rsidRPr="00886219" w:rsidRDefault="005A4B59" w:rsidP="005A4B59">
            <w:pPr>
              <w:spacing w:after="0" w:line="240" w:lineRule="auto"/>
              <w:jc w:val="left"/>
              <w:rPr>
                <w:rFonts w:eastAsia="Times New Roman" w:cstheme="minorHAnsi"/>
                <w:color w:val="000000"/>
                <w:szCs w:val="22"/>
                <w:lang w:eastAsia="en-GB"/>
              </w:rPr>
            </w:pPr>
            <w:r w:rsidRPr="00886219">
              <w:rPr>
                <w:rFonts w:eastAsia="Times New Roman" w:cstheme="minorHAnsi"/>
                <w:color w:val="000000"/>
                <w:szCs w:val="22"/>
                <w:lang w:eastAsia="en-GB"/>
              </w:rPr>
              <w:t xml:space="preserve">          &lt;/Rpt&gt;</w:t>
            </w:r>
          </w:p>
          <w:p w14:paraId="3F5A503F" w14:textId="77777777" w:rsidR="005A4B59" w:rsidRPr="00886219" w:rsidRDefault="005A4B59" w:rsidP="005A4B59">
            <w:pPr>
              <w:spacing w:after="0" w:line="240" w:lineRule="auto"/>
              <w:jc w:val="left"/>
              <w:rPr>
                <w:rFonts w:eastAsia="Times New Roman" w:cstheme="minorHAnsi"/>
                <w:color w:val="000000"/>
                <w:szCs w:val="22"/>
                <w:lang w:eastAsia="en-GB"/>
              </w:rPr>
            </w:pPr>
            <w:r w:rsidRPr="00886219">
              <w:rPr>
                <w:rFonts w:eastAsia="Times New Roman" w:cstheme="minorHAnsi"/>
                <w:color w:val="000000"/>
                <w:szCs w:val="22"/>
                <w:lang w:eastAsia="en-GB"/>
              </w:rPr>
              <w:t xml:space="preserve">          &lt;Rpt&gt;</w:t>
            </w:r>
          </w:p>
          <w:p w14:paraId="06C55ACF" w14:textId="77777777" w:rsidR="005A4B59" w:rsidRPr="00886219" w:rsidRDefault="005A4B59" w:rsidP="005A4B59">
            <w:pPr>
              <w:spacing w:after="0" w:line="240" w:lineRule="auto"/>
              <w:jc w:val="left"/>
              <w:rPr>
                <w:rFonts w:eastAsia="Times New Roman" w:cstheme="minorHAnsi"/>
                <w:color w:val="000000"/>
                <w:szCs w:val="22"/>
                <w:lang w:eastAsia="en-GB"/>
              </w:rPr>
            </w:pPr>
            <w:r w:rsidRPr="00886219">
              <w:rPr>
                <w:rFonts w:eastAsia="Times New Roman" w:cstheme="minorHAnsi"/>
                <w:color w:val="000000"/>
                <w:szCs w:val="22"/>
                <w:lang w:eastAsia="en-GB"/>
              </w:rPr>
              <w:t xml:space="preserve">            &lt;CollUpd&gt;</w:t>
            </w:r>
          </w:p>
          <w:p w14:paraId="5C395A1D" w14:textId="77777777" w:rsidR="005A4B59" w:rsidRPr="00886219" w:rsidRDefault="005A4B59" w:rsidP="005A4B59">
            <w:pPr>
              <w:spacing w:after="0" w:line="240" w:lineRule="auto"/>
              <w:jc w:val="left"/>
              <w:rPr>
                <w:rFonts w:eastAsia="Times New Roman" w:cstheme="minorHAnsi"/>
                <w:color w:val="000000"/>
                <w:szCs w:val="22"/>
                <w:lang w:eastAsia="en-GB"/>
              </w:rPr>
            </w:pPr>
            <w:r w:rsidRPr="00886219">
              <w:rPr>
                <w:rFonts w:eastAsia="Times New Roman" w:cstheme="minorHAnsi"/>
                <w:color w:val="000000"/>
                <w:szCs w:val="22"/>
                <w:lang w:eastAsia="en-GB"/>
              </w:rPr>
              <w:t xml:space="preserve">              &lt;CtrPtyData&gt;</w:t>
            </w:r>
          </w:p>
          <w:p w14:paraId="1F42FD1A" w14:textId="77777777" w:rsidR="005A4B59" w:rsidRPr="005F7DC7" w:rsidRDefault="005A4B59" w:rsidP="005A4B59">
            <w:pPr>
              <w:spacing w:after="0" w:line="240" w:lineRule="auto"/>
              <w:jc w:val="left"/>
              <w:rPr>
                <w:rFonts w:eastAsia="Times New Roman" w:cstheme="minorHAnsi"/>
                <w:color w:val="000000"/>
                <w:szCs w:val="22"/>
                <w:lang w:val="it-IT" w:eastAsia="en-GB"/>
              </w:rPr>
            </w:pPr>
            <w:r w:rsidRPr="00886219">
              <w:rPr>
                <w:rFonts w:eastAsia="Times New Roman" w:cstheme="minorHAnsi"/>
                <w:color w:val="000000"/>
                <w:szCs w:val="22"/>
                <w:lang w:eastAsia="en-GB"/>
              </w:rPr>
              <w:t xml:space="preserve">                </w:t>
            </w:r>
            <w:r w:rsidRPr="005F7DC7">
              <w:rPr>
                <w:rFonts w:eastAsia="Times New Roman" w:cstheme="minorHAnsi"/>
                <w:color w:val="000000"/>
                <w:szCs w:val="22"/>
                <w:lang w:val="it-IT" w:eastAsia="en-GB"/>
              </w:rPr>
              <w:t>&lt;CtrPtyData&gt;</w:t>
            </w:r>
          </w:p>
          <w:p w14:paraId="67F49DDE" w14:textId="77777777" w:rsidR="005A4B59" w:rsidRPr="005F7DC7" w:rsidRDefault="005A4B59" w:rsidP="005A4B59">
            <w:pPr>
              <w:spacing w:after="0" w:line="240" w:lineRule="auto"/>
              <w:jc w:val="left"/>
              <w:rPr>
                <w:rFonts w:eastAsia="Times New Roman" w:cstheme="minorHAnsi"/>
                <w:color w:val="000000"/>
                <w:szCs w:val="22"/>
                <w:lang w:val="it-IT" w:eastAsia="en-GB"/>
              </w:rPr>
            </w:pPr>
            <w:r w:rsidRPr="005F7DC7">
              <w:rPr>
                <w:rFonts w:eastAsia="Times New Roman" w:cstheme="minorHAnsi"/>
                <w:color w:val="000000"/>
                <w:szCs w:val="22"/>
                <w:lang w:val="it-IT" w:eastAsia="en-GB"/>
              </w:rPr>
              <w:t xml:space="preserve">                  &lt;RptgCtrPty&gt;</w:t>
            </w:r>
          </w:p>
          <w:p w14:paraId="2E593C2B" w14:textId="77777777" w:rsidR="005A4B59" w:rsidRPr="005F7DC7" w:rsidRDefault="005A4B59" w:rsidP="005A4B59">
            <w:pPr>
              <w:spacing w:after="0" w:line="240" w:lineRule="auto"/>
              <w:jc w:val="left"/>
              <w:rPr>
                <w:rFonts w:eastAsia="Times New Roman" w:cstheme="minorHAnsi"/>
                <w:color w:val="000000"/>
                <w:szCs w:val="22"/>
                <w:lang w:val="it-IT" w:eastAsia="en-GB"/>
              </w:rPr>
            </w:pPr>
            <w:r w:rsidRPr="005F7DC7">
              <w:rPr>
                <w:rFonts w:eastAsia="Times New Roman" w:cstheme="minorHAnsi"/>
                <w:color w:val="000000"/>
                <w:szCs w:val="22"/>
                <w:lang w:val="it-IT" w:eastAsia="en-GB"/>
              </w:rPr>
              <w:t xml:space="preserve">                    &lt;Id&gt;</w:t>
            </w:r>
          </w:p>
          <w:p w14:paraId="3066146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F7DC7">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&lt;LEI&gt;12345678901234500000&lt;/LEI&gt;</w:t>
            </w:r>
          </w:p>
          <w:p w14:paraId="572900D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B12210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&lt;/RptgCtrPty&gt;</w:t>
            </w:r>
          </w:p>
          <w:p w14:paraId="6189089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611B71E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74ED9E1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5AD66C6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F0AD23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0D3047E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104419F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1FA46AB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019F272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51AEDFB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3CCA08D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2DC1E15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01EFB50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63FFC9B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&lt;SctiesLndg&gt;</w:t>
            </w:r>
          </w:p>
          <w:p w14:paraId="66EB6AD2" w14:textId="4C688CC5"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Pr>
                <w:rFonts w:eastAsia="Times New Roman" w:cstheme="minorHAnsi"/>
                <w:color w:val="000000"/>
                <w:szCs w:val="22"/>
                <w:lang w:val="it-IT" w:eastAsia="en-GB"/>
              </w:rPr>
              <w:t>&lt;EvtDt&gt;202</w:t>
            </w:r>
            <w:r w:rsidR="006B3F91">
              <w:rPr>
                <w:rFonts w:eastAsia="Times New Roman" w:cstheme="minorHAnsi"/>
                <w:color w:val="000000"/>
                <w:szCs w:val="22"/>
                <w:lang w:val="it-IT" w:eastAsia="en-GB"/>
              </w:rPr>
              <w:t>0</w:t>
            </w:r>
            <w:r w:rsidR="001A49D5">
              <w:rPr>
                <w:rFonts w:eastAsia="Times New Roman" w:cstheme="minorHAnsi"/>
                <w:color w:val="000000"/>
                <w:szCs w:val="22"/>
                <w:lang w:val="it-IT" w:eastAsia="en-GB"/>
              </w:rPr>
              <w:t>-04-24&lt;/EvtDt&gt;</w:t>
            </w:r>
          </w:p>
          <w:p w14:paraId="706DE13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&lt;UnqTradIdr&gt;UTI2&lt;/UnqTradIdr&gt;</w:t>
            </w:r>
          </w:p>
          <w:p w14:paraId="4266D107" w14:textId="77777777" w:rsidR="005A4B59" w:rsidRPr="00315E37"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361352">
              <w:rPr>
                <w:rFonts w:eastAsia="Times New Roman" w:cstheme="minorHAnsi"/>
                <w:color w:val="000000"/>
                <w:szCs w:val="22"/>
                <w:lang w:eastAsia="en-GB"/>
              </w:rPr>
              <w:t>&lt;MstrAgrmt&gt;</w:t>
            </w:r>
          </w:p>
          <w:p w14:paraId="7D6DDAB9" w14:textId="77777777"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&lt;Tp&gt;</w:t>
            </w:r>
          </w:p>
          <w:p w14:paraId="7A6CDB99" w14:textId="77777777" w:rsidR="005A4B59" w:rsidRPr="00361352"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&lt;Tp&gt;GMS</w:t>
            </w:r>
            <w:r w:rsidRPr="00361352">
              <w:rPr>
                <w:rFonts w:eastAsia="Times New Roman" w:cstheme="minorHAnsi"/>
                <w:color w:val="000000"/>
                <w:szCs w:val="22"/>
                <w:lang w:eastAsia="en-GB"/>
              </w:rPr>
              <w:t>LA&lt;/Tp&gt;</w:t>
            </w:r>
          </w:p>
          <w:p w14:paraId="3D31681B" w14:textId="77777777" w:rsidR="005A4B59" w:rsidRPr="005A4B59" w:rsidRDefault="005A4B59" w:rsidP="005A4B59">
            <w:pPr>
              <w:spacing w:after="0" w:line="240" w:lineRule="auto"/>
              <w:jc w:val="left"/>
              <w:rPr>
                <w:rFonts w:eastAsia="Times New Roman" w:cstheme="minorHAnsi"/>
                <w:color w:val="000000"/>
                <w:szCs w:val="22"/>
                <w:lang w:eastAsia="en-GB"/>
              </w:rPr>
            </w:pPr>
            <w:r w:rsidRPr="00361352">
              <w:rPr>
                <w:rFonts w:eastAsia="Times New Roman" w:cstheme="minorHAnsi"/>
                <w:color w:val="000000"/>
                <w:szCs w:val="22"/>
                <w:lang w:eastAsia="en-GB"/>
              </w:rPr>
              <w:t xml:space="preserve">                    </w:t>
            </w:r>
            <w:r w:rsidRPr="005A4B59">
              <w:rPr>
                <w:rFonts w:eastAsia="Times New Roman" w:cstheme="minorHAnsi"/>
                <w:color w:val="000000"/>
                <w:szCs w:val="22"/>
                <w:lang w:eastAsia="en-GB"/>
              </w:rPr>
              <w:t>&lt;/Tp&gt;</w:t>
            </w:r>
          </w:p>
          <w:p w14:paraId="2B73A07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&lt;/MstrAgrmt&gt;</w:t>
            </w:r>
          </w:p>
          <w:p w14:paraId="0DDFA1B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574CA57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32742C2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2DCECC4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482FC246" w14:textId="1037DA6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6B3CC3A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1529ED4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179350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1F4CDE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178ACCE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&lt;Amt Ccy="EUR"&gt;100000000&lt;/Amt&gt;</w:t>
            </w:r>
          </w:p>
          <w:p w14:paraId="42E3EBD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3CDCB31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79CE399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77851CD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48B0580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302D91A8"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r w:rsidRPr="00647CA8">
              <w:rPr>
                <w:rFonts w:eastAsia="Times New Roman" w:cstheme="minorHAnsi"/>
                <w:color w:val="000000"/>
                <w:szCs w:val="22"/>
                <w:lang w:val="fr-FR" w:eastAsia="en-GB"/>
              </w:rPr>
              <w:t>...</w:t>
            </w:r>
          </w:p>
          <w:p w14:paraId="5F39ABB4"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&lt;/CollUpd&gt;</w:t>
            </w:r>
          </w:p>
          <w:p w14:paraId="427CF1C8"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&lt;/Rpt&gt;</w:t>
            </w:r>
          </w:p>
          <w:p w14:paraId="4E5453E1"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&lt;Rpt&gt;</w:t>
            </w:r>
          </w:p>
          <w:p w14:paraId="1422D0DB"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&lt;CollUpd&gt;</w:t>
            </w:r>
          </w:p>
          <w:p w14:paraId="16B32D8A"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&lt;CtrPtyData&gt;</w:t>
            </w:r>
          </w:p>
          <w:p w14:paraId="72E6C1A6"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&lt;CtrPtyData&gt;</w:t>
            </w:r>
          </w:p>
          <w:p w14:paraId="199FF831" w14:textId="77777777" w:rsidR="005A4B59" w:rsidRPr="006C090D" w:rsidRDefault="005A4B59" w:rsidP="005A4B59">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w:t>
            </w:r>
            <w:r w:rsidRPr="006C090D">
              <w:rPr>
                <w:rFonts w:eastAsia="Times New Roman" w:cstheme="minorHAnsi"/>
                <w:color w:val="000000"/>
                <w:szCs w:val="22"/>
                <w:lang w:val="fr-FR" w:eastAsia="en-GB"/>
              </w:rPr>
              <w:t>&lt;RptgCtrPty&gt;</w:t>
            </w:r>
          </w:p>
          <w:p w14:paraId="29011F15" w14:textId="77777777" w:rsidR="005A4B59" w:rsidRPr="006C090D" w:rsidRDefault="005A4B59" w:rsidP="005A4B59">
            <w:pPr>
              <w:spacing w:after="0" w:line="240" w:lineRule="auto"/>
              <w:jc w:val="left"/>
              <w:rPr>
                <w:rFonts w:eastAsia="Times New Roman" w:cstheme="minorHAnsi"/>
                <w:color w:val="000000"/>
                <w:szCs w:val="22"/>
                <w:lang w:val="fr-FR" w:eastAsia="en-GB"/>
              </w:rPr>
            </w:pPr>
            <w:r w:rsidRPr="006C090D">
              <w:rPr>
                <w:rFonts w:eastAsia="Times New Roman" w:cstheme="minorHAnsi"/>
                <w:color w:val="000000"/>
                <w:szCs w:val="22"/>
                <w:lang w:val="fr-FR" w:eastAsia="en-GB"/>
              </w:rPr>
              <w:lastRenderedPageBreak/>
              <w:t xml:space="preserve">                    &lt;Id&gt;</w:t>
            </w:r>
          </w:p>
          <w:p w14:paraId="2B1233B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fr-FR" w:eastAsia="en-GB"/>
              </w:rPr>
              <w:t xml:space="preserve">                      </w:t>
            </w:r>
            <w:r w:rsidRPr="00647CA8">
              <w:rPr>
                <w:rFonts w:eastAsia="Times New Roman" w:cstheme="minorHAnsi"/>
                <w:color w:val="000000"/>
                <w:szCs w:val="22"/>
                <w:lang w:val="it-IT" w:eastAsia="en-GB"/>
              </w:rPr>
              <w:t>&lt;LEI&gt;12345678901234500000&lt;/LEI&gt;</w:t>
            </w:r>
          </w:p>
          <w:p w14:paraId="745680B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595D8A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50A4900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54351EF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4F2218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27FD278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5E2976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50D6FBB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6283AF9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70F4F7D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00D5033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06E8540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19EC799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2001948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77ABA1C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0E69F6E5" w14:textId="77777777" w:rsidR="005A4B59" w:rsidRPr="00361352"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361352">
              <w:rPr>
                <w:rFonts w:eastAsia="Times New Roman" w:cstheme="minorHAnsi"/>
                <w:color w:val="000000"/>
                <w:szCs w:val="22"/>
                <w:lang w:eastAsia="en-GB"/>
              </w:rPr>
              <w:t>&lt;SctiesLndg&gt;</w:t>
            </w:r>
          </w:p>
          <w:p w14:paraId="123175DA" w14:textId="7D6FFDCD" w:rsidR="005A4B59" w:rsidRPr="00315E37" w:rsidRDefault="005A4B59" w:rsidP="005A4B59">
            <w:pPr>
              <w:spacing w:after="0" w:line="240" w:lineRule="auto"/>
              <w:jc w:val="left"/>
              <w:rPr>
                <w:rFonts w:eastAsia="Times New Roman" w:cstheme="minorHAnsi"/>
                <w:color w:val="000000"/>
                <w:szCs w:val="22"/>
                <w:lang w:eastAsia="en-GB"/>
              </w:rPr>
            </w:pPr>
            <w:r w:rsidRPr="00315E37">
              <w:rPr>
                <w:rFonts w:eastAsia="Times New Roman" w:cstheme="minorHAnsi"/>
                <w:color w:val="000000"/>
                <w:szCs w:val="22"/>
                <w:lang w:eastAsia="en-GB"/>
              </w:rPr>
              <w:t xml:space="preserve">                  </w:t>
            </w:r>
            <w:r w:rsidR="001A49D5" w:rsidRPr="00315E37">
              <w:rPr>
                <w:rFonts w:eastAsia="Times New Roman" w:cstheme="minorHAnsi"/>
                <w:color w:val="000000"/>
                <w:szCs w:val="22"/>
                <w:lang w:eastAsia="en-GB"/>
              </w:rPr>
              <w:t>&lt;EvtDt&gt;202</w:t>
            </w:r>
            <w:r w:rsidR="006B3F91" w:rsidRPr="00315E37">
              <w:rPr>
                <w:rFonts w:eastAsia="Times New Roman" w:cstheme="minorHAnsi"/>
                <w:color w:val="000000"/>
                <w:szCs w:val="22"/>
                <w:lang w:eastAsia="en-GB"/>
              </w:rPr>
              <w:t>0</w:t>
            </w:r>
            <w:r w:rsidR="001A49D5" w:rsidRPr="00315E37">
              <w:rPr>
                <w:rFonts w:eastAsia="Times New Roman" w:cstheme="minorHAnsi"/>
                <w:color w:val="000000"/>
                <w:szCs w:val="22"/>
                <w:lang w:eastAsia="en-GB"/>
              </w:rPr>
              <w:t>-04-24&lt;/EvtDt&gt;</w:t>
            </w:r>
          </w:p>
          <w:p w14:paraId="0E82EAB0" w14:textId="286F8F5A" w:rsidR="005A4B59" w:rsidRPr="00361352"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w:t>
            </w:r>
          </w:p>
          <w:p w14:paraId="4F722825" w14:textId="77777777" w:rsidR="005A4B59" w:rsidRPr="00361352" w:rsidRDefault="005A4B59" w:rsidP="005A4B59">
            <w:pPr>
              <w:spacing w:after="0" w:line="240" w:lineRule="auto"/>
              <w:jc w:val="left"/>
              <w:rPr>
                <w:rFonts w:eastAsia="Times New Roman" w:cstheme="minorHAnsi"/>
                <w:color w:val="000000"/>
                <w:szCs w:val="22"/>
                <w:lang w:eastAsia="en-GB"/>
              </w:rPr>
            </w:pPr>
            <w:r w:rsidRPr="00361352">
              <w:rPr>
                <w:rFonts w:eastAsia="Times New Roman" w:cstheme="minorHAnsi"/>
                <w:color w:val="000000"/>
                <w:szCs w:val="22"/>
                <w:lang w:eastAsia="en-GB"/>
              </w:rPr>
              <w:t xml:space="preserve">                  &lt;MstrAgrmt&gt;</w:t>
            </w:r>
          </w:p>
          <w:p w14:paraId="697AF4D9" w14:textId="77777777" w:rsidR="005A4B59" w:rsidRPr="00361352" w:rsidRDefault="005A4B59" w:rsidP="005A4B59">
            <w:pPr>
              <w:spacing w:after="0" w:line="240" w:lineRule="auto"/>
              <w:jc w:val="left"/>
              <w:rPr>
                <w:rFonts w:eastAsia="Times New Roman" w:cstheme="minorHAnsi"/>
                <w:color w:val="000000"/>
                <w:szCs w:val="22"/>
                <w:lang w:eastAsia="en-GB"/>
              </w:rPr>
            </w:pPr>
            <w:r w:rsidRPr="00361352">
              <w:rPr>
                <w:rFonts w:eastAsia="Times New Roman" w:cstheme="minorHAnsi"/>
                <w:color w:val="000000"/>
                <w:szCs w:val="22"/>
                <w:lang w:eastAsia="en-GB"/>
              </w:rPr>
              <w:t xml:space="preserve">                    &lt;Tp&gt;</w:t>
            </w:r>
          </w:p>
          <w:p w14:paraId="2D1007C5" w14:textId="77777777" w:rsidR="005A4B59" w:rsidRPr="00361352" w:rsidRDefault="005A4B59" w:rsidP="005A4B59">
            <w:pPr>
              <w:spacing w:after="0" w:line="240" w:lineRule="auto"/>
              <w:jc w:val="left"/>
              <w:rPr>
                <w:rFonts w:eastAsia="Times New Roman" w:cstheme="minorHAnsi"/>
                <w:color w:val="000000"/>
                <w:szCs w:val="22"/>
                <w:lang w:eastAsia="en-GB"/>
              </w:rPr>
            </w:pPr>
            <w:r w:rsidRPr="00361352">
              <w:rPr>
                <w:rFonts w:eastAsia="Times New Roman" w:cstheme="minorHAnsi"/>
                <w:color w:val="000000"/>
                <w:szCs w:val="22"/>
                <w:lang w:eastAsia="en-GB"/>
              </w:rPr>
              <w:t xml:space="preserve">                      &lt;Tp&gt;GMSLA&lt;/Tp&gt;</w:t>
            </w:r>
          </w:p>
          <w:p w14:paraId="5B06C95C" w14:textId="77777777" w:rsidR="005A4B59" w:rsidRPr="00361352" w:rsidRDefault="005A4B59" w:rsidP="005A4B59">
            <w:pPr>
              <w:spacing w:after="0" w:line="240" w:lineRule="auto"/>
              <w:jc w:val="left"/>
              <w:rPr>
                <w:rFonts w:eastAsia="Times New Roman" w:cstheme="minorHAnsi"/>
                <w:color w:val="000000"/>
                <w:szCs w:val="22"/>
                <w:lang w:eastAsia="en-GB"/>
              </w:rPr>
            </w:pPr>
            <w:r w:rsidRPr="00361352">
              <w:rPr>
                <w:rFonts w:eastAsia="Times New Roman" w:cstheme="minorHAnsi"/>
                <w:color w:val="000000"/>
                <w:szCs w:val="22"/>
                <w:lang w:eastAsia="en-GB"/>
              </w:rPr>
              <w:t xml:space="preserve">                    &lt;/Tp&gt;</w:t>
            </w:r>
          </w:p>
          <w:p w14:paraId="2E67C27D" w14:textId="77777777" w:rsidR="005A4B59" w:rsidRPr="00361352" w:rsidRDefault="005A4B59" w:rsidP="005A4B59">
            <w:pPr>
              <w:spacing w:after="0" w:line="240" w:lineRule="auto"/>
              <w:jc w:val="left"/>
              <w:rPr>
                <w:rFonts w:eastAsia="Times New Roman" w:cstheme="minorHAnsi"/>
                <w:color w:val="000000"/>
                <w:szCs w:val="22"/>
                <w:lang w:eastAsia="en-GB"/>
              </w:rPr>
            </w:pPr>
            <w:r w:rsidRPr="00361352">
              <w:rPr>
                <w:rFonts w:eastAsia="Times New Roman" w:cstheme="minorHAnsi"/>
                <w:color w:val="000000"/>
                <w:szCs w:val="22"/>
                <w:lang w:eastAsia="en-GB"/>
              </w:rPr>
              <w:t xml:space="preserve">                  &lt;/MstrAgrmt&gt;</w:t>
            </w:r>
          </w:p>
          <w:p w14:paraId="5D9CF6BF" w14:textId="77777777" w:rsidR="005A4B59" w:rsidRPr="005A4B59" w:rsidRDefault="005A4B59" w:rsidP="005A4B59">
            <w:pPr>
              <w:spacing w:after="0" w:line="240" w:lineRule="auto"/>
              <w:jc w:val="left"/>
              <w:rPr>
                <w:rFonts w:eastAsia="Times New Roman" w:cstheme="minorHAnsi"/>
                <w:color w:val="000000"/>
                <w:szCs w:val="22"/>
                <w:lang w:eastAsia="en-GB"/>
              </w:rPr>
            </w:pPr>
            <w:r w:rsidRPr="00361352">
              <w:rPr>
                <w:rFonts w:eastAsia="Times New Roman" w:cstheme="minorHAnsi"/>
                <w:color w:val="000000"/>
                <w:szCs w:val="22"/>
                <w:lang w:eastAsia="en-GB"/>
              </w:rPr>
              <w:t xml:space="preserve">                </w:t>
            </w:r>
            <w:r w:rsidRPr="005A4B59">
              <w:rPr>
                <w:rFonts w:eastAsia="Times New Roman" w:cstheme="minorHAnsi"/>
                <w:color w:val="000000"/>
                <w:szCs w:val="22"/>
                <w:lang w:eastAsia="en-GB"/>
              </w:rPr>
              <w:t>&lt;/SctiesLndg&gt;</w:t>
            </w:r>
          </w:p>
          <w:p w14:paraId="69B2E63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0F3683E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396E158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4F3D684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214C12F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7E814BC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24D0FD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165776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3CA1C0F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&lt;Amt Ccy="EUR"&gt;5000000&lt;/Amt&gt;</w:t>
            </w:r>
          </w:p>
          <w:p w14:paraId="2475BAA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53872FA0" w14:textId="5F4CEBC0"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24FD0FAD" w14:textId="1B4F1B0B" w:rsidR="000B33C6" w:rsidRPr="005A4B59" w:rsidRDefault="000B33C6"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&lt;NetXpsrCollstnInd&gt;true&lt;/NetXpsrCollstnInd&gt;</w:t>
            </w:r>
          </w:p>
          <w:p w14:paraId="043AF07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642872F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7ECFC7E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0435802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p>
          <w:p w14:paraId="1383174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&lt;/CollUpd&gt;</w:t>
            </w:r>
          </w:p>
          <w:p w14:paraId="27213CA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412103E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&lt;/TradData&gt;</w:t>
            </w:r>
          </w:p>
          <w:p w14:paraId="0B45ABD2" w14:textId="2A9E721B" w:rsidR="007B341E" w:rsidRPr="00464D14" w:rsidRDefault="005A4B59" w:rsidP="007B341E">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tc>
      </w:tr>
      <w:tr w:rsidR="007B341E" w:rsidRPr="00464D14" w14:paraId="289AF01B"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9950FD3" w14:textId="19903041"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1.11</w:t>
            </w:r>
          </w:p>
        </w:tc>
        <w:tc>
          <w:tcPr>
            <w:tcW w:w="2352" w:type="dxa"/>
            <w:shd w:val="clear" w:color="000000" w:fill="FFFFFF"/>
            <w:vAlign w:val="center"/>
          </w:tcPr>
          <w:p w14:paraId="168D0D23" w14:textId="1D7A9755"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Other counterparty</w:t>
            </w:r>
          </w:p>
        </w:tc>
        <w:tc>
          <w:tcPr>
            <w:tcW w:w="1474" w:type="dxa"/>
            <w:shd w:val="clear" w:color="auto" w:fill="auto"/>
            <w:noWrap/>
            <w:vAlign w:val="bottom"/>
          </w:tcPr>
          <w:p w14:paraId="3C3DB861" w14:textId="268EEDDE" w:rsidR="007B341E"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2066A6">
              <w:rPr>
                <w:rFonts w:ascii="Arial" w:hAnsi="Arial" w:cs="Arial"/>
                <w:szCs w:val="22"/>
              </w:rPr>
              <w:t>B</w:t>
            </w:r>
          </w:p>
        </w:tc>
        <w:tc>
          <w:tcPr>
            <w:tcW w:w="4537" w:type="dxa"/>
            <w:vMerge/>
            <w:shd w:val="clear" w:color="auto" w:fill="auto"/>
            <w:noWrap/>
            <w:vAlign w:val="center"/>
          </w:tcPr>
          <w:p w14:paraId="26D731B7"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1E6BA73C"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C2EA288" w14:textId="6AF38925"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1.18</w:t>
            </w:r>
          </w:p>
        </w:tc>
        <w:tc>
          <w:tcPr>
            <w:tcW w:w="2352" w:type="dxa"/>
            <w:shd w:val="clear" w:color="000000" w:fill="FFFFFF"/>
            <w:vAlign w:val="center"/>
          </w:tcPr>
          <w:p w14:paraId="741E0129" w14:textId="2D69C111"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Agent lender</w:t>
            </w:r>
          </w:p>
        </w:tc>
        <w:tc>
          <w:tcPr>
            <w:tcW w:w="1474" w:type="dxa"/>
            <w:shd w:val="clear" w:color="auto" w:fill="auto"/>
            <w:noWrap/>
            <w:vAlign w:val="center"/>
          </w:tcPr>
          <w:p w14:paraId="3E1F8638" w14:textId="189F8E9E" w:rsidR="007B341E"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{LEI} of agent lender</w:t>
            </w:r>
            <w:r w:rsidR="002066A6">
              <w:rPr>
                <w:rFonts w:ascii="Arial" w:hAnsi="Arial" w:cs="Arial"/>
                <w:szCs w:val="22"/>
              </w:rPr>
              <w:t xml:space="preserve"> F</w:t>
            </w:r>
          </w:p>
        </w:tc>
        <w:tc>
          <w:tcPr>
            <w:tcW w:w="4537" w:type="dxa"/>
            <w:vMerge/>
            <w:shd w:val="clear" w:color="auto" w:fill="auto"/>
            <w:noWrap/>
            <w:vAlign w:val="center"/>
          </w:tcPr>
          <w:p w14:paraId="5A6CE3CA"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4FB33789"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2FB5D06" w14:textId="4E33C155"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1</w:t>
            </w:r>
          </w:p>
        </w:tc>
        <w:tc>
          <w:tcPr>
            <w:tcW w:w="2352" w:type="dxa"/>
            <w:shd w:val="clear" w:color="000000" w:fill="FFFFFF"/>
            <w:vAlign w:val="center"/>
          </w:tcPr>
          <w:p w14:paraId="202C79CF" w14:textId="46654054"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Unique Transaction Identifier ('UTI')</w:t>
            </w:r>
          </w:p>
        </w:tc>
        <w:tc>
          <w:tcPr>
            <w:tcW w:w="1474" w:type="dxa"/>
            <w:shd w:val="clear" w:color="auto" w:fill="auto"/>
            <w:noWrap/>
            <w:vAlign w:val="center"/>
          </w:tcPr>
          <w:p w14:paraId="6549D0BD" w14:textId="01105537"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UTI1</w:t>
            </w:r>
          </w:p>
        </w:tc>
        <w:tc>
          <w:tcPr>
            <w:tcW w:w="4537" w:type="dxa"/>
            <w:vMerge/>
            <w:shd w:val="clear" w:color="auto" w:fill="auto"/>
            <w:noWrap/>
            <w:vAlign w:val="center"/>
          </w:tcPr>
          <w:p w14:paraId="5BD9DAFE"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29BBEF9C"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96666E0" w14:textId="5DA35DB6"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3</w:t>
            </w:r>
          </w:p>
        </w:tc>
        <w:tc>
          <w:tcPr>
            <w:tcW w:w="2352" w:type="dxa"/>
            <w:shd w:val="clear" w:color="000000" w:fill="FFFFFF"/>
            <w:vAlign w:val="center"/>
          </w:tcPr>
          <w:p w14:paraId="58856CA0" w14:textId="70D0363C"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474" w:type="dxa"/>
            <w:shd w:val="clear" w:color="auto" w:fill="auto"/>
            <w:noWrap/>
            <w:vAlign w:val="center"/>
          </w:tcPr>
          <w:p w14:paraId="11A51A62" w14:textId="48D4B7D1"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05F1D66E"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086A99FC"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9E40F9C" w14:textId="4B66027F"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2D37A8A4" w14:textId="31B8D7C1"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4B4D74AB" w14:textId="11E2F715"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GMSLA</w:t>
            </w:r>
          </w:p>
        </w:tc>
        <w:tc>
          <w:tcPr>
            <w:tcW w:w="4537" w:type="dxa"/>
            <w:vMerge/>
            <w:shd w:val="clear" w:color="auto" w:fill="auto"/>
            <w:noWrap/>
            <w:vAlign w:val="center"/>
          </w:tcPr>
          <w:p w14:paraId="75819CD5"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3B9A9DF9"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CA1FCBC" w14:textId="2D896DA3"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6D69AE3B" w14:textId="0A01C512"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0A4E0A0B" w14:textId="5F1F54CB"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6EE3FE2B"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19629F37"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9BEFC61" w14:textId="6ADA813E" w:rsidR="007B341E"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t>75</w:t>
            </w:r>
          </w:p>
        </w:tc>
        <w:tc>
          <w:tcPr>
            <w:tcW w:w="2352" w:type="dxa"/>
            <w:shd w:val="clear" w:color="000000" w:fill="FFFFFF"/>
            <w:vAlign w:val="center"/>
          </w:tcPr>
          <w:p w14:paraId="7EE4D48D" w14:textId="0C7295F2"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color w:val="000000"/>
                <w:szCs w:val="22"/>
              </w:rPr>
              <w:t xml:space="preserve">Type </w:t>
            </w:r>
            <w:r w:rsidR="00274DCF">
              <w:rPr>
                <w:rFonts w:ascii="Arial" w:hAnsi="Arial" w:cs="Arial"/>
                <w:color w:val="000000"/>
                <w:szCs w:val="22"/>
              </w:rPr>
              <w:t>o</w:t>
            </w:r>
            <w:r>
              <w:rPr>
                <w:rFonts w:ascii="Arial" w:hAnsi="Arial" w:cs="Arial"/>
                <w:color w:val="000000"/>
                <w:szCs w:val="22"/>
              </w:rPr>
              <w:t xml:space="preserve">f the </w:t>
            </w:r>
            <w:r w:rsidR="0049082A">
              <w:rPr>
                <w:rFonts w:ascii="Arial" w:hAnsi="Arial" w:cs="Arial"/>
                <w:color w:val="000000"/>
                <w:szCs w:val="22"/>
              </w:rPr>
              <w:t>collate</w:t>
            </w:r>
            <w:r>
              <w:rPr>
                <w:rFonts w:ascii="Arial" w:hAnsi="Arial" w:cs="Arial"/>
                <w:color w:val="000000"/>
                <w:szCs w:val="22"/>
              </w:rPr>
              <w:t>ral component</w:t>
            </w:r>
          </w:p>
        </w:tc>
        <w:tc>
          <w:tcPr>
            <w:tcW w:w="1474" w:type="dxa"/>
            <w:shd w:val="clear" w:color="auto" w:fill="auto"/>
            <w:noWrap/>
            <w:vAlign w:val="center"/>
          </w:tcPr>
          <w:p w14:paraId="2BBB11B8" w14:textId="04E4B8CF"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color w:val="000000"/>
                <w:szCs w:val="22"/>
              </w:rPr>
              <w:t>CASH</w:t>
            </w:r>
          </w:p>
        </w:tc>
        <w:tc>
          <w:tcPr>
            <w:tcW w:w="4537" w:type="dxa"/>
            <w:vMerge/>
            <w:shd w:val="clear" w:color="auto" w:fill="auto"/>
            <w:noWrap/>
            <w:vAlign w:val="center"/>
          </w:tcPr>
          <w:p w14:paraId="42A39A48"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3F3F1B71"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782B966" w14:textId="737466A1" w:rsidR="007B341E"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lastRenderedPageBreak/>
              <w:t>76</w:t>
            </w:r>
          </w:p>
        </w:tc>
        <w:tc>
          <w:tcPr>
            <w:tcW w:w="2352" w:type="dxa"/>
            <w:shd w:val="clear" w:color="000000" w:fill="FFFFFF"/>
            <w:vAlign w:val="center"/>
          </w:tcPr>
          <w:p w14:paraId="6D0F75A3" w14:textId="26D75380"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color w:val="000000"/>
                <w:szCs w:val="22"/>
              </w:rPr>
              <w:t>Cash collateral amount</w:t>
            </w:r>
          </w:p>
        </w:tc>
        <w:tc>
          <w:tcPr>
            <w:tcW w:w="1474" w:type="dxa"/>
            <w:shd w:val="clear" w:color="auto" w:fill="auto"/>
            <w:noWrap/>
            <w:vAlign w:val="center"/>
          </w:tcPr>
          <w:p w14:paraId="0520EA86" w14:textId="6BF28EF8"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 xml:space="preserve">                  100000000 </w:t>
            </w:r>
          </w:p>
        </w:tc>
        <w:tc>
          <w:tcPr>
            <w:tcW w:w="4537" w:type="dxa"/>
            <w:vMerge/>
            <w:shd w:val="clear" w:color="auto" w:fill="auto"/>
            <w:noWrap/>
            <w:vAlign w:val="center"/>
          </w:tcPr>
          <w:p w14:paraId="5AD1D757"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039C6157"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30C9B09" w14:textId="151951A6" w:rsidR="007B341E"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t>77</w:t>
            </w:r>
          </w:p>
        </w:tc>
        <w:tc>
          <w:tcPr>
            <w:tcW w:w="2352" w:type="dxa"/>
            <w:shd w:val="clear" w:color="000000" w:fill="FFFFFF"/>
            <w:vAlign w:val="center"/>
          </w:tcPr>
          <w:p w14:paraId="45A49211" w14:textId="3C50CA54"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color w:val="000000"/>
                <w:szCs w:val="22"/>
              </w:rPr>
              <w:t>Cash collateral currency</w:t>
            </w:r>
          </w:p>
        </w:tc>
        <w:tc>
          <w:tcPr>
            <w:tcW w:w="1474" w:type="dxa"/>
            <w:shd w:val="clear" w:color="auto" w:fill="auto"/>
            <w:noWrap/>
            <w:vAlign w:val="center"/>
          </w:tcPr>
          <w:p w14:paraId="5584824C" w14:textId="70777F81"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57877B91"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6D552AC9"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14EFD28" w14:textId="07E5A52B"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98</w:t>
            </w:r>
          </w:p>
        </w:tc>
        <w:tc>
          <w:tcPr>
            <w:tcW w:w="2352" w:type="dxa"/>
            <w:shd w:val="clear" w:color="000000" w:fill="FFFFFF"/>
            <w:vAlign w:val="center"/>
          </w:tcPr>
          <w:p w14:paraId="6E52A3FF" w14:textId="2154F23F"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Action type</w:t>
            </w:r>
          </w:p>
        </w:tc>
        <w:tc>
          <w:tcPr>
            <w:tcW w:w="1474" w:type="dxa"/>
            <w:shd w:val="clear" w:color="auto" w:fill="auto"/>
            <w:noWrap/>
            <w:vAlign w:val="center"/>
          </w:tcPr>
          <w:p w14:paraId="736A5DE0" w14:textId="30F5BC9D" w:rsidR="007B341E"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COLU</w:t>
            </w:r>
          </w:p>
        </w:tc>
        <w:tc>
          <w:tcPr>
            <w:tcW w:w="4537" w:type="dxa"/>
            <w:vMerge/>
            <w:shd w:val="clear" w:color="auto" w:fill="auto"/>
            <w:noWrap/>
            <w:vAlign w:val="center"/>
          </w:tcPr>
          <w:p w14:paraId="52A05E79"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0818FFD4"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4267067" w14:textId="5EBBAB22"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1.3</w:t>
            </w:r>
          </w:p>
        </w:tc>
        <w:tc>
          <w:tcPr>
            <w:tcW w:w="2352" w:type="dxa"/>
            <w:shd w:val="clear" w:color="000000" w:fill="FFFFFF"/>
            <w:vAlign w:val="center"/>
          </w:tcPr>
          <w:p w14:paraId="61B30D30" w14:textId="2261A555"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Reporting counterparty</w:t>
            </w:r>
          </w:p>
        </w:tc>
        <w:tc>
          <w:tcPr>
            <w:tcW w:w="1474" w:type="dxa"/>
            <w:shd w:val="clear" w:color="auto" w:fill="auto"/>
            <w:noWrap/>
            <w:vAlign w:val="bottom"/>
          </w:tcPr>
          <w:p w14:paraId="2D0DC840" w14:textId="3FDF5728" w:rsidR="007B341E"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2066A6">
              <w:rPr>
                <w:rFonts w:ascii="Arial" w:hAnsi="Arial" w:cs="Arial"/>
                <w:szCs w:val="22"/>
              </w:rPr>
              <w:t>A</w:t>
            </w:r>
          </w:p>
        </w:tc>
        <w:tc>
          <w:tcPr>
            <w:tcW w:w="4537" w:type="dxa"/>
            <w:vMerge/>
            <w:shd w:val="clear" w:color="auto" w:fill="auto"/>
            <w:noWrap/>
            <w:vAlign w:val="center"/>
          </w:tcPr>
          <w:p w14:paraId="04C8029D"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5861FD27"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21B23BC" w14:textId="33322BE4"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1.11</w:t>
            </w:r>
          </w:p>
        </w:tc>
        <w:tc>
          <w:tcPr>
            <w:tcW w:w="2352" w:type="dxa"/>
            <w:shd w:val="clear" w:color="000000" w:fill="FFFFFF"/>
            <w:vAlign w:val="center"/>
          </w:tcPr>
          <w:p w14:paraId="2636B439" w14:textId="4682ADF7"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Other counterparty</w:t>
            </w:r>
          </w:p>
        </w:tc>
        <w:tc>
          <w:tcPr>
            <w:tcW w:w="1474" w:type="dxa"/>
            <w:shd w:val="clear" w:color="auto" w:fill="auto"/>
            <w:noWrap/>
            <w:vAlign w:val="bottom"/>
          </w:tcPr>
          <w:p w14:paraId="1BACA8C7" w14:textId="6B9D0DDE" w:rsidR="007B341E"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2066A6">
              <w:rPr>
                <w:rFonts w:ascii="Arial" w:hAnsi="Arial" w:cs="Arial"/>
                <w:szCs w:val="22"/>
              </w:rPr>
              <w:t>B</w:t>
            </w:r>
          </w:p>
        </w:tc>
        <w:tc>
          <w:tcPr>
            <w:tcW w:w="4537" w:type="dxa"/>
            <w:vMerge/>
            <w:shd w:val="clear" w:color="auto" w:fill="auto"/>
            <w:noWrap/>
            <w:vAlign w:val="center"/>
          </w:tcPr>
          <w:p w14:paraId="49D3AB5D"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5D1DAC13"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1BA6A30" w14:textId="6D979EBE"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1.18</w:t>
            </w:r>
          </w:p>
        </w:tc>
        <w:tc>
          <w:tcPr>
            <w:tcW w:w="2352" w:type="dxa"/>
            <w:shd w:val="clear" w:color="000000" w:fill="FFFFFF"/>
            <w:vAlign w:val="center"/>
          </w:tcPr>
          <w:p w14:paraId="1788B777" w14:textId="7B696CDF"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Agent lender</w:t>
            </w:r>
          </w:p>
        </w:tc>
        <w:tc>
          <w:tcPr>
            <w:tcW w:w="1474" w:type="dxa"/>
            <w:shd w:val="clear" w:color="auto" w:fill="auto"/>
            <w:noWrap/>
            <w:vAlign w:val="center"/>
          </w:tcPr>
          <w:p w14:paraId="72F305CD" w14:textId="3EBE2DD0" w:rsidR="007B341E"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{LEI} of agent lender</w:t>
            </w:r>
            <w:r w:rsidR="002066A6">
              <w:rPr>
                <w:rFonts w:ascii="Arial" w:hAnsi="Arial" w:cs="Arial"/>
                <w:szCs w:val="22"/>
              </w:rPr>
              <w:t xml:space="preserve"> F</w:t>
            </w:r>
          </w:p>
        </w:tc>
        <w:tc>
          <w:tcPr>
            <w:tcW w:w="4537" w:type="dxa"/>
            <w:vMerge/>
            <w:shd w:val="clear" w:color="auto" w:fill="auto"/>
            <w:noWrap/>
            <w:vAlign w:val="center"/>
          </w:tcPr>
          <w:p w14:paraId="703284CD"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6AA89D48"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65F3BA1" w14:textId="20F2D96B"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1</w:t>
            </w:r>
          </w:p>
        </w:tc>
        <w:tc>
          <w:tcPr>
            <w:tcW w:w="2352" w:type="dxa"/>
            <w:shd w:val="clear" w:color="000000" w:fill="FFFFFF"/>
            <w:vAlign w:val="center"/>
          </w:tcPr>
          <w:p w14:paraId="1E7F6A74" w14:textId="4D0855D2"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Unique Transaction Identifier ('UTI')</w:t>
            </w:r>
          </w:p>
        </w:tc>
        <w:tc>
          <w:tcPr>
            <w:tcW w:w="1474" w:type="dxa"/>
            <w:shd w:val="clear" w:color="auto" w:fill="auto"/>
            <w:noWrap/>
            <w:vAlign w:val="center"/>
          </w:tcPr>
          <w:p w14:paraId="1923AB40" w14:textId="1A27DBBC" w:rsidR="007B341E"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UTI2</w:t>
            </w:r>
          </w:p>
        </w:tc>
        <w:tc>
          <w:tcPr>
            <w:tcW w:w="4537" w:type="dxa"/>
            <w:vMerge/>
            <w:shd w:val="clear" w:color="auto" w:fill="auto"/>
            <w:noWrap/>
            <w:vAlign w:val="center"/>
          </w:tcPr>
          <w:p w14:paraId="086D7831"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54B05938"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1A6B6CF" w14:textId="660EA87A"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3</w:t>
            </w:r>
          </w:p>
        </w:tc>
        <w:tc>
          <w:tcPr>
            <w:tcW w:w="2352" w:type="dxa"/>
            <w:shd w:val="clear" w:color="000000" w:fill="FFFFFF"/>
            <w:vAlign w:val="center"/>
          </w:tcPr>
          <w:p w14:paraId="53C0135E" w14:textId="644806E7"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474" w:type="dxa"/>
            <w:shd w:val="clear" w:color="auto" w:fill="auto"/>
            <w:noWrap/>
            <w:vAlign w:val="center"/>
          </w:tcPr>
          <w:p w14:paraId="0AB3D3C5" w14:textId="6E4B6443"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2FCFDF25"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21E6D778"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C5B9DD3" w14:textId="3875751C"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31C27162" w14:textId="4F4A1621"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0B848C41" w14:textId="75EBD09E"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GMSLA</w:t>
            </w:r>
          </w:p>
        </w:tc>
        <w:tc>
          <w:tcPr>
            <w:tcW w:w="4537" w:type="dxa"/>
            <w:vMerge/>
            <w:shd w:val="clear" w:color="auto" w:fill="auto"/>
            <w:noWrap/>
            <w:vAlign w:val="center"/>
          </w:tcPr>
          <w:p w14:paraId="7705504F"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2E0D3D60"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FE4D84F" w14:textId="491A2069"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794B0DA3" w14:textId="444E39C4"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4F57163B" w14:textId="28661622"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5AFCC48D"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5F9BF0BA"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76B6833" w14:textId="5D93FC62" w:rsidR="007B341E"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t>75</w:t>
            </w:r>
          </w:p>
        </w:tc>
        <w:tc>
          <w:tcPr>
            <w:tcW w:w="2352" w:type="dxa"/>
            <w:shd w:val="clear" w:color="000000" w:fill="FFFFFF"/>
            <w:vAlign w:val="center"/>
          </w:tcPr>
          <w:p w14:paraId="4E894E3C" w14:textId="7CDD662A"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color w:val="000000"/>
                <w:szCs w:val="22"/>
              </w:rPr>
              <w:t xml:space="preserve">Type </w:t>
            </w:r>
            <w:r w:rsidR="000D53D7">
              <w:rPr>
                <w:rFonts w:ascii="Arial" w:hAnsi="Arial" w:cs="Arial"/>
                <w:color w:val="000000"/>
                <w:szCs w:val="22"/>
              </w:rPr>
              <w:t>o</w:t>
            </w:r>
            <w:r>
              <w:rPr>
                <w:rFonts w:ascii="Arial" w:hAnsi="Arial" w:cs="Arial"/>
                <w:color w:val="000000"/>
                <w:szCs w:val="22"/>
              </w:rPr>
              <w:t>f the coll</w:t>
            </w:r>
            <w:r w:rsidR="00AA76E1">
              <w:rPr>
                <w:rFonts w:ascii="Arial" w:hAnsi="Arial" w:cs="Arial"/>
                <w:color w:val="000000"/>
                <w:szCs w:val="22"/>
              </w:rPr>
              <w:t>a</w:t>
            </w:r>
            <w:r>
              <w:rPr>
                <w:rFonts w:ascii="Arial" w:hAnsi="Arial" w:cs="Arial"/>
                <w:color w:val="000000"/>
                <w:szCs w:val="22"/>
              </w:rPr>
              <w:t>teral component</w:t>
            </w:r>
          </w:p>
        </w:tc>
        <w:tc>
          <w:tcPr>
            <w:tcW w:w="1474" w:type="dxa"/>
            <w:shd w:val="clear" w:color="auto" w:fill="auto"/>
            <w:noWrap/>
            <w:vAlign w:val="center"/>
          </w:tcPr>
          <w:p w14:paraId="048B283F" w14:textId="346B3B03"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color w:val="000000"/>
                <w:szCs w:val="22"/>
              </w:rPr>
              <w:t>CASH</w:t>
            </w:r>
          </w:p>
        </w:tc>
        <w:tc>
          <w:tcPr>
            <w:tcW w:w="4537" w:type="dxa"/>
            <w:vMerge/>
            <w:shd w:val="clear" w:color="auto" w:fill="auto"/>
            <w:noWrap/>
            <w:vAlign w:val="center"/>
          </w:tcPr>
          <w:p w14:paraId="6993A132"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6ACE0034"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C6EE92E" w14:textId="3DDFC439" w:rsidR="007B341E"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t>76</w:t>
            </w:r>
          </w:p>
        </w:tc>
        <w:tc>
          <w:tcPr>
            <w:tcW w:w="2352" w:type="dxa"/>
            <w:shd w:val="clear" w:color="000000" w:fill="FFFFFF"/>
            <w:vAlign w:val="center"/>
          </w:tcPr>
          <w:p w14:paraId="45F49334" w14:textId="22270FEA"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color w:val="000000"/>
                <w:szCs w:val="22"/>
              </w:rPr>
              <w:t>Cash collateral amount</w:t>
            </w:r>
          </w:p>
        </w:tc>
        <w:tc>
          <w:tcPr>
            <w:tcW w:w="1474" w:type="dxa"/>
            <w:shd w:val="clear" w:color="auto" w:fill="auto"/>
            <w:noWrap/>
            <w:vAlign w:val="center"/>
          </w:tcPr>
          <w:p w14:paraId="52C017B8" w14:textId="0AE0AB94"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 xml:space="preserve">                  100000000 </w:t>
            </w:r>
          </w:p>
        </w:tc>
        <w:tc>
          <w:tcPr>
            <w:tcW w:w="4537" w:type="dxa"/>
            <w:vMerge/>
            <w:shd w:val="clear" w:color="auto" w:fill="auto"/>
            <w:noWrap/>
            <w:vAlign w:val="center"/>
          </w:tcPr>
          <w:p w14:paraId="2E5AC1EA"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0FE53635"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BEAAEB1" w14:textId="541BFEEC" w:rsidR="007B341E"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t>77</w:t>
            </w:r>
          </w:p>
        </w:tc>
        <w:tc>
          <w:tcPr>
            <w:tcW w:w="2352" w:type="dxa"/>
            <w:shd w:val="clear" w:color="000000" w:fill="FFFFFF"/>
            <w:vAlign w:val="center"/>
          </w:tcPr>
          <w:p w14:paraId="753CBA67" w14:textId="5AB5DD8C"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color w:val="000000"/>
                <w:szCs w:val="22"/>
              </w:rPr>
              <w:t>Cash collateral currency</w:t>
            </w:r>
          </w:p>
        </w:tc>
        <w:tc>
          <w:tcPr>
            <w:tcW w:w="1474" w:type="dxa"/>
            <w:shd w:val="clear" w:color="auto" w:fill="auto"/>
            <w:noWrap/>
            <w:vAlign w:val="center"/>
          </w:tcPr>
          <w:p w14:paraId="35C7F63B" w14:textId="5D2D7E91"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533E162A"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2C1E7FCB"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75D46C6" w14:textId="5BD04FD2" w:rsidR="007B341E" w:rsidRDefault="007B341E" w:rsidP="007B341E">
            <w:pPr>
              <w:spacing w:after="0" w:line="240" w:lineRule="auto"/>
              <w:jc w:val="center"/>
              <w:rPr>
                <w:rFonts w:eastAsia="Times New Roman" w:cstheme="minorHAnsi"/>
                <w:szCs w:val="22"/>
                <w:lang w:eastAsia="en-GB"/>
              </w:rPr>
            </w:pPr>
            <w:r>
              <w:rPr>
                <w:rFonts w:ascii="Arial" w:hAnsi="Arial" w:cs="Arial"/>
                <w:szCs w:val="22"/>
              </w:rPr>
              <w:t>98</w:t>
            </w:r>
          </w:p>
        </w:tc>
        <w:tc>
          <w:tcPr>
            <w:tcW w:w="2352" w:type="dxa"/>
            <w:shd w:val="clear" w:color="000000" w:fill="FFFFFF"/>
            <w:vAlign w:val="center"/>
          </w:tcPr>
          <w:p w14:paraId="00710AA0" w14:textId="5F9A7BC5"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Action type</w:t>
            </w:r>
          </w:p>
        </w:tc>
        <w:tc>
          <w:tcPr>
            <w:tcW w:w="1474" w:type="dxa"/>
            <w:shd w:val="clear" w:color="auto" w:fill="auto"/>
            <w:noWrap/>
            <w:vAlign w:val="center"/>
          </w:tcPr>
          <w:p w14:paraId="0BB156CC" w14:textId="2ADBE218" w:rsidR="007B341E" w:rsidRPr="00464D14" w:rsidRDefault="007B341E" w:rsidP="007B341E">
            <w:pPr>
              <w:spacing w:after="0" w:line="240" w:lineRule="auto"/>
              <w:jc w:val="center"/>
              <w:rPr>
                <w:rFonts w:eastAsia="Times New Roman" w:cstheme="minorHAnsi"/>
                <w:color w:val="000000"/>
                <w:szCs w:val="22"/>
                <w:lang w:eastAsia="en-GB"/>
              </w:rPr>
            </w:pPr>
            <w:r>
              <w:rPr>
                <w:rFonts w:ascii="Arial" w:hAnsi="Arial" w:cs="Arial"/>
                <w:szCs w:val="22"/>
              </w:rPr>
              <w:t>COLU</w:t>
            </w:r>
          </w:p>
        </w:tc>
        <w:tc>
          <w:tcPr>
            <w:tcW w:w="4537" w:type="dxa"/>
            <w:vMerge/>
            <w:shd w:val="clear" w:color="auto" w:fill="auto"/>
            <w:noWrap/>
            <w:vAlign w:val="center"/>
          </w:tcPr>
          <w:p w14:paraId="2D5B8C34"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5CE64F95"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BB35F" w14:textId="7FF03E30"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34D2BE3" w14:textId="6BAFE225"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22997E5B" w14:textId="1BD497B0"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 xml:space="preserve">LEI of counterparty </w:t>
            </w:r>
            <w:r w:rsidR="002066A6">
              <w:rPr>
                <w:rFonts w:ascii="Arial" w:hAnsi="Arial" w:cs="Arial"/>
                <w:szCs w:val="22"/>
              </w:rPr>
              <w:t>A</w:t>
            </w:r>
          </w:p>
        </w:tc>
        <w:tc>
          <w:tcPr>
            <w:tcW w:w="4537" w:type="dxa"/>
            <w:vMerge/>
            <w:shd w:val="clear" w:color="auto" w:fill="auto"/>
            <w:noWrap/>
            <w:vAlign w:val="center"/>
          </w:tcPr>
          <w:p w14:paraId="75912932"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54AED319"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8010A" w14:textId="352FD27D"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E9CA46B" w14:textId="619FEA50"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7A5C50CB" w14:textId="2F6CE7FA"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 xml:space="preserve">LEI of counterparty </w:t>
            </w:r>
            <w:r w:rsidR="002066A6">
              <w:rPr>
                <w:rFonts w:ascii="Arial" w:hAnsi="Arial" w:cs="Arial"/>
                <w:szCs w:val="22"/>
              </w:rPr>
              <w:t>B</w:t>
            </w:r>
          </w:p>
        </w:tc>
        <w:tc>
          <w:tcPr>
            <w:tcW w:w="4537" w:type="dxa"/>
            <w:vMerge/>
            <w:shd w:val="clear" w:color="auto" w:fill="auto"/>
            <w:noWrap/>
            <w:vAlign w:val="center"/>
          </w:tcPr>
          <w:p w14:paraId="4294773A"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102C4940"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5368E" w14:textId="0D20383F"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16AC292" w14:textId="197580BB"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57B744D6" w14:textId="19DB2712"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{LEI} of agent lender</w:t>
            </w:r>
            <w:r w:rsidR="002066A6">
              <w:rPr>
                <w:rFonts w:ascii="Arial" w:hAnsi="Arial" w:cs="Arial"/>
                <w:szCs w:val="22"/>
              </w:rPr>
              <w:t xml:space="preserve"> F</w:t>
            </w:r>
          </w:p>
        </w:tc>
        <w:tc>
          <w:tcPr>
            <w:tcW w:w="4537" w:type="dxa"/>
            <w:vMerge/>
            <w:shd w:val="clear" w:color="auto" w:fill="auto"/>
            <w:noWrap/>
            <w:vAlign w:val="center"/>
          </w:tcPr>
          <w:p w14:paraId="2CD8B1DD"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02D3D3A3"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02C730" w14:textId="71E6720A"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BA032FD" w14:textId="33DD6E7E"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6BD0D060" w14:textId="70B5433F"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24/04/2020</w:t>
            </w:r>
          </w:p>
        </w:tc>
        <w:tc>
          <w:tcPr>
            <w:tcW w:w="4537" w:type="dxa"/>
            <w:vMerge/>
            <w:shd w:val="clear" w:color="auto" w:fill="auto"/>
            <w:noWrap/>
            <w:vAlign w:val="center"/>
          </w:tcPr>
          <w:p w14:paraId="44D6E31E"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2AAEA68C"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6AD09C" w14:textId="14784F86"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3D1B397" w14:textId="28D38672"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1EE353D7" w14:textId="18785807"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GMSLA</w:t>
            </w:r>
          </w:p>
        </w:tc>
        <w:tc>
          <w:tcPr>
            <w:tcW w:w="4537" w:type="dxa"/>
            <w:vMerge/>
            <w:shd w:val="clear" w:color="auto" w:fill="auto"/>
            <w:noWrap/>
            <w:vAlign w:val="center"/>
          </w:tcPr>
          <w:p w14:paraId="12142A7D"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6EAAE441"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CEA667" w14:textId="36708E30"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t>75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5D27B50" w14:textId="4BD7AB5C"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t xml:space="preserve">Type </w:t>
            </w:r>
            <w:r w:rsidR="000D53D7">
              <w:rPr>
                <w:rFonts w:ascii="Arial" w:hAnsi="Arial" w:cs="Arial"/>
                <w:color w:val="000000"/>
                <w:szCs w:val="22"/>
              </w:rPr>
              <w:t>o</w:t>
            </w:r>
            <w:r>
              <w:rPr>
                <w:rFonts w:ascii="Arial" w:hAnsi="Arial" w:cs="Arial"/>
                <w:color w:val="000000"/>
                <w:szCs w:val="22"/>
              </w:rPr>
              <w:t xml:space="preserve">f the </w:t>
            </w:r>
            <w:r w:rsidR="0049082A">
              <w:rPr>
                <w:rFonts w:ascii="Arial" w:hAnsi="Arial" w:cs="Arial"/>
                <w:color w:val="000000"/>
                <w:szCs w:val="22"/>
              </w:rPr>
              <w:t>collate</w:t>
            </w:r>
            <w:r>
              <w:rPr>
                <w:rFonts w:ascii="Arial" w:hAnsi="Arial" w:cs="Arial"/>
                <w:color w:val="000000"/>
                <w:szCs w:val="22"/>
              </w:rPr>
              <w:t>ral component</w:t>
            </w:r>
          </w:p>
        </w:tc>
        <w:tc>
          <w:tcPr>
            <w:tcW w:w="1474" w:type="dxa"/>
            <w:tcBorders>
              <w:top w:val="single" w:sz="4" w:space="0" w:color="auto"/>
              <w:left w:val="single" w:sz="4" w:space="0" w:color="auto"/>
              <w:bottom w:val="single" w:sz="4" w:space="0" w:color="auto"/>
            </w:tcBorders>
            <w:shd w:val="clear" w:color="auto" w:fill="auto"/>
            <w:noWrap/>
            <w:vAlign w:val="center"/>
          </w:tcPr>
          <w:p w14:paraId="76D160E2" w14:textId="2076DABF"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t>CASH</w:t>
            </w:r>
          </w:p>
        </w:tc>
        <w:tc>
          <w:tcPr>
            <w:tcW w:w="4537" w:type="dxa"/>
            <w:vMerge/>
            <w:shd w:val="clear" w:color="auto" w:fill="auto"/>
            <w:noWrap/>
            <w:vAlign w:val="center"/>
          </w:tcPr>
          <w:p w14:paraId="597EC07A"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6251227D"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38CF2" w14:textId="37E1F473"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lastRenderedPageBreak/>
              <w:t>76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C42F926" w14:textId="2A550D38"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t>Cash collateral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305D33D2" w14:textId="22DB500A"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 xml:space="preserve">                      5000000 </w:t>
            </w:r>
          </w:p>
        </w:tc>
        <w:tc>
          <w:tcPr>
            <w:tcW w:w="4537" w:type="dxa"/>
            <w:vMerge/>
            <w:shd w:val="clear" w:color="auto" w:fill="auto"/>
            <w:noWrap/>
            <w:vAlign w:val="center"/>
          </w:tcPr>
          <w:p w14:paraId="0299D370"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71C42F0D"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A4F518" w14:textId="2F42FE86"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t>77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C5B88D7" w14:textId="6AB35033"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color w:val="000000"/>
                <w:szCs w:val="22"/>
              </w:rPr>
              <w:t>Cash collateral currency</w:t>
            </w:r>
          </w:p>
        </w:tc>
        <w:tc>
          <w:tcPr>
            <w:tcW w:w="1474" w:type="dxa"/>
            <w:tcBorders>
              <w:top w:val="single" w:sz="4" w:space="0" w:color="auto"/>
              <w:left w:val="single" w:sz="4" w:space="0" w:color="auto"/>
              <w:bottom w:val="single" w:sz="4" w:space="0" w:color="auto"/>
            </w:tcBorders>
            <w:shd w:val="clear" w:color="auto" w:fill="auto"/>
            <w:noWrap/>
            <w:vAlign w:val="center"/>
          </w:tcPr>
          <w:p w14:paraId="7E9D61E4" w14:textId="5739C560" w:rsidR="007B341E" w:rsidRPr="00A104A1" w:rsidRDefault="007B341E" w:rsidP="007B341E">
            <w:pPr>
              <w:spacing w:after="0" w:line="240" w:lineRule="auto"/>
              <w:jc w:val="center"/>
              <w:rPr>
                <w:rFonts w:eastAsia="Times New Roman" w:cstheme="minorHAnsi"/>
                <w:szCs w:val="22"/>
                <w:lang w:eastAsia="en-GB"/>
              </w:rPr>
            </w:pPr>
            <w:r>
              <w:rPr>
                <w:rFonts w:ascii="Arial" w:hAnsi="Arial" w:cs="Arial"/>
                <w:szCs w:val="22"/>
              </w:rPr>
              <w:t>EUR</w:t>
            </w:r>
          </w:p>
        </w:tc>
        <w:tc>
          <w:tcPr>
            <w:tcW w:w="4537" w:type="dxa"/>
            <w:vMerge/>
            <w:shd w:val="clear" w:color="auto" w:fill="auto"/>
            <w:noWrap/>
            <w:vAlign w:val="center"/>
          </w:tcPr>
          <w:p w14:paraId="76C15419" w14:textId="77777777" w:rsidR="007B341E" w:rsidRPr="00464D14" w:rsidRDefault="007B341E" w:rsidP="007B341E">
            <w:pPr>
              <w:spacing w:after="0" w:line="240" w:lineRule="auto"/>
              <w:jc w:val="center"/>
              <w:rPr>
                <w:rFonts w:eastAsia="Times New Roman" w:cstheme="minorHAnsi"/>
                <w:color w:val="000000"/>
                <w:szCs w:val="22"/>
                <w:lang w:eastAsia="en-GB"/>
              </w:rPr>
            </w:pPr>
          </w:p>
        </w:tc>
      </w:tr>
      <w:tr w:rsidR="007B341E" w:rsidRPr="00464D14" w14:paraId="59E0A0D1"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C6049" w14:textId="5E55E816" w:rsidR="007B341E" w:rsidRDefault="007B341E" w:rsidP="007B341E">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C56AAE2" w14:textId="20B589A2" w:rsidR="007B341E" w:rsidRDefault="007B341E" w:rsidP="007B341E">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33E67C31" w14:textId="6F6DC611" w:rsidR="007B341E" w:rsidRDefault="007B341E" w:rsidP="007B341E">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2C372058" w14:textId="77777777" w:rsidR="007B341E" w:rsidRPr="00464D14" w:rsidRDefault="007B341E" w:rsidP="007B341E">
            <w:pPr>
              <w:spacing w:after="0" w:line="240" w:lineRule="auto"/>
              <w:jc w:val="center"/>
              <w:rPr>
                <w:rFonts w:eastAsia="Times New Roman" w:cstheme="minorHAnsi"/>
                <w:color w:val="000000"/>
                <w:szCs w:val="22"/>
                <w:lang w:eastAsia="en-GB"/>
              </w:rPr>
            </w:pPr>
          </w:p>
        </w:tc>
      </w:tr>
    </w:tbl>
    <w:p w14:paraId="6AE24721" w14:textId="77777777" w:rsidR="007B341E" w:rsidRPr="007B341E" w:rsidRDefault="007B341E" w:rsidP="0086597D"/>
    <w:p w14:paraId="0A04DBBB" w14:textId="3F0CAB1A" w:rsidR="007B341E" w:rsidRDefault="0023637B" w:rsidP="004022F5">
      <w:pPr>
        <w:pStyle w:val="Heading4"/>
      </w:pPr>
      <w:r>
        <w:t xml:space="preserve">Net exposure – Variation margining </w:t>
      </w:r>
      <w:r w:rsidR="008F054F">
        <w:t>of repos collate</w:t>
      </w:r>
      <w:r w:rsidR="000027FA">
        <w:t>r</w:t>
      </w:r>
      <w:r w:rsidR="008F054F">
        <w:t>alised initially at transaction level and then included in a netting set</w:t>
      </w:r>
    </w:p>
    <w:p w14:paraId="78A88AB4" w14:textId="74E5D882" w:rsidR="008F054F" w:rsidRPr="008F054F" w:rsidRDefault="003E3625" w:rsidP="00AA6E92">
      <w:pPr>
        <w:pStyle w:val="ListParagraph"/>
      </w:pPr>
      <w:r w:rsidRPr="002066A6">
        <w:fldChar w:fldCharType="begin"/>
      </w:r>
      <w:r w:rsidRPr="00B03BBE">
        <w:instrText xml:space="preserve"> REF _Ref20924529 \h </w:instrText>
      </w:r>
      <w:r w:rsidR="00EA0606" w:rsidRPr="00B03BBE">
        <w:instrText xml:space="preserve"> \* MERGEFORMAT </w:instrText>
      </w:r>
      <w:r w:rsidRPr="002066A6">
        <w:fldChar w:fldCharType="separate"/>
      </w:r>
      <w:r w:rsidR="004B660B" w:rsidRPr="00380AEB">
        <w:t>Table 94</w:t>
      </w:r>
      <w:r w:rsidRPr="002066A6">
        <w:fldChar w:fldCharType="end"/>
      </w:r>
      <w:r>
        <w:t xml:space="preserve"> </w:t>
      </w:r>
      <w:r w:rsidR="00EA0606">
        <w:t>shows</w:t>
      </w:r>
      <w:r>
        <w:t xml:space="preserve"> the collateral</w:t>
      </w:r>
      <w:r w:rsidR="003841D9">
        <w:t xml:space="preserve"> </w:t>
      </w:r>
      <w:r>
        <w:t>pertaining to three UTIs, which were initia</w:t>
      </w:r>
      <w:r w:rsidR="006907A2">
        <w:t>l</w:t>
      </w:r>
      <w:r>
        <w:t>ly collateralised on a per tr</w:t>
      </w:r>
      <w:r w:rsidR="00E233A9">
        <w:t>a</w:t>
      </w:r>
      <w:r>
        <w:t>n</w:t>
      </w:r>
      <w:r w:rsidR="00E233A9">
        <w:t>s</w:t>
      </w:r>
      <w:r>
        <w:t>action basis. However, these three repos were included in a netting set</w:t>
      </w:r>
      <w:r w:rsidR="006907A2">
        <w:t>,</w:t>
      </w:r>
      <w:r>
        <w:t xml:space="preserve"> and the </w:t>
      </w:r>
      <w:r w:rsidR="00E233A9">
        <w:t xml:space="preserve">subsequent collateral reporting contains the collateral elements relating to the individual SFTs identified with their UTI and the </w:t>
      </w:r>
      <w:r w:rsidR="002A746E">
        <w:t xml:space="preserve">collateral </w:t>
      </w:r>
      <w:r w:rsidR="00E72F0B">
        <w:t>used for the co</w:t>
      </w:r>
      <w:r w:rsidR="004570A6">
        <w:t>l</w:t>
      </w:r>
      <w:r w:rsidR="00E72F0B">
        <w:t>lateralisation on a net exposure basis.</w:t>
      </w:r>
    </w:p>
    <w:tbl>
      <w:tblPr>
        <w:tblW w:w="9072" w:type="dxa"/>
        <w:tblInd w:w="-5" w:type="dxa"/>
        <w:tblLayout w:type="fixed"/>
        <w:tblLook w:val="04A0" w:firstRow="1" w:lastRow="0" w:firstColumn="1" w:lastColumn="0" w:noHBand="0" w:noVBand="1"/>
      </w:tblPr>
      <w:tblGrid>
        <w:gridCol w:w="709"/>
        <w:gridCol w:w="2352"/>
        <w:gridCol w:w="1474"/>
        <w:gridCol w:w="4537"/>
      </w:tblGrid>
      <w:tr w:rsidR="008F054F" w:rsidRPr="00B32D21" w14:paraId="08C3E9AA" w14:textId="77777777" w:rsidTr="003E3625">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59C505D" w14:textId="30AFDED3" w:rsidR="008F054F" w:rsidRPr="00B32D21" w:rsidRDefault="008F054F" w:rsidP="003E3625">
            <w:pPr>
              <w:spacing w:after="0" w:line="240" w:lineRule="auto"/>
              <w:jc w:val="left"/>
              <w:rPr>
                <w:rFonts w:ascii="Arial" w:eastAsia="Times New Roman" w:hAnsi="Arial" w:cs="Arial"/>
                <w:b/>
                <w:bCs/>
                <w:color w:val="FFFFFF" w:themeColor="background1"/>
                <w:szCs w:val="22"/>
                <w:lang w:eastAsia="en-GB"/>
              </w:rPr>
            </w:pPr>
            <w:bookmarkStart w:id="437" w:name="_Ref20924529"/>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94</w:t>
            </w:r>
            <w:r w:rsidRPr="00F372AE">
              <w:rPr>
                <w:rFonts w:ascii="Arial" w:eastAsia="Times New Roman" w:hAnsi="Arial" w:cs="Arial"/>
                <w:b/>
                <w:bCs/>
                <w:color w:val="FFFFFF" w:themeColor="background1"/>
                <w:szCs w:val="22"/>
                <w:lang w:eastAsia="en-GB"/>
              </w:rPr>
              <w:fldChar w:fldCharType="end"/>
            </w:r>
            <w:bookmarkEnd w:id="437"/>
            <w:r>
              <w:rPr>
                <w:rFonts w:ascii="Arial" w:eastAsia="Times New Roman" w:hAnsi="Arial" w:cs="Arial"/>
                <w:b/>
                <w:bCs/>
                <w:color w:val="FFFFFF" w:themeColor="background1"/>
                <w:szCs w:val="22"/>
                <w:lang w:eastAsia="en-GB"/>
              </w:rPr>
              <w:t xml:space="preserve"> - </w:t>
            </w:r>
            <w:r w:rsidRPr="005C3B1D">
              <w:rPr>
                <w:rFonts w:ascii="Arial" w:eastAsia="Times New Roman" w:hAnsi="Arial" w:cs="Arial"/>
                <w:b/>
                <w:bCs/>
                <w:color w:val="FFFFFF" w:themeColor="background1"/>
                <w:szCs w:val="22"/>
                <w:lang w:eastAsia="en-GB"/>
              </w:rPr>
              <w:t xml:space="preserve">Net exposure - </w:t>
            </w:r>
            <w:r w:rsidRPr="00B03BBE">
              <w:rPr>
                <w:b/>
                <w:color w:val="FFFFFF" w:themeColor="background1"/>
              </w:rPr>
              <w:t>Variation margining of repos collate</w:t>
            </w:r>
            <w:r w:rsidR="000027FA" w:rsidRPr="00B03BBE">
              <w:rPr>
                <w:b/>
                <w:color w:val="FFFFFF" w:themeColor="background1"/>
              </w:rPr>
              <w:t>r</w:t>
            </w:r>
            <w:r w:rsidRPr="00B03BBE">
              <w:rPr>
                <w:b/>
                <w:color w:val="FFFFFF" w:themeColor="background1"/>
              </w:rPr>
              <w:t>alised initially at transa</w:t>
            </w:r>
            <w:r w:rsidR="000027FA" w:rsidRPr="00B03BBE">
              <w:rPr>
                <w:b/>
                <w:color w:val="FFFFFF" w:themeColor="background1"/>
              </w:rPr>
              <w:t>c</w:t>
            </w:r>
            <w:r w:rsidRPr="00B03BBE">
              <w:rPr>
                <w:b/>
                <w:color w:val="FFFFFF" w:themeColor="background1"/>
              </w:rPr>
              <w:t>t</w:t>
            </w:r>
            <w:r w:rsidR="000027FA" w:rsidRPr="00B03BBE">
              <w:rPr>
                <w:b/>
                <w:color w:val="FFFFFF" w:themeColor="background1"/>
              </w:rPr>
              <w:t>i</w:t>
            </w:r>
            <w:r w:rsidRPr="00B03BBE">
              <w:rPr>
                <w:b/>
                <w:color w:val="FFFFFF" w:themeColor="background1"/>
              </w:rPr>
              <w:t>on level and then included in a netting set.</w:t>
            </w:r>
          </w:p>
        </w:tc>
      </w:tr>
      <w:tr w:rsidR="008F054F" w:rsidRPr="00464D14" w14:paraId="5DFF1A3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5EE7D395" w14:textId="77777777" w:rsidR="008F054F" w:rsidRPr="0094287A" w:rsidRDefault="008F054F" w:rsidP="003E3625">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52" w:type="dxa"/>
            <w:shd w:val="clear" w:color="auto" w:fill="5B9BD5" w:themeFill="accent1"/>
            <w:vAlign w:val="center"/>
            <w:hideMark/>
          </w:tcPr>
          <w:p w14:paraId="7EACD723" w14:textId="77777777" w:rsidR="008F054F" w:rsidRPr="0094287A" w:rsidRDefault="008F054F" w:rsidP="003E3625">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47C65C04" w14:textId="77777777" w:rsidR="008F054F" w:rsidRPr="0094287A" w:rsidRDefault="008F054F" w:rsidP="003E3625">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1FC4DA80" w14:textId="77777777" w:rsidR="008F054F" w:rsidRPr="0094287A" w:rsidRDefault="008F054F" w:rsidP="003E3625">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8F054F" w:rsidRPr="00AA6E92" w14:paraId="3C439C8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E9CC4C3" w14:textId="4945794A"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1.3</w:t>
            </w:r>
          </w:p>
        </w:tc>
        <w:tc>
          <w:tcPr>
            <w:tcW w:w="2352" w:type="dxa"/>
            <w:shd w:val="clear" w:color="000000" w:fill="FFFFFF"/>
            <w:vAlign w:val="center"/>
          </w:tcPr>
          <w:p w14:paraId="7F352316" w14:textId="1B7DE34F"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Reporting counterparty</w:t>
            </w:r>
          </w:p>
        </w:tc>
        <w:tc>
          <w:tcPr>
            <w:tcW w:w="1474" w:type="dxa"/>
            <w:shd w:val="clear" w:color="auto" w:fill="auto"/>
            <w:noWrap/>
            <w:vAlign w:val="bottom"/>
          </w:tcPr>
          <w:p w14:paraId="348FF050" w14:textId="2E1E6899" w:rsidR="008F054F"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2066A6">
              <w:rPr>
                <w:rFonts w:ascii="Arial" w:hAnsi="Arial" w:cs="Arial"/>
                <w:szCs w:val="22"/>
              </w:rPr>
              <w:t>A</w:t>
            </w:r>
          </w:p>
        </w:tc>
        <w:tc>
          <w:tcPr>
            <w:tcW w:w="4537" w:type="dxa"/>
            <w:vMerge w:val="restart"/>
            <w:shd w:val="clear" w:color="auto" w:fill="auto"/>
            <w:noWrap/>
            <w:vAlign w:val="center"/>
          </w:tcPr>
          <w:p w14:paraId="38B8D76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262D961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3DE4B9B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0AB6746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149B9C96" w14:textId="75485408"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0F5A4D">
              <w:rPr>
                <w:rFonts w:eastAsia="Times New Roman" w:cstheme="minorHAnsi"/>
                <w:color w:val="000000"/>
                <w:szCs w:val="22"/>
                <w:lang w:eastAsia="en-GB"/>
              </w:rPr>
              <w:t>…</w:t>
            </w:r>
          </w:p>
          <w:p w14:paraId="30D2D6D2" w14:textId="77777777" w:rsidR="005A4B59" w:rsidRPr="009E7361"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9E7361">
              <w:rPr>
                <w:rFonts w:eastAsia="Times New Roman" w:cstheme="minorHAnsi"/>
                <w:color w:val="000000"/>
                <w:szCs w:val="22"/>
                <w:lang w:eastAsia="en-GB"/>
              </w:rPr>
              <w:t>&lt;CtrPtyData&gt;</w:t>
            </w:r>
          </w:p>
          <w:p w14:paraId="2388163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E75DFB">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36C8693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417814E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6C7B4A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266AE58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DF44AF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4FED37F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5A89660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41C368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2965531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2F31054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06A4349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64811B8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4809F21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409A4E3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7AB6EA8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5650C58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73B7207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53654D3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704F5A9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2F53547C" w14:textId="48B3A329"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Pr>
                <w:rFonts w:eastAsia="Times New Roman" w:cstheme="minorHAnsi"/>
                <w:color w:val="000000"/>
                <w:szCs w:val="22"/>
                <w:lang w:val="it-IT" w:eastAsia="en-GB"/>
              </w:rPr>
              <w:t>&lt;EvtDt&gt;202</w:t>
            </w:r>
            <w:r w:rsidR="006B3F91">
              <w:rPr>
                <w:rFonts w:eastAsia="Times New Roman" w:cstheme="minorHAnsi"/>
                <w:color w:val="000000"/>
                <w:szCs w:val="22"/>
                <w:lang w:val="it-IT" w:eastAsia="en-GB"/>
              </w:rPr>
              <w:t>0</w:t>
            </w:r>
            <w:r w:rsidR="001A49D5">
              <w:rPr>
                <w:rFonts w:eastAsia="Times New Roman" w:cstheme="minorHAnsi"/>
                <w:color w:val="000000"/>
                <w:szCs w:val="22"/>
                <w:lang w:val="it-IT" w:eastAsia="en-GB"/>
              </w:rPr>
              <w:t>-04-24&lt;/EvtDt&gt;</w:t>
            </w:r>
          </w:p>
          <w:p w14:paraId="2ADCD5D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&lt;UnqTradIdr&gt;</w:t>
            </w:r>
            <w:r w:rsidRPr="00527A93">
              <w:rPr>
                <w:rFonts w:eastAsia="Times New Roman" w:cstheme="minorHAnsi"/>
                <w:color w:val="000000"/>
                <w:szCs w:val="22"/>
                <w:lang w:val="it-IT" w:eastAsia="en-GB"/>
              </w:rPr>
              <w:t>UTI1</w:t>
            </w:r>
            <w:r w:rsidRPr="00647CA8">
              <w:rPr>
                <w:rFonts w:eastAsia="Times New Roman" w:cstheme="minorHAnsi"/>
                <w:color w:val="000000"/>
                <w:szCs w:val="22"/>
                <w:lang w:val="it-IT" w:eastAsia="en-GB"/>
              </w:rPr>
              <w:t>&lt;/UnqTradIdr&gt;</w:t>
            </w:r>
          </w:p>
          <w:p w14:paraId="75037250"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20455A87"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w:t>
            </w:r>
          </w:p>
          <w:p w14:paraId="1FAEC370"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0E8C63BA"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3ADA875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6C8744A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1C62E83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1974069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132E6D16"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77F18E0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08E3BAA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237D67F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DE0010877643</w:t>
            </w:r>
            <w:r w:rsidRPr="005A4B59">
              <w:rPr>
                <w:rFonts w:eastAsia="Times New Roman" w:cstheme="minorHAnsi"/>
                <w:color w:val="000000"/>
                <w:szCs w:val="22"/>
                <w:lang w:eastAsia="en-GB"/>
              </w:rPr>
              <w:t>&lt;/Id&gt;</w:t>
            </w:r>
          </w:p>
          <w:p w14:paraId="1D0A8F3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Pr="00527A93">
              <w:rPr>
                <w:rFonts w:eastAsia="Times New Roman" w:cstheme="minorHAnsi"/>
                <w:color w:val="000000"/>
                <w:szCs w:val="22"/>
                <w:lang w:eastAsia="en-GB"/>
              </w:rPr>
              <w:t>DBFTFR</w:t>
            </w:r>
            <w:r w:rsidRPr="005A4B59">
              <w:rPr>
                <w:rFonts w:eastAsia="Times New Roman" w:cstheme="minorHAnsi"/>
                <w:color w:val="000000"/>
                <w:szCs w:val="22"/>
                <w:lang w:eastAsia="en-GB"/>
              </w:rPr>
              <w:t>&lt;/ClssfctnTp&gt;</w:t>
            </w:r>
          </w:p>
          <w:p w14:paraId="392580C2" w14:textId="77777777" w:rsidR="005A4B59" w:rsidRPr="00527A93"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09C20C30" w14:textId="47508D78" w:rsidR="005B59D4" w:rsidRPr="00527A93" w:rsidRDefault="005A4B59" w:rsidP="005B59D4">
            <w:pPr>
              <w:spacing w:after="0" w:line="240" w:lineRule="auto"/>
              <w:jc w:val="left"/>
              <w:rPr>
                <w:rStyle w:val="CommentReference"/>
              </w:rPr>
            </w:pPr>
            <w:r w:rsidRPr="00527A93">
              <w:rPr>
                <w:rFonts w:eastAsia="Times New Roman" w:cstheme="minorHAnsi"/>
                <w:color w:val="000000"/>
                <w:szCs w:val="22"/>
                <w:lang w:eastAsia="en-GB"/>
              </w:rPr>
              <w:t xml:space="preserve">                        </w:t>
            </w:r>
            <w:r w:rsidR="005B59D4" w:rsidRPr="00527A93">
              <w:rPr>
                <w:rFonts w:eastAsia="Times New Roman" w:cstheme="minorHAnsi"/>
                <w:color w:val="000000"/>
                <w:szCs w:val="22"/>
                <w:lang w:eastAsia="en-GB"/>
              </w:rPr>
              <w:t>&lt;NmnlVal&gt;</w:t>
            </w:r>
          </w:p>
          <w:p w14:paraId="6EC96066" w14:textId="59D9E6EA" w:rsidR="005A4B59" w:rsidRPr="00527A93" w:rsidRDefault="005B59D4" w:rsidP="005B59D4">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Ccy="EUR"&gt;100000000&lt;/Amt&gt;</w:t>
            </w:r>
          </w:p>
          <w:p w14:paraId="52B8431B" w14:textId="33716A7B" w:rsidR="005B59D4" w:rsidRPr="00527A93" w:rsidRDefault="005B59D4" w:rsidP="005B59D4">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4E1AB842" w14:textId="77777777" w:rsidR="00751B6F" w:rsidRPr="00527A93" w:rsidRDefault="00751B6F" w:rsidP="00751B6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721B9D88" w14:textId="77777777" w:rsidR="00751B6F" w:rsidRPr="00527A93" w:rsidRDefault="00751B6F" w:rsidP="00751B6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28775747" w14:textId="77777777" w:rsidR="00751B6F" w:rsidRPr="00527A93" w:rsidRDefault="00751B6F" w:rsidP="00751B6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055C15CA" w14:textId="1F06C066" w:rsidR="00751B6F" w:rsidRPr="005A4B59" w:rsidRDefault="00751B6F" w:rsidP="00751B6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6AA58B9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Ccy="EUR"&gt;100000000&lt;/MktVal&gt;</w:t>
            </w:r>
          </w:p>
          <w:p w14:paraId="6BE8F06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625B835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6BCBB956" w14:textId="08B4110E"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019212AE"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5BE34931"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397BCE8B" w14:textId="30C20CD2"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w:t>
            </w:r>
            <w:r w:rsidR="00C631E3">
              <w:rPr>
                <w:rFonts w:eastAsia="Times New Roman" w:cstheme="minorHAnsi"/>
                <w:color w:val="000000"/>
                <w:szCs w:val="22"/>
                <w:lang w:val="it-IT" w:eastAsia="en-GB"/>
              </w:rPr>
              <w:t>NNNNNNNNNNNNNNNNNNNN</w:t>
            </w:r>
            <w:r w:rsidRPr="00527A93">
              <w:rPr>
                <w:rFonts w:eastAsia="Times New Roman" w:cstheme="minorHAnsi"/>
                <w:color w:val="000000"/>
                <w:szCs w:val="22"/>
                <w:lang w:val="it-IT" w:eastAsia="en-GB"/>
              </w:rPr>
              <w:t>&lt;/LEI&gt;</w:t>
            </w:r>
          </w:p>
          <w:p w14:paraId="5DAF8575"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319FC6F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DE</w:t>
            </w:r>
            <w:r w:rsidRPr="005A4B59">
              <w:rPr>
                <w:rFonts w:eastAsia="Times New Roman" w:cstheme="minorHAnsi"/>
                <w:color w:val="000000"/>
                <w:szCs w:val="22"/>
                <w:lang w:eastAsia="en-GB"/>
              </w:rPr>
              <w:t>&lt;/JursdctnCtry&gt;</w:t>
            </w:r>
          </w:p>
          <w:p w14:paraId="59A126C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1658B45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640A917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047A8C3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6C6216F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0A17B45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4A6D058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37ADDA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FR0010877643</w:t>
            </w:r>
            <w:r w:rsidRPr="005A4B59">
              <w:rPr>
                <w:rFonts w:eastAsia="Times New Roman" w:cstheme="minorHAnsi"/>
                <w:color w:val="000000"/>
                <w:szCs w:val="22"/>
                <w:lang w:eastAsia="en-GB"/>
              </w:rPr>
              <w:t>&lt;/Id&gt;</w:t>
            </w:r>
          </w:p>
          <w:p w14:paraId="2B96D518" w14:textId="7CC25E4C"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&lt;ClssfctnTp&gt;</w:t>
            </w:r>
            <w:r w:rsidR="00B3592B" w:rsidRPr="00527A93">
              <w:rPr>
                <w:rFonts w:eastAsia="Times New Roman" w:cstheme="minorHAnsi"/>
                <w:color w:val="000000"/>
                <w:szCs w:val="22"/>
                <w:lang w:eastAsia="en-GB"/>
              </w:rPr>
              <w:t>DBFTFR</w:t>
            </w:r>
            <w:r w:rsidR="00B3592B" w:rsidRPr="005A4B59">
              <w:rPr>
                <w:rFonts w:eastAsia="Times New Roman" w:cstheme="minorHAnsi"/>
                <w:color w:val="000000"/>
                <w:szCs w:val="22"/>
                <w:lang w:eastAsia="en-GB"/>
              </w:rPr>
              <w:t xml:space="preserve"> </w:t>
            </w:r>
            <w:r w:rsidRPr="005A4B59">
              <w:rPr>
                <w:rFonts w:eastAsia="Times New Roman" w:cstheme="minorHAnsi"/>
                <w:color w:val="000000"/>
                <w:szCs w:val="22"/>
                <w:lang w:eastAsia="en-GB"/>
              </w:rPr>
              <w:t>&lt;/ClssfctnTp&gt;</w:t>
            </w:r>
          </w:p>
          <w:p w14:paraId="78DD7F39" w14:textId="77777777" w:rsidR="008F1DB2" w:rsidRPr="00527A93" w:rsidRDefault="008F1DB2" w:rsidP="008F1DB2">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6466AC09" w14:textId="77777777" w:rsidR="008F1DB2" w:rsidRPr="00527A93" w:rsidRDefault="008F1DB2" w:rsidP="008F1DB2">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51E2B8B3" w14:textId="1985CE5A" w:rsidR="008F1DB2" w:rsidRPr="00527A93"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Ccy="EUR"&gt;50000000&lt;/Amt&gt;</w:t>
            </w:r>
          </w:p>
          <w:p w14:paraId="01D4864B" w14:textId="77777777" w:rsidR="008F1DB2" w:rsidRPr="00527A93"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5130A7DD" w14:textId="77777777" w:rsidR="008F1DB2" w:rsidRPr="00527A93"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52A4A11A" w14:textId="77777777" w:rsidR="008F1DB2" w:rsidRPr="00527A93"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10C54ECB" w14:textId="77777777" w:rsidR="008F1DB2" w:rsidRPr="00527A93"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7C6C8E3F" w14:textId="610FBF60" w:rsidR="008F1DB2" w:rsidRPr="005A4B59"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3F56E1D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&lt;MktVal&gt;50000000&lt;/MktVal&gt;</w:t>
            </w:r>
          </w:p>
          <w:p w14:paraId="0322E73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6D0D41A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309DB776" w14:textId="18178B36"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2D93EF07"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1F45AC1F"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4EE8ED2A"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&lt;LEI&gt;FFFFFFFFFFFFFFFFFFFF&lt;/LEI&gt;</w:t>
            </w:r>
          </w:p>
          <w:p w14:paraId="58DF3E2C"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0760F6A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FR</w:t>
            </w:r>
            <w:r w:rsidRPr="005A4B59">
              <w:rPr>
                <w:rFonts w:eastAsia="Times New Roman" w:cstheme="minorHAnsi"/>
                <w:color w:val="000000"/>
                <w:szCs w:val="22"/>
                <w:lang w:eastAsia="en-GB"/>
              </w:rPr>
              <w:t>&lt;/JursdctnCtry&gt;</w:t>
            </w:r>
          </w:p>
          <w:p w14:paraId="2DE22D6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58F44A4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2ED2E77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6C07110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662628D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60F9A98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64E98FA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6F3A1F2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23C9778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02FA5806"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590F8E95"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p>
          <w:p w14:paraId="44DDD102"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&lt;/CollUpd&gt;</w:t>
            </w:r>
          </w:p>
          <w:p w14:paraId="0CA81345"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26F7F3DE"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11534F29"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&lt;CollUpd&gt;</w:t>
            </w:r>
          </w:p>
          <w:p w14:paraId="4410A49F"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&lt;CtrPtyData&gt;</w:t>
            </w:r>
          </w:p>
          <w:p w14:paraId="4D88419A"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6C090D">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&lt;CtrPtyData&gt;</w:t>
            </w:r>
          </w:p>
          <w:p w14:paraId="7F49829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4224C0C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704D3B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&lt;LEI&gt;12345678901234500000&lt;/LEI&gt;</w:t>
            </w:r>
          </w:p>
          <w:p w14:paraId="2F39B34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3A0327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43BCE07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3FFCEC6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506392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3ACC8D0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44B0DE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5E62026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71032A4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217A694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702556C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637FF56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3EF63ED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07D6AB4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5176B55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5216A01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49079C7E" w14:textId="5288AEF6"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Pr>
                <w:rFonts w:eastAsia="Times New Roman" w:cstheme="minorHAnsi"/>
                <w:color w:val="000000"/>
                <w:szCs w:val="22"/>
                <w:lang w:val="it-IT" w:eastAsia="en-GB"/>
              </w:rPr>
              <w:t>&lt;EvtDt&gt;202</w:t>
            </w:r>
            <w:r w:rsidR="006B3F91">
              <w:rPr>
                <w:rFonts w:eastAsia="Times New Roman" w:cstheme="minorHAnsi"/>
                <w:color w:val="000000"/>
                <w:szCs w:val="22"/>
                <w:lang w:val="it-IT" w:eastAsia="en-GB"/>
              </w:rPr>
              <w:t>0</w:t>
            </w:r>
            <w:r w:rsidR="001A49D5">
              <w:rPr>
                <w:rFonts w:eastAsia="Times New Roman" w:cstheme="minorHAnsi"/>
                <w:color w:val="000000"/>
                <w:szCs w:val="22"/>
                <w:lang w:val="it-IT" w:eastAsia="en-GB"/>
              </w:rPr>
              <w:t>-04-24&lt;/EvtDt&gt;</w:t>
            </w:r>
          </w:p>
          <w:p w14:paraId="440B7254" w14:textId="7406EFA9"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w:t>
            </w:r>
            <w:r w:rsidRPr="00527A93">
              <w:rPr>
                <w:rFonts w:eastAsia="Times New Roman" w:cstheme="minorHAnsi"/>
                <w:color w:val="000000"/>
                <w:szCs w:val="22"/>
                <w:lang w:val="it-IT" w:eastAsia="en-GB"/>
              </w:rPr>
              <w:t>UTI</w:t>
            </w:r>
            <w:r w:rsidR="0027271B" w:rsidRPr="00527A93">
              <w:rPr>
                <w:rFonts w:eastAsia="Times New Roman" w:cstheme="minorHAnsi"/>
                <w:color w:val="000000"/>
                <w:szCs w:val="22"/>
                <w:lang w:val="it-IT" w:eastAsia="en-GB"/>
              </w:rPr>
              <w:t>2</w:t>
            </w:r>
            <w:r w:rsidRPr="00647CA8">
              <w:rPr>
                <w:rFonts w:eastAsia="Times New Roman" w:cstheme="minorHAnsi"/>
                <w:color w:val="000000"/>
                <w:szCs w:val="22"/>
                <w:lang w:val="it-IT" w:eastAsia="en-GB"/>
              </w:rPr>
              <w:t>/UnqTradIdr&gt;</w:t>
            </w:r>
          </w:p>
          <w:p w14:paraId="062DD138"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26BFF683"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w:t>
            </w:r>
          </w:p>
          <w:p w14:paraId="2D60B6AA"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724C5EA3"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76D78CF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46480CB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551D983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6B660D0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487EB0C1" w14:textId="05EE7DB9"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3F4FCA8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731A9FB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F6F4D62" w14:textId="45968F63"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00F82A3F" w:rsidRPr="00527A93">
              <w:rPr>
                <w:rFonts w:eastAsia="Times New Roman" w:cstheme="minorHAnsi"/>
                <w:color w:val="000000"/>
                <w:szCs w:val="22"/>
                <w:lang w:eastAsia="en-GB"/>
              </w:rPr>
              <w:t>FR</w:t>
            </w:r>
            <w:r w:rsidRPr="00527A93">
              <w:rPr>
                <w:rFonts w:eastAsia="Times New Roman" w:cstheme="minorHAnsi"/>
                <w:color w:val="000000"/>
                <w:szCs w:val="22"/>
                <w:lang w:eastAsia="en-GB"/>
              </w:rPr>
              <w:t>0010877643</w:t>
            </w:r>
            <w:r w:rsidRPr="005A4B59">
              <w:rPr>
                <w:rFonts w:eastAsia="Times New Roman" w:cstheme="minorHAnsi"/>
                <w:color w:val="000000"/>
                <w:szCs w:val="22"/>
                <w:lang w:eastAsia="en-GB"/>
              </w:rPr>
              <w:t>&lt;/Id&gt;</w:t>
            </w:r>
          </w:p>
          <w:p w14:paraId="4BF8912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Pr="00527A93">
              <w:rPr>
                <w:rFonts w:eastAsia="Times New Roman" w:cstheme="minorHAnsi"/>
                <w:color w:val="000000"/>
                <w:szCs w:val="22"/>
                <w:lang w:eastAsia="en-GB"/>
              </w:rPr>
              <w:t>DBFTFR</w:t>
            </w:r>
            <w:r w:rsidRPr="005A4B59">
              <w:rPr>
                <w:rFonts w:eastAsia="Times New Roman" w:cstheme="minorHAnsi"/>
                <w:color w:val="000000"/>
                <w:szCs w:val="22"/>
                <w:lang w:eastAsia="en-GB"/>
              </w:rPr>
              <w:t>&lt;/ClssfctnTp&gt;</w:t>
            </w:r>
          </w:p>
          <w:p w14:paraId="760C88C9" w14:textId="77777777" w:rsidR="008F1DB2" w:rsidRPr="00527A93" w:rsidRDefault="008F1DB2" w:rsidP="008F1DB2">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59E88559" w14:textId="77777777" w:rsidR="008F1DB2" w:rsidRPr="00527A93" w:rsidRDefault="008F1DB2" w:rsidP="008F1DB2">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48508AC3" w14:textId="7F46806E" w:rsidR="008F1DB2" w:rsidRPr="00527A93"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w:t>
            </w:r>
            <w:r w:rsidR="00104AD5" w:rsidRPr="00527A93">
              <w:rPr>
                <w:rFonts w:eastAsia="Times New Roman" w:cstheme="minorHAnsi"/>
                <w:color w:val="000000"/>
                <w:szCs w:val="22"/>
                <w:lang w:eastAsia="en-GB"/>
              </w:rPr>
              <w:t>5</w:t>
            </w:r>
            <w:r w:rsidRPr="00527A93">
              <w:rPr>
                <w:rFonts w:eastAsia="Times New Roman" w:cstheme="minorHAnsi"/>
                <w:color w:val="000000"/>
                <w:szCs w:val="22"/>
                <w:lang w:eastAsia="en-GB"/>
              </w:rPr>
              <w:t>0000000&lt;/Amt&gt;</w:t>
            </w:r>
          </w:p>
          <w:p w14:paraId="54E8361A" w14:textId="77777777" w:rsidR="008F1DB2" w:rsidRPr="00527A93"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6B70666C" w14:textId="77777777" w:rsidR="008F1DB2" w:rsidRPr="00527A93"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52163B6A" w14:textId="77777777" w:rsidR="008F1DB2" w:rsidRPr="00527A93"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39F226DA" w14:textId="77777777" w:rsidR="008F1DB2" w:rsidRPr="00527A93"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19C94EC4" w14:textId="342DBA2A" w:rsidR="008F1DB2" w:rsidRPr="005A4B59" w:rsidRDefault="008F1DB2" w:rsidP="008F1DB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4F1314EC" w14:textId="0AAC02CB"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w:t>
            </w:r>
            <w:r w:rsidR="00E22BA3" w:rsidRPr="00527A93">
              <w:rPr>
                <w:rFonts w:eastAsia="Times New Roman" w:cstheme="minorHAnsi"/>
                <w:color w:val="000000"/>
                <w:szCs w:val="22"/>
                <w:lang w:eastAsia="en-GB"/>
              </w:rPr>
              <w:t>5</w:t>
            </w:r>
            <w:r w:rsidRPr="00527A93">
              <w:rPr>
                <w:rFonts w:eastAsia="Times New Roman" w:cstheme="minorHAnsi"/>
                <w:color w:val="000000"/>
                <w:szCs w:val="22"/>
                <w:lang w:eastAsia="en-GB"/>
              </w:rPr>
              <w:t>0000000</w:t>
            </w:r>
            <w:r w:rsidRPr="005A4B59">
              <w:rPr>
                <w:rFonts w:eastAsia="Times New Roman" w:cstheme="minorHAnsi"/>
                <w:color w:val="000000"/>
                <w:szCs w:val="22"/>
                <w:lang w:eastAsia="en-GB"/>
              </w:rPr>
              <w:t>&lt;/MktVal&gt;</w:t>
            </w:r>
          </w:p>
          <w:p w14:paraId="2A16839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3CC31A3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23D25C98" w14:textId="082ED42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5837032B"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51815B31"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6A944715"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&lt;LEI&gt;FFFFFFFFFFFFFFFFFFFF&lt;/LEI&gt;</w:t>
            </w:r>
          </w:p>
          <w:p w14:paraId="5577DA21"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71F7F43C" w14:textId="3C0794F1"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00F82A3F" w:rsidRPr="00527A93">
              <w:rPr>
                <w:rFonts w:eastAsia="Times New Roman" w:cstheme="minorHAnsi"/>
                <w:color w:val="000000"/>
                <w:szCs w:val="22"/>
                <w:lang w:eastAsia="en-GB"/>
              </w:rPr>
              <w:t>FR</w:t>
            </w:r>
            <w:r w:rsidRPr="005A4B59">
              <w:rPr>
                <w:rFonts w:eastAsia="Times New Roman" w:cstheme="minorHAnsi"/>
                <w:color w:val="000000"/>
                <w:szCs w:val="22"/>
                <w:lang w:eastAsia="en-GB"/>
              </w:rPr>
              <w:t>&lt;/JursdctnCtry&gt;</w:t>
            </w:r>
          </w:p>
          <w:p w14:paraId="5061903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49E76A7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4DEC768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038BF95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2BE8CEA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1D4CACE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21927B7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0B96E0F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3640423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5A37ED99"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2EA2EF55"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p>
          <w:p w14:paraId="3BC4672C"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&lt;/CollUpd&gt;</w:t>
            </w:r>
          </w:p>
          <w:p w14:paraId="78B6CDE9"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18065610"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46206560"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&lt;CollUpd&gt;</w:t>
            </w:r>
          </w:p>
          <w:p w14:paraId="63DDEB3D"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&lt;CtrPtyData&gt;</w:t>
            </w:r>
          </w:p>
          <w:p w14:paraId="53967B6B"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6C090D">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&lt;CtrPtyData&gt;</w:t>
            </w:r>
          </w:p>
          <w:p w14:paraId="4F09A62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4038817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2CC3EE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0096CB8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40A2A0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04FADBF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26D518B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820EF7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029084E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7D47AF6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42216E5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1793FC7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234945C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&lt;LEI&gt;BBBBBBBBBBBBBBBBBBBB&lt;/LEI&gt;</w:t>
            </w:r>
          </w:p>
          <w:p w14:paraId="4D0700B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20B35E6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1C383FF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34FA142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78E43C4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66E9C31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30EE2BE3" w14:textId="38B14A0A"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Pr>
                <w:rFonts w:eastAsia="Times New Roman" w:cstheme="minorHAnsi"/>
                <w:color w:val="000000"/>
                <w:szCs w:val="22"/>
                <w:lang w:val="it-IT" w:eastAsia="en-GB"/>
              </w:rPr>
              <w:t>&lt;EvtDt&gt;202</w:t>
            </w:r>
            <w:r w:rsidR="00B8632F">
              <w:rPr>
                <w:rFonts w:eastAsia="Times New Roman" w:cstheme="minorHAnsi"/>
                <w:color w:val="000000"/>
                <w:szCs w:val="22"/>
                <w:lang w:val="it-IT" w:eastAsia="en-GB"/>
              </w:rPr>
              <w:t>0</w:t>
            </w:r>
            <w:r w:rsidR="001A49D5">
              <w:rPr>
                <w:rFonts w:eastAsia="Times New Roman" w:cstheme="minorHAnsi"/>
                <w:color w:val="000000"/>
                <w:szCs w:val="22"/>
                <w:lang w:val="it-IT" w:eastAsia="en-GB"/>
              </w:rPr>
              <w:t>-04-24&lt;/EvtDt&gt;</w:t>
            </w:r>
          </w:p>
          <w:p w14:paraId="3C1677D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w:t>
            </w:r>
            <w:r w:rsidRPr="00527A93">
              <w:rPr>
                <w:rFonts w:eastAsia="Times New Roman" w:cstheme="minorHAnsi"/>
                <w:color w:val="000000"/>
                <w:szCs w:val="22"/>
                <w:lang w:val="it-IT" w:eastAsia="en-GB"/>
              </w:rPr>
              <w:t>UTI3</w:t>
            </w:r>
            <w:r w:rsidRPr="00647CA8">
              <w:rPr>
                <w:rFonts w:eastAsia="Times New Roman" w:cstheme="minorHAnsi"/>
                <w:color w:val="000000"/>
                <w:szCs w:val="22"/>
                <w:lang w:val="it-IT" w:eastAsia="en-GB"/>
              </w:rPr>
              <w:t>&lt;/UnqTradIdr&gt;</w:t>
            </w:r>
          </w:p>
          <w:p w14:paraId="45001473"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2F1D5319"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w:t>
            </w:r>
          </w:p>
          <w:p w14:paraId="1309BF53"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77FD9370" w14:textId="77777777" w:rsidR="005A4B59" w:rsidRPr="00C23313"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C23313">
              <w:rPr>
                <w:rFonts w:eastAsia="Times New Roman" w:cstheme="minorHAnsi"/>
                <w:color w:val="000000"/>
                <w:szCs w:val="22"/>
                <w:lang w:val="it-IT" w:eastAsia="en-GB"/>
              </w:rPr>
              <w:t>&lt;/Tp&gt;</w:t>
            </w:r>
          </w:p>
          <w:p w14:paraId="560E2A0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C23313">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786FD9A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75FE174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2FD0452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63F8D555" w14:textId="77777777" w:rsidR="005A4B59" w:rsidRPr="00C23313"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C23313">
              <w:rPr>
                <w:rFonts w:eastAsia="Times New Roman" w:cstheme="minorHAnsi"/>
                <w:color w:val="000000"/>
                <w:szCs w:val="22"/>
                <w:lang w:eastAsia="en-GB"/>
              </w:rPr>
              <w:t>&lt;RpTrad&gt;</w:t>
            </w:r>
          </w:p>
          <w:p w14:paraId="61ED164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5F7BD77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2D05C2E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NL0010877643</w:t>
            </w:r>
            <w:r w:rsidRPr="005A4B59">
              <w:rPr>
                <w:rFonts w:eastAsia="Times New Roman" w:cstheme="minorHAnsi"/>
                <w:color w:val="000000"/>
                <w:szCs w:val="22"/>
                <w:lang w:eastAsia="en-GB"/>
              </w:rPr>
              <w:t>&lt;/Id&gt;</w:t>
            </w:r>
          </w:p>
          <w:p w14:paraId="5111F2A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Pr="00527A93">
              <w:rPr>
                <w:rFonts w:eastAsia="Times New Roman" w:cstheme="minorHAnsi"/>
                <w:color w:val="000000"/>
                <w:szCs w:val="22"/>
                <w:lang w:eastAsia="en-GB"/>
              </w:rPr>
              <w:t>DBFTFR</w:t>
            </w:r>
            <w:r w:rsidRPr="005A4B59">
              <w:rPr>
                <w:rFonts w:eastAsia="Times New Roman" w:cstheme="minorHAnsi"/>
                <w:color w:val="000000"/>
                <w:szCs w:val="22"/>
                <w:lang w:eastAsia="en-GB"/>
              </w:rPr>
              <w:t xml:space="preserve"> &lt;/ClssfctnTp&gt;</w:t>
            </w:r>
          </w:p>
          <w:p w14:paraId="7F364740" w14:textId="77777777" w:rsidR="00180F83" w:rsidRPr="00527A93" w:rsidRDefault="00180F83" w:rsidP="00180F8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60585D5B" w14:textId="77777777" w:rsidR="00180F83" w:rsidRPr="00527A93" w:rsidRDefault="00180F83" w:rsidP="00180F83">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390256AF" w14:textId="60B717BE" w:rsidR="00180F83" w:rsidRPr="00527A93" w:rsidRDefault="00180F83" w:rsidP="00180F8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Ccy="EUR"&gt;5000000&lt;/Amt&gt;</w:t>
            </w:r>
          </w:p>
          <w:p w14:paraId="29C43D42" w14:textId="77777777" w:rsidR="00180F83" w:rsidRPr="00527A93" w:rsidRDefault="00180F83" w:rsidP="00180F8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686EE3F7" w14:textId="77777777" w:rsidR="00180F83" w:rsidRPr="00527A93" w:rsidRDefault="00180F83" w:rsidP="00180F8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012C7684" w14:textId="77777777" w:rsidR="00180F83" w:rsidRPr="00527A93" w:rsidRDefault="00180F83" w:rsidP="00180F8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21CB5C21" w14:textId="6251EF59" w:rsidR="00180F83" w:rsidRPr="00527A93" w:rsidRDefault="00180F83" w:rsidP="00180F8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65C601D3" w14:textId="58DF64A8" w:rsidR="005A4B59" w:rsidRPr="005A4B59" w:rsidRDefault="00180F83"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bookmarkStart w:id="438" w:name="_Hlk24982710"/>
          </w:p>
          <w:bookmarkEnd w:id="438"/>
          <w:p w14:paraId="7840E1C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w:t>
            </w:r>
            <w:r w:rsidRPr="00527A93">
              <w:rPr>
                <w:rFonts w:eastAsia="Times New Roman" w:cstheme="minorHAnsi"/>
                <w:color w:val="000000"/>
                <w:szCs w:val="22"/>
                <w:lang w:eastAsia="en-GB"/>
              </w:rPr>
              <w:t>5000000</w:t>
            </w:r>
            <w:r w:rsidRPr="005A4B59">
              <w:rPr>
                <w:rFonts w:eastAsia="Times New Roman" w:cstheme="minorHAnsi"/>
                <w:color w:val="000000"/>
                <w:szCs w:val="22"/>
                <w:lang w:eastAsia="en-GB"/>
              </w:rPr>
              <w:t>&lt;/MktVal&gt;</w:t>
            </w:r>
          </w:p>
          <w:p w14:paraId="6C227F3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0278090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51FEF821" w14:textId="5F4AA1E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3D81F8BC"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3E30209C"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575FD21E" w14:textId="288361EB"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w:t>
            </w:r>
            <w:r w:rsidR="008D7EF8" w:rsidRPr="00527A93">
              <w:rPr>
                <w:rFonts w:eastAsia="Times New Roman" w:cstheme="minorHAnsi"/>
                <w:color w:val="000000"/>
                <w:szCs w:val="22"/>
                <w:lang w:val="it-IT" w:eastAsia="en-GB"/>
              </w:rPr>
              <w:t>DDDDDDDDDDDDDDDDDDDD</w:t>
            </w:r>
            <w:r w:rsidRPr="00527A93">
              <w:rPr>
                <w:rFonts w:eastAsia="Times New Roman" w:cstheme="minorHAnsi"/>
                <w:color w:val="000000"/>
                <w:szCs w:val="22"/>
                <w:lang w:val="it-IT" w:eastAsia="en-GB"/>
              </w:rPr>
              <w:t xml:space="preserve"> &lt;/LEI&gt;</w:t>
            </w:r>
          </w:p>
          <w:p w14:paraId="120CB3C0"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0C5880F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NL</w:t>
            </w:r>
            <w:r w:rsidRPr="005A4B59">
              <w:rPr>
                <w:rFonts w:eastAsia="Times New Roman" w:cstheme="minorHAnsi"/>
                <w:color w:val="000000"/>
                <w:szCs w:val="22"/>
                <w:lang w:eastAsia="en-GB"/>
              </w:rPr>
              <w:t>&lt;/JursdctnCtry&gt;</w:t>
            </w:r>
          </w:p>
          <w:p w14:paraId="3A58C17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&lt;/Issr&gt;</w:t>
            </w:r>
          </w:p>
          <w:p w14:paraId="7A022F5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40DE2EC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26B4BDE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EE59F8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4A25033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08F9F9E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78F3E17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3F1E4D7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088E3B47"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5384C7FE"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p>
          <w:p w14:paraId="27F933C4"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&lt;/CollUpd&gt;</w:t>
            </w:r>
          </w:p>
          <w:p w14:paraId="1E43AD8A"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2565379D"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37134985"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&lt;CollUpd&gt;</w:t>
            </w:r>
          </w:p>
          <w:p w14:paraId="79F831BA"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&lt;CtrPtyData&gt;</w:t>
            </w:r>
          </w:p>
          <w:p w14:paraId="4198B889"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6C090D">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&lt;CtrPtyData&gt;</w:t>
            </w:r>
          </w:p>
          <w:p w14:paraId="1AEC454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752B532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A227B4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37E11B5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1E3387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14FB09B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7DB0D0C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0346429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3974EAF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567500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77766A9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14E436B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1212E65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7A1A65D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61C321E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15F8B1E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00CD9E9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6B4AF9F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3664B8D9"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&lt;RpTrad&gt;</w:t>
            </w:r>
          </w:p>
          <w:p w14:paraId="511437B8" w14:textId="33557744"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1A49D5">
              <w:rPr>
                <w:rFonts w:eastAsia="Times New Roman" w:cstheme="minorHAnsi"/>
                <w:color w:val="000000"/>
                <w:szCs w:val="22"/>
                <w:lang w:eastAsia="en-GB"/>
              </w:rPr>
              <w:t>&lt;EvtDt&gt;202</w:t>
            </w:r>
            <w:r w:rsidR="006B3F91">
              <w:rPr>
                <w:rFonts w:eastAsia="Times New Roman" w:cstheme="minorHAnsi"/>
                <w:color w:val="000000"/>
                <w:szCs w:val="22"/>
                <w:lang w:eastAsia="en-GB"/>
              </w:rPr>
              <w:t>0</w:t>
            </w:r>
            <w:r w:rsidR="001A49D5">
              <w:rPr>
                <w:rFonts w:eastAsia="Times New Roman" w:cstheme="minorHAnsi"/>
                <w:color w:val="000000"/>
                <w:szCs w:val="22"/>
                <w:lang w:eastAsia="en-GB"/>
              </w:rPr>
              <w:t>-04-24&lt;/EvtDt&gt;</w:t>
            </w:r>
          </w:p>
          <w:p w14:paraId="0FAA745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&lt;MstrAgrmt&gt;</w:t>
            </w:r>
          </w:p>
          <w:p w14:paraId="193E406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04390FC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&lt;Tp&gt;GMRA&lt;/Tp&gt;</w:t>
            </w:r>
          </w:p>
          <w:p w14:paraId="1C1FEC4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0FB88AEF"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&lt;/MstrAgrmt&gt;</w:t>
            </w:r>
          </w:p>
          <w:p w14:paraId="35B6A13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eastAsia="en-GB"/>
              </w:rPr>
              <w:lastRenderedPageBreak/>
              <w:t xml:space="preserve">                </w:t>
            </w:r>
            <w:r w:rsidRPr="00647CA8">
              <w:rPr>
                <w:rFonts w:eastAsia="Times New Roman" w:cstheme="minorHAnsi"/>
                <w:color w:val="000000"/>
                <w:szCs w:val="22"/>
                <w:lang w:val="it-IT" w:eastAsia="en-GB"/>
              </w:rPr>
              <w:t>&lt;/RpTrad&gt;</w:t>
            </w:r>
          </w:p>
          <w:p w14:paraId="3A53327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24C2D7C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61DC555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13C0B0A8"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527A93">
              <w:rPr>
                <w:rFonts w:eastAsia="Times New Roman" w:cstheme="minorHAnsi"/>
                <w:color w:val="000000"/>
                <w:szCs w:val="22"/>
                <w:lang w:val="it-IT" w:eastAsia="en-GB"/>
              </w:rPr>
              <w:t>&lt;AsstTp&gt;</w:t>
            </w:r>
          </w:p>
          <w:p w14:paraId="6245CB43"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&lt;Scty&gt;</w:t>
            </w:r>
          </w:p>
          <w:p w14:paraId="2A93A5F4" w14:textId="56FA5CB5"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00BF3D1E" w:rsidRPr="00527A93">
              <w:rPr>
                <w:rFonts w:eastAsia="Times New Roman" w:cstheme="minorHAnsi"/>
                <w:color w:val="000000"/>
                <w:szCs w:val="22"/>
                <w:lang w:eastAsia="en-GB"/>
              </w:rPr>
              <w:t>IT00BH4HKS39</w:t>
            </w:r>
            <w:r w:rsidRPr="005A4B59">
              <w:rPr>
                <w:rFonts w:eastAsia="Times New Roman" w:cstheme="minorHAnsi"/>
                <w:color w:val="000000"/>
                <w:szCs w:val="22"/>
                <w:lang w:eastAsia="en-GB"/>
              </w:rPr>
              <w:t>&lt;/Id&gt;</w:t>
            </w:r>
          </w:p>
          <w:p w14:paraId="7D524898" w14:textId="28456EEF"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w:t>
            </w:r>
            <w:r w:rsidR="00B3592B">
              <w:rPr>
                <w:rFonts w:eastAsia="Times New Roman" w:cstheme="minorHAnsi"/>
                <w:color w:val="000000"/>
                <w:szCs w:val="22"/>
                <w:lang w:eastAsia="en-GB"/>
              </w:rPr>
              <w:t>&gt;</w:t>
            </w:r>
            <w:r w:rsidR="00B3592B" w:rsidRPr="00527A93">
              <w:rPr>
                <w:rFonts w:eastAsia="Times New Roman" w:cstheme="minorHAnsi"/>
                <w:color w:val="000000"/>
                <w:szCs w:val="22"/>
                <w:lang w:eastAsia="en-GB"/>
              </w:rPr>
              <w:t>DBFTFR</w:t>
            </w:r>
            <w:r w:rsidR="00B3592B" w:rsidRPr="005A4B59">
              <w:rPr>
                <w:rFonts w:eastAsia="Times New Roman" w:cstheme="minorHAnsi"/>
                <w:color w:val="000000"/>
                <w:szCs w:val="22"/>
                <w:lang w:eastAsia="en-GB"/>
              </w:rPr>
              <w:t xml:space="preserve"> </w:t>
            </w:r>
            <w:r w:rsidRPr="005A4B59">
              <w:rPr>
                <w:rFonts w:eastAsia="Times New Roman" w:cstheme="minorHAnsi"/>
                <w:color w:val="000000"/>
                <w:szCs w:val="22"/>
                <w:lang w:eastAsia="en-GB"/>
              </w:rPr>
              <w:t>&lt;/ClssfctnTp&gt;</w:t>
            </w:r>
          </w:p>
          <w:p w14:paraId="3FFDAC96" w14:textId="77777777" w:rsidR="00751B6F" w:rsidRPr="00527A93" w:rsidRDefault="00751B6F" w:rsidP="00751B6F">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01D2C519" w14:textId="77777777" w:rsidR="00751B6F" w:rsidRPr="00527A93" w:rsidRDefault="00751B6F" w:rsidP="00751B6F">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0DDFF1F4" w14:textId="53289DEB" w:rsidR="00751B6F" w:rsidRPr="00527A93" w:rsidRDefault="00751B6F" w:rsidP="00751B6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w:t>
            </w:r>
            <w:r w:rsidR="002E478D" w:rsidRPr="00527A93">
              <w:rPr>
                <w:rFonts w:eastAsia="Times New Roman" w:cstheme="minorHAnsi"/>
                <w:color w:val="000000"/>
                <w:szCs w:val="22"/>
                <w:lang w:eastAsia="en-GB"/>
              </w:rPr>
              <w:t>2</w:t>
            </w:r>
            <w:r w:rsidRPr="00527A93">
              <w:rPr>
                <w:rFonts w:eastAsia="Times New Roman" w:cstheme="minorHAnsi"/>
                <w:color w:val="000000"/>
                <w:szCs w:val="22"/>
                <w:lang w:eastAsia="en-GB"/>
              </w:rPr>
              <w:t>000000&lt;/Amt&gt;</w:t>
            </w:r>
          </w:p>
          <w:p w14:paraId="6351D503" w14:textId="77777777" w:rsidR="00751B6F" w:rsidRPr="00527A93" w:rsidRDefault="00751B6F" w:rsidP="00751B6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5565CDD9" w14:textId="77777777" w:rsidR="00751B6F" w:rsidRPr="00527A93" w:rsidRDefault="00751B6F" w:rsidP="00751B6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3D96DE0A" w14:textId="77777777" w:rsidR="00751B6F" w:rsidRPr="00527A93" w:rsidRDefault="00751B6F" w:rsidP="00751B6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5FD10829" w14:textId="77777777" w:rsidR="00751B6F" w:rsidRPr="00527A93" w:rsidRDefault="00751B6F" w:rsidP="00751B6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69806009" w14:textId="6C95ED9D" w:rsidR="005A4B59" w:rsidRPr="005A4B59" w:rsidRDefault="00751B6F"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7CF119C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w:t>
            </w:r>
            <w:r w:rsidRPr="00527A93">
              <w:rPr>
                <w:rFonts w:eastAsia="Times New Roman" w:cstheme="minorHAnsi"/>
                <w:color w:val="000000"/>
                <w:szCs w:val="22"/>
                <w:lang w:eastAsia="en-GB"/>
              </w:rPr>
              <w:t>2000000</w:t>
            </w:r>
            <w:r w:rsidRPr="005A4B59">
              <w:rPr>
                <w:rFonts w:eastAsia="Times New Roman" w:cstheme="minorHAnsi"/>
                <w:color w:val="000000"/>
                <w:szCs w:val="22"/>
                <w:lang w:eastAsia="en-GB"/>
              </w:rPr>
              <w:t>&lt;/MktVal&gt;</w:t>
            </w:r>
          </w:p>
          <w:p w14:paraId="4876BF5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0E970A3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536F3D10" w14:textId="11567ED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6D86764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5A74C8C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4D484B18" w14:textId="10CF5CA6"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w:t>
            </w:r>
            <w:r w:rsidR="00F57C86">
              <w:rPr>
                <w:rFonts w:eastAsia="Times New Roman" w:cstheme="minorHAnsi"/>
                <w:color w:val="000000"/>
                <w:szCs w:val="22"/>
                <w:lang w:eastAsia="en-GB"/>
              </w:rPr>
              <w:t>IIIIIIIIIIIIIIIIIIII</w:t>
            </w:r>
            <w:r w:rsidRPr="005A4B59">
              <w:rPr>
                <w:rFonts w:eastAsia="Times New Roman" w:cstheme="minorHAnsi"/>
                <w:color w:val="000000"/>
                <w:szCs w:val="22"/>
                <w:lang w:eastAsia="en-GB"/>
              </w:rPr>
              <w:t>&lt;/LEI&gt;</w:t>
            </w:r>
          </w:p>
          <w:p w14:paraId="6975C3C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65E40D3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&lt;JursdctnCtry&gt;IT&lt;/JursdctnCtry&gt;</w:t>
            </w:r>
          </w:p>
          <w:p w14:paraId="78DB0C9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067E8CA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3FE73C2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24FCBC8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0ED95EA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441053A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41660F9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037149EF" w14:textId="4A735762"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00BF3D1E">
              <w:rPr>
                <w:rFonts w:eastAsia="Times New Roman" w:cstheme="minorHAnsi"/>
                <w:color w:val="000000"/>
                <w:szCs w:val="22"/>
                <w:lang w:eastAsia="en-GB"/>
              </w:rPr>
              <w:t>ES0010877643</w:t>
            </w:r>
            <w:r w:rsidRPr="005A4B59">
              <w:rPr>
                <w:rFonts w:eastAsia="Times New Roman" w:cstheme="minorHAnsi"/>
                <w:color w:val="000000"/>
                <w:szCs w:val="22"/>
                <w:lang w:eastAsia="en-GB"/>
              </w:rPr>
              <w:t>&lt;/Id&gt;</w:t>
            </w:r>
          </w:p>
          <w:p w14:paraId="2C2E1823" w14:textId="07B7BA85"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w:t>
            </w:r>
            <w:r w:rsidR="00BF3D1E">
              <w:rPr>
                <w:rFonts w:eastAsia="Times New Roman" w:cstheme="minorHAnsi"/>
                <w:color w:val="000000"/>
                <w:szCs w:val="22"/>
                <w:lang w:eastAsia="en-GB"/>
              </w:rPr>
              <w:t>&gt;</w:t>
            </w:r>
            <w:r w:rsidR="00BF3D1E" w:rsidRPr="005A4B59">
              <w:rPr>
                <w:rFonts w:eastAsia="Times New Roman" w:cstheme="minorHAnsi"/>
                <w:color w:val="000000"/>
                <w:szCs w:val="22"/>
                <w:lang w:eastAsia="en-GB"/>
              </w:rPr>
              <w:t>DBFT</w:t>
            </w:r>
            <w:r w:rsidR="00180F83">
              <w:rPr>
                <w:rFonts w:eastAsia="Times New Roman" w:cstheme="minorHAnsi"/>
                <w:color w:val="000000"/>
                <w:szCs w:val="22"/>
                <w:lang w:eastAsia="en-GB"/>
              </w:rPr>
              <w:t>P</w:t>
            </w:r>
            <w:r w:rsidR="00BF3D1E" w:rsidRPr="005A4B59">
              <w:rPr>
                <w:rFonts w:eastAsia="Times New Roman" w:cstheme="minorHAnsi"/>
                <w:color w:val="000000"/>
                <w:szCs w:val="22"/>
                <w:lang w:eastAsia="en-GB"/>
              </w:rPr>
              <w:t>R</w:t>
            </w:r>
            <w:r w:rsidRPr="0007697B">
              <w:rPr>
                <w:rFonts w:eastAsia="Times New Roman" w:cstheme="minorHAnsi"/>
                <w:color w:val="000000"/>
                <w:szCs w:val="22"/>
                <w:lang w:eastAsia="en-GB"/>
              </w:rPr>
              <w:t>&lt;/</w:t>
            </w:r>
            <w:r w:rsidRPr="005A4B59">
              <w:rPr>
                <w:rFonts w:eastAsia="Times New Roman" w:cstheme="minorHAnsi"/>
                <w:color w:val="000000"/>
                <w:szCs w:val="22"/>
                <w:lang w:eastAsia="en-GB"/>
              </w:rPr>
              <w:t>ClssfctnTp&gt;</w:t>
            </w:r>
          </w:p>
          <w:p w14:paraId="273E12E6" w14:textId="77777777" w:rsidR="002E478D" w:rsidRPr="00527A93" w:rsidRDefault="002E478D" w:rsidP="002E478D">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1367D314" w14:textId="77777777" w:rsidR="002E478D" w:rsidRPr="00527A93" w:rsidRDefault="002E478D" w:rsidP="002E478D">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111971B9" w14:textId="5A3ED001"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Ccy="EUR"&gt;2000000&lt;/Amt&gt;</w:t>
            </w:r>
          </w:p>
          <w:p w14:paraId="182C7650" w14:textId="77777777"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7CC3A610" w14:textId="77777777"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78C6AD31" w14:textId="77777777"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78EF3AE4" w14:textId="77777777"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lastRenderedPageBreak/>
              <w:t xml:space="preserve">                        &lt;Ptrg&gt;100&lt;/Ptrg&gt;</w:t>
            </w:r>
          </w:p>
          <w:p w14:paraId="44753522" w14:textId="36F8F4AA" w:rsidR="005A4B59" w:rsidRPr="005A4B59" w:rsidRDefault="002E478D"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5F842C4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&lt;MktVal&gt;</w:t>
            </w:r>
            <w:r w:rsidRPr="00527A93">
              <w:rPr>
                <w:rFonts w:eastAsia="Times New Roman" w:cstheme="minorHAnsi"/>
                <w:color w:val="000000"/>
                <w:szCs w:val="22"/>
                <w:lang w:eastAsia="en-GB"/>
              </w:rPr>
              <w:t>2000000</w:t>
            </w:r>
            <w:r w:rsidRPr="005A4B59">
              <w:rPr>
                <w:rFonts w:eastAsia="Times New Roman" w:cstheme="minorHAnsi"/>
                <w:color w:val="000000"/>
                <w:szCs w:val="22"/>
                <w:lang w:eastAsia="en-GB"/>
              </w:rPr>
              <w:t>&lt;/MktVal&gt;</w:t>
            </w:r>
          </w:p>
          <w:p w14:paraId="6CA43C5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73ACDD6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49B6B0FA" w14:textId="20BB21FE"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00B04AB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062E93B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43E683EA" w14:textId="5A0B89F1"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w:t>
            </w:r>
            <w:r w:rsidR="00C23313" w:rsidRPr="00527A93">
              <w:rPr>
                <w:rFonts w:eastAsia="Times New Roman" w:cstheme="minorHAnsi"/>
                <w:color w:val="000000"/>
                <w:szCs w:val="22"/>
                <w:lang w:eastAsia="en-GB"/>
              </w:rPr>
              <w:t>EEEEEEEEEEEEEEEEEEEE</w:t>
            </w:r>
            <w:r w:rsidRPr="005A4B59">
              <w:rPr>
                <w:rFonts w:eastAsia="Times New Roman" w:cstheme="minorHAnsi"/>
                <w:color w:val="000000"/>
                <w:szCs w:val="22"/>
                <w:lang w:eastAsia="en-GB"/>
              </w:rPr>
              <w:t>&lt;/LEI&gt;</w:t>
            </w:r>
          </w:p>
          <w:p w14:paraId="7D5F8D9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55C6E14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&lt;JursdctnCtry&gt;ES&lt;/JursdctnCtry&gt;</w:t>
            </w:r>
          </w:p>
          <w:p w14:paraId="49BDF08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16C2708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3C637E9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4FFC9D1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2922FEE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3E98C5D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05E9D91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773A0BF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08EAD17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33717826" w14:textId="77777777" w:rsidR="005A4B59" w:rsidRPr="00856599"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eastAsia="en-GB"/>
              </w:rPr>
              <w:t xml:space="preserve">              </w:t>
            </w:r>
            <w:r w:rsidRPr="00856599">
              <w:rPr>
                <w:rFonts w:eastAsia="Times New Roman" w:cstheme="minorHAnsi"/>
                <w:color w:val="000000"/>
                <w:szCs w:val="22"/>
                <w:lang w:val="it-IT" w:eastAsia="en-GB"/>
              </w:rPr>
              <w:t>&lt;/CollData&gt;</w:t>
            </w:r>
          </w:p>
          <w:p w14:paraId="231B281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856599">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w:t>
            </w:r>
          </w:p>
          <w:p w14:paraId="63DCDAF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&lt;/CollUpd&gt;</w:t>
            </w:r>
          </w:p>
          <w:p w14:paraId="2AC9C1F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&lt;/Rpt&gt;</w:t>
            </w:r>
          </w:p>
          <w:p w14:paraId="192351C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&lt;/TradData&gt;</w:t>
            </w:r>
          </w:p>
          <w:p w14:paraId="11030781" w14:textId="7B056E2C" w:rsidR="008F054F" w:rsidRPr="00647CA8" w:rsidRDefault="005A4B59" w:rsidP="008F054F">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&lt;/SctiesFincgRptgTxRpt&gt;</w:t>
            </w:r>
          </w:p>
        </w:tc>
      </w:tr>
      <w:tr w:rsidR="008F054F" w:rsidRPr="00464D14" w14:paraId="4D63660A"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8D9D260" w14:textId="510A2592"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1.11</w:t>
            </w:r>
          </w:p>
        </w:tc>
        <w:tc>
          <w:tcPr>
            <w:tcW w:w="2352" w:type="dxa"/>
            <w:shd w:val="clear" w:color="000000" w:fill="FFFFFF"/>
            <w:vAlign w:val="center"/>
          </w:tcPr>
          <w:p w14:paraId="276857BC" w14:textId="5B61DDDC"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Other counterparty</w:t>
            </w:r>
          </w:p>
        </w:tc>
        <w:tc>
          <w:tcPr>
            <w:tcW w:w="1474" w:type="dxa"/>
            <w:shd w:val="clear" w:color="auto" w:fill="auto"/>
            <w:noWrap/>
            <w:vAlign w:val="bottom"/>
          </w:tcPr>
          <w:p w14:paraId="68FA9D3D" w14:textId="4195C57D" w:rsidR="008F054F"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2066A6">
              <w:rPr>
                <w:rFonts w:ascii="Arial" w:hAnsi="Arial" w:cs="Arial"/>
                <w:szCs w:val="22"/>
              </w:rPr>
              <w:t>B</w:t>
            </w:r>
          </w:p>
        </w:tc>
        <w:tc>
          <w:tcPr>
            <w:tcW w:w="4537" w:type="dxa"/>
            <w:vMerge/>
            <w:shd w:val="clear" w:color="auto" w:fill="auto"/>
            <w:noWrap/>
            <w:vAlign w:val="center"/>
          </w:tcPr>
          <w:p w14:paraId="716F141C"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326015A2"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35238DC" w14:textId="5DC68F40"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1.18</w:t>
            </w:r>
          </w:p>
        </w:tc>
        <w:tc>
          <w:tcPr>
            <w:tcW w:w="2352" w:type="dxa"/>
            <w:shd w:val="clear" w:color="000000" w:fill="FFFFFF"/>
            <w:vAlign w:val="center"/>
          </w:tcPr>
          <w:p w14:paraId="045C0234" w14:textId="32ACDE8D"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Agent lender</w:t>
            </w:r>
          </w:p>
        </w:tc>
        <w:tc>
          <w:tcPr>
            <w:tcW w:w="1474" w:type="dxa"/>
            <w:shd w:val="clear" w:color="auto" w:fill="auto"/>
            <w:noWrap/>
            <w:vAlign w:val="center"/>
          </w:tcPr>
          <w:p w14:paraId="58CD33CC" w14:textId="6C4AEE0D" w:rsidR="008F054F"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{LEI} of agent lender</w:t>
            </w:r>
            <w:r w:rsidR="002066A6">
              <w:rPr>
                <w:rFonts w:ascii="Arial" w:hAnsi="Arial" w:cs="Arial"/>
                <w:szCs w:val="22"/>
              </w:rPr>
              <w:t xml:space="preserve"> F</w:t>
            </w:r>
          </w:p>
        </w:tc>
        <w:tc>
          <w:tcPr>
            <w:tcW w:w="4537" w:type="dxa"/>
            <w:vMerge/>
            <w:shd w:val="clear" w:color="auto" w:fill="auto"/>
            <w:noWrap/>
            <w:vAlign w:val="center"/>
          </w:tcPr>
          <w:p w14:paraId="5348FEB4"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20C8191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B2AC451" w14:textId="1F16FEDE"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1</w:t>
            </w:r>
          </w:p>
        </w:tc>
        <w:tc>
          <w:tcPr>
            <w:tcW w:w="2352" w:type="dxa"/>
            <w:shd w:val="clear" w:color="000000" w:fill="FFFFFF"/>
            <w:vAlign w:val="center"/>
          </w:tcPr>
          <w:p w14:paraId="22BA1073" w14:textId="53EAF50F"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Unique Transaction Identifier ('UTI')</w:t>
            </w:r>
          </w:p>
        </w:tc>
        <w:tc>
          <w:tcPr>
            <w:tcW w:w="1474" w:type="dxa"/>
            <w:shd w:val="clear" w:color="auto" w:fill="auto"/>
            <w:noWrap/>
            <w:vAlign w:val="center"/>
          </w:tcPr>
          <w:p w14:paraId="5715C805" w14:textId="56BBAB7B"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UTI1</w:t>
            </w:r>
          </w:p>
        </w:tc>
        <w:tc>
          <w:tcPr>
            <w:tcW w:w="4537" w:type="dxa"/>
            <w:vMerge/>
            <w:shd w:val="clear" w:color="auto" w:fill="auto"/>
            <w:noWrap/>
            <w:vAlign w:val="center"/>
          </w:tcPr>
          <w:p w14:paraId="79A74327"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19A9A37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77867BE" w14:textId="55255898"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3</w:t>
            </w:r>
          </w:p>
        </w:tc>
        <w:tc>
          <w:tcPr>
            <w:tcW w:w="2352" w:type="dxa"/>
            <w:shd w:val="clear" w:color="000000" w:fill="FFFFFF"/>
            <w:vAlign w:val="center"/>
          </w:tcPr>
          <w:p w14:paraId="2130C7AE" w14:textId="553C259A"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474" w:type="dxa"/>
            <w:shd w:val="clear" w:color="auto" w:fill="auto"/>
            <w:noWrap/>
            <w:vAlign w:val="center"/>
          </w:tcPr>
          <w:p w14:paraId="67692803" w14:textId="3E2631B4"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4830F812"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2A433BE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BF17077" w14:textId="708FB784"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18744359" w14:textId="540B1067"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3F487710" w14:textId="409894CB"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GMRA</w:t>
            </w:r>
          </w:p>
        </w:tc>
        <w:tc>
          <w:tcPr>
            <w:tcW w:w="4537" w:type="dxa"/>
            <w:vMerge/>
            <w:shd w:val="clear" w:color="auto" w:fill="auto"/>
            <w:noWrap/>
            <w:vAlign w:val="center"/>
          </w:tcPr>
          <w:p w14:paraId="5A0C7076"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046F9DB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05EE3DD" w14:textId="2E353C28"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03587D4A" w14:textId="16CAFA4C"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74CB37DA" w14:textId="4EABC5D3"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332A9A56"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35EDD53A"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901A84E" w14:textId="2496D640" w:rsidR="008F054F" w:rsidRDefault="008F054F" w:rsidP="008F054F">
            <w:pPr>
              <w:spacing w:after="0" w:line="240" w:lineRule="auto"/>
              <w:jc w:val="center"/>
              <w:rPr>
                <w:rFonts w:eastAsia="Times New Roman" w:cstheme="minorHAnsi"/>
                <w:szCs w:val="22"/>
                <w:lang w:eastAsia="en-GB"/>
              </w:rPr>
            </w:pPr>
            <w:r>
              <w:rPr>
                <w:rFonts w:ascii="Arial" w:hAnsi="Arial" w:cs="Arial"/>
                <w:color w:val="000000"/>
                <w:szCs w:val="22"/>
              </w:rPr>
              <w:t>75</w:t>
            </w:r>
          </w:p>
        </w:tc>
        <w:tc>
          <w:tcPr>
            <w:tcW w:w="2352" w:type="dxa"/>
            <w:shd w:val="clear" w:color="000000" w:fill="FFFFFF"/>
            <w:vAlign w:val="center"/>
          </w:tcPr>
          <w:p w14:paraId="5FA28EBA" w14:textId="4A98E201"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color w:val="000000"/>
                <w:szCs w:val="22"/>
              </w:rPr>
              <w:t xml:space="preserve">Type </w:t>
            </w:r>
            <w:r w:rsidR="00C81845">
              <w:rPr>
                <w:rFonts w:ascii="Arial" w:hAnsi="Arial" w:cs="Arial"/>
                <w:color w:val="000000"/>
                <w:szCs w:val="22"/>
              </w:rPr>
              <w:t>o</w:t>
            </w:r>
            <w:r>
              <w:rPr>
                <w:rFonts w:ascii="Arial" w:hAnsi="Arial" w:cs="Arial"/>
                <w:color w:val="000000"/>
                <w:szCs w:val="22"/>
              </w:rPr>
              <w:t>f the coll</w:t>
            </w:r>
            <w:r w:rsidR="00AA76E1">
              <w:rPr>
                <w:rFonts w:ascii="Arial" w:hAnsi="Arial" w:cs="Arial"/>
                <w:color w:val="000000"/>
                <w:szCs w:val="22"/>
              </w:rPr>
              <w:t>a</w:t>
            </w:r>
            <w:r>
              <w:rPr>
                <w:rFonts w:ascii="Arial" w:hAnsi="Arial" w:cs="Arial"/>
                <w:color w:val="000000"/>
                <w:szCs w:val="22"/>
              </w:rPr>
              <w:t>teral component</w:t>
            </w:r>
          </w:p>
        </w:tc>
        <w:tc>
          <w:tcPr>
            <w:tcW w:w="1474" w:type="dxa"/>
            <w:shd w:val="clear" w:color="auto" w:fill="auto"/>
            <w:noWrap/>
            <w:vAlign w:val="center"/>
          </w:tcPr>
          <w:p w14:paraId="7A4A5FF7" w14:textId="7848B810"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color w:val="000000"/>
                <w:szCs w:val="22"/>
              </w:rPr>
              <w:t>SECU</w:t>
            </w:r>
          </w:p>
        </w:tc>
        <w:tc>
          <w:tcPr>
            <w:tcW w:w="4537" w:type="dxa"/>
            <w:vMerge/>
            <w:shd w:val="clear" w:color="auto" w:fill="auto"/>
            <w:noWrap/>
            <w:vAlign w:val="center"/>
          </w:tcPr>
          <w:p w14:paraId="1250843D"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6D098B22"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019ED56" w14:textId="1F80CACF"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78</w:t>
            </w:r>
          </w:p>
        </w:tc>
        <w:tc>
          <w:tcPr>
            <w:tcW w:w="2352" w:type="dxa"/>
            <w:shd w:val="clear" w:color="000000" w:fill="FFFFFF"/>
            <w:vAlign w:val="center"/>
          </w:tcPr>
          <w:p w14:paraId="7DB2B8DB" w14:textId="011FF36D"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4C6AA7BD" w14:textId="0863669B"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32B1E0CB"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3522772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22B8AD1" w14:textId="60574D53"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79</w:t>
            </w:r>
          </w:p>
        </w:tc>
        <w:tc>
          <w:tcPr>
            <w:tcW w:w="2352" w:type="dxa"/>
            <w:shd w:val="clear" w:color="000000" w:fill="FFFFFF"/>
            <w:vAlign w:val="center"/>
          </w:tcPr>
          <w:p w14:paraId="7B794A51" w14:textId="771A3331"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7724EFD2" w14:textId="5B1984CE"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5F1148CB"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1BCB04E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642D49D" w14:textId="54C62D20"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83</w:t>
            </w:r>
          </w:p>
        </w:tc>
        <w:tc>
          <w:tcPr>
            <w:tcW w:w="2352" w:type="dxa"/>
            <w:shd w:val="clear" w:color="000000" w:fill="FFFFFF"/>
            <w:vAlign w:val="center"/>
          </w:tcPr>
          <w:p w14:paraId="4CE347A7" w14:textId="027B9A06"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center"/>
          </w:tcPr>
          <w:p w14:paraId="4640A97C" w14:textId="082C1FE0"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 xml:space="preserve">                  100000000 </w:t>
            </w:r>
          </w:p>
        </w:tc>
        <w:tc>
          <w:tcPr>
            <w:tcW w:w="4537" w:type="dxa"/>
            <w:vMerge/>
            <w:shd w:val="clear" w:color="auto" w:fill="auto"/>
            <w:noWrap/>
            <w:vAlign w:val="center"/>
          </w:tcPr>
          <w:p w14:paraId="39B2CF64"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3A84202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687AFAA" w14:textId="0AC68DD0"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85</w:t>
            </w:r>
          </w:p>
        </w:tc>
        <w:tc>
          <w:tcPr>
            <w:tcW w:w="2352" w:type="dxa"/>
            <w:shd w:val="clear" w:color="000000" w:fill="FFFFFF"/>
            <w:vAlign w:val="center"/>
          </w:tcPr>
          <w:p w14:paraId="2E6AEADF" w14:textId="3E019331"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474" w:type="dxa"/>
            <w:shd w:val="clear" w:color="auto" w:fill="auto"/>
            <w:noWrap/>
            <w:vAlign w:val="center"/>
          </w:tcPr>
          <w:p w14:paraId="56C125E2" w14:textId="7456F656" w:rsidR="008F054F"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4AD723C5"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5EFD7703" w14:textId="77777777" w:rsidTr="001675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9D214A3" w14:textId="601F8F8A"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lastRenderedPageBreak/>
              <w:t>86</w:t>
            </w:r>
          </w:p>
        </w:tc>
        <w:tc>
          <w:tcPr>
            <w:tcW w:w="2352" w:type="dxa"/>
            <w:shd w:val="clear" w:color="000000" w:fill="FFFFFF"/>
            <w:vAlign w:val="center"/>
          </w:tcPr>
          <w:p w14:paraId="0B6EB252" w14:textId="6A596ADF"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474" w:type="dxa"/>
            <w:shd w:val="clear" w:color="auto" w:fill="E7E6E6" w:themeFill="background2"/>
            <w:noWrap/>
            <w:vAlign w:val="center"/>
          </w:tcPr>
          <w:p w14:paraId="30BBA611" w14:textId="5C3B3E97" w:rsidR="008F054F" w:rsidRDefault="008F054F" w:rsidP="008F054F">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29DEAF72"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16F81338"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CCB9CAF" w14:textId="493208D4"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87</w:t>
            </w:r>
          </w:p>
        </w:tc>
        <w:tc>
          <w:tcPr>
            <w:tcW w:w="2352" w:type="dxa"/>
            <w:shd w:val="clear" w:color="000000" w:fill="FFFFFF"/>
            <w:vAlign w:val="center"/>
          </w:tcPr>
          <w:p w14:paraId="6A46C34F" w14:textId="7ABC6914"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474" w:type="dxa"/>
            <w:shd w:val="clear" w:color="auto" w:fill="auto"/>
            <w:noWrap/>
            <w:vAlign w:val="center"/>
          </w:tcPr>
          <w:p w14:paraId="37BF9075" w14:textId="1F80B2A7" w:rsidR="008F054F"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100</w:t>
            </w:r>
          </w:p>
        </w:tc>
        <w:tc>
          <w:tcPr>
            <w:tcW w:w="4537" w:type="dxa"/>
            <w:vMerge/>
            <w:shd w:val="clear" w:color="auto" w:fill="auto"/>
            <w:noWrap/>
            <w:vAlign w:val="center"/>
          </w:tcPr>
          <w:p w14:paraId="4B159B6A"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4AC6238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605F96D" w14:textId="23BB18DC"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88</w:t>
            </w:r>
          </w:p>
        </w:tc>
        <w:tc>
          <w:tcPr>
            <w:tcW w:w="2352" w:type="dxa"/>
            <w:shd w:val="clear" w:color="000000" w:fill="FFFFFF"/>
            <w:vAlign w:val="center"/>
          </w:tcPr>
          <w:p w14:paraId="6E3E9945" w14:textId="5A316086"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474" w:type="dxa"/>
            <w:shd w:val="clear" w:color="auto" w:fill="auto"/>
            <w:noWrap/>
            <w:vAlign w:val="center"/>
          </w:tcPr>
          <w:p w14:paraId="728AE1A0" w14:textId="77A1479B" w:rsidR="008F054F"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 xml:space="preserve">                  100000000 </w:t>
            </w:r>
          </w:p>
        </w:tc>
        <w:tc>
          <w:tcPr>
            <w:tcW w:w="4537" w:type="dxa"/>
            <w:vMerge/>
            <w:shd w:val="clear" w:color="auto" w:fill="auto"/>
            <w:noWrap/>
            <w:vAlign w:val="center"/>
          </w:tcPr>
          <w:p w14:paraId="54FEB72D"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6E8DB1C9"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E4D8DEB" w14:textId="0BBCA4FF"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89</w:t>
            </w:r>
          </w:p>
        </w:tc>
        <w:tc>
          <w:tcPr>
            <w:tcW w:w="2352" w:type="dxa"/>
            <w:shd w:val="clear" w:color="000000" w:fill="FFFFFF"/>
            <w:vAlign w:val="center"/>
          </w:tcPr>
          <w:p w14:paraId="704A39B9" w14:textId="61A2A58B"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474" w:type="dxa"/>
            <w:shd w:val="clear" w:color="auto" w:fill="auto"/>
            <w:noWrap/>
            <w:vAlign w:val="center"/>
          </w:tcPr>
          <w:p w14:paraId="6A9567BD" w14:textId="51C7A8B6" w:rsidR="008F054F"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00B9AF7B"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17AF949A"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CEA5D63" w14:textId="60E4E24A"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90</w:t>
            </w:r>
          </w:p>
        </w:tc>
        <w:tc>
          <w:tcPr>
            <w:tcW w:w="2352" w:type="dxa"/>
            <w:shd w:val="clear" w:color="000000" w:fill="FFFFFF"/>
            <w:vAlign w:val="center"/>
          </w:tcPr>
          <w:p w14:paraId="560D7D99" w14:textId="688FD9E9"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474" w:type="dxa"/>
            <w:shd w:val="clear" w:color="auto" w:fill="auto"/>
            <w:noWrap/>
            <w:vAlign w:val="center"/>
          </w:tcPr>
          <w:p w14:paraId="5E98403B" w14:textId="47AF0516" w:rsidR="008F054F"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11E4F59F"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734BE0E8"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5E4A87E" w14:textId="10BDCE61"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91</w:t>
            </w:r>
          </w:p>
        </w:tc>
        <w:tc>
          <w:tcPr>
            <w:tcW w:w="2352" w:type="dxa"/>
            <w:shd w:val="clear" w:color="000000" w:fill="FFFFFF"/>
            <w:vAlign w:val="center"/>
          </w:tcPr>
          <w:p w14:paraId="7020CDBA" w14:textId="79B829A1"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Maturity date of the security</w:t>
            </w:r>
          </w:p>
        </w:tc>
        <w:tc>
          <w:tcPr>
            <w:tcW w:w="1474" w:type="dxa"/>
            <w:shd w:val="clear" w:color="auto" w:fill="auto"/>
            <w:noWrap/>
            <w:vAlign w:val="center"/>
          </w:tcPr>
          <w:p w14:paraId="35813E40" w14:textId="172A811B" w:rsidR="008F054F"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22/04/2030</w:t>
            </w:r>
          </w:p>
        </w:tc>
        <w:tc>
          <w:tcPr>
            <w:tcW w:w="4537" w:type="dxa"/>
            <w:vMerge/>
            <w:shd w:val="clear" w:color="auto" w:fill="auto"/>
            <w:noWrap/>
            <w:vAlign w:val="center"/>
          </w:tcPr>
          <w:p w14:paraId="3A3DE375"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73A58139"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1002994" w14:textId="3E00C43C"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92</w:t>
            </w:r>
          </w:p>
        </w:tc>
        <w:tc>
          <w:tcPr>
            <w:tcW w:w="2352" w:type="dxa"/>
            <w:shd w:val="clear" w:color="000000" w:fill="FFFFFF"/>
            <w:vAlign w:val="center"/>
          </w:tcPr>
          <w:p w14:paraId="3E47F200" w14:textId="29AB70A4"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Jurisdiction of the issuer</w:t>
            </w:r>
          </w:p>
        </w:tc>
        <w:tc>
          <w:tcPr>
            <w:tcW w:w="1474" w:type="dxa"/>
            <w:shd w:val="clear" w:color="auto" w:fill="auto"/>
            <w:noWrap/>
            <w:vAlign w:val="center"/>
          </w:tcPr>
          <w:p w14:paraId="691BBEAB" w14:textId="5CAD6062"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DE</w:t>
            </w:r>
          </w:p>
        </w:tc>
        <w:tc>
          <w:tcPr>
            <w:tcW w:w="4537" w:type="dxa"/>
            <w:vMerge/>
            <w:shd w:val="clear" w:color="auto" w:fill="auto"/>
            <w:noWrap/>
            <w:vAlign w:val="center"/>
          </w:tcPr>
          <w:p w14:paraId="686E89B3"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2D394B8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F5B68CF" w14:textId="6E218978"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93</w:t>
            </w:r>
          </w:p>
        </w:tc>
        <w:tc>
          <w:tcPr>
            <w:tcW w:w="2352" w:type="dxa"/>
            <w:shd w:val="clear" w:color="000000" w:fill="FFFFFF"/>
            <w:vAlign w:val="center"/>
          </w:tcPr>
          <w:p w14:paraId="60D0A5D6" w14:textId="00C09402"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1474" w:type="dxa"/>
            <w:shd w:val="clear" w:color="auto" w:fill="auto"/>
            <w:noWrap/>
            <w:vAlign w:val="center"/>
          </w:tcPr>
          <w:p w14:paraId="3F76FE60" w14:textId="0EA760A9"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4537" w:type="dxa"/>
            <w:vMerge/>
            <w:shd w:val="clear" w:color="auto" w:fill="auto"/>
            <w:noWrap/>
            <w:vAlign w:val="center"/>
          </w:tcPr>
          <w:p w14:paraId="53097779"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20DFE4F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A143DF6" w14:textId="509FC583"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94</w:t>
            </w:r>
          </w:p>
        </w:tc>
        <w:tc>
          <w:tcPr>
            <w:tcW w:w="2352" w:type="dxa"/>
            <w:shd w:val="clear" w:color="000000" w:fill="FFFFFF"/>
            <w:vAlign w:val="center"/>
          </w:tcPr>
          <w:p w14:paraId="4599C2C2" w14:textId="03487E12"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Collateral type</w:t>
            </w:r>
          </w:p>
        </w:tc>
        <w:tc>
          <w:tcPr>
            <w:tcW w:w="1474" w:type="dxa"/>
            <w:shd w:val="clear" w:color="auto" w:fill="auto"/>
            <w:noWrap/>
            <w:vAlign w:val="center"/>
          </w:tcPr>
          <w:p w14:paraId="36D175C0" w14:textId="5380E9B7"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GOVS</w:t>
            </w:r>
          </w:p>
        </w:tc>
        <w:tc>
          <w:tcPr>
            <w:tcW w:w="4537" w:type="dxa"/>
            <w:vMerge/>
            <w:shd w:val="clear" w:color="auto" w:fill="auto"/>
            <w:noWrap/>
            <w:vAlign w:val="center"/>
          </w:tcPr>
          <w:p w14:paraId="1C9F2875"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7FCDC2AC"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85F0CF4" w14:textId="04D66BED"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95</w:t>
            </w:r>
          </w:p>
        </w:tc>
        <w:tc>
          <w:tcPr>
            <w:tcW w:w="2352" w:type="dxa"/>
            <w:shd w:val="clear" w:color="000000" w:fill="FFFFFF"/>
            <w:vAlign w:val="center"/>
          </w:tcPr>
          <w:p w14:paraId="0180BBD8" w14:textId="0F3B98D5"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Availability for collateral reuse</w:t>
            </w:r>
          </w:p>
        </w:tc>
        <w:tc>
          <w:tcPr>
            <w:tcW w:w="1474" w:type="dxa"/>
            <w:shd w:val="clear" w:color="auto" w:fill="auto"/>
            <w:noWrap/>
            <w:vAlign w:val="center"/>
          </w:tcPr>
          <w:p w14:paraId="42B300B8" w14:textId="76FEBF8C"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682F75F9"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3571859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3B22BEF" w14:textId="015A7877" w:rsidR="008F054F" w:rsidRDefault="008F054F" w:rsidP="008F054F">
            <w:pPr>
              <w:spacing w:after="0" w:line="240" w:lineRule="auto"/>
              <w:jc w:val="center"/>
              <w:rPr>
                <w:rFonts w:eastAsia="Times New Roman" w:cstheme="minorHAnsi"/>
                <w:szCs w:val="22"/>
                <w:lang w:eastAsia="en-GB"/>
              </w:rPr>
            </w:pPr>
            <w:r>
              <w:rPr>
                <w:rFonts w:ascii="Arial" w:hAnsi="Arial" w:cs="Arial"/>
                <w:color w:val="000000"/>
                <w:szCs w:val="22"/>
              </w:rPr>
              <w:t>75</w:t>
            </w:r>
          </w:p>
        </w:tc>
        <w:tc>
          <w:tcPr>
            <w:tcW w:w="2352" w:type="dxa"/>
            <w:shd w:val="clear" w:color="000000" w:fill="FFFFFF"/>
            <w:vAlign w:val="center"/>
          </w:tcPr>
          <w:p w14:paraId="354C3595" w14:textId="4EA3D356"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color w:val="000000"/>
                <w:szCs w:val="22"/>
              </w:rPr>
              <w:t xml:space="preserve">Type </w:t>
            </w:r>
            <w:r w:rsidR="008E6613">
              <w:rPr>
                <w:rFonts w:ascii="Arial" w:hAnsi="Arial" w:cs="Arial"/>
                <w:color w:val="000000"/>
                <w:szCs w:val="22"/>
              </w:rPr>
              <w:t>o</w:t>
            </w:r>
            <w:r>
              <w:rPr>
                <w:rFonts w:ascii="Arial" w:hAnsi="Arial" w:cs="Arial"/>
                <w:color w:val="000000"/>
                <w:szCs w:val="22"/>
              </w:rPr>
              <w:t>f the co</w:t>
            </w:r>
            <w:r w:rsidR="003D5DB9">
              <w:rPr>
                <w:rFonts w:ascii="Arial" w:hAnsi="Arial" w:cs="Arial"/>
                <w:color w:val="000000"/>
                <w:szCs w:val="22"/>
              </w:rPr>
              <w:t>l</w:t>
            </w:r>
            <w:r>
              <w:rPr>
                <w:rFonts w:ascii="Arial" w:hAnsi="Arial" w:cs="Arial"/>
                <w:color w:val="000000"/>
                <w:szCs w:val="22"/>
              </w:rPr>
              <w:t>lateral component</w:t>
            </w:r>
          </w:p>
        </w:tc>
        <w:tc>
          <w:tcPr>
            <w:tcW w:w="1474" w:type="dxa"/>
            <w:shd w:val="clear" w:color="auto" w:fill="auto"/>
            <w:noWrap/>
            <w:vAlign w:val="center"/>
          </w:tcPr>
          <w:p w14:paraId="47B07317" w14:textId="640968DE"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color w:val="000000"/>
                <w:szCs w:val="22"/>
              </w:rPr>
              <w:t>SECU</w:t>
            </w:r>
          </w:p>
        </w:tc>
        <w:tc>
          <w:tcPr>
            <w:tcW w:w="4537" w:type="dxa"/>
            <w:vMerge/>
            <w:shd w:val="clear" w:color="auto" w:fill="auto"/>
            <w:noWrap/>
            <w:vAlign w:val="center"/>
          </w:tcPr>
          <w:p w14:paraId="573C0AA7"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0205F68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F1E6198" w14:textId="6AFA5E80"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78</w:t>
            </w:r>
          </w:p>
        </w:tc>
        <w:tc>
          <w:tcPr>
            <w:tcW w:w="2352" w:type="dxa"/>
            <w:shd w:val="clear" w:color="000000" w:fill="FFFFFF"/>
            <w:vAlign w:val="center"/>
          </w:tcPr>
          <w:p w14:paraId="2B92F477" w14:textId="3053A101"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3FB93074" w14:textId="29A7B8D5"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3E84A6F6"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77ED75D7"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9CF2D46" w14:textId="6F159F67"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79</w:t>
            </w:r>
          </w:p>
        </w:tc>
        <w:tc>
          <w:tcPr>
            <w:tcW w:w="2352" w:type="dxa"/>
            <w:shd w:val="clear" w:color="000000" w:fill="FFFFFF"/>
            <w:vAlign w:val="center"/>
          </w:tcPr>
          <w:p w14:paraId="5C08B1EB" w14:textId="78591D3B"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549E6CE5" w14:textId="1CEEAD10"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5CC475F1"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514A4086" w14:textId="77777777" w:rsidTr="000C4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BCEAA65" w14:textId="2FD2D6C0" w:rsidR="008F054F" w:rsidRDefault="008F054F" w:rsidP="008F054F">
            <w:pPr>
              <w:spacing w:after="0" w:line="240" w:lineRule="auto"/>
              <w:jc w:val="center"/>
              <w:rPr>
                <w:rFonts w:eastAsia="Times New Roman" w:cstheme="minorHAnsi"/>
                <w:szCs w:val="22"/>
                <w:lang w:eastAsia="en-GB"/>
              </w:rPr>
            </w:pPr>
            <w:r>
              <w:rPr>
                <w:rFonts w:ascii="Arial" w:hAnsi="Arial" w:cs="Arial"/>
                <w:szCs w:val="22"/>
              </w:rPr>
              <w:t>83</w:t>
            </w:r>
          </w:p>
        </w:tc>
        <w:tc>
          <w:tcPr>
            <w:tcW w:w="2352" w:type="dxa"/>
            <w:shd w:val="clear" w:color="000000" w:fill="FFFFFF"/>
            <w:vAlign w:val="center"/>
          </w:tcPr>
          <w:p w14:paraId="726BD71B" w14:textId="04C622A5" w:rsidR="008F054F" w:rsidRPr="00464D14" w:rsidRDefault="008F054F" w:rsidP="008F054F">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bottom"/>
          </w:tcPr>
          <w:p w14:paraId="2E280EBC" w14:textId="3FD39217" w:rsidR="008F054F" w:rsidRPr="00464D14" w:rsidRDefault="008F054F" w:rsidP="000C4B64">
            <w:pPr>
              <w:spacing w:after="0" w:line="240" w:lineRule="auto"/>
              <w:jc w:val="center"/>
              <w:rPr>
                <w:rFonts w:eastAsia="Times New Roman" w:cstheme="minorHAnsi"/>
                <w:color w:val="000000"/>
                <w:szCs w:val="22"/>
                <w:lang w:eastAsia="en-GB"/>
              </w:rPr>
            </w:pPr>
            <w:r>
              <w:rPr>
                <w:rFonts w:ascii="Arial" w:hAnsi="Arial" w:cs="Arial"/>
                <w:szCs w:val="22"/>
              </w:rPr>
              <w:t>50000000</w:t>
            </w:r>
          </w:p>
        </w:tc>
        <w:tc>
          <w:tcPr>
            <w:tcW w:w="4537" w:type="dxa"/>
            <w:vMerge/>
            <w:shd w:val="clear" w:color="auto" w:fill="auto"/>
            <w:noWrap/>
            <w:vAlign w:val="center"/>
          </w:tcPr>
          <w:p w14:paraId="51CA19BD"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7F0332B8"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9A3EDB" w14:textId="7D381DF1"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06A19CC" w14:textId="24E44D2C"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416C7077" w14:textId="4AE274E9"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EUR</w:t>
            </w:r>
          </w:p>
        </w:tc>
        <w:tc>
          <w:tcPr>
            <w:tcW w:w="4537" w:type="dxa"/>
            <w:vMerge/>
            <w:shd w:val="clear" w:color="auto" w:fill="auto"/>
            <w:noWrap/>
            <w:vAlign w:val="center"/>
          </w:tcPr>
          <w:p w14:paraId="78235866"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20964AD5" w14:textId="77777777" w:rsidTr="001675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BDABD0" w14:textId="1ACBE5AB"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F7524D9" w14:textId="183B9438"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2C139451" w14:textId="67DD2003" w:rsidR="008F054F" w:rsidRPr="00A104A1" w:rsidRDefault="008F054F" w:rsidP="008F054F">
            <w:pPr>
              <w:spacing w:after="0" w:line="240" w:lineRule="auto"/>
              <w:jc w:val="center"/>
              <w:rPr>
                <w:rFonts w:eastAsia="Times New Roman" w:cstheme="minorHAnsi"/>
                <w:szCs w:val="22"/>
                <w:lang w:eastAsia="en-GB"/>
              </w:rPr>
            </w:pPr>
          </w:p>
        </w:tc>
        <w:tc>
          <w:tcPr>
            <w:tcW w:w="4537" w:type="dxa"/>
            <w:vMerge/>
            <w:shd w:val="clear" w:color="auto" w:fill="auto"/>
            <w:noWrap/>
            <w:vAlign w:val="center"/>
          </w:tcPr>
          <w:p w14:paraId="062DA818"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0069F3F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18400" w14:textId="7111CC31"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AF1DDCC" w14:textId="14866294"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0BD6C73C" w14:textId="19210760"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100</w:t>
            </w:r>
          </w:p>
        </w:tc>
        <w:tc>
          <w:tcPr>
            <w:tcW w:w="4537" w:type="dxa"/>
            <w:vMerge/>
            <w:shd w:val="clear" w:color="auto" w:fill="auto"/>
            <w:noWrap/>
            <w:vAlign w:val="center"/>
          </w:tcPr>
          <w:p w14:paraId="49A60065"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26EAA87A" w14:textId="77777777" w:rsidTr="000C4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20DD1" w14:textId="50A4F2FB"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E99141F" w14:textId="200AF6EC"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bottom"/>
          </w:tcPr>
          <w:p w14:paraId="31A5C19A" w14:textId="4BD11B10" w:rsidR="008F054F" w:rsidRPr="00A104A1" w:rsidRDefault="008F054F" w:rsidP="000C4B64">
            <w:pPr>
              <w:spacing w:after="0" w:line="240" w:lineRule="auto"/>
              <w:jc w:val="center"/>
              <w:rPr>
                <w:rFonts w:eastAsia="Times New Roman" w:cstheme="minorHAnsi"/>
                <w:szCs w:val="22"/>
                <w:lang w:eastAsia="en-GB"/>
              </w:rPr>
            </w:pPr>
            <w:r>
              <w:rPr>
                <w:rFonts w:ascii="Arial" w:hAnsi="Arial" w:cs="Arial"/>
                <w:szCs w:val="22"/>
              </w:rPr>
              <w:t>50000000</w:t>
            </w:r>
          </w:p>
        </w:tc>
        <w:tc>
          <w:tcPr>
            <w:tcW w:w="4537" w:type="dxa"/>
            <w:vMerge/>
            <w:shd w:val="clear" w:color="auto" w:fill="auto"/>
            <w:noWrap/>
            <w:vAlign w:val="center"/>
          </w:tcPr>
          <w:p w14:paraId="3F0110B4"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6D84B21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E170E" w14:textId="1EE80122"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5D7398C" w14:textId="640977E3"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1CC771F3" w14:textId="45BDA492"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0</w:t>
            </w:r>
          </w:p>
        </w:tc>
        <w:tc>
          <w:tcPr>
            <w:tcW w:w="4537" w:type="dxa"/>
            <w:vMerge/>
            <w:shd w:val="clear" w:color="auto" w:fill="auto"/>
            <w:noWrap/>
            <w:vAlign w:val="center"/>
          </w:tcPr>
          <w:p w14:paraId="2A6B32B2"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5F2FE5B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B073D2" w14:textId="3EEBD934"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A580EF1" w14:textId="6E6B97BA"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6F41EA3F" w14:textId="4F9FC2E4"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INVG</w:t>
            </w:r>
          </w:p>
        </w:tc>
        <w:tc>
          <w:tcPr>
            <w:tcW w:w="4537" w:type="dxa"/>
            <w:vMerge/>
            <w:shd w:val="clear" w:color="auto" w:fill="auto"/>
            <w:noWrap/>
            <w:vAlign w:val="center"/>
          </w:tcPr>
          <w:p w14:paraId="4EC463A7"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572B989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8D8F53" w14:textId="28CFEB10"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0C0532C" w14:textId="13BF9EBB"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3D4387AA" w14:textId="613FDC40"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22/04/2030</w:t>
            </w:r>
          </w:p>
        </w:tc>
        <w:tc>
          <w:tcPr>
            <w:tcW w:w="4537" w:type="dxa"/>
            <w:vMerge/>
            <w:shd w:val="clear" w:color="auto" w:fill="auto"/>
            <w:noWrap/>
            <w:vAlign w:val="center"/>
          </w:tcPr>
          <w:p w14:paraId="62B865F0"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4C1F245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89514A" w14:textId="70C5B0E3"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5005076" w14:textId="4430B37C"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681B8AC4" w14:textId="2D1D4272"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FR</w:t>
            </w:r>
          </w:p>
        </w:tc>
        <w:tc>
          <w:tcPr>
            <w:tcW w:w="4537" w:type="dxa"/>
            <w:vMerge/>
            <w:shd w:val="clear" w:color="auto" w:fill="auto"/>
            <w:noWrap/>
            <w:vAlign w:val="center"/>
          </w:tcPr>
          <w:p w14:paraId="03A7817C"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366FEB8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C1596B" w14:textId="28FE017A"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lastRenderedPageBreak/>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19052D5" w14:textId="68201420"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28C6A3FA" w14:textId="6D690FD6"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{LEI} of the issuer</w:t>
            </w:r>
          </w:p>
        </w:tc>
        <w:tc>
          <w:tcPr>
            <w:tcW w:w="4537" w:type="dxa"/>
            <w:vMerge/>
            <w:shd w:val="clear" w:color="auto" w:fill="auto"/>
            <w:noWrap/>
            <w:vAlign w:val="center"/>
          </w:tcPr>
          <w:p w14:paraId="678D6531"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446250B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C8FDB" w14:textId="51CBBF13"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D17CCA1" w14:textId="6AB7E685"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551210EE" w14:textId="00D6A06D"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GOVS</w:t>
            </w:r>
          </w:p>
        </w:tc>
        <w:tc>
          <w:tcPr>
            <w:tcW w:w="4537" w:type="dxa"/>
            <w:vMerge/>
            <w:shd w:val="clear" w:color="auto" w:fill="auto"/>
            <w:noWrap/>
            <w:vAlign w:val="center"/>
          </w:tcPr>
          <w:p w14:paraId="31206F80"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6AE74BD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BEBCA5" w14:textId="405C122A"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257C2B5" w14:textId="34D86921"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0BD57F83" w14:textId="2F65A47E" w:rsidR="008F054F" w:rsidRPr="00A104A1" w:rsidRDefault="008F054F" w:rsidP="008F054F">
            <w:pPr>
              <w:spacing w:after="0" w:line="240" w:lineRule="auto"/>
              <w:jc w:val="center"/>
              <w:rPr>
                <w:rFonts w:eastAsia="Times New Roman" w:cstheme="minorHAnsi"/>
                <w:szCs w:val="22"/>
                <w:lang w:eastAsia="en-GB"/>
              </w:rPr>
            </w:pPr>
            <w:r>
              <w:rPr>
                <w:rFonts w:ascii="Arial" w:hAnsi="Arial" w:cs="Arial"/>
                <w:szCs w:val="22"/>
              </w:rPr>
              <w:t>TRUE</w:t>
            </w:r>
          </w:p>
        </w:tc>
        <w:tc>
          <w:tcPr>
            <w:tcW w:w="4537" w:type="dxa"/>
            <w:vMerge/>
            <w:shd w:val="clear" w:color="auto" w:fill="auto"/>
            <w:noWrap/>
            <w:vAlign w:val="center"/>
          </w:tcPr>
          <w:p w14:paraId="18896B55"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8F054F" w:rsidRPr="00464D14" w14:paraId="772747D9"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550DCF" w14:textId="4380C30F" w:rsidR="008F054F" w:rsidRDefault="008F054F" w:rsidP="008F054F">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7FF9989" w14:textId="3A265AE2" w:rsidR="008F054F" w:rsidRDefault="008F054F" w:rsidP="008F054F">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33B206B8" w14:textId="086F1966" w:rsidR="008F054F" w:rsidRDefault="008F054F" w:rsidP="008F054F">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4FB8948A" w14:textId="77777777" w:rsidR="008F054F" w:rsidRPr="00464D14" w:rsidRDefault="008F054F" w:rsidP="008F054F">
            <w:pPr>
              <w:spacing w:after="0" w:line="240" w:lineRule="auto"/>
              <w:jc w:val="center"/>
              <w:rPr>
                <w:rFonts w:eastAsia="Times New Roman" w:cstheme="minorHAnsi"/>
                <w:color w:val="000000"/>
                <w:szCs w:val="22"/>
                <w:lang w:eastAsia="en-GB"/>
              </w:rPr>
            </w:pPr>
          </w:p>
        </w:tc>
      </w:tr>
      <w:tr w:rsidR="003841D9" w:rsidRPr="00464D14" w14:paraId="75C508EA"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CF3C21" w14:textId="5CFC3144" w:rsidR="003841D9" w:rsidRDefault="003841D9" w:rsidP="008F054F">
            <w:pPr>
              <w:spacing w:after="0" w:line="240" w:lineRule="auto"/>
              <w:jc w:val="center"/>
              <w:rPr>
                <w:rFonts w:ascii="Arial" w:hAnsi="Arial" w:cs="Arial"/>
                <w:szCs w:val="22"/>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54276A3" w14:textId="51FAD957" w:rsidR="003841D9" w:rsidRDefault="003841D9" w:rsidP="008F054F">
            <w:pPr>
              <w:spacing w:after="0" w:line="240" w:lineRule="auto"/>
              <w:jc w:val="center"/>
              <w:rPr>
                <w:rFonts w:ascii="Arial" w:hAnsi="Arial" w:cs="Arial"/>
                <w:szCs w:val="22"/>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01CE0AFC" w14:textId="3466D0D9" w:rsidR="003841D9" w:rsidRDefault="003841D9" w:rsidP="008F054F">
            <w:pPr>
              <w:spacing w:after="0" w:line="240" w:lineRule="auto"/>
              <w:jc w:val="center"/>
              <w:rPr>
                <w:rFonts w:ascii="Arial" w:hAnsi="Arial" w:cs="Arial"/>
                <w:szCs w:val="22"/>
              </w:rPr>
            </w:pPr>
            <w:r>
              <w:rPr>
                <w:rFonts w:ascii="Arial" w:hAnsi="Arial" w:cs="Arial"/>
                <w:szCs w:val="22"/>
              </w:rPr>
              <w:t xml:space="preserve">LEI of counterparty </w:t>
            </w:r>
            <w:r w:rsidR="002066A6">
              <w:rPr>
                <w:rFonts w:ascii="Arial" w:hAnsi="Arial" w:cs="Arial"/>
                <w:szCs w:val="22"/>
              </w:rPr>
              <w:t>A</w:t>
            </w:r>
          </w:p>
        </w:tc>
        <w:tc>
          <w:tcPr>
            <w:tcW w:w="4537" w:type="dxa"/>
            <w:vMerge/>
            <w:shd w:val="clear" w:color="auto" w:fill="auto"/>
            <w:noWrap/>
            <w:vAlign w:val="center"/>
          </w:tcPr>
          <w:p w14:paraId="588808C3"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5EB7830"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36C6CF" w14:textId="43385563" w:rsidR="003841D9" w:rsidRDefault="003841D9" w:rsidP="008F054F">
            <w:pPr>
              <w:spacing w:after="0" w:line="240" w:lineRule="auto"/>
              <w:jc w:val="center"/>
              <w:rPr>
                <w:rFonts w:ascii="Arial" w:hAnsi="Arial" w:cs="Arial"/>
                <w:szCs w:val="22"/>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275ADDE" w14:textId="63308E2E" w:rsidR="003841D9" w:rsidRDefault="003841D9" w:rsidP="008F054F">
            <w:pPr>
              <w:spacing w:after="0" w:line="240" w:lineRule="auto"/>
              <w:jc w:val="center"/>
              <w:rPr>
                <w:rFonts w:ascii="Arial" w:hAnsi="Arial" w:cs="Arial"/>
                <w:szCs w:val="22"/>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279C001B" w14:textId="5A8CC184" w:rsidR="003841D9" w:rsidRDefault="003841D9" w:rsidP="008F054F">
            <w:pPr>
              <w:spacing w:after="0" w:line="240" w:lineRule="auto"/>
              <w:jc w:val="center"/>
              <w:rPr>
                <w:rFonts w:ascii="Arial" w:hAnsi="Arial" w:cs="Arial"/>
                <w:szCs w:val="22"/>
              </w:rPr>
            </w:pPr>
            <w:r>
              <w:rPr>
                <w:rFonts w:ascii="Arial" w:hAnsi="Arial" w:cs="Arial"/>
                <w:szCs w:val="22"/>
              </w:rPr>
              <w:t xml:space="preserve">LEI of counterparty </w:t>
            </w:r>
            <w:r w:rsidR="002066A6">
              <w:rPr>
                <w:rFonts w:ascii="Arial" w:hAnsi="Arial" w:cs="Arial"/>
                <w:szCs w:val="22"/>
              </w:rPr>
              <w:t>B</w:t>
            </w:r>
          </w:p>
        </w:tc>
        <w:tc>
          <w:tcPr>
            <w:tcW w:w="4537" w:type="dxa"/>
            <w:vMerge/>
            <w:shd w:val="clear" w:color="auto" w:fill="auto"/>
            <w:noWrap/>
            <w:vAlign w:val="center"/>
          </w:tcPr>
          <w:p w14:paraId="26BCD95C"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534E872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4ECFD" w14:textId="2FB225FE" w:rsidR="003841D9" w:rsidRDefault="003841D9" w:rsidP="008F054F">
            <w:pPr>
              <w:spacing w:after="0" w:line="240" w:lineRule="auto"/>
              <w:jc w:val="center"/>
              <w:rPr>
                <w:rFonts w:ascii="Arial" w:hAnsi="Arial" w:cs="Arial"/>
                <w:szCs w:val="22"/>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4F49C38" w14:textId="606846F5" w:rsidR="003841D9" w:rsidRDefault="003841D9" w:rsidP="008F054F">
            <w:pPr>
              <w:spacing w:after="0" w:line="240" w:lineRule="auto"/>
              <w:jc w:val="center"/>
              <w:rPr>
                <w:rFonts w:ascii="Arial" w:hAnsi="Arial" w:cs="Arial"/>
                <w:szCs w:val="22"/>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671A0947" w14:textId="0D2EDED7" w:rsidR="003841D9" w:rsidRDefault="003841D9" w:rsidP="008F054F">
            <w:pPr>
              <w:spacing w:after="0" w:line="240" w:lineRule="auto"/>
              <w:jc w:val="center"/>
              <w:rPr>
                <w:rFonts w:ascii="Arial" w:hAnsi="Arial" w:cs="Arial"/>
                <w:szCs w:val="22"/>
              </w:rPr>
            </w:pPr>
            <w:r>
              <w:rPr>
                <w:rFonts w:ascii="Arial" w:hAnsi="Arial" w:cs="Arial"/>
                <w:szCs w:val="22"/>
              </w:rPr>
              <w:t>{LEI} of agent lender</w:t>
            </w:r>
            <w:r w:rsidR="002066A6">
              <w:rPr>
                <w:rFonts w:ascii="Arial" w:hAnsi="Arial" w:cs="Arial"/>
                <w:szCs w:val="22"/>
              </w:rPr>
              <w:t xml:space="preserve"> F</w:t>
            </w:r>
          </w:p>
        </w:tc>
        <w:tc>
          <w:tcPr>
            <w:tcW w:w="4537" w:type="dxa"/>
            <w:vMerge/>
            <w:shd w:val="clear" w:color="auto" w:fill="auto"/>
            <w:noWrap/>
            <w:vAlign w:val="center"/>
          </w:tcPr>
          <w:p w14:paraId="6CE2C939"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432941F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71D856" w14:textId="3EAE3B0E" w:rsidR="003841D9" w:rsidRDefault="003841D9" w:rsidP="008F054F">
            <w:pPr>
              <w:spacing w:after="0" w:line="240" w:lineRule="auto"/>
              <w:jc w:val="center"/>
              <w:rPr>
                <w:rFonts w:ascii="Arial" w:hAnsi="Arial" w:cs="Arial"/>
                <w:szCs w:val="22"/>
              </w:rPr>
            </w:pPr>
            <w:r>
              <w:rPr>
                <w:rFonts w:ascii="Arial" w:hAnsi="Arial" w:cs="Arial"/>
                <w:szCs w:val="22"/>
              </w:rPr>
              <w:t>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2850D84" w14:textId="3D1C649F" w:rsidR="003841D9" w:rsidRDefault="003841D9" w:rsidP="008F054F">
            <w:pPr>
              <w:spacing w:after="0" w:line="240" w:lineRule="auto"/>
              <w:jc w:val="center"/>
              <w:rPr>
                <w:rFonts w:ascii="Arial" w:hAnsi="Arial" w:cs="Arial"/>
                <w:szCs w:val="22"/>
              </w:rPr>
            </w:pPr>
            <w:r>
              <w:rPr>
                <w:rFonts w:ascii="Arial" w:hAnsi="Arial" w:cs="Arial"/>
                <w:szCs w:val="22"/>
              </w:rPr>
              <w:t>Unique Transaction Identifier ('UTI')</w:t>
            </w:r>
          </w:p>
        </w:tc>
        <w:tc>
          <w:tcPr>
            <w:tcW w:w="1474" w:type="dxa"/>
            <w:tcBorders>
              <w:top w:val="single" w:sz="4" w:space="0" w:color="auto"/>
              <w:left w:val="single" w:sz="4" w:space="0" w:color="auto"/>
              <w:bottom w:val="single" w:sz="4" w:space="0" w:color="auto"/>
            </w:tcBorders>
            <w:shd w:val="clear" w:color="auto" w:fill="auto"/>
            <w:noWrap/>
            <w:vAlign w:val="center"/>
          </w:tcPr>
          <w:p w14:paraId="25647C96" w14:textId="054D0E1E" w:rsidR="003841D9" w:rsidRDefault="003841D9" w:rsidP="008F054F">
            <w:pPr>
              <w:spacing w:after="0" w:line="240" w:lineRule="auto"/>
              <w:jc w:val="center"/>
              <w:rPr>
                <w:rFonts w:ascii="Arial" w:hAnsi="Arial" w:cs="Arial"/>
                <w:szCs w:val="22"/>
              </w:rPr>
            </w:pPr>
            <w:r>
              <w:rPr>
                <w:rFonts w:ascii="Arial" w:hAnsi="Arial" w:cs="Arial"/>
                <w:szCs w:val="22"/>
              </w:rPr>
              <w:t>UTI2</w:t>
            </w:r>
          </w:p>
        </w:tc>
        <w:tc>
          <w:tcPr>
            <w:tcW w:w="4537" w:type="dxa"/>
            <w:vMerge/>
            <w:shd w:val="clear" w:color="auto" w:fill="auto"/>
            <w:noWrap/>
            <w:vAlign w:val="center"/>
          </w:tcPr>
          <w:p w14:paraId="1B0C5518"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850C95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D3E504" w14:textId="78234D04" w:rsidR="003841D9" w:rsidRDefault="003841D9" w:rsidP="008F054F">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C0586D8" w14:textId="7D4E9486" w:rsidR="003841D9" w:rsidRDefault="003841D9" w:rsidP="008F054F">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7B12F5BD" w14:textId="4AA4E578" w:rsidR="003841D9" w:rsidRDefault="003841D9" w:rsidP="008F054F">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216A5BCF"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40279C1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846AD" w14:textId="3304121F" w:rsidR="003841D9" w:rsidRDefault="003841D9" w:rsidP="008F054F">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5CC264D" w14:textId="3E380DD2" w:rsidR="003841D9" w:rsidRDefault="003841D9" w:rsidP="008F054F">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13E62E71" w14:textId="077713F9" w:rsidR="003841D9" w:rsidRDefault="003841D9" w:rsidP="008F054F">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0090700F"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411BCB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9C9B8A" w14:textId="7E45F365" w:rsidR="003841D9" w:rsidRDefault="003841D9" w:rsidP="008F054F">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507D95E" w14:textId="5C9775E1" w:rsidR="003841D9" w:rsidRDefault="003841D9" w:rsidP="008F054F">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492ADBFD" w14:textId="3992333F" w:rsidR="003841D9" w:rsidRDefault="003841D9" w:rsidP="008F054F">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0C466808"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AB248D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80BE93" w14:textId="38C4D10D" w:rsidR="003841D9" w:rsidRDefault="003841D9" w:rsidP="008F054F">
            <w:pPr>
              <w:spacing w:after="0" w:line="240" w:lineRule="auto"/>
              <w:jc w:val="center"/>
              <w:rPr>
                <w:rFonts w:ascii="Arial" w:hAnsi="Arial" w:cs="Arial"/>
                <w:szCs w:val="22"/>
              </w:rPr>
            </w:pPr>
            <w:r>
              <w:rPr>
                <w:rFonts w:ascii="Arial" w:hAnsi="Arial" w:cs="Arial"/>
                <w:color w:val="000000"/>
                <w:szCs w:val="22"/>
              </w:rPr>
              <w:t>75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11BD2EF" w14:textId="5AEA3809" w:rsidR="003841D9" w:rsidRDefault="003841D9" w:rsidP="008F054F">
            <w:pPr>
              <w:spacing w:after="0" w:line="240" w:lineRule="auto"/>
              <w:jc w:val="center"/>
              <w:rPr>
                <w:rFonts w:ascii="Arial" w:hAnsi="Arial" w:cs="Arial"/>
                <w:szCs w:val="22"/>
              </w:rPr>
            </w:pPr>
            <w:r>
              <w:rPr>
                <w:rFonts w:ascii="Arial" w:hAnsi="Arial" w:cs="Arial"/>
                <w:color w:val="000000"/>
                <w:szCs w:val="22"/>
              </w:rPr>
              <w:t xml:space="preserve">Type </w:t>
            </w:r>
            <w:r w:rsidR="00C81845">
              <w:rPr>
                <w:rFonts w:ascii="Arial" w:hAnsi="Arial" w:cs="Arial"/>
                <w:color w:val="000000"/>
                <w:szCs w:val="22"/>
              </w:rPr>
              <w:t>o</w:t>
            </w:r>
            <w:r>
              <w:rPr>
                <w:rFonts w:ascii="Arial" w:hAnsi="Arial" w:cs="Arial"/>
                <w:color w:val="000000"/>
                <w:szCs w:val="22"/>
              </w:rPr>
              <w:t>f the coll</w:t>
            </w:r>
            <w:r w:rsidR="00AA76E1">
              <w:rPr>
                <w:rFonts w:ascii="Arial" w:hAnsi="Arial" w:cs="Arial"/>
                <w:color w:val="000000"/>
                <w:szCs w:val="22"/>
              </w:rPr>
              <w:t>a</w:t>
            </w:r>
            <w:r>
              <w:rPr>
                <w:rFonts w:ascii="Arial" w:hAnsi="Arial" w:cs="Arial"/>
                <w:color w:val="000000"/>
                <w:szCs w:val="22"/>
              </w:rPr>
              <w:t>teral component</w:t>
            </w:r>
          </w:p>
        </w:tc>
        <w:tc>
          <w:tcPr>
            <w:tcW w:w="1474" w:type="dxa"/>
            <w:tcBorders>
              <w:top w:val="single" w:sz="4" w:space="0" w:color="auto"/>
              <w:left w:val="single" w:sz="4" w:space="0" w:color="auto"/>
              <w:bottom w:val="single" w:sz="4" w:space="0" w:color="auto"/>
            </w:tcBorders>
            <w:shd w:val="clear" w:color="auto" w:fill="auto"/>
            <w:noWrap/>
            <w:vAlign w:val="center"/>
          </w:tcPr>
          <w:p w14:paraId="03780A3F" w14:textId="727FD0E5" w:rsidR="003841D9" w:rsidRDefault="003841D9" w:rsidP="008F054F">
            <w:pPr>
              <w:spacing w:after="0" w:line="240" w:lineRule="auto"/>
              <w:jc w:val="center"/>
              <w:rPr>
                <w:rFonts w:ascii="Arial" w:hAnsi="Arial" w:cs="Arial"/>
                <w:szCs w:val="22"/>
              </w:rPr>
            </w:pPr>
            <w:r>
              <w:rPr>
                <w:rFonts w:ascii="Arial" w:hAnsi="Arial" w:cs="Arial"/>
                <w:color w:val="000000"/>
                <w:szCs w:val="22"/>
              </w:rPr>
              <w:t>SECU</w:t>
            </w:r>
          </w:p>
        </w:tc>
        <w:tc>
          <w:tcPr>
            <w:tcW w:w="4537" w:type="dxa"/>
            <w:vMerge/>
            <w:shd w:val="clear" w:color="auto" w:fill="auto"/>
            <w:noWrap/>
            <w:vAlign w:val="center"/>
          </w:tcPr>
          <w:p w14:paraId="2F2DCA2F"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1630A919"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A20D50" w14:textId="2C7DD269" w:rsidR="003841D9" w:rsidRDefault="003841D9" w:rsidP="008F054F">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7E5BDC3" w14:textId="71FDCB4D" w:rsidR="003841D9" w:rsidRDefault="003841D9" w:rsidP="008F054F">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13AD9385" w14:textId="306D3BEA" w:rsidR="003841D9" w:rsidRDefault="003841D9" w:rsidP="008F054F">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05011935"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04935E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D3E950" w14:textId="69A04C0F" w:rsidR="003841D9" w:rsidRDefault="003841D9" w:rsidP="008F054F">
            <w:pPr>
              <w:spacing w:after="0" w:line="240" w:lineRule="auto"/>
              <w:jc w:val="center"/>
              <w:rPr>
                <w:rFonts w:ascii="Arial" w:hAnsi="Arial" w:cs="Arial"/>
                <w:szCs w:val="22"/>
              </w:rPr>
            </w:pPr>
            <w:r>
              <w:rPr>
                <w:rFonts w:ascii="Arial" w:hAnsi="Arial" w:cs="Arial"/>
                <w:szCs w:val="22"/>
              </w:rPr>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3AA9BF8" w14:textId="4592C34D" w:rsidR="003841D9" w:rsidRDefault="003841D9" w:rsidP="008F054F">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532E673D" w14:textId="2A5B315F" w:rsidR="003841D9" w:rsidRDefault="003841D9" w:rsidP="008F054F">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363B6973"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C6FAA0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A57938" w14:textId="0781DF88" w:rsidR="003841D9" w:rsidRDefault="003841D9" w:rsidP="008F054F">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E2829D0" w14:textId="1C692BF7" w:rsidR="003841D9" w:rsidRDefault="003841D9" w:rsidP="008F054F">
            <w:pPr>
              <w:spacing w:after="0" w:line="240" w:lineRule="auto"/>
              <w:jc w:val="center"/>
              <w:rPr>
                <w:rFonts w:ascii="Arial" w:hAnsi="Arial" w:cs="Arial"/>
                <w:szCs w:val="22"/>
              </w:rPr>
            </w:pPr>
            <w:r>
              <w:rPr>
                <w:rFonts w:ascii="Arial" w:hAnsi="Arial" w:cs="Arial"/>
                <w:szCs w:val="22"/>
              </w:rPr>
              <w:t>Collateral quantity or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15D913EA" w14:textId="677FCCFE" w:rsidR="003841D9" w:rsidRDefault="003841D9" w:rsidP="008F054F">
            <w:pPr>
              <w:spacing w:after="0" w:line="240" w:lineRule="auto"/>
              <w:jc w:val="center"/>
              <w:rPr>
                <w:rFonts w:ascii="Arial" w:hAnsi="Arial" w:cs="Arial"/>
                <w:szCs w:val="22"/>
              </w:rPr>
            </w:pPr>
            <w:r>
              <w:rPr>
                <w:rFonts w:ascii="Arial" w:hAnsi="Arial" w:cs="Arial"/>
                <w:szCs w:val="22"/>
              </w:rPr>
              <w:t xml:space="preserve">                    50000000 </w:t>
            </w:r>
          </w:p>
        </w:tc>
        <w:tc>
          <w:tcPr>
            <w:tcW w:w="4537" w:type="dxa"/>
            <w:vMerge/>
            <w:shd w:val="clear" w:color="auto" w:fill="auto"/>
            <w:noWrap/>
            <w:vAlign w:val="center"/>
          </w:tcPr>
          <w:p w14:paraId="43DDBB85"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2922869"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DB41D6" w14:textId="684F0204" w:rsidR="003841D9" w:rsidRDefault="003841D9" w:rsidP="008F054F">
            <w:pPr>
              <w:spacing w:after="0" w:line="240" w:lineRule="auto"/>
              <w:jc w:val="center"/>
              <w:rPr>
                <w:rFonts w:ascii="Arial" w:hAnsi="Arial" w:cs="Arial"/>
                <w:szCs w:val="22"/>
              </w:rPr>
            </w:pPr>
            <w:r>
              <w:rPr>
                <w:rFonts w:ascii="Arial" w:hAnsi="Arial" w:cs="Arial"/>
                <w:szCs w:val="22"/>
              </w:rPr>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079806A" w14:textId="3A0D395B" w:rsidR="003841D9" w:rsidRDefault="003841D9" w:rsidP="008F054F">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10403BE7" w14:textId="48C78710" w:rsidR="003841D9" w:rsidRDefault="003841D9" w:rsidP="008F054F">
            <w:pPr>
              <w:spacing w:after="0" w:line="240" w:lineRule="auto"/>
              <w:jc w:val="center"/>
              <w:rPr>
                <w:rFonts w:ascii="Arial" w:hAnsi="Arial" w:cs="Arial"/>
                <w:szCs w:val="22"/>
              </w:rPr>
            </w:pPr>
            <w:r>
              <w:rPr>
                <w:rFonts w:ascii="Arial" w:hAnsi="Arial" w:cs="Arial"/>
                <w:szCs w:val="22"/>
              </w:rPr>
              <w:t> </w:t>
            </w:r>
          </w:p>
        </w:tc>
        <w:tc>
          <w:tcPr>
            <w:tcW w:w="4537" w:type="dxa"/>
            <w:vMerge/>
            <w:shd w:val="clear" w:color="auto" w:fill="auto"/>
            <w:noWrap/>
            <w:vAlign w:val="center"/>
          </w:tcPr>
          <w:p w14:paraId="0B46B4C9"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CF68A2C"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251020" w14:textId="40DB1428" w:rsidR="003841D9" w:rsidRDefault="003841D9" w:rsidP="008F054F">
            <w:pPr>
              <w:spacing w:after="0" w:line="240" w:lineRule="auto"/>
              <w:jc w:val="center"/>
              <w:rPr>
                <w:rFonts w:ascii="Arial" w:hAnsi="Arial" w:cs="Arial"/>
                <w:szCs w:val="22"/>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4E85625" w14:textId="2FA126B6" w:rsidR="003841D9" w:rsidRDefault="003841D9" w:rsidP="008F054F">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003D9DF7" w14:textId="5456E856" w:rsidR="003841D9" w:rsidRDefault="003841D9" w:rsidP="008F054F">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56E1BC02"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7AA5B9F" w14:textId="77777777" w:rsidTr="001675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F7C00" w14:textId="251C0B61" w:rsidR="003841D9" w:rsidRDefault="003841D9" w:rsidP="008F054F">
            <w:pPr>
              <w:spacing w:after="0" w:line="240" w:lineRule="auto"/>
              <w:jc w:val="center"/>
              <w:rPr>
                <w:rFonts w:ascii="Arial" w:hAnsi="Arial" w:cs="Arial"/>
                <w:szCs w:val="22"/>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7E4C074" w14:textId="3FED3D70" w:rsidR="003841D9" w:rsidRDefault="003841D9" w:rsidP="008F054F">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3DB7DB50" w14:textId="29220848" w:rsidR="003841D9" w:rsidRDefault="003841D9" w:rsidP="008F054F">
            <w:pPr>
              <w:spacing w:after="0" w:line="240" w:lineRule="auto"/>
              <w:jc w:val="center"/>
              <w:rPr>
                <w:rFonts w:ascii="Arial" w:hAnsi="Arial" w:cs="Arial"/>
                <w:szCs w:val="22"/>
              </w:rPr>
            </w:pPr>
          </w:p>
        </w:tc>
        <w:tc>
          <w:tcPr>
            <w:tcW w:w="4537" w:type="dxa"/>
            <w:vMerge/>
            <w:shd w:val="clear" w:color="auto" w:fill="auto"/>
            <w:noWrap/>
            <w:vAlign w:val="center"/>
          </w:tcPr>
          <w:p w14:paraId="5165563E"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A97CB87"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89A719" w14:textId="350B0E0B" w:rsidR="003841D9" w:rsidRDefault="003841D9" w:rsidP="008F054F">
            <w:pPr>
              <w:spacing w:after="0" w:line="240" w:lineRule="auto"/>
              <w:jc w:val="center"/>
              <w:rPr>
                <w:rFonts w:ascii="Arial" w:hAnsi="Arial" w:cs="Arial"/>
                <w:szCs w:val="22"/>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4DC36BC" w14:textId="042692D8" w:rsidR="003841D9" w:rsidRDefault="003841D9" w:rsidP="008F054F">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4F2C9D2B" w14:textId="56DC0996" w:rsidR="003841D9" w:rsidRDefault="003841D9" w:rsidP="008F054F">
            <w:pPr>
              <w:spacing w:after="0" w:line="240" w:lineRule="auto"/>
              <w:jc w:val="center"/>
              <w:rPr>
                <w:rFonts w:ascii="Arial" w:hAnsi="Arial" w:cs="Arial"/>
                <w:szCs w:val="22"/>
              </w:rPr>
            </w:pPr>
            <w:r>
              <w:rPr>
                <w:rFonts w:ascii="Arial" w:hAnsi="Arial" w:cs="Arial"/>
                <w:szCs w:val="22"/>
              </w:rPr>
              <w:t>100</w:t>
            </w:r>
          </w:p>
        </w:tc>
        <w:tc>
          <w:tcPr>
            <w:tcW w:w="4537" w:type="dxa"/>
            <w:vMerge/>
            <w:shd w:val="clear" w:color="auto" w:fill="auto"/>
            <w:noWrap/>
            <w:vAlign w:val="center"/>
          </w:tcPr>
          <w:p w14:paraId="7D965069"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39B733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67A56C" w14:textId="5268A445" w:rsidR="003841D9" w:rsidRDefault="003841D9" w:rsidP="008F054F">
            <w:pPr>
              <w:spacing w:after="0" w:line="240" w:lineRule="auto"/>
              <w:jc w:val="center"/>
              <w:rPr>
                <w:rFonts w:ascii="Arial" w:hAnsi="Arial" w:cs="Arial"/>
                <w:szCs w:val="22"/>
              </w:rPr>
            </w:pPr>
            <w:r>
              <w:rPr>
                <w:rFonts w:ascii="Arial" w:hAnsi="Arial" w:cs="Arial"/>
                <w:szCs w:val="22"/>
              </w:rPr>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F4226F5" w14:textId="1372D0AC" w:rsidR="003841D9" w:rsidRDefault="003841D9" w:rsidP="008F054F">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17DD4F43" w14:textId="5CBDD284" w:rsidR="003841D9" w:rsidRDefault="003841D9" w:rsidP="008F054F">
            <w:pPr>
              <w:spacing w:after="0" w:line="240" w:lineRule="auto"/>
              <w:jc w:val="center"/>
              <w:rPr>
                <w:rFonts w:ascii="Arial" w:hAnsi="Arial" w:cs="Arial"/>
                <w:szCs w:val="22"/>
              </w:rPr>
            </w:pPr>
            <w:r>
              <w:rPr>
                <w:rFonts w:ascii="Arial" w:hAnsi="Arial" w:cs="Arial"/>
                <w:szCs w:val="22"/>
              </w:rPr>
              <w:t xml:space="preserve">                    50000000 </w:t>
            </w:r>
          </w:p>
        </w:tc>
        <w:tc>
          <w:tcPr>
            <w:tcW w:w="4537" w:type="dxa"/>
            <w:vMerge/>
            <w:shd w:val="clear" w:color="auto" w:fill="auto"/>
            <w:noWrap/>
            <w:vAlign w:val="center"/>
          </w:tcPr>
          <w:p w14:paraId="2036710B"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6A11D20"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9FABA4" w14:textId="68975FDD" w:rsidR="003841D9" w:rsidRDefault="003841D9" w:rsidP="008F054F">
            <w:pPr>
              <w:spacing w:after="0" w:line="240" w:lineRule="auto"/>
              <w:jc w:val="center"/>
              <w:rPr>
                <w:rFonts w:ascii="Arial" w:hAnsi="Arial" w:cs="Arial"/>
                <w:szCs w:val="22"/>
              </w:rPr>
            </w:pPr>
            <w:r>
              <w:rPr>
                <w:rFonts w:ascii="Arial" w:hAnsi="Arial" w:cs="Arial"/>
                <w:szCs w:val="22"/>
              </w:rPr>
              <w:lastRenderedPageBreak/>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188A84A" w14:textId="124583F8" w:rsidR="003841D9" w:rsidRDefault="003841D9" w:rsidP="008F054F">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02AD0670" w14:textId="0FE47D0A" w:rsidR="003841D9" w:rsidRDefault="003841D9" w:rsidP="008F054F">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42DCAB36"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B788EC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70B53" w14:textId="4B9DA819" w:rsidR="003841D9" w:rsidRDefault="003841D9" w:rsidP="008F054F">
            <w:pPr>
              <w:spacing w:after="0" w:line="240" w:lineRule="auto"/>
              <w:jc w:val="center"/>
              <w:rPr>
                <w:rFonts w:ascii="Arial" w:hAnsi="Arial" w:cs="Arial"/>
                <w:szCs w:val="22"/>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3AA398E" w14:textId="7A469B26" w:rsidR="003841D9" w:rsidRDefault="003841D9" w:rsidP="008F054F">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646EE496" w14:textId="01BAF95E" w:rsidR="003841D9" w:rsidRDefault="003841D9" w:rsidP="008F054F">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0D442CD5"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14611D0"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0ACA0E" w14:textId="7CFD48A9" w:rsidR="003841D9" w:rsidRDefault="003841D9" w:rsidP="008F054F">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7F6396D" w14:textId="1BD98079" w:rsidR="003841D9" w:rsidRDefault="003841D9" w:rsidP="008F054F">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1C05E93C" w14:textId="02225CEE" w:rsidR="003841D9" w:rsidRDefault="003841D9" w:rsidP="008F054F">
            <w:pPr>
              <w:spacing w:after="0" w:line="240" w:lineRule="auto"/>
              <w:jc w:val="center"/>
              <w:rPr>
                <w:rFonts w:ascii="Arial" w:hAnsi="Arial" w:cs="Arial"/>
                <w:szCs w:val="22"/>
              </w:rPr>
            </w:pPr>
            <w:r>
              <w:rPr>
                <w:rFonts w:ascii="Arial" w:hAnsi="Arial" w:cs="Arial"/>
                <w:szCs w:val="22"/>
              </w:rPr>
              <w:t>22/04/2030</w:t>
            </w:r>
          </w:p>
        </w:tc>
        <w:tc>
          <w:tcPr>
            <w:tcW w:w="4537" w:type="dxa"/>
            <w:vMerge/>
            <w:shd w:val="clear" w:color="auto" w:fill="auto"/>
            <w:noWrap/>
            <w:vAlign w:val="center"/>
          </w:tcPr>
          <w:p w14:paraId="29D16616"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3D5B5B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263EC3" w14:textId="7B53C80F" w:rsidR="003841D9" w:rsidRDefault="003841D9" w:rsidP="008F054F">
            <w:pPr>
              <w:spacing w:after="0" w:line="240" w:lineRule="auto"/>
              <w:jc w:val="center"/>
              <w:rPr>
                <w:rFonts w:ascii="Arial" w:hAnsi="Arial" w:cs="Arial"/>
                <w:szCs w:val="22"/>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E42B5C0" w14:textId="582EF118" w:rsidR="003841D9" w:rsidRDefault="003841D9" w:rsidP="008F054F">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70436AB4" w14:textId="1BE40A0D" w:rsidR="003841D9" w:rsidRDefault="003841D9" w:rsidP="008F054F">
            <w:pPr>
              <w:spacing w:after="0" w:line="240" w:lineRule="auto"/>
              <w:jc w:val="center"/>
              <w:rPr>
                <w:rFonts w:ascii="Arial" w:hAnsi="Arial" w:cs="Arial"/>
                <w:szCs w:val="22"/>
              </w:rPr>
            </w:pPr>
            <w:r>
              <w:rPr>
                <w:rFonts w:ascii="Arial" w:hAnsi="Arial" w:cs="Arial"/>
                <w:szCs w:val="22"/>
              </w:rPr>
              <w:t>FR</w:t>
            </w:r>
          </w:p>
        </w:tc>
        <w:tc>
          <w:tcPr>
            <w:tcW w:w="4537" w:type="dxa"/>
            <w:vMerge/>
            <w:shd w:val="clear" w:color="auto" w:fill="auto"/>
            <w:noWrap/>
            <w:vAlign w:val="center"/>
          </w:tcPr>
          <w:p w14:paraId="65616111"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270266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AA41CC" w14:textId="16625085" w:rsidR="003841D9" w:rsidRDefault="003841D9" w:rsidP="008F054F">
            <w:pPr>
              <w:spacing w:after="0" w:line="240" w:lineRule="auto"/>
              <w:jc w:val="center"/>
              <w:rPr>
                <w:rFonts w:ascii="Arial" w:hAnsi="Arial" w:cs="Arial"/>
                <w:szCs w:val="22"/>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6AAE7AE" w14:textId="54B7AFD8" w:rsidR="003841D9" w:rsidRDefault="003841D9" w:rsidP="008F054F">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7586DD5E" w14:textId="25E1CDC8" w:rsidR="003841D9" w:rsidRDefault="003841D9" w:rsidP="008F054F">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51E75336"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4FEB21F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7DBA20" w14:textId="62A0431A" w:rsidR="003841D9" w:rsidRDefault="003841D9" w:rsidP="008F054F">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95A1166" w14:textId="393B274B" w:rsidR="003841D9" w:rsidRDefault="003841D9" w:rsidP="008F054F">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6F5A6399" w14:textId="2D5F42D6" w:rsidR="003841D9" w:rsidRDefault="003841D9" w:rsidP="008F054F">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79ABD3D9"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6A2273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3F859" w14:textId="3A93D65F" w:rsidR="003841D9" w:rsidRDefault="003841D9" w:rsidP="008F054F">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3DB3777" w14:textId="5493D10E" w:rsidR="003841D9" w:rsidRDefault="003841D9" w:rsidP="008F054F">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0BEB8E80" w14:textId="45C7D80F" w:rsidR="003841D9" w:rsidRDefault="003841D9" w:rsidP="008F054F">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66C675CD"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07E851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C85355" w14:textId="1EB8865A" w:rsidR="003841D9" w:rsidRDefault="003841D9" w:rsidP="008F054F">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131CD9B" w14:textId="2806E870" w:rsidR="003841D9" w:rsidRDefault="003841D9" w:rsidP="008F054F">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0EA9722D" w14:textId="2C0FDDF1" w:rsidR="003841D9" w:rsidRDefault="003841D9" w:rsidP="008F054F">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158DEB09"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59531CD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765449" w14:textId="18E6A640" w:rsidR="003841D9" w:rsidRDefault="003841D9" w:rsidP="008F054F">
            <w:pPr>
              <w:spacing w:after="0" w:line="240" w:lineRule="auto"/>
              <w:jc w:val="center"/>
              <w:rPr>
                <w:rFonts w:ascii="Arial" w:hAnsi="Arial" w:cs="Arial"/>
                <w:szCs w:val="22"/>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08C4020" w14:textId="6384A1DD" w:rsidR="003841D9" w:rsidRDefault="003841D9" w:rsidP="008F054F">
            <w:pPr>
              <w:spacing w:after="0" w:line="240" w:lineRule="auto"/>
              <w:jc w:val="center"/>
              <w:rPr>
                <w:rFonts w:ascii="Arial" w:hAnsi="Arial" w:cs="Arial"/>
                <w:szCs w:val="22"/>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0F84C9AB" w14:textId="75D6163B" w:rsidR="003841D9" w:rsidRDefault="003841D9" w:rsidP="008F054F">
            <w:pPr>
              <w:spacing w:after="0" w:line="240" w:lineRule="auto"/>
              <w:jc w:val="center"/>
              <w:rPr>
                <w:rFonts w:ascii="Arial" w:hAnsi="Arial" w:cs="Arial"/>
                <w:szCs w:val="22"/>
              </w:rPr>
            </w:pPr>
            <w:r>
              <w:rPr>
                <w:rFonts w:ascii="Arial" w:hAnsi="Arial" w:cs="Arial"/>
                <w:szCs w:val="22"/>
              </w:rPr>
              <w:t xml:space="preserve">LEI of counterparty </w:t>
            </w:r>
            <w:r w:rsidR="002066A6">
              <w:rPr>
                <w:rFonts w:ascii="Arial" w:hAnsi="Arial" w:cs="Arial"/>
                <w:szCs w:val="22"/>
              </w:rPr>
              <w:t>A</w:t>
            </w:r>
          </w:p>
        </w:tc>
        <w:tc>
          <w:tcPr>
            <w:tcW w:w="4537" w:type="dxa"/>
            <w:vMerge/>
            <w:shd w:val="clear" w:color="auto" w:fill="auto"/>
            <w:noWrap/>
            <w:vAlign w:val="center"/>
          </w:tcPr>
          <w:p w14:paraId="743967E1"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2B0CD6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8773D9" w14:textId="00063F94" w:rsidR="003841D9" w:rsidRDefault="003841D9" w:rsidP="008F054F">
            <w:pPr>
              <w:spacing w:after="0" w:line="240" w:lineRule="auto"/>
              <w:jc w:val="center"/>
              <w:rPr>
                <w:rFonts w:ascii="Arial" w:hAnsi="Arial" w:cs="Arial"/>
                <w:szCs w:val="22"/>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B7427B2" w14:textId="0AC1C00D" w:rsidR="003841D9" w:rsidRDefault="003841D9" w:rsidP="008F054F">
            <w:pPr>
              <w:spacing w:after="0" w:line="240" w:lineRule="auto"/>
              <w:jc w:val="center"/>
              <w:rPr>
                <w:rFonts w:ascii="Arial" w:hAnsi="Arial" w:cs="Arial"/>
                <w:szCs w:val="22"/>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7223A5A9" w14:textId="311FB98A" w:rsidR="003841D9" w:rsidRDefault="003841D9" w:rsidP="008F054F">
            <w:pPr>
              <w:spacing w:after="0" w:line="240" w:lineRule="auto"/>
              <w:jc w:val="center"/>
              <w:rPr>
                <w:rFonts w:ascii="Arial" w:hAnsi="Arial" w:cs="Arial"/>
                <w:szCs w:val="22"/>
              </w:rPr>
            </w:pPr>
            <w:r>
              <w:rPr>
                <w:rFonts w:ascii="Arial" w:hAnsi="Arial" w:cs="Arial"/>
                <w:szCs w:val="22"/>
              </w:rPr>
              <w:t xml:space="preserve">LEI of counterparty </w:t>
            </w:r>
            <w:r w:rsidR="002066A6">
              <w:rPr>
                <w:rFonts w:ascii="Arial" w:hAnsi="Arial" w:cs="Arial"/>
                <w:szCs w:val="22"/>
              </w:rPr>
              <w:t>B</w:t>
            </w:r>
          </w:p>
        </w:tc>
        <w:tc>
          <w:tcPr>
            <w:tcW w:w="4537" w:type="dxa"/>
            <w:vMerge/>
            <w:shd w:val="clear" w:color="auto" w:fill="auto"/>
            <w:noWrap/>
            <w:vAlign w:val="center"/>
          </w:tcPr>
          <w:p w14:paraId="5C9747F8"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AE056B8"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84A5F" w14:textId="46240620" w:rsidR="003841D9" w:rsidRDefault="003841D9" w:rsidP="008F054F">
            <w:pPr>
              <w:spacing w:after="0" w:line="240" w:lineRule="auto"/>
              <w:jc w:val="center"/>
              <w:rPr>
                <w:rFonts w:ascii="Arial" w:hAnsi="Arial" w:cs="Arial"/>
                <w:szCs w:val="22"/>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1D9CF70" w14:textId="6F0BC899" w:rsidR="003841D9" w:rsidRDefault="003841D9" w:rsidP="008F054F">
            <w:pPr>
              <w:spacing w:after="0" w:line="240" w:lineRule="auto"/>
              <w:jc w:val="center"/>
              <w:rPr>
                <w:rFonts w:ascii="Arial" w:hAnsi="Arial" w:cs="Arial"/>
                <w:szCs w:val="22"/>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7BF7ECFA" w14:textId="765ADA59" w:rsidR="003841D9" w:rsidRDefault="003841D9" w:rsidP="008F054F">
            <w:pPr>
              <w:spacing w:after="0" w:line="240" w:lineRule="auto"/>
              <w:jc w:val="center"/>
              <w:rPr>
                <w:rFonts w:ascii="Arial" w:hAnsi="Arial" w:cs="Arial"/>
                <w:szCs w:val="22"/>
              </w:rPr>
            </w:pPr>
            <w:r>
              <w:rPr>
                <w:rFonts w:ascii="Arial" w:hAnsi="Arial" w:cs="Arial"/>
                <w:szCs w:val="22"/>
              </w:rPr>
              <w:t>{LEI} of agent lender</w:t>
            </w:r>
            <w:r w:rsidR="002066A6">
              <w:rPr>
                <w:rFonts w:ascii="Arial" w:hAnsi="Arial" w:cs="Arial"/>
                <w:szCs w:val="22"/>
              </w:rPr>
              <w:t xml:space="preserve"> F</w:t>
            </w:r>
          </w:p>
        </w:tc>
        <w:tc>
          <w:tcPr>
            <w:tcW w:w="4537" w:type="dxa"/>
            <w:vMerge/>
            <w:shd w:val="clear" w:color="auto" w:fill="auto"/>
            <w:noWrap/>
            <w:vAlign w:val="center"/>
          </w:tcPr>
          <w:p w14:paraId="714B253C"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7B2731E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6BCEA6" w14:textId="6423763C" w:rsidR="003841D9" w:rsidRDefault="003841D9" w:rsidP="008F054F">
            <w:pPr>
              <w:spacing w:after="0" w:line="240" w:lineRule="auto"/>
              <w:jc w:val="center"/>
              <w:rPr>
                <w:rFonts w:ascii="Arial" w:hAnsi="Arial" w:cs="Arial"/>
                <w:szCs w:val="22"/>
              </w:rPr>
            </w:pPr>
            <w:r>
              <w:rPr>
                <w:rFonts w:ascii="Arial" w:hAnsi="Arial" w:cs="Arial"/>
                <w:szCs w:val="22"/>
              </w:rPr>
              <w:t>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1E38F3F" w14:textId="3F7BC765" w:rsidR="003841D9" w:rsidRDefault="003841D9" w:rsidP="008F054F">
            <w:pPr>
              <w:spacing w:after="0" w:line="240" w:lineRule="auto"/>
              <w:jc w:val="center"/>
              <w:rPr>
                <w:rFonts w:ascii="Arial" w:hAnsi="Arial" w:cs="Arial"/>
                <w:szCs w:val="22"/>
              </w:rPr>
            </w:pPr>
            <w:r>
              <w:rPr>
                <w:rFonts w:ascii="Arial" w:hAnsi="Arial" w:cs="Arial"/>
                <w:szCs w:val="22"/>
              </w:rPr>
              <w:t>Unique Transaction Identifier ('UTI')</w:t>
            </w:r>
          </w:p>
        </w:tc>
        <w:tc>
          <w:tcPr>
            <w:tcW w:w="1474" w:type="dxa"/>
            <w:tcBorders>
              <w:top w:val="single" w:sz="4" w:space="0" w:color="auto"/>
              <w:left w:val="single" w:sz="4" w:space="0" w:color="auto"/>
              <w:bottom w:val="single" w:sz="4" w:space="0" w:color="auto"/>
            </w:tcBorders>
            <w:shd w:val="clear" w:color="auto" w:fill="auto"/>
            <w:noWrap/>
            <w:vAlign w:val="center"/>
          </w:tcPr>
          <w:p w14:paraId="01FB2EAB" w14:textId="0A9D413D" w:rsidR="003841D9" w:rsidRDefault="003841D9" w:rsidP="008F054F">
            <w:pPr>
              <w:spacing w:after="0" w:line="240" w:lineRule="auto"/>
              <w:jc w:val="center"/>
              <w:rPr>
                <w:rFonts w:ascii="Arial" w:hAnsi="Arial" w:cs="Arial"/>
                <w:szCs w:val="22"/>
              </w:rPr>
            </w:pPr>
            <w:r>
              <w:rPr>
                <w:rFonts w:ascii="Arial" w:hAnsi="Arial" w:cs="Arial"/>
                <w:szCs w:val="22"/>
              </w:rPr>
              <w:t>UTI3</w:t>
            </w:r>
          </w:p>
        </w:tc>
        <w:tc>
          <w:tcPr>
            <w:tcW w:w="4537" w:type="dxa"/>
            <w:vMerge/>
            <w:shd w:val="clear" w:color="auto" w:fill="auto"/>
            <w:noWrap/>
            <w:vAlign w:val="center"/>
          </w:tcPr>
          <w:p w14:paraId="1C3A143D"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CC4C4C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B1DE7B" w14:textId="4DDC88F1" w:rsidR="003841D9" w:rsidRDefault="003841D9" w:rsidP="008F054F">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7B0E8D4" w14:textId="207E5FD7" w:rsidR="003841D9" w:rsidRDefault="003841D9" w:rsidP="008F054F">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48E0E62E" w14:textId="2B2F903A" w:rsidR="003841D9" w:rsidRDefault="003841D9" w:rsidP="008F054F">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76EB5264"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18939E1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BF040D" w14:textId="5ABCC1BB" w:rsidR="003841D9" w:rsidRDefault="003841D9" w:rsidP="008F054F">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20B522C" w14:textId="166119C6" w:rsidR="003841D9" w:rsidRDefault="003841D9" w:rsidP="008F054F">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775C2797" w14:textId="2626778E" w:rsidR="003841D9" w:rsidRDefault="003841D9" w:rsidP="008F054F">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2567C23E"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13353B5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23A7F9" w14:textId="2CC54606" w:rsidR="003841D9" w:rsidRDefault="003841D9" w:rsidP="008F054F">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CEFE554" w14:textId="271C19F1" w:rsidR="003841D9" w:rsidRDefault="003841D9" w:rsidP="008F054F">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7A3DBAAD" w14:textId="7C1BEA25" w:rsidR="003841D9" w:rsidRDefault="003841D9" w:rsidP="008F054F">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2D2F8605"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F4238C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35EE9" w14:textId="55F2851A" w:rsidR="003841D9" w:rsidRDefault="003841D9" w:rsidP="008F054F">
            <w:pPr>
              <w:spacing w:after="0" w:line="240" w:lineRule="auto"/>
              <w:jc w:val="center"/>
              <w:rPr>
                <w:rFonts w:ascii="Arial" w:hAnsi="Arial" w:cs="Arial"/>
                <w:szCs w:val="22"/>
              </w:rPr>
            </w:pPr>
            <w:r>
              <w:rPr>
                <w:rFonts w:ascii="Arial" w:hAnsi="Arial" w:cs="Arial"/>
                <w:color w:val="000000"/>
                <w:szCs w:val="22"/>
              </w:rPr>
              <w:t>75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9CD01B6" w14:textId="1F968805" w:rsidR="003841D9" w:rsidRDefault="003841D9" w:rsidP="008F054F">
            <w:pPr>
              <w:spacing w:after="0" w:line="240" w:lineRule="auto"/>
              <w:jc w:val="center"/>
              <w:rPr>
                <w:rFonts w:ascii="Arial" w:hAnsi="Arial" w:cs="Arial"/>
                <w:szCs w:val="22"/>
              </w:rPr>
            </w:pPr>
            <w:r>
              <w:rPr>
                <w:rFonts w:ascii="Arial" w:hAnsi="Arial" w:cs="Arial"/>
                <w:color w:val="000000"/>
                <w:szCs w:val="22"/>
              </w:rPr>
              <w:t xml:space="preserve">Type </w:t>
            </w:r>
            <w:r w:rsidR="00C81845">
              <w:rPr>
                <w:rFonts w:ascii="Arial" w:hAnsi="Arial" w:cs="Arial"/>
                <w:color w:val="000000"/>
                <w:szCs w:val="22"/>
              </w:rPr>
              <w:t>o</w:t>
            </w:r>
            <w:r>
              <w:rPr>
                <w:rFonts w:ascii="Arial" w:hAnsi="Arial" w:cs="Arial"/>
                <w:color w:val="000000"/>
                <w:szCs w:val="22"/>
              </w:rPr>
              <w:t>f the coll</w:t>
            </w:r>
            <w:r w:rsidR="00CE7B28">
              <w:rPr>
                <w:rFonts w:ascii="Arial" w:hAnsi="Arial" w:cs="Arial"/>
                <w:color w:val="000000"/>
                <w:szCs w:val="22"/>
              </w:rPr>
              <w:t>a</w:t>
            </w:r>
            <w:r>
              <w:rPr>
                <w:rFonts w:ascii="Arial" w:hAnsi="Arial" w:cs="Arial"/>
                <w:color w:val="000000"/>
                <w:szCs w:val="22"/>
              </w:rPr>
              <w:t>teral component</w:t>
            </w:r>
          </w:p>
        </w:tc>
        <w:tc>
          <w:tcPr>
            <w:tcW w:w="1474" w:type="dxa"/>
            <w:tcBorders>
              <w:top w:val="single" w:sz="4" w:space="0" w:color="auto"/>
              <w:left w:val="single" w:sz="4" w:space="0" w:color="auto"/>
              <w:bottom w:val="single" w:sz="4" w:space="0" w:color="auto"/>
            </w:tcBorders>
            <w:shd w:val="clear" w:color="auto" w:fill="auto"/>
            <w:noWrap/>
            <w:vAlign w:val="center"/>
          </w:tcPr>
          <w:p w14:paraId="28C780B4" w14:textId="2F9B4CC3" w:rsidR="003841D9" w:rsidRDefault="003841D9" w:rsidP="008F054F">
            <w:pPr>
              <w:spacing w:after="0" w:line="240" w:lineRule="auto"/>
              <w:jc w:val="center"/>
              <w:rPr>
                <w:rFonts w:ascii="Arial" w:hAnsi="Arial" w:cs="Arial"/>
                <w:szCs w:val="22"/>
              </w:rPr>
            </w:pPr>
            <w:r>
              <w:rPr>
                <w:rFonts w:ascii="Arial" w:hAnsi="Arial" w:cs="Arial"/>
                <w:color w:val="000000"/>
                <w:szCs w:val="22"/>
              </w:rPr>
              <w:t>SECU</w:t>
            </w:r>
          </w:p>
        </w:tc>
        <w:tc>
          <w:tcPr>
            <w:tcW w:w="4537" w:type="dxa"/>
            <w:vMerge/>
            <w:shd w:val="clear" w:color="auto" w:fill="auto"/>
            <w:noWrap/>
            <w:vAlign w:val="center"/>
          </w:tcPr>
          <w:p w14:paraId="08A14E37"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26CCEA9"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88BE87" w14:textId="73DC9A98" w:rsidR="003841D9" w:rsidRDefault="003841D9" w:rsidP="008F054F">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B01F62C" w14:textId="7123BD8A" w:rsidR="003841D9" w:rsidRDefault="003841D9" w:rsidP="008F054F">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654DA124" w14:textId="032B4EF2" w:rsidR="003841D9" w:rsidRDefault="003841D9" w:rsidP="008F054F">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6E2BD3E4"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4310325C"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40F48C" w14:textId="2F805E7A" w:rsidR="003841D9" w:rsidRDefault="003841D9" w:rsidP="008F054F">
            <w:pPr>
              <w:spacing w:after="0" w:line="240" w:lineRule="auto"/>
              <w:jc w:val="center"/>
              <w:rPr>
                <w:rFonts w:ascii="Arial" w:hAnsi="Arial" w:cs="Arial"/>
                <w:szCs w:val="22"/>
              </w:rPr>
            </w:pPr>
            <w:r>
              <w:rPr>
                <w:rFonts w:ascii="Arial" w:hAnsi="Arial" w:cs="Arial"/>
                <w:szCs w:val="22"/>
              </w:rPr>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DF27FD1" w14:textId="6AB52984" w:rsidR="003841D9" w:rsidRDefault="003841D9" w:rsidP="008F054F">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4B1E506A" w14:textId="43068A77" w:rsidR="003841D9" w:rsidRDefault="003841D9" w:rsidP="008F054F">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64FFC407"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1713FBCC"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8C9E3" w14:textId="6CFAC514" w:rsidR="003841D9" w:rsidRDefault="003841D9" w:rsidP="008F054F">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215FAD5" w14:textId="6B6785E7" w:rsidR="003841D9" w:rsidRDefault="003841D9" w:rsidP="008F054F">
            <w:pPr>
              <w:spacing w:after="0" w:line="240" w:lineRule="auto"/>
              <w:jc w:val="center"/>
              <w:rPr>
                <w:rFonts w:ascii="Arial" w:hAnsi="Arial" w:cs="Arial"/>
                <w:szCs w:val="22"/>
              </w:rPr>
            </w:pPr>
            <w:r>
              <w:rPr>
                <w:rFonts w:ascii="Arial" w:hAnsi="Arial" w:cs="Arial"/>
                <w:szCs w:val="22"/>
              </w:rPr>
              <w:t>Collateral quantity or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30449067" w14:textId="19C7E6FC" w:rsidR="003841D9" w:rsidRDefault="003841D9" w:rsidP="008F054F">
            <w:pPr>
              <w:spacing w:after="0" w:line="240" w:lineRule="auto"/>
              <w:jc w:val="center"/>
              <w:rPr>
                <w:rFonts w:ascii="Arial" w:hAnsi="Arial" w:cs="Arial"/>
                <w:szCs w:val="22"/>
              </w:rPr>
            </w:pPr>
            <w:r>
              <w:rPr>
                <w:rFonts w:ascii="Arial" w:hAnsi="Arial" w:cs="Arial"/>
                <w:szCs w:val="22"/>
              </w:rPr>
              <w:t xml:space="preserve">                      5000000 </w:t>
            </w:r>
          </w:p>
        </w:tc>
        <w:tc>
          <w:tcPr>
            <w:tcW w:w="4537" w:type="dxa"/>
            <w:vMerge/>
            <w:shd w:val="clear" w:color="auto" w:fill="auto"/>
            <w:noWrap/>
            <w:vAlign w:val="center"/>
          </w:tcPr>
          <w:p w14:paraId="51647CC9"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5FA864FF"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AF6D3D" w14:textId="04930054" w:rsidR="003841D9" w:rsidRDefault="003841D9" w:rsidP="008F054F">
            <w:pPr>
              <w:spacing w:after="0" w:line="240" w:lineRule="auto"/>
              <w:jc w:val="center"/>
              <w:rPr>
                <w:rFonts w:ascii="Arial" w:hAnsi="Arial" w:cs="Arial"/>
                <w:szCs w:val="22"/>
              </w:rPr>
            </w:pPr>
            <w:r>
              <w:rPr>
                <w:rFonts w:ascii="Arial" w:hAnsi="Arial" w:cs="Arial"/>
                <w:szCs w:val="22"/>
              </w:rPr>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8FEBCD7" w14:textId="16805515" w:rsidR="003841D9" w:rsidRDefault="003841D9" w:rsidP="008F054F">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2F9F4B5D" w14:textId="544CD3CE" w:rsidR="003841D9" w:rsidRDefault="003841D9" w:rsidP="008F054F">
            <w:pPr>
              <w:spacing w:after="0" w:line="240" w:lineRule="auto"/>
              <w:jc w:val="center"/>
              <w:rPr>
                <w:rFonts w:ascii="Arial" w:hAnsi="Arial" w:cs="Arial"/>
                <w:szCs w:val="22"/>
              </w:rPr>
            </w:pPr>
            <w:r>
              <w:rPr>
                <w:rFonts w:ascii="Arial" w:hAnsi="Arial" w:cs="Arial"/>
                <w:szCs w:val="22"/>
              </w:rPr>
              <w:t> </w:t>
            </w:r>
          </w:p>
        </w:tc>
        <w:tc>
          <w:tcPr>
            <w:tcW w:w="4537" w:type="dxa"/>
            <w:vMerge/>
            <w:shd w:val="clear" w:color="auto" w:fill="auto"/>
            <w:noWrap/>
            <w:vAlign w:val="center"/>
          </w:tcPr>
          <w:p w14:paraId="0D1AFEAA"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73D10B5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76F0A" w14:textId="22666320" w:rsidR="003841D9" w:rsidRDefault="003841D9" w:rsidP="008F054F">
            <w:pPr>
              <w:spacing w:after="0" w:line="240" w:lineRule="auto"/>
              <w:jc w:val="center"/>
              <w:rPr>
                <w:rFonts w:ascii="Arial" w:hAnsi="Arial" w:cs="Arial"/>
                <w:szCs w:val="22"/>
              </w:rPr>
            </w:pPr>
            <w:r>
              <w:rPr>
                <w:rFonts w:ascii="Arial" w:hAnsi="Arial" w:cs="Arial"/>
                <w:szCs w:val="22"/>
              </w:rPr>
              <w:lastRenderedPageBreak/>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BABBBC2" w14:textId="4CF57B92" w:rsidR="003841D9" w:rsidRDefault="003841D9" w:rsidP="008F054F">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264ED540" w14:textId="00926BAE" w:rsidR="003841D9" w:rsidRDefault="003841D9" w:rsidP="008F054F">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3957AE93"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8ECC38F"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C6BC2" w14:textId="0C39AB4F" w:rsidR="003841D9" w:rsidRDefault="003841D9" w:rsidP="008F054F">
            <w:pPr>
              <w:spacing w:after="0" w:line="240" w:lineRule="auto"/>
              <w:jc w:val="center"/>
              <w:rPr>
                <w:rFonts w:ascii="Arial" w:hAnsi="Arial" w:cs="Arial"/>
                <w:szCs w:val="22"/>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2AECE04" w14:textId="1B6DB8EA" w:rsidR="003841D9" w:rsidRDefault="003841D9" w:rsidP="008F054F">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77222F70" w14:textId="4E3F2866" w:rsidR="003841D9" w:rsidRDefault="003841D9" w:rsidP="008F054F">
            <w:pPr>
              <w:spacing w:after="0" w:line="240" w:lineRule="auto"/>
              <w:jc w:val="center"/>
              <w:rPr>
                <w:rFonts w:ascii="Arial" w:hAnsi="Arial" w:cs="Arial"/>
                <w:szCs w:val="22"/>
              </w:rPr>
            </w:pPr>
          </w:p>
        </w:tc>
        <w:tc>
          <w:tcPr>
            <w:tcW w:w="4537" w:type="dxa"/>
            <w:vMerge/>
            <w:shd w:val="clear" w:color="auto" w:fill="auto"/>
            <w:noWrap/>
            <w:vAlign w:val="center"/>
          </w:tcPr>
          <w:p w14:paraId="7582E088"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3C5655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170C0E" w14:textId="65E3B364" w:rsidR="003841D9" w:rsidRDefault="003841D9" w:rsidP="008F054F">
            <w:pPr>
              <w:spacing w:after="0" w:line="240" w:lineRule="auto"/>
              <w:jc w:val="center"/>
              <w:rPr>
                <w:rFonts w:ascii="Arial" w:hAnsi="Arial" w:cs="Arial"/>
                <w:szCs w:val="22"/>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5365D64" w14:textId="6B65FA50" w:rsidR="003841D9" w:rsidRDefault="003841D9" w:rsidP="008F054F">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11A972D0" w14:textId="4240B9FC" w:rsidR="003841D9" w:rsidRDefault="003841D9" w:rsidP="008F054F">
            <w:pPr>
              <w:spacing w:after="0" w:line="240" w:lineRule="auto"/>
              <w:jc w:val="center"/>
              <w:rPr>
                <w:rFonts w:ascii="Arial" w:hAnsi="Arial" w:cs="Arial"/>
                <w:szCs w:val="22"/>
              </w:rPr>
            </w:pPr>
            <w:r>
              <w:rPr>
                <w:rFonts w:ascii="Arial" w:hAnsi="Arial" w:cs="Arial"/>
                <w:szCs w:val="22"/>
              </w:rPr>
              <w:t>100</w:t>
            </w:r>
          </w:p>
        </w:tc>
        <w:tc>
          <w:tcPr>
            <w:tcW w:w="4537" w:type="dxa"/>
            <w:vMerge/>
            <w:shd w:val="clear" w:color="auto" w:fill="auto"/>
            <w:noWrap/>
            <w:vAlign w:val="center"/>
          </w:tcPr>
          <w:p w14:paraId="2CA652DB"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ECFA6E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3E5E47" w14:textId="482BDA2E" w:rsidR="003841D9" w:rsidRDefault="003841D9" w:rsidP="008F054F">
            <w:pPr>
              <w:spacing w:after="0" w:line="240" w:lineRule="auto"/>
              <w:jc w:val="center"/>
              <w:rPr>
                <w:rFonts w:ascii="Arial" w:hAnsi="Arial" w:cs="Arial"/>
                <w:szCs w:val="22"/>
              </w:rPr>
            </w:pPr>
            <w:r>
              <w:rPr>
                <w:rFonts w:ascii="Arial" w:hAnsi="Arial" w:cs="Arial"/>
                <w:szCs w:val="22"/>
              </w:rPr>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8B371CE" w14:textId="555DE430" w:rsidR="003841D9" w:rsidRDefault="003841D9" w:rsidP="008F054F">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5721C586" w14:textId="68809552" w:rsidR="003841D9" w:rsidRDefault="003841D9" w:rsidP="008F054F">
            <w:pPr>
              <w:spacing w:after="0" w:line="240" w:lineRule="auto"/>
              <w:jc w:val="center"/>
              <w:rPr>
                <w:rFonts w:ascii="Arial" w:hAnsi="Arial" w:cs="Arial"/>
                <w:szCs w:val="22"/>
              </w:rPr>
            </w:pPr>
            <w:r>
              <w:rPr>
                <w:rFonts w:ascii="Arial" w:hAnsi="Arial" w:cs="Arial"/>
                <w:szCs w:val="22"/>
              </w:rPr>
              <w:t xml:space="preserve">                      5000000 </w:t>
            </w:r>
          </w:p>
        </w:tc>
        <w:tc>
          <w:tcPr>
            <w:tcW w:w="4537" w:type="dxa"/>
            <w:vMerge/>
            <w:shd w:val="clear" w:color="auto" w:fill="auto"/>
            <w:noWrap/>
            <w:vAlign w:val="center"/>
          </w:tcPr>
          <w:p w14:paraId="45A38FC7"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4F5CD7A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439F92" w14:textId="5DFF449F" w:rsidR="003841D9" w:rsidRDefault="003841D9" w:rsidP="008F054F">
            <w:pPr>
              <w:spacing w:after="0" w:line="240" w:lineRule="auto"/>
              <w:jc w:val="center"/>
              <w:rPr>
                <w:rFonts w:ascii="Arial" w:hAnsi="Arial" w:cs="Arial"/>
                <w:szCs w:val="22"/>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04D9D34" w14:textId="24F864E6" w:rsidR="003841D9" w:rsidRDefault="003841D9" w:rsidP="008F054F">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0C947C6E" w14:textId="68439CED" w:rsidR="003841D9" w:rsidRDefault="003841D9" w:rsidP="008F054F">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377645B4"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5F4AB58"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C992D5" w14:textId="04E813FB" w:rsidR="003841D9" w:rsidRDefault="003841D9" w:rsidP="008F054F">
            <w:pPr>
              <w:spacing w:after="0" w:line="240" w:lineRule="auto"/>
              <w:jc w:val="center"/>
              <w:rPr>
                <w:rFonts w:ascii="Arial" w:hAnsi="Arial" w:cs="Arial"/>
                <w:szCs w:val="22"/>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B12D091" w14:textId="56533C87" w:rsidR="003841D9" w:rsidRDefault="003841D9" w:rsidP="008F054F">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2BD826B0" w14:textId="5245F7A9" w:rsidR="003841D9" w:rsidRDefault="003841D9" w:rsidP="008F054F">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1E5109E0"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CB67F02"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5E280F" w14:textId="613AE875" w:rsidR="003841D9" w:rsidRDefault="003841D9" w:rsidP="008F054F">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533A02A" w14:textId="2BF4B715" w:rsidR="003841D9" w:rsidRDefault="003841D9" w:rsidP="008F054F">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3894477F" w14:textId="66206DA7" w:rsidR="003841D9" w:rsidRDefault="003841D9" w:rsidP="008F054F">
            <w:pPr>
              <w:spacing w:after="0" w:line="240" w:lineRule="auto"/>
              <w:jc w:val="center"/>
              <w:rPr>
                <w:rFonts w:ascii="Arial" w:hAnsi="Arial" w:cs="Arial"/>
                <w:szCs w:val="22"/>
              </w:rPr>
            </w:pPr>
            <w:r>
              <w:rPr>
                <w:rFonts w:ascii="Arial" w:hAnsi="Arial" w:cs="Arial"/>
                <w:szCs w:val="22"/>
              </w:rPr>
              <w:t>22/04/2040</w:t>
            </w:r>
          </w:p>
        </w:tc>
        <w:tc>
          <w:tcPr>
            <w:tcW w:w="4537" w:type="dxa"/>
            <w:vMerge/>
            <w:shd w:val="clear" w:color="auto" w:fill="auto"/>
            <w:noWrap/>
            <w:vAlign w:val="center"/>
          </w:tcPr>
          <w:p w14:paraId="2B879D9E"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EE22D12"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332394" w14:textId="051B9562" w:rsidR="003841D9" w:rsidRDefault="003841D9" w:rsidP="008F054F">
            <w:pPr>
              <w:spacing w:after="0" w:line="240" w:lineRule="auto"/>
              <w:jc w:val="center"/>
              <w:rPr>
                <w:rFonts w:ascii="Arial" w:hAnsi="Arial" w:cs="Arial"/>
                <w:szCs w:val="22"/>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4E8B2EA" w14:textId="0E3E91CB" w:rsidR="003841D9" w:rsidRDefault="003841D9" w:rsidP="008F054F">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7E24A627" w14:textId="116BCD46" w:rsidR="003841D9" w:rsidRDefault="003841D9" w:rsidP="008F054F">
            <w:pPr>
              <w:spacing w:after="0" w:line="240" w:lineRule="auto"/>
              <w:jc w:val="center"/>
              <w:rPr>
                <w:rFonts w:ascii="Arial" w:hAnsi="Arial" w:cs="Arial"/>
                <w:szCs w:val="22"/>
              </w:rPr>
            </w:pPr>
            <w:r>
              <w:rPr>
                <w:rFonts w:ascii="Arial" w:hAnsi="Arial" w:cs="Arial"/>
                <w:szCs w:val="22"/>
              </w:rPr>
              <w:t>NL</w:t>
            </w:r>
          </w:p>
        </w:tc>
        <w:tc>
          <w:tcPr>
            <w:tcW w:w="4537" w:type="dxa"/>
            <w:vMerge/>
            <w:shd w:val="clear" w:color="auto" w:fill="auto"/>
            <w:noWrap/>
            <w:vAlign w:val="center"/>
          </w:tcPr>
          <w:p w14:paraId="5F071CA1"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DEAA65A"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7EA8D" w14:textId="6FAEB691" w:rsidR="003841D9" w:rsidRDefault="003841D9" w:rsidP="008F054F">
            <w:pPr>
              <w:spacing w:after="0" w:line="240" w:lineRule="auto"/>
              <w:jc w:val="center"/>
              <w:rPr>
                <w:rFonts w:ascii="Arial" w:hAnsi="Arial" w:cs="Arial"/>
                <w:szCs w:val="22"/>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D1DE2FD" w14:textId="1C9EC519" w:rsidR="003841D9" w:rsidRDefault="003841D9" w:rsidP="008F054F">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1E99CD7E" w14:textId="11FC23A1" w:rsidR="003841D9" w:rsidRDefault="003841D9" w:rsidP="008F054F">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0D6D1C7D"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57B6E9B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FC945A" w14:textId="10EF9F46" w:rsidR="003841D9" w:rsidRDefault="003841D9" w:rsidP="008F054F">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DD4095F" w14:textId="53BDF45B" w:rsidR="003841D9" w:rsidRDefault="003841D9" w:rsidP="008F054F">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4A78890F" w14:textId="39541C2E" w:rsidR="003841D9" w:rsidRDefault="003841D9" w:rsidP="008F054F">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0D2ECE8F"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76F3D0A"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0D9F0" w14:textId="6AC9D15F" w:rsidR="003841D9" w:rsidRDefault="003841D9" w:rsidP="008F054F">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0259877" w14:textId="5B722059" w:rsidR="003841D9" w:rsidRDefault="003841D9" w:rsidP="008F054F">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2D56E3A0" w14:textId="444FD378" w:rsidR="003841D9" w:rsidRDefault="003841D9" w:rsidP="008F054F">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79673528"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582F74CA"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8565B3" w14:textId="457073F7" w:rsidR="003841D9" w:rsidRDefault="003841D9" w:rsidP="008F054F">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59B5F4B" w14:textId="061DAE9D" w:rsidR="003841D9" w:rsidRDefault="003841D9" w:rsidP="008F054F">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34A37CDD" w14:textId="3BC07562" w:rsidR="003841D9" w:rsidRDefault="003841D9" w:rsidP="008F054F">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7EFA0219"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CB08EA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76A03" w14:textId="1E6B8DA2" w:rsidR="003841D9" w:rsidRDefault="003841D9" w:rsidP="008F054F">
            <w:pPr>
              <w:spacing w:after="0" w:line="240" w:lineRule="auto"/>
              <w:jc w:val="center"/>
              <w:rPr>
                <w:rFonts w:ascii="Arial" w:hAnsi="Arial" w:cs="Arial"/>
                <w:szCs w:val="22"/>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52AE029" w14:textId="1F254F34" w:rsidR="003841D9" w:rsidRDefault="003841D9" w:rsidP="008F054F">
            <w:pPr>
              <w:spacing w:after="0" w:line="240" w:lineRule="auto"/>
              <w:jc w:val="center"/>
              <w:rPr>
                <w:rFonts w:ascii="Arial" w:hAnsi="Arial" w:cs="Arial"/>
                <w:szCs w:val="22"/>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08E67477" w14:textId="38686DB6" w:rsidR="003841D9" w:rsidRDefault="003841D9" w:rsidP="008F054F">
            <w:pPr>
              <w:spacing w:after="0" w:line="240" w:lineRule="auto"/>
              <w:jc w:val="center"/>
              <w:rPr>
                <w:rFonts w:ascii="Arial" w:hAnsi="Arial" w:cs="Arial"/>
                <w:szCs w:val="22"/>
              </w:rPr>
            </w:pPr>
            <w:r>
              <w:rPr>
                <w:rFonts w:ascii="Arial" w:hAnsi="Arial" w:cs="Arial"/>
                <w:szCs w:val="22"/>
              </w:rPr>
              <w:t xml:space="preserve">LEI of counterparty </w:t>
            </w:r>
            <w:r w:rsidR="002066A6">
              <w:rPr>
                <w:rFonts w:ascii="Arial" w:hAnsi="Arial" w:cs="Arial"/>
                <w:szCs w:val="22"/>
              </w:rPr>
              <w:t>A</w:t>
            </w:r>
          </w:p>
        </w:tc>
        <w:tc>
          <w:tcPr>
            <w:tcW w:w="4537" w:type="dxa"/>
            <w:vMerge/>
            <w:shd w:val="clear" w:color="auto" w:fill="auto"/>
            <w:noWrap/>
            <w:vAlign w:val="center"/>
          </w:tcPr>
          <w:p w14:paraId="0C0EBE8B"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8EB7AA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D39F8" w14:textId="6EECBD27" w:rsidR="003841D9" w:rsidRDefault="003841D9" w:rsidP="008F054F">
            <w:pPr>
              <w:spacing w:after="0" w:line="240" w:lineRule="auto"/>
              <w:jc w:val="center"/>
              <w:rPr>
                <w:rFonts w:ascii="Arial" w:hAnsi="Arial" w:cs="Arial"/>
                <w:szCs w:val="22"/>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F859364" w14:textId="0B2167C0" w:rsidR="003841D9" w:rsidRDefault="003841D9" w:rsidP="008F054F">
            <w:pPr>
              <w:spacing w:after="0" w:line="240" w:lineRule="auto"/>
              <w:jc w:val="center"/>
              <w:rPr>
                <w:rFonts w:ascii="Arial" w:hAnsi="Arial" w:cs="Arial"/>
                <w:szCs w:val="22"/>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72745B49" w14:textId="30D2DED8" w:rsidR="003841D9" w:rsidRDefault="003841D9" w:rsidP="008F054F">
            <w:pPr>
              <w:spacing w:after="0" w:line="240" w:lineRule="auto"/>
              <w:jc w:val="center"/>
              <w:rPr>
                <w:rFonts w:ascii="Arial" w:hAnsi="Arial" w:cs="Arial"/>
                <w:szCs w:val="22"/>
              </w:rPr>
            </w:pPr>
            <w:r>
              <w:rPr>
                <w:rFonts w:ascii="Arial" w:hAnsi="Arial" w:cs="Arial"/>
                <w:szCs w:val="22"/>
              </w:rPr>
              <w:t xml:space="preserve">LEI of counterparty </w:t>
            </w:r>
            <w:r w:rsidR="002066A6">
              <w:rPr>
                <w:rFonts w:ascii="Arial" w:hAnsi="Arial" w:cs="Arial"/>
                <w:szCs w:val="22"/>
              </w:rPr>
              <w:t>B</w:t>
            </w:r>
          </w:p>
        </w:tc>
        <w:tc>
          <w:tcPr>
            <w:tcW w:w="4537" w:type="dxa"/>
            <w:vMerge/>
            <w:shd w:val="clear" w:color="auto" w:fill="auto"/>
            <w:noWrap/>
            <w:vAlign w:val="center"/>
          </w:tcPr>
          <w:p w14:paraId="74DEF860"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D95BC52"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CC40C9" w14:textId="5E78ACBA" w:rsidR="003841D9" w:rsidRDefault="003841D9" w:rsidP="008F054F">
            <w:pPr>
              <w:spacing w:after="0" w:line="240" w:lineRule="auto"/>
              <w:jc w:val="center"/>
              <w:rPr>
                <w:rFonts w:ascii="Arial" w:hAnsi="Arial" w:cs="Arial"/>
                <w:szCs w:val="22"/>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2DE581A" w14:textId="56873F00" w:rsidR="003841D9" w:rsidRDefault="003841D9" w:rsidP="008F054F">
            <w:pPr>
              <w:spacing w:after="0" w:line="240" w:lineRule="auto"/>
              <w:jc w:val="center"/>
              <w:rPr>
                <w:rFonts w:ascii="Arial" w:hAnsi="Arial" w:cs="Arial"/>
                <w:szCs w:val="22"/>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56E6CBAA" w14:textId="152BE6C6" w:rsidR="003841D9" w:rsidRDefault="003841D9" w:rsidP="008F054F">
            <w:pPr>
              <w:spacing w:after="0" w:line="240" w:lineRule="auto"/>
              <w:jc w:val="center"/>
              <w:rPr>
                <w:rFonts w:ascii="Arial" w:hAnsi="Arial" w:cs="Arial"/>
                <w:szCs w:val="22"/>
              </w:rPr>
            </w:pPr>
            <w:r>
              <w:rPr>
                <w:rFonts w:ascii="Arial" w:hAnsi="Arial" w:cs="Arial"/>
                <w:szCs w:val="22"/>
              </w:rPr>
              <w:t>{LEI} of agent lender</w:t>
            </w:r>
            <w:r w:rsidR="002066A6">
              <w:rPr>
                <w:rFonts w:ascii="Arial" w:hAnsi="Arial" w:cs="Arial"/>
                <w:szCs w:val="22"/>
              </w:rPr>
              <w:t xml:space="preserve"> F</w:t>
            </w:r>
          </w:p>
        </w:tc>
        <w:tc>
          <w:tcPr>
            <w:tcW w:w="4537" w:type="dxa"/>
            <w:vMerge/>
            <w:shd w:val="clear" w:color="auto" w:fill="auto"/>
            <w:noWrap/>
            <w:vAlign w:val="center"/>
          </w:tcPr>
          <w:p w14:paraId="6F201A16"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4BEAE75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667938" w14:textId="21F7F353" w:rsidR="003841D9" w:rsidRDefault="003841D9" w:rsidP="008F054F">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A45349B" w14:textId="403E689B" w:rsidR="003841D9" w:rsidRDefault="003841D9" w:rsidP="008F054F">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2C00014A" w14:textId="353FD7A7" w:rsidR="003841D9" w:rsidRDefault="003841D9" w:rsidP="008F054F">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173E4BB4"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1FBAB2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BAFD15" w14:textId="6D40F73C" w:rsidR="003841D9" w:rsidRDefault="003841D9" w:rsidP="008F054F">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98BD2BD" w14:textId="7059A344" w:rsidR="003841D9" w:rsidRDefault="003841D9" w:rsidP="008F054F">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64207AC5" w14:textId="39D96C41" w:rsidR="003841D9" w:rsidRDefault="003841D9" w:rsidP="008F054F">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4D12B6CD"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BABC66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E167A9" w14:textId="651AB986" w:rsidR="003841D9" w:rsidRDefault="003841D9" w:rsidP="008F054F">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852813A" w14:textId="4D4C478F" w:rsidR="003841D9" w:rsidRDefault="003841D9" w:rsidP="008F054F">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10348F2D" w14:textId="026218C9" w:rsidR="003841D9" w:rsidRDefault="003841D9" w:rsidP="008F054F">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4B6563A0"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EF84E6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E6DF4A" w14:textId="085D96B6" w:rsidR="003841D9" w:rsidRDefault="003841D9" w:rsidP="008F054F">
            <w:pPr>
              <w:spacing w:after="0" w:line="240" w:lineRule="auto"/>
              <w:jc w:val="center"/>
              <w:rPr>
                <w:rFonts w:ascii="Arial" w:hAnsi="Arial" w:cs="Arial"/>
                <w:szCs w:val="22"/>
              </w:rPr>
            </w:pPr>
            <w:r>
              <w:rPr>
                <w:rFonts w:ascii="Arial" w:hAnsi="Arial" w:cs="Arial"/>
                <w:color w:val="000000"/>
                <w:szCs w:val="22"/>
              </w:rPr>
              <w:t>75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F11087A" w14:textId="57494B09" w:rsidR="003841D9" w:rsidRDefault="003841D9" w:rsidP="008F054F">
            <w:pPr>
              <w:spacing w:after="0" w:line="240" w:lineRule="auto"/>
              <w:jc w:val="center"/>
              <w:rPr>
                <w:rFonts w:ascii="Arial" w:hAnsi="Arial" w:cs="Arial"/>
                <w:szCs w:val="22"/>
              </w:rPr>
            </w:pPr>
            <w:r>
              <w:rPr>
                <w:rFonts w:ascii="Arial" w:hAnsi="Arial" w:cs="Arial"/>
                <w:color w:val="000000"/>
                <w:szCs w:val="22"/>
              </w:rPr>
              <w:t xml:space="preserve">Type </w:t>
            </w:r>
            <w:r w:rsidR="00C81845">
              <w:rPr>
                <w:rFonts w:ascii="Arial" w:hAnsi="Arial" w:cs="Arial"/>
                <w:color w:val="000000"/>
                <w:szCs w:val="22"/>
              </w:rPr>
              <w:t>o</w:t>
            </w:r>
            <w:r>
              <w:rPr>
                <w:rFonts w:ascii="Arial" w:hAnsi="Arial" w:cs="Arial"/>
                <w:color w:val="000000"/>
                <w:szCs w:val="22"/>
              </w:rPr>
              <w:t>f the coll</w:t>
            </w:r>
            <w:r w:rsidR="00CE7B28">
              <w:rPr>
                <w:rFonts w:ascii="Arial" w:hAnsi="Arial" w:cs="Arial"/>
                <w:color w:val="000000"/>
                <w:szCs w:val="22"/>
              </w:rPr>
              <w:t>a</w:t>
            </w:r>
            <w:r>
              <w:rPr>
                <w:rFonts w:ascii="Arial" w:hAnsi="Arial" w:cs="Arial"/>
                <w:color w:val="000000"/>
                <w:szCs w:val="22"/>
              </w:rPr>
              <w:t>teral component</w:t>
            </w:r>
          </w:p>
        </w:tc>
        <w:tc>
          <w:tcPr>
            <w:tcW w:w="1474" w:type="dxa"/>
            <w:tcBorders>
              <w:top w:val="single" w:sz="4" w:space="0" w:color="auto"/>
              <w:left w:val="single" w:sz="4" w:space="0" w:color="auto"/>
              <w:bottom w:val="single" w:sz="4" w:space="0" w:color="auto"/>
            </w:tcBorders>
            <w:shd w:val="clear" w:color="auto" w:fill="auto"/>
            <w:noWrap/>
            <w:vAlign w:val="center"/>
          </w:tcPr>
          <w:p w14:paraId="5B7F0E0E" w14:textId="7D1C90C2" w:rsidR="003841D9" w:rsidRDefault="003841D9" w:rsidP="008F054F">
            <w:pPr>
              <w:spacing w:after="0" w:line="240" w:lineRule="auto"/>
              <w:jc w:val="center"/>
              <w:rPr>
                <w:rFonts w:ascii="Arial" w:hAnsi="Arial" w:cs="Arial"/>
                <w:szCs w:val="22"/>
              </w:rPr>
            </w:pPr>
            <w:r>
              <w:rPr>
                <w:rFonts w:ascii="Arial" w:hAnsi="Arial" w:cs="Arial"/>
                <w:color w:val="000000"/>
                <w:szCs w:val="22"/>
              </w:rPr>
              <w:t>SECU</w:t>
            </w:r>
          </w:p>
        </w:tc>
        <w:tc>
          <w:tcPr>
            <w:tcW w:w="4537" w:type="dxa"/>
            <w:vMerge/>
            <w:shd w:val="clear" w:color="auto" w:fill="auto"/>
            <w:noWrap/>
            <w:vAlign w:val="center"/>
          </w:tcPr>
          <w:p w14:paraId="344B11D8"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74338982"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3C0F2" w14:textId="4BEA5572" w:rsidR="003841D9" w:rsidRDefault="003841D9" w:rsidP="008F054F">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A6DD85B" w14:textId="77DCC9CE" w:rsidR="003841D9" w:rsidRDefault="003841D9" w:rsidP="008F054F">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63121018" w14:textId="6C36EA68" w:rsidR="003841D9" w:rsidRDefault="003841D9" w:rsidP="008F054F">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47005E6E"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24F2ABC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2F417A" w14:textId="11CB7A51" w:rsidR="003841D9" w:rsidRDefault="003841D9" w:rsidP="008F054F">
            <w:pPr>
              <w:spacing w:after="0" w:line="240" w:lineRule="auto"/>
              <w:jc w:val="center"/>
              <w:rPr>
                <w:rFonts w:ascii="Arial" w:hAnsi="Arial" w:cs="Arial"/>
                <w:szCs w:val="22"/>
              </w:rPr>
            </w:pPr>
            <w:r>
              <w:rPr>
                <w:rFonts w:ascii="Arial" w:hAnsi="Arial" w:cs="Arial"/>
                <w:szCs w:val="22"/>
              </w:rPr>
              <w:lastRenderedPageBreak/>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7EFCBE6" w14:textId="46202382" w:rsidR="003841D9" w:rsidRDefault="003841D9" w:rsidP="008F054F">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556E03A8" w14:textId="59FF00E6" w:rsidR="003841D9" w:rsidRDefault="003841D9" w:rsidP="008F054F">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788F1A58"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0C1931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B4332E" w14:textId="26D26D1E" w:rsidR="003841D9" w:rsidRDefault="003841D9" w:rsidP="008F054F">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81C2F4B" w14:textId="71B0F183" w:rsidR="003841D9" w:rsidRDefault="003841D9" w:rsidP="008F054F">
            <w:pPr>
              <w:spacing w:after="0" w:line="240" w:lineRule="auto"/>
              <w:jc w:val="center"/>
              <w:rPr>
                <w:rFonts w:ascii="Arial" w:hAnsi="Arial" w:cs="Arial"/>
                <w:szCs w:val="22"/>
              </w:rPr>
            </w:pPr>
            <w:r>
              <w:rPr>
                <w:rFonts w:ascii="Arial" w:hAnsi="Arial" w:cs="Arial"/>
                <w:szCs w:val="22"/>
              </w:rPr>
              <w:t>Collateral quantity or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6C4F4A4D" w14:textId="58D85355" w:rsidR="003841D9" w:rsidRDefault="003841D9" w:rsidP="008F054F">
            <w:pPr>
              <w:spacing w:after="0" w:line="240" w:lineRule="auto"/>
              <w:jc w:val="center"/>
              <w:rPr>
                <w:rFonts w:ascii="Arial" w:hAnsi="Arial" w:cs="Arial"/>
                <w:szCs w:val="22"/>
              </w:rPr>
            </w:pPr>
            <w:r>
              <w:rPr>
                <w:rFonts w:ascii="Arial" w:hAnsi="Arial" w:cs="Arial"/>
                <w:szCs w:val="22"/>
              </w:rPr>
              <w:t xml:space="preserve">                      2000000 </w:t>
            </w:r>
          </w:p>
        </w:tc>
        <w:tc>
          <w:tcPr>
            <w:tcW w:w="4537" w:type="dxa"/>
            <w:vMerge/>
            <w:shd w:val="clear" w:color="auto" w:fill="auto"/>
            <w:noWrap/>
            <w:vAlign w:val="center"/>
          </w:tcPr>
          <w:p w14:paraId="38E26821"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1814D1A"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43EFA" w14:textId="7E6AA5AB" w:rsidR="003841D9" w:rsidRDefault="003841D9" w:rsidP="008F054F">
            <w:pPr>
              <w:spacing w:after="0" w:line="240" w:lineRule="auto"/>
              <w:jc w:val="center"/>
              <w:rPr>
                <w:rFonts w:ascii="Arial" w:hAnsi="Arial" w:cs="Arial"/>
                <w:szCs w:val="22"/>
              </w:rPr>
            </w:pPr>
            <w:r>
              <w:rPr>
                <w:rFonts w:ascii="Arial" w:hAnsi="Arial" w:cs="Arial"/>
                <w:szCs w:val="22"/>
              </w:rPr>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860FF6B" w14:textId="5C628B8D" w:rsidR="003841D9" w:rsidRDefault="003841D9" w:rsidP="008F054F">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1C339CCA" w14:textId="5DD10C2F" w:rsidR="003841D9" w:rsidRDefault="003841D9" w:rsidP="008F054F">
            <w:pPr>
              <w:spacing w:after="0" w:line="240" w:lineRule="auto"/>
              <w:jc w:val="center"/>
              <w:rPr>
                <w:rFonts w:ascii="Arial" w:hAnsi="Arial" w:cs="Arial"/>
                <w:szCs w:val="22"/>
              </w:rPr>
            </w:pPr>
          </w:p>
        </w:tc>
        <w:tc>
          <w:tcPr>
            <w:tcW w:w="4537" w:type="dxa"/>
            <w:vMerge/>
            <w:shd w:val="clear" w:color="auto" w:fill="auto"/>
            <w:noWrap/>
            <w:vAlign w:val="center"/>
          </w:tcPr>
          <w:p w14:paraId="0312C0F6"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FDC0780"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7869C" w14:textId="0547D435" w:rsidR="003841D9" w:rsidRDefault="003841D9" w:rsidP="008F054F">
            <w:pPr>
              <w:spacing w:after="0" w:line="240" w:lineRule="auto"/>
              <w:jc w:val="center"/>
              <w:rPr>
                <w:rFonts w:ascii="Arial" w:hAnsi="Arial" w:cs="Arial"/>
                <w:szCs w:val="22"/>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C73E6EE" w14:textId="2FA49E64" w:rsidR="003841D9" w:rsidRDefault="003841D9" w:rsidP="008F054F">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056F2483" w14:textId="595D3174" w:rsidR="003841D9" w:rsidRDefault="003841D9" w:rsidP="008F054F">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13D8665F"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4789658C"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18B428" w14:textId="673F01C9" w:rsidR="003841D9" w:rsidRDefault="003841D9" w:rsidP="008F054F">
            <w:pPr>
              <w:spacing w:after="0" w:line="240" w:lineRule="auto"/>
              <w:jc w:val="center"/>
              <w:rPr>
                <w:rFonts w:ascii="Arial" w:hAnsi="Arial" w:cs="Arial"/>
                <w:szCs w:val="22"/>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9C449B5" w14:textId="77346345" w:rsidR="003841D9" w:rsidRDefault="003841D9" w:rsidP="008F054F">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3A4C832A" w14:textId="67FDA665" w:rsidR="003841D9" w:rsidRDefault="003841D9" w:rsidP="008F054F">
            <w:pPr>
              <w:spacing w:after="0" w:line="240" w:lineRule="auto"/>
              <w:jc w:val="center"/>
              <w:rPr>
                <w:rFonts w:ascii="Arial" w:hAnsi="Arial" w:cs="Arial"/>
                <w:szCs w:val="22"/>
              </w:rPr>
            </w:pPr>
          </w:p>
        </w:tc>
        <w:tc>
          <w:tcPr>
            <w:tcW w:w="4537" w:type="dxa"/>
            <w:vMerge/>
            <w:shd w:val="clear" w:color="auto" w:fill="auto"/>
            <w:noWrap/>
            <w:vAlign w:val="center"/>
          </w:tcPr>
          <w:p w14:paraId="2450B701"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44068C0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0990EF" w14:textId="07AF6D1E" w:rsidR="003841D9" w:rsidRDefault="003841D9" w:rsidP="008F054F">
            <w:pPr>
              <w:spacing w:after="0" w:line="240" w:lineRule="auto"/>
              <w:jc w:val="center"/>
              <w:rPr>
                <w:rFonts w:ascii="Arial" w:hAnsi="Arial" w:cs="Arial"/>
                <w:szCs w:val="22"/>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30A224C" w14:textId="6FF9BD0F" w:rsidR="003841D9" w:rsidRDefault="003841D9" w:rsidP="008F054F">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66D2B904" w14:textId="5AD6EC3F" w:rsidR="003841D9" w:rsidRDefault="003841D9" w:rsidP="008F054F">
            <w:pPr>
              <w:spacing w:after="0" w:line="240" w:lineRule="auto"/>
              <w:jc w:val="center"/>
              <w:rPr>
                <w:rFonts w:ascii="Arial" w:hAnsi="Arial" w:cs="Arial"/>
                <w:szCs w:val="22"/>
              </w:rPr>
            </w:pPr>
            <w:r>
              <w:rPr>
                <w:rFonts w:ascii="Arial" w:hAnsi="Arial" w:cs="Arial"/>
                <w:szCs w:val="22"/>
              </w:rPr>
              <w:t>100</w:t>
            </w:r>
          </w:p>
        </w:tc>
        <w:tc>
          <w:tcPr>
            <w:tcW w:w="4537" w:type="dxa"/>
            <w:vMerge/>
            <w:shd w:val="clear" w:color="auto" w:fill="auto"/>
            <w:noWrap/>
            <w:vAlign w:val="center"/>
          </w:tcPr>
          <w:p w14:paraId="3D10AE96"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40F6748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7CD93" w14:textId="02321A36" w:rsidR="003841D9" w:rsidRDefault="003841D9" w:rsidP="008F054F">
            <w:pPr>
              <w:spacing w:after="0" w:line="240" w:lineRule="auto"/>
              <w:jc w:val="center"/>
              <w:rPr>
                <w:rFonts w:ascii="Arial" w:hAnsi="Arial" w:cs="Arial"/>
                <w:szCs w:val="22"/>
              </w:rPr>
            </w:pPr>
            <w:r>
              <w:rPr>
                <w:rFonts w:ascii="Arial" w:hAnsi="Arial" w:cs="Arial"/>
                <w:szCs w:val="22"/>
              </w:rPr>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9D66E19" w14:textId="57243D9E" w:rsidR="003841D9" w:rsidRDefault="003841D9" w:rsidP="008F054F">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124A8BED" w14:textId="28477A6F" w:rsidR="003841D9" w:rsidRDefault="003841D9" w:rsidP="008F054F">
            <w:pPr>
              <w:spacing w:after="0" w:line="240" w:lineRule="auto"/>
              <w:jc w:val="center"/>
              <w:rPr>
                <w:rFonts w:ascii="Arial" w:hAnsi="Arial" w:cs="Arial"/>
                <w:szCs w:val="22"/>
              </w:rPr>
            </w:pPr>
            <w:r>
              <w:rPr>
                <w:rFonts w:ascii="Arial" w:hAnsi="Arial" w:cs="Arial"/>
                <w:szCs w:val="22"/>
              </w:rPr>
              <w:t xml:space="preserve">                      2000000 </w:t>
            </w:r>
          </w:p>
        </w:tc>
        <w:tc>
          <w:tcPr>
            <w:tcW w:w="4537" w:type="dxa"/>
            <w:vMerge/>
            <w:shd w:val="clear" w:color="auto" w:fill="auto"/>
            <w:noWrap/>
            <w:vAlign w:val="center"/>
          </w:tcPr>
          <w:p w14:paraId="50E6CA94"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3BB759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1DE19" w14:textId="133838F5" w:rsidR="003841D9" w:rsidRDefault="003841D9" w:rsidP="008F054F">
            <w:pPr>
              <w:spacing w:after="0" w:line="240" w:lineRule="auto"/>
              <w:jc w:val="center"/>
              <w:rPr>
                <w:rFonts w:ascii="Arial" w:hAnsi="Arial" w:cs="Arial"/>
                <w:szCs w:val="22"/>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9124A9B" w14:textId="6EEDD6C8" w:rsidR="003841D9" w:rsidRDefault="003841D9" w:rsidP="008F054F">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4DC5213B" w14:textId="3555B74F" w:rsidR="003841D9" w:rsidRDefault="003841D9" w:rsidP="008F054F">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1E98B744"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A6CFF9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AB2B7" w14:textId="346626E5" w:rsidR="003841D9" w:rsidRDefault="003841D9" w:rsidP="008F054F">
            <w:pPr>
              <w:spacing w:after="0" w:line="240" w:lineRule="auto"/>
              <w:jc w:val="center"/>
              <w:rPr>
                <w:rFonts w:ascii="Arial" w:hAnsi="Arial" w:cs="Arial"/>
                <w:szCs w:val="22"/>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EC6EB4D" w14:textId="4DEEE6D3" w:rsidR="003841D9" w:rsidRDefault="003841D9" w:rsidP="008F054F">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203DB421" w14:textId="6119F901" w:rsidR="003841D9" w:rsidRDefault="003841D9" w:rsidP="008F054F">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7A341094"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5832433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972200" w14:textId="3C7278B9" w:rsidR="003841D9" w:rsidRDefault="003841D9" w:rsidP="008F054F">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B00060E" w14:textId="0E8E377D" w:rsidR="003841D9" w:rsidRDefault="003841D9" w:rsidP="008F054F">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4AF53FCC" w14:textId="00F36791" w:rsidR="003841D9" w:rsidRDefault="003841D9" w:rsidP="008F054F">
            <w:pPr>
              <w:spacing w:after="0" w:line="240" w:lineRule="auto"/>
              <w:jc w:val="center"/>
              <w:rPr>
                <w:rFonts w:ascii="Arial" w:hAnsi="Arial" w:cs="Arial"/>
                <w:szCs w:val="22"/>
              </w:rPr>
            </w:pPr>
            <w:r>
              <w:rPr>
                <w:rFonts w:ascii="Arial" w:hAnsi="Arial" w:cs="Arial"/>
                <w:szCs w:val="22"/>
              </w:rPr>
              <w:t>22/04/2040</w:t>
            </w:r>
          </w:p>
        </w:tc>
        <w:tc>
          <w:tcPr>
            <w:tcW w:w="4537" w:type="dxa"/>
            <w:vMerge/>
            <w:shd w:val="clear" w:color="auto" w:fill="auto"/>
            <w:noWrap/>
            <w:vAlign w:val="center"/>
          </w:tcPr>
          <w:p w14:paraId="3D9D577E"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77D1BF9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91834" w14:textId="14D8DF26" w:rsidR="003841D9" w:rsidRDefault="003841D9" w:rsidP="008F054F">
            <w:pPr>
              <w:spacing w:after="0" w:line="240" w:lineRule="auto"/>
              <w:jc w:val="center"/>
              <w:rPr>
                <w:rFonts w:ascii="Arial" w:hAnsi="Arial" w:cs="Arial"/>
                <w:szCs w:val="22"/>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E325576" w14:textId="5EF5747E" w:rsidR="003841D9" w:rsidRDefault="003841D9" w:rsidP="008F054F">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4C057026" w14:textId="0982FA41" w:rsidR="003841D9" w:rsidRDefault="003841D9" w:rsidP="008F054F">
            <w:pPr>
              <w:spacing w:after="0" w:line="240" w:lineRule="auto"/>
              <w:jc w:val="center"/>
              <w:rPr>
                <w:rFonts w:ascii="Arial" w:hAnsi="Arial" w:cs="Arial"/>
                <w:szCs w:val="22"/>
              </w:rPr>
            </w:pPr>
            <w:r>
              <w:rPr>
                <w:rFonts w:ascii="Arial" w:hAnsi="Arial" w:cs="Arial"/>
                <w:szCs w:val="22"/>
              </w:rPr>
              <w:t>IT</w:t>
            </w:r>
          </w:p>
        </w:tc>
        <w:tc>
          <w:tcPr>
            <w:tcW w:w="4537" w:type="dxa"/>
            <w:vMerge/>
            <w:shd w:val="clear" w:color="auto" w:fill="auto"/>
            <w:noWrap/>
            <w:vAlign w:val="center"/>
          </w:tcPr>
          <w:p w14:paraId="07AC4B4F"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575D6C0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AFA593" w14:textId="00C73DC6" w:rsidR="003841D9" w:rsidRDefault="003841D9" w:rsidP="008F054F">
            <w:pPr>
              <w:spacing w:after="0" w:line="240" w:lineRule="auto"/>
              <w:jc w:val="center"/>
              <w:rPr>
                <w:rFonts w:ascii="Arial" w:hAnsi="Arial" w:cs="Arial"/>
                <w:szCs w:val="22"/>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16FC85A" w14:textId="76998435" w:rsidR="003841D9" w:rsidRDefault="003841D9" w:rsidP="008F054F">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5865F744" w14:textId="7A71D6B1" w:rsidR="003841D9" w:rsidRDefault="003841D9" w:rsidP="008F054F">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5ACBCBFC"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5869D01A"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6D89C" w14:textId="7C465030" w:rsidR="003841D9" w:rsidRDefault="003841D9" w:rsidP="008F054F">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FB0A0C1" w14:textId="307F4670" w:rsidR="003841D9" w:rsidRDefault="003841D9" w:rsidP="008F054F">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7613DBE9" w14:textId="1DBDFA0D" w:rsidR="003841D9" w:rsidRDefault="003841D9" w:rsidP="008F054F">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72E864A4"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54817DE0"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615E44" w14:textId="1C2E8384" w:rsidR="003841D9" w:rsidRDefault="003841D9" w:rsidP="008F054F">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86A5B54" w14:textId="3F781AAC" w:rsidR="003841D9" w:rsidRDefault="003841D9" w:rsidP="008F054F">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133E6C7A" w14:textId="7DA40967" w:rsidR="003841D9" w:rsidRDefault="003841D9" w:rsidP="008F054F">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5CD43852"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146F7C5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6DD49" w14:textId="1909BB37" w:rsidR="003841D9" w:rsidRDefault="003841D9" w:rsidP="008F054F">
            <w:pPr>
              <w:spacing w:after="0" w:line="240" w:lineRule="auto"/>
              <w:jc w:val="center"/>
              <w:rPr>
                <w:rFonts w:ascii="Arial" w:hAnsi="Arial" w:cs="Arial"/>
                <w:szCs w:val="22"/>
              </w:rPr>
            </w:pPr>
            <w:r>
              <w:rPr>
                <w:rFonts w:ascii="Arial" w:hAnsi="Arial" w:cs="Arial"/>
                <w:color w:val="000000"/>
                <w:szCs w:val="22"/>
              </w:rPr>
              <w:t>75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623E402" w14:textId="41BB5F53" w:rsidR="003841D9" w:rsidRDefault="003841D9" w:rsidP="008F054F">
            <w:pPr>
              <w:spacing w:after="0" w:line="240" w:lineRule="auto"/>
              <w:jc w:val="center"/>
              <w:rPr>
                <w:rFonts w:ascii="Arial" w:hAnsi="Arial" w:cs="Arial"/>
                <w:szCs w:val="22"/>
              </w:rPr>
            </w:pPr>
            <w:r>
              <w:rPr>
                <w:rFonts w:ascii="Arial" w:hAnsi="Arial" w:cs="Arial"/>
                <w:color w:val="000000"/>
                <w:szCs w:val="22"/>
              </w:rPr>
              <w:t xml:space="preserve">Type </w:t>
            </w:r>
            <w:r w:rsidR="00C81845">
              <w:rPr>
                <w:rFonts w:ascii="Arial" w:hAnsi="Arial" w:cs="Arial"/>
                <w:color w:val="000000"/>
                <w:szCs w:val="22"/>
              </w:rPr>
              <w:t>o</w:t>
            </w:r>
            <w:r>
              <w:rPr>
                <w:rFonts w:ascii="Arial" w:hAnsi="Arial" w:cs="Arial"/>
                <w:color w:val="000000"/>
                <w:szCs w:val="22"/>
              </w:rPr>
              <w:t xml:space="preserve">f the </w:t>
            </w:r>
            <w:r w:rsidR="0049082A">
              <w:rPr>
                <w:rFonts w:ascii="Arial" w:hAnsi="Arial" w:cs="Arial"/>
                <w:color w:val="000000"/>
                <w:szCs w:val="22"/>
              </w:rPr>
              <w:t>collate</w:t>
            </w:r>
            <w:r>
              <w:rPr>
                <w:rFonts w:ascii="Arial" w:hAnsi="Arial" w:cs="Arial"/>
                <w:color w:val="000000"/>
                <w:szCs w:val="22"/>
              </w:rPr>
              <w:t>ral component</w:t>
            </w:r>
          </w:p>
        </w:tc>
        <w:tc>
          <w:tcPr>
            <w:tcW w:w="1474" w:type="dxa"/>
            <w:tcBorders>
              <w:top w:val="single" w:sz="4" w:space="0" w:color="auto"/>
              <w:left w:val="single" w:sz="4" w:space="0" w:color="auto"/>
              <w:bottom w:val="single" w:sz="4" w:space="0" w:color="auto"/>
            </w:tcBorders>
            <w:shd w:val="clear" w:color="auto" w:fill="auto"/>
            <w:noWrap/>
            <w:vAlign w:val="center"/>
          </w:tcPr>
          <w:p w14:paraId="79EED3D3" w14:textId="6EA506F6" w:rsidR="003841D9" w:rsidRDefault="003841D9" w:rsidP="008F054F">
            <w:pPr>
              <w:spacing w:after="0" w:line="240" w:lineRule="auto"/>
              <w:jc w:val="center"/>
              <w:rPr>
                <w:rFonts w:ascii="Arial" w:hAnsi="Arial" w:cs="Arial"/>
                <w:szCs w:val="22"/>
              </w:rPr>
            </w:pPr>
            <w:r>
              <w:rPr>
                <w:rFonts w:ascii="Arial" w:hAnsi="Arial" w:cs="Arial"/>
                <w:color w:val="000000"/>
                <w:szCs w:val="22"/>
              </w:rPr>
              <w:t>SECU</w:t>
            </w:r>
          </w:p>
        </w:tc>
        <w:tc>
          <w:tcPr>
            <w:tcW w:w="4537" w:type="dxa"/>
            <w:vMerge/>
            <w:shd w:val="clear" w:color="auto" w:fill="auto"/>
            <w:noWrap/>
            <w:vAlign w:val="center"/>
          </w:tcPr>
          <w:p w14:paraId="5A414135"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4D1B83F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014F7A" w14:textId="4C08F670" w:rsidR="003841D9" w:rsidRDefault="003841D9" w:rsidP="008F054F">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152AE33" w14:textId="0EE31642" w:rsidR="003841D9" w:rsidRDefault="003841D9" w:rsidP="008F054F">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2BF19AD1" w14:textId="38D9A736" w:rsidR="003841D9" w:rsidRDefault="003841D9" w:rsidP="008F054F">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6ECD17EB"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4C8E843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A25C4B" w14:textId="10F0962A" w:rsidR="003841D9" w:rsidRDefault="003841D9" w:rsidP="008F054F">
            <w:pPr>
              <w:spacing w:after="0" w:line="240" w:lineRule="auto"/>
              <w:jc w:val="center"/>
              <w:rPr>
                <w:rFonts w:ascii="Arial" w:hAnsi="Arial" w:cs="Arial"/>
                <w:szCs w:val="22"/>
              </w:rPr>
            </w:pPr>
            <w:r>
              <w:rPr>
                <w:rFonts w:ascii="Arial" w:hAnsi="Arial" w:cs="Arial"/>
                <w:szCs w:val="22"/>
              </w:rPr>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6BB809C" w14:textId="78BD9109" w:rsidR="003841D9" w:rsidRDefault="003841D9" w:rsidP="008F054F">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1241D8EF" w14:textId="1B7206ED" w:rsidR="003841D9" w:rsidRDefault="003841D9" w:rsidP="008F054F">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032C10D6"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DF3448C"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B86C8" w14:textId="25CC4EB7" w:rsidR="003841D9" w:rsidRDefault="003841D9" w:rsidP="008F054F">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E9E5C75" w14:textId="29F479EE" w:rsidR="003841D9" w:rsidRDefault="003841D9" w:rsidP="008F054F">
            <w:pPr>
              <w:spacing w:after="0" w:line="240" w:lineRule="auto"/>
              <w:jc w:val="center"/>
              <w:rPr>
                <w:rFonts w:ascii="Arial" w:hAnsi="Arial" w:cs="Arial"/>
                <w:szCs w:val="22"/>
              </w:rPr>
            </w:pPr>
            <w:r>
              <w:rPr>
                <w:rFonts w:ascii="Arial" w:hAnsi="Arial" w:cs="Arial"/>
                <w:szCs w:val="22"/>
              </w:rPr>
              <w:t>Collateral quantity or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3C4DB804" w14:textId="07FA35C8" w:rsidR="003841D9" w:rsidRDefault="003841D9" w:rsidP="008F054F">
            <w:pPr>
              <w:spacing w:after="0" w:line="240" w:lineRule="auto"/>
              <w:jc w:val="center"/>
              <w:rPr>
                <w:rFonts w:ascii="Arial" w:hAnsi="Arial" w:cs="Arial"/>
                <w:szCs w:val="22"/>
              </w:rPr>
            </w:pPr>
            <w:r>
              <w:rPr>
                <w:rFonts w:ascii="Arial" w:hAnsi="Arial" w:cs="Arial"/>
                <w:szCs w:val="22"/>
              </w:rPr>
              <w:t xml:space="preserve">                 2000000</w:t>
            </w:r>
          </w:p>
        </w:tc>
        <w:tc>
          <w:tcPr>
            <w:tcW w:w="4537" w:type="dxa"/>
            <w:vMerge/>
            <w:shd w:val="clear" w:color="auto" w:fill="auto"/>
            <w:noWrap/>
            <w:vAlign w:val="center"/>
          </w:tcPr>
          <w:p w14:paraId="0C993E2F"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D562C8F"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A1071" w14:textId="6139F771" w:rsidR="003841D9" w:rsidRDefault="003841D9" w:rsidP="008F054F">
            <w:pPr>
              <w:spacing w:after="0" w:line="240" w:lineRule="auto"/>
              <w:jc w:val="center"/>
              <w:rPr>
                <w:rFonts w:ascii="Arial" w:hAnsi="Arial" w:cs="Arial"/>
                <w:szCs w:val="22"/>
              </w:rPr>
            </w:pPr>
            <w:r>
              <w:rPr>
                <w:rFonts w:ascii="Arial" w:hAnsi="Arial" w:cs="Arial"/>
                <w:szCs w:val="22"/>
              </w:rPr>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1F5C2C7" w14:textId="07D68C23" w:rsidR="003841D9" w:rsidRDefault="003841D9" w:rsidP="008F054F">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3C3E17BF" w14:textId="4CCAC546" w:rsidR="003841D9" w:rsidRDefault="003841D9" w:rsidP="008F054F">
            <w:pPr>
              <w:spacing w:after="0" w:line="240" w:lineRule="auto"/>
              <w:jc w:val="center"/>
              <w:rPr>
                <w:rFonts w:ascii="Arial" w:hAnsi="Arial" w:cs="Arial"/>
                <w:szCs w:val="22"/>
              </w:rPr>
            </w:pPr>
            <w:r>
              <w:rPr>
                <w:rFonts w:ascii="Arial" w:hAnsi="Arial" w:cs="Arial"/>
                <w:szCs w:val="22"/>
              </w:rPr>
              <w:t> </w:t>
            </w:r>
          </w:p>
        </w:tc>
        <w:tc>
          <w:tcPr>
            <w:tcW w:w="4537" w:type="dxa"/>
            <w:vMerge/>
            <w:shd w:val="clear" w:color="auto" w:fill="auto"/>
            <w:noWrap/>
            <w:vAlign w:val="center"/>
          </w:tcPr>
          <w:p w14:paraId="3521D0DB"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00C1AF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F86356" w14:textId="19FEEEDD" w:rsidR="003841D9" w:rsidRDefault="003841D9" w:rsidP="008F054F">
            <w:pPr>
              <w:spacing w:after="0" w:line="240" w:lineRule="auto"/>
              <w:jc w:val="center"/>
              <w:rPr>
                <w:rFonts w:ascii="Arial" w:hAnsi="Arial" w:cs="Arial"/>
                <w:szCs w:val="22"/>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D07979B" w14:textId="641E655B" w:rsidR="003841D9" w:rsidRDefault="003841D9" w:rsidP="008F054F">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07500C73" w14:textId="7D23426D" w:rsidR="003841D9" w:rsidRDefault="003841D9" w:rsidP="008F054F">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24FA43E9"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C3CA274"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73169F" w14:textId="4CB83ECA" w:rsidR="003841D9" w:rsidRDefault="003841D9" w:rsidP="008F054F">
            <w:pPr>
              <w:spacing w:after="0" w:line="240" w:lineRule="auto"/>
              <w:jc w:val="center"/>
              <w:rPr>
                <w:rFonts w:ascii="Arial" w:hAnsi="Arial" w:cs="Arial"/>
                <w:szCs w:val="22"/>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937C7FF" w14:textId="534DBA80" w:rsidR="003841D9" w:rsidRDefault="003841D9" w:rsidP="008F054F">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1C00739B" w14:textId="08E56CA0" w:rsidR="003841D9" w:rsidRDefault="003841D9" w:rsidP="008F054F">
            <w:pPr>
              <w:spacing w:after="0" w:line="240" w:lineRule="auto"/>
              <w:jc w:val="center"/>
              <w:rPr>
                <w:rFonts w:ascii="Arial" w:hAnsi="Arial" w:cs="Arial"/>
                <w:szCs w:val="22"/>
              </w:rPr>
            </w:pPr>
          </w:p>
        </w:tc>
        <w:tc>
          <w:tcPr>
            <w:tcW w:w="4537" w:type="dxa"/>
            <w:vMerge/>
            <w:shd w:val="clear" w:color="auto" w:fill="auto"/>
            <w:noWrap/>
            <w:vAlign w:val="center"/>
          </w:tcPr>
          <w:p w14:paraId="585FBF59"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7C8DFF2"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313645" w14:textId="496AD493" w:rsidR="003841D9" w:rsidRDefault="003841D9" w:rsidP="008F054F">
            <w:pPr>
              <w:spacing w:after="0" w:line="240" w:lineRule="auto"/>
              <w:jc w:val="center"/>
              <w:rPr>
                <w:rFonts w:ascii="Arial" w:hAnsi="Arial" w:cs="Arial"/>
                <w:szCs w:val="22"/>
              </w:rPr>
            </w:pPr>
            <w:r>
              <w:rPr>
                <w:rFonts w:ascii="Arial" w:hAnsi="Arial" w:cs="Arial"/>
                <w:szCs w:val="22"/>
              </w:rPr>
              <w:lastRenderedPageBreak/>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3FBF845" w14:textId="2269F74D" w:rsidR="003841D9" w:rsidRDefault="003841D9" w:rsidP="008F054F">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447024A4" w14:textId="56410E07" w:rsidR="003841D9" w:rsidRDefault="003841D9" w:rsidP="008F054F">
            <w:pPr>
              <w:spacing w:after="0" w:line="240" w:lineRule="auto"/>
              <w:jc w:val="center"/>
              <w:rPr>
                <w:rFonts w:ascii="Arial" w:hAnsi="Arial" w:cs="Arial"/>
                <w:szCs w:val="22"/>
              </w:rPr>
            </w:pPr>
            <w:r>
              <w:rPr>
                <w:rFonts w:ascii="Arial" w:hAnsi="Arial" w:cs="Arial"/>
                <w:szCs w:val="22"/>
              </w:rPr>
              <w:t>100</w:t>
            </w:r>
          </w:p>
        </w:tc>
        <w:tc>
          <w:tcPr>
            <w:tcW w:w="4537" w:type="dxa"/>
            <w:vMerge/>
            <w:shd w:val="clear" w:color="auto" w:fill="auto"/>
            <w:noWrap/>
            <w:vAlign w:val="center"/>
          </w:tcPr>
          <w:p w14:paraId="1D3A7C8D"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5008916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4445FF" w14:textId="18C40035" w:rsidR="003841D9" w:rsidRDefault="003841D9" w:rsidP="008F054F">
            <w:pPr>
              <w:spacing w:after="0" w:line="240" w:lineRule="auto"/>
              <w:jc w:val="center"/>
              <w:rPr>
                <w:rFonts w:ascii="Arial" w:hAnsi="Arial" w:cs="Arial"/>
                <w:szCs w:val="22"/>
              </w:rPr>
            </w:pPr>
            <w:r>
              <w:rPr>
                <w:rFonts w:ascii="Arial" w:hAnsi="Arial" w:cs="Arial"/>
                <w:szCs w:val="22"/>
              </w:rPr>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63DFD82" w14:textId="3248A6AE" w:rsidR="003841D9" w:rsidRDefault="003841D9" w:rsidP="008F054F">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43335512" w14:textId="7F160512" w:rsidR="003841D9" w:rsidRDefault="003841D9" w:rsidP="008F054F">
            <w:pPr>
              <w:spacing w:after="0" w:line="240" w:lineRule="auto"/>
              <w:jc w:val="center"/>
              <w:rPr>
                <w:rFonts w:ascii="Arial" w:hAnsi="Arial" w:cs="Arial"/>
                <w:szCs w:val="22"/>
              </w:rPr>
            </w:pPr>
            <w:r>
              <w:rPr>
                <w:rFonts w:ascii="Arial" w:hAnsi="Arial" w:cs="Arial"/>
                <w:szCs w:val="22"/>
              </w:rPr>
              <w:t xml:space="preserve">                 2000000</w:t>
            </w:r>
          </w:p>
        </w:tc>
        <w:tc>
          <w:tcPr>
            <w:tcW w:w="4537" w:type="dxa"/>
            <w:vMerge/>
            <w:shd w:val="clear" w:color="auto" w:fill="auto"/>
            <w:noWrap/>
            <w:vAlign w:val="center"/>
          </w:tcPr>
          <w:p w14:paraId="23535C4C"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68C4435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BEBBF6" w14:textId="3427B3DB" w:rsidR="003841D9" w:rsidRDefault="003841D9" w:rsidP="008F054F">
            <w:pPr>
              <w:spacing w:after="0" w:line="240" w:lineRule="auto"/>
              <w:jc w:val="center"/>
              <w:rPr>
                <w:rFonts w:ascii="Arial" w:hAnsi="Arial" w:cs="Arial"/>
                <w:szCs w:val="22"/>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73DB843" w14:textId="722BB086" w:rsidR="003841D9" w:rsidRDefault="003841D9" w:rsidP="008F054F">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15D2D1C3" w14:textId="111FE7F6" w:rsidR="003841D9" w:rsidRDefault="003841D9" w:rsidP="008F054F">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53C5DD36"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E03193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97CC9" w14:textId="101295C5" w:rsidR="003841D9" w:rsidRDefault="003841D9" w:rsidP="008F054F">
            <w:pPr>
              <w:spacing w:after="0" w:line="240" w:lineRule="auto"/>
              <w:jc w:val="center"/>
              <w:rPr>
                <w:rFonts w:ascii="Arial" w:hAnsi="Arial" w:cs="Arial"/>
                <w:szCs w:val="22"/>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0150CBA" w14:textId="34087265" w:rsidR="003841D9" w:rsidRDefault="003841D9" w:rsidP="008F054F">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62961003" w14:textId="43195FA3" w:rsidR="003841D9" w:rsidRDefault="003841D9" w:rsidP="008F054F">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31F13821"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95897F2"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99A6E5" w14:textId="3F76CCFA" w:rsidR="003841D9" w:rsidRDefault="003841D9" w:rsidP="008F054F">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9A478BB" w14:textId="4BA267B7" w:rsidR="003841D9" w:rsidRDefault="003841D9" w:rsidP="008F054F">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25B87A19" w14:textId="3071A99A" w:rsidR="003841D9" w:rsidRDefault="003841D9" w:rsidP="008F054F">
            <w:pPr>
              <w:spacing w:after="0" w:line="240" w:lineRule="auto"/>
              <w:jc w:val="center"/>
              <w:rPr>
                <w:rFonts w:ascii="Arial" w:hAnsi="Arial" w:cs="Arial"/>
                <w:szCs w:val="22"/>
              </w:rPr>
            </w:pPr>
            <w:r>
              <w:rPr>
                <w:rFonts w:ascii="Arial" w:hAnsi="Arial" w:cs="Arial"/>
                <w:szCs w:val="22"/>
              </w:rPr>
              <w:t>22/04/2040</w:t>
            </w:r>
          </w:p>
        </w:tc>
        <w:tc>
          <w:tcPr>
            <w:tcW w:w="4537" w:type="dxa"/>
            <w:vMerge/>
            <w:shd w:val="clear" w:color="auto" w:fill="auto"/>
            <w:noWrap/>
            <w:vAlign w:val="center"/>
          </w:tcPr>
          <w:p w14:paraId="3130D498"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0EEE0B4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C9F8C2" w14:textId="138455C9" w:rsidR="003841D9" w:rsidRDefault="003841D9" w:rsidP="008F054F">
            <w:pPr>
              <w:spacing w:after="0" w:line="240" w:lineRule="auto"/>
              <w:jc w:val="center"/>
              <w:rPr>
                <w:rFonts w:ascii="Arial" w:hAnsi="Arial" w:cs="Arial"/>
                <w:szCs w:val="22"/>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D58D5C9" w14:textId="56DBB584" w:rsidR="003841D9" w:rsidRDefault="003841D9" w:rsidP="008F054F">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340E5969" w14:textId="45CF7D51" w:rsidR="003841D9" w:rsidRDefault="003841D9" w:rsidP="008F054F">
            <w:pPr>
              <w:spacing w:after="0" w:line="240" w:lineRule="auto"/>
              <w:jc w:val="center"/>
              <w:rPr>
                <w:rFonts w:ascii="Arial" w:hAnsi="Arial" w:cs="Arial"/>
                <w:szCs w:val="22"/>
              </w:rPr>
            </w:pPr>
            <w:r>
              <w:rPr>
                <w:rFonts w:ascii="Arial" w:hAnsi="Arial" w:cs="Arial"/>
                <w:szCs w:val="22"/>
              </w:rPr>
              <w:t>ES</w:t>
            </w:r>
          </w:p>
        </w:tc>
        <w:tc>
          <w:tcPr>
            <w:tcW w:w="4537" w:type="dxa"/>
            <w:vMerge/>
            <w:shd w:val="clear" w:color="auto" w:fill="auto"/>
            <w:noWrap/>
            <w:vAlign w:val="center"/>
          </w:tcPr>
          <w:p w14:paraId="2588DF5F"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747A62E9"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2FBAE" w14:textId="440769A3" w:rsidR="003841D9" w:rsidRDefault="003841D9" w:rsidP="008F054F">
            <w:pPr>
              <w:spacing w:after="0" w:line="240" w:lineRule="auto"/>
              <w:jc w:val="center"/>
              <w:rPr>
                <w:rFonts w:ascii="Arial" w:hAnsi="Arial" w:cs="Arial"/>
                <w:szCs w:val="22"/>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7EE2319" w14:textId="6B6C6A8E" w:rsidR="003841D9" w:rsidRDefault="003841D9" w:rsidP="008F054F">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55C5243D" w14:textId="3940A958" w:rsidR="003841D9" w:rsidRDefault="003841D9" w:rsidP="008F054F">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070C0DCF"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1B6311C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318500" w14:textId="00AD7435" w:rsidR="003841D9" w:rsidRDefault="003841D9" w:rsidP="008F054F">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4C80A53" w14:textId="194FC390" w:rsidR="003841D9" w:rsidRDefault="003841D9" w:rsidP="008F054F">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0940C3E9" w14:textId="240E2888" w:rsidR="003841D9" w:rsidRDefault="003841D9" w:rsidP="008F054F">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14A86623"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7454896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AEAB15" w14:textId="4E35B7BE" w:rsidR="003841D9" w:rsidRDefault="003841D9" w:rsidP="008F054F">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1E614A7" w14:textId="7DD6DD68" w:rsidR="003841D9" w:rsidRDefault="003841D9" w:rsidP="008F054F">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32B32435" w14:textId="36F8DE29" w:rsidR="003841D9" w:rsidRDefault="003841D9" w:rsidP="008F054F">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1D80E16B" w14:textId="77777777" w:rsidR="003841D9" w:rsidRPr="00464D14" w:rsidRDefault="003841D9" w:rsidP="008F054F">
            <w:pPr>
              <w:spacing w:after="0" w:line="240" w:lineRule="auto"/>
              <w:jc w:val="center"/>
              <w:rPr>
                <w:rFonts w:eastAsia="Times New Roman" w:cstheme="minorHAnsi"/>
                <w:color w:val="000000"/>
                <w:szCs w:val="22"/>
                <w:lang w:eastAsia="en-GB"/>
              </w:rPr>
            </w:pPr>
          </w:p>
        </w:tc>
      </w:tr>
      <w:tr w:rsidR="003841D9" w:rsidRPr="00464D14" w14:paraId="31AD561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74153" w14:textId="046F9CA5" w:rsidR="003841D9" w:rsidRDefault="003841D9" w:rsidP="008F054F">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F020D5A" w14:textId="48D91FF0" w:rsidR="003841D9" w:rsidRDefault="003841D9" w:rsidP="008F054F">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0CC72DBC" w14:textId="4CAB044B" w:rsidR="003841D9" w:rsidRDefault="003841D9" w:rsidP="008F054F">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50323879" w14:textId="77777777" w:rsidR="003841D9" w:rsidRPr="00464D14" w:rsidRDefault="003841D9" w:rsidP="008F054F">
            <w:pPr>
              <w:spacing w:after="0" w:line="240" w:lineRule="auto"/>
              <w:jc w:val="center"/>
              <w:rPr>
                <w:rFonts w:eastAsia="Times New Roman" w:cstheme="minorHAnsi"/>
                <w:color w:val="000000"/>
                <w:szCs w:val="22"/>
                <w:lang w:eastAsia="en-GB"/>
              </w:rPr>
            </w:pPr>
          </w:p>
        </w:tc>
      </w:tr>
    </w:tbl>
    <w:p w14:paraId="004F19C5" w14:textId="77777777" w:rsidR="008F054F" w:rsidRPr="008F054F" w:rsidRDefault="008F054F" w:rsidP="0086597D"/>
    <w:p w14:paraId="25CB5B43" w14:textId="1931BF3F" w:rsidR="002104AF" w:rsidRPr="00A10ED3" w:rsidRDefault="002D0759" w:rsidP="00B03BBE">
      <w:pPr>
        <w:pStyle w:val="Heading4"/>
      </w:pPr>
      <w:r>
        <w:t xml:space="preserve">Net exposure - </w:t>
      </w:r>
      <w:r w:rsidR="002104AF" w:rsidRPr="00A10ED3">
        <w:t xml:space="preserve">Variation margining </w:t>
      </w:r>
      <w:r w:rsidR="003841D9">
        <w:t xml:space="preserve">of SLBs </w:t>
      </w:r>
      <w:r w:rsidR="00D20615">
        <w:t xml:space="preserve">collateralised against a non-cash collateral pool </w:t>
      </w:r>
      <w:r w:rsidR="002104AF" w:rsidRPr="00A10ED3">
        <w:t xml:space="preserve">with </w:t>
      </w:r>
      <w:r w:rsidR="00D20615">
        <w:t xml:space="preserve">a </w:t>
      </w:r>
      <w:r w:rsidR="002104AF" w:rsidRPr="00A10ED3">
        <w:t>return of equivalent</w:t>
      </w:r>
      <w:r w:rsidR="00910A83">
        <w:t>, but not the same</w:t>
      </w:r>
      <w:r w:rsidR="002104AF" w:rsidRPr="00A10ED3">
        <w:t xml:space="preserve"> securities </w:t>
      </w:r>
      <w:r w:rsidR="00BC29A1">
        <w:t xml:space="preserve">to </w:t>
      </w:r>
      <w:r w:rsidR="002104AF" w:rsidRPr="00A10ED3">
        <w:t xml:space="preserve">collateral </w:t>
      </w:r>
      <w:r w:rsidR="00BC29A1">
        <w:t>provider</w:t>
      </w:r>
      <w:r w:rsidR="002104AF" w:rsidRPr="00A10ED3">
        <w:t xml:space="preserve"> </w:t>
      </w:r>
    </w:p>
    <w:p w14:paraId="4DB7B538" w14:textId="4621244F" w:rsidR="0097022C" w:rsidRPr="00A914D5" w:rsidRDefault="009A5469" w:rsidP="00AA6E92">
      <w:pPr>
        <w:pStyle w:val="ListParagraph"/>
      </w:pPr>
      <w:r w:rsidRPr="00E10F10">
        <w:fldChar w:fldCharType="begin"/>
      </w:r>
      <w:r w:rsidRPr="00A914D5">
        <w:instrText xml:space="preserve"> REF _Hlk7441448 \h </w:instrText>
      </w:r>
      <w:r w:rsidR="00650441" w:rsidRPr="00A914D5">
        <w:instrText xml:space="preserve"> \* MERGEFORMAT </w:instrText>
      </w:r>
      <w:r w:rsidRPr="00E10F10">
        <w:fldChar w:fldCharType="separate"/>
      </w:r>
      <w:r w:rsidR="004B660B" w:rsidRPr="00380AEB">
        <w:t xml:space="preserve">Table </w:t>
      </w:r>
      <w:r w:rsidR="004B660B" w:rsidRPr="00380AEB">
        <w:rPr>
          <w:noProof/>
        </w:rPr>
        <w:t>95</w:t>
      </w:r>
      <w:r w:rsidRPr="00E10F10">
        <w:fldChar w:fldCharType="end"/>
      </w:r>
      <w:r w:rsidR="00CA7746" w:rsidRPr="00A914D5">
        <w:t xml:space="preserve"> </w:t>
      </w:r>
      <w:r w:rsidR="002349CA" w:rsidRPr="00A914D5">
        <w:t xml:space="preserve">illustrates </w:t>
      </w:r>
      <w:r w:rsidR="00B1559A" w:rsidRPr="00A914D5">
        <w:t>a more complex</w:t>
      </w:r>
      <w:r w:rsidR="002349CA" w:rsidRPr="00A914D5" w:rsidDel="002066A6">
        <w:t xml:space="preserve"> </w:t>
      </w:r>
      <w:r w:rsidR="002349CA" w:rsidRPr="00A914D5">
        <w:t xml:space="preserve">update to the </w:t>
      </w:r>
      <w:r w:rsidR="00D20615" w:rsidRPr="00A914D5">
        <w:t>collateral</w:t>
      </w:r>
      <w:r w:rsidR="00E87D30" w:rsidRPr="00B03BBE">
        <w:t>.</w:t>
      </w:r>
      <w:r w:rsidR="002349CA" w:rsidRPr="00B03BBE">
        <w:t xml:space="preserve"> </w:t>
      </w:r>
      <w:r w:rsidR="00D20615" w:rsidRPr="00B03BBE">
        <w:t>There is no collateral on a per transaction basis</w:t>
      </w:r>
      <w:r w:rsidR="006907A2">
        <w:t>;</w:t>
      </w:r>
      <w:r w:rsidR="00D20615" w:rsidRPr="00B03BBE">
        <w:t xml:space="preserve"> the original conclusion is against a collateral pool. </w:t>
      </w:r>
      <w:r w:rsidR="00E87D30" w:rsidRPr="00B03BBE">
        <w:t xml:space="preserve">In this example, </w:t>
      </w:r>
      <w:r w:rsidR="00D20615" w:rsidRPr="00B03BBE">
        <w:t xml:space="preserve">following an increase in the price of one of the securities used to collateralise the exposure, that is </w:t>
      </w:r>
      <w:r w:rsidR="00E87D30" w:rsidRPr="00B03BBE">
        <w:t xml:space="preserve">the German government bond price increased from 102 to 103.3, but the collateral taker needs German government bonds while the collateral provider </w:t>
      </w:r>
      <w:r w:rsidR="00D20615" w:rsidRPr="00B03BBE">
        <w:t xml:space="preserve">accepts to receive </w:t>
      </w:r>
      <w:r w:rsidR="00E87D30" w:rsidRPr="00B03BBE">
        <w:t>French government bonds</w:t>
      </w:r>
      <w:r w:rsidR="00D20615" w:rsidRPr="00B03BBE">
        <w:t>.</w:t>
      </w:r>
      <w:r w:rsidR="00E87D30" w:rsidRPr="00B03BBE">
        <w:t xml:space="preserve"> The two counterparties agree </w:t>
      </w:r>
      <w:r w:rsidR="00B1559A" w:rsidRPr="00B03BBE">
        <w:t>to the following substitution:</w:t>
      </w:r>
      <w:r w:rsidR="00E87D30" w:rsidRPr="00B03BBE">
        <w:t xml:space="preserve"> </w:t>
      </w:r>
      <w:r w:rsidR="00B1559A" w:rsidRPr="00B03BBE">
        <w:t>the collateral taker returns</w:t>
      </w:r>
      <w:r w:rsidR="002349CA" w:rsidRPr="00B03BBE">
        <w:t xml:space="preserve"> 2</w:t>
      </w:r>
      <w:r w:rsidR="004E43E0" w:rsidRPr="00B03BBE">
        <w:t>,</w:t>
      </w:r>
      <w:r w:rsidR="002349CA" w:rsidRPr="00B03BBE">
        <w:t>000</w:t>
      </w:r>
      <w:r w:rsidR="004E43E0" w:rsidRPr="00B03BBE">
        <w:t>,</w:t>
      </w:r>
      <w:r w:rsidR="002349CA" w:rsidRPr="00B03BBE">
        <w:t>000</w:t>
      </w:r>
      <w:r w:rsidR="004E43E0" w:rsidRPr="00B03BBE">
        <w:t xml:space="preserve"> EUR</w:t>
      </w:r>
      <w:r w:rsidR="002349CA" w:rsidRPr="00B03BBE">
        <w:t xml:space="preserve"> </w:t>
      </w:r>
      <w:r w:rsidR="00E87D30" w:rsidRPr="00B03BBE">
        <w:t xml:space="preserve">in </w:t>
      </w:r>
      <w:r w:rsidR="00B1559A" w:rsidRPr="00B03BBE">
        <w:t xml:space="preserve">nominal amount of </w:t>
      </w:r>
      <w:r w:rsidR="00E87D30" w:rsidRPr="00B03BBE">
        <w:t>French government bond</w:t>
      </w:r>
      <w:r w:rsidR="00B1559A" w:rsidRPr="00B03BBE">
        <w:t xml:space="preserve"> collateral. T</w:t>
      </w:r>
      <w:r w:rsidR="00D20615" w:rsidRPr="00B03BBE">
        <w:t>hus t</w:t>
      </w:r>
      <w:r w:rsidR="00B1559A" w:rsidRPr="00B03BBE">
        <w:t>he 2</w:t>
      </w:r>
      <w:r w:rsidR="004E43E0" w:rsidRPr="00B03BBE">
        <w:t>,</w:t>
      </w:r>
      <w:r w:rsidR="00B1559A" w:rsidRPr="00B03BBE">
        <w:t>060</w:t>
      </w:r>
      <w:r w:rsidR="004E43E0" w:rsidRPr="00B03BBE">
        <w:t>,</w:t>
      </w:r>
      <w:r w:rsidR="00B1559A" w:rsidRPr="00B03BBE">
        <w:t>000</w:t>
      </w:r>
      <w:r w:rsidR="004E43E0" w:rsidRPr="00B03BBE">
        <w:t xml:space="preserve"> EUR</w:t>
      </w:r>
      <w:r w:rsidR="00B1559A" w:rsidRPr="00B03BBE">
        <w:t xml:space="preserve"> excess German bond collateral market value is </w:t>
      </w:r>
      <w:r w:rsidR="00B1559A" w:rsidRPr="00B03BBE">
        <w:lastRenderedPageBreak/>
        <w:t>compensated by 2</w:t>
      </w:r>
      <w:r w:rsidR="004E43E0" w:rsidRPr="00B03BBE">
        <w:t>,</w:t>
      </w:r>
      <w:r w:rsidR="00B1559A" w:rsidRPr="00B03BBE">
        <w:t>060</w:t>
      </w:r>
      <w:r w:rsidR="004E43E0" w:rsidRPr="00B03BBE">
        <w:t>,</w:t>
      </w:r>
      <w:r w:rsidR="00B1559A" w:rsidRPr="00B03BBE">
        <w:t xml:space="preserve">000 </w:t>
      </w:r>
      <w:r w:rsidR="004E43E0" w:rsidRPr="00B03BBE">
        <w:t>EUR</w:t>
      </w:r>
      <w:r w:rsidR="00B1559A" w:rsidRPr="00B03BBE">
        <w:t xml:space="preserve"> in the French bond collateral market value </w:t>
      </w:r>
      <w:r w:rsidR="002A02EA" w:rsidRPr="00B03BBE">
        <w:t>that is in possession of the collateral provider</w:t>
      </w:r>
      <w:r w:rsidR="00B1559A" w:rsidRPr="00B03BBE">
        <w:t xml:space="preserve"> (i.e. with</w:t>
      </w:r>
      <w:r w:rsidR="00B1559A" w:rsidRPr="00A914D5">
        <w:t xml:space="preserve"> a negative sign</w:t>
      </w:r>
      <w:r w:rsidR="000B328F" w:rsidRPr="00A914D5">
        <w:t xml:space="preserve"> from the perspective of the collateral taker</w:t>
      </w:r>
      <w:r w:rsidR="00B1559A" w:rsidRPr="00A914D5">
        <w:t xml:space="preserve">), restoring the initial net collateral balance. </w:t>
      </w:r>
    </w:p>
    <w:p w14:paraId="74036D9B" w14:textId="2A12B28D" w:rsidR="00AD77EF" w:rsidRPr="00A914D5" w:rsidRDefault="00AD77EF" w:rsidP="00AA6E92">
      <w:pPr>
        <w:pStyle w:val="ListParagraph"/>
      </w:pPr>
      <w:r w:rsidRPr="00A914D5">
        <w:t>It should be noted that the fields applicable to securities in the repeatable section of the collateral data are repeated twice in order to report all the relevant details.</w:t>
      </w:r>
      <w:r w:rsidR="008A3745" w:rsidRPr="00A914D5">
        <w:t xml:space="preserve"> Both securities are available for subsequent reuse.</w:t>
      </w:r>
    </w:p>
    <w:p w14:paraId="3D6B2AC6" w14:textId="43EF3A92" w:rsidR="008A3745" w:rsidRDefault="008A3745" w:rsidP="00AA6E92">
      <w:pPr>
        <w:pStyle w:val="ListParagraph"/>
      </w:pPr>
      <w:r w:rsidRPr="00A914D5">
        <w:t xml:space="preserve">Collateral </w:t>
      </w:r>
      <w:r w:rsidR="000B328F" w:rsidRPr="00A914D5">
        <w:t xml:space="preserve">provider </w:t>
      </w:r>
      <w:r w:rsidRPr="00A914D5">
        <w:t xml:space="preserve">and collateral taker should report the information on collateral, as detailed </w:t>
      </w:r>
      <w:r w:rsidR="00FA47DC">
        <w:t xml:space="preserve">in </w:t>
      </w:r>
      <w:r w:rsidR="00FA47DC" w:rsidRPr="00FA47DC">
        <w:rPr>
          <w:color w:val="auto"/>
        </w:rPr>
        <w:fldChar w:fldCharType="begin"/>
      </w:r>
      <w:r w:rsidR="00FA47DC" w:rsidRPr="00FA47DC">
        <w:rPr>
          <w:color w:val="auto"/>
        </w:rPr>
        <w:instrText xml:space="preserve"> REF _Hlk7441448 \h  \* MERGEFORMAT </w:instrText>
      </w:r>
      <w:r w:rsidR="00FA47DC" w:rsidRPr="00FA47DC">
        <w:rPr>
          <w:color w:val="auto"/>
        </w:rPr>
      </w:r>
      <w:r w:rsidR="00FA47DC" w:rsidRPr="00FA47DC">
        <w:rPr>
          <w:color w:val="auto"/>
        </w:rPr>
        <w:fldChar w:fldCharType="separate"/>
      </w:r>
      <w:r w:rsidR="004B660B" w:rsidRPr="00380AEB">
        <w:rPr>
          <w:color w:val="auto"/>
          <w:szCs w:val="22"/>
        </w:rPr>
        <w:t xml:space="preserve">Table </w:t>
      </w:r>
      <w:r w:rsidR="004B660B" w:rsidRPr="00380AEB">
        <w:rPr>
          <w:noProof/>
          <w:color w:val="auto"/>
          <w:szCs w:val="22"/>
        </w:rPr>
        <w:t>95</w:t>
      </w:r>
      <w:r w:rsidR="00FA47DC" w:rsidRPr="00FA47DC">
        <w:rPr>
          <w:color w:val="auto"/>
        </w:rPr>
        <w:fldChar w:fldCharType="end"/>
      </w:r>
      <w:r w:rsidR="000B328F" w:rsidRPr="00A914D5">
        <w:t xml:space="preserve"> and including the relevant signs for the collateral components that</w:t>
      </w:r>
      <w:r w:rsidR="000B328F">
        <w:t xml:space="preserve"> are part of the variation margining on a net exposure basis, as indicated in paragraph </w:t>
      </w:r>
      <w:r w:rsidR="000B328F">
        <w:fldChar w:fldCharType="begin"/>
      </w:r>
      <w:r w:rsidR="000B328F">
        <w:instrText xml:space="preserve"> REF _Ref20995362 \r \h </w:instrText>
      </w:r>
      <w:r w:rsidR="000B328F">
        <w:fldChar w:fldCharType="separate"/>
      </w:r>
      <w:r w:rsidR="004B660B">
        <w:t>374</w:t>
      </w:r>
      <w:r w:rsidR="000B328F">
        <w:fldChar w:fldCharType="end"/>
      </w:r>
      <w:r>
        <w:t>.</w:t>
      </w:r>
    </w:p>
    <w:tbl>
      <w:tblPr>
        <w:tblW w:w="9072" w:type="dxa"/>
        <w:tblInd w:w="-5" w:type="dxa"/>
        <w:tblLayout w:type="fixed"/>
        <w:tblLook w:val="04A0" w:firstRow="1" w:lastRow="0" w:firstColumn="1" w:lastColumn="0" w:noHBand="0" w:noVBand="1"/>
      </w:tblPr>
      <w:tblGrid>
        <w:gridCol w:w="510"/>
        <w:gridCol w:w="2551"/>
        <w:gridCol w:w="1474"/>
        <w:gridCol w:w="4537"/>
      </w:tblGrid>
      <w:tr w:rsidR="007B13AB" w:rsidRPr="00B32D21" w14:paraId="7D5ED646"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77EFA8E" w14:textId="4BA6CF03"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39" w:name="_Hlk7441448"/>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95</w:t>
            </w:r>
            <w:r w:rsidRPr="00F372AE">
              <w:rPr>
                <w:rFonts w:ascii="Arial" w:eastAsia="Times New Roman" w:hAnsi="Arial" w:cs="Arial"/>
                <w:b/>
                <w:bCs/>
                <w:color w:val="FFFFFF" w:themeColor="background1"/>
                <w:szCs w:val="22"/>
                <w:lang w:eastAsia="en-GB"/>
              </w:rPr>
              <w:fldChar w:fldCharType="end"/>
            </w:r>
            <w:bookmarkEnd w:id="439"/>
            <w:r w:rsidR="006A2DC0">
              <w:rPr>
                <w:rFonts w:ascii="Arial" w:eastAsia="Times New Roman" w:hAnsi="Arial" w:cs="Arial"/>
                <w:b/>
                <w:bCs/>
                <w:color w:val="FFFFFF" w:themeColor="background1"/>
                <w:szCs w:val="22"/>
                <w:lang w:eastAsia="en-GB"/>
              </w:rPr>
              <w:t xml:space="preserve"> -</w:t>
            </w:r>
            <w:r w:rsidR="005C3B1D">
              <w:rPr>
                <w:rFonts w:ascii="Arial" w:eastAsia="Times New Roman" w:hAnsi="Arial" w:cs="Arial"/>
                <w:b/>
                <w:bCs/>
                <w:color w:val="FFFFFF" w:themeColor="background1"/>
                <w:szCs w:val="22"/>
                <w:lang w:eastAsia="en-GB"/>
              </w:rPr>
              <w:t xml:space="preserve"> </w:t>
            </w:r>
            <w:r w:rsidR="005C3B1D" w:rsidRPr="005C3B1D">
              <w:rPr>
                <w:rFonts w:ascii="Arial" w:eastAsia="Times New Roman" w:hAnsi="Arial" w:cs="Arial"/>
                <w:b/>
                <w:bCs/>
                <w:color w:val="FFFFFF" w:themeColor="background1"/>
                <w:szCs w:val="22"/>
                <w:lang w:eastAsia="en-GB"/>
              </w:rPr>
              <w:t xml:space="preserve">Net exposure - Variation margining </w:t>
            </w:r>
            <w:r w:rsidR="00D20615" w:rsidRPr="00D20615">
              <w:rPr>
                <w:rFonts w:ascii="Arial" w:eastAsia="Times New Roman" w:hAnsi="Arial" w:cs="Arial"/>
                <w:b/>
                <w:bCs/>
                <w:color w:val="FFFFFF" w:themeColor="background1"/>
                <w:szCs w:val="22"/>
                <w:lang w:eastAsia="en-GB"/>
              </w:rPr>
              <w:t xml:space="preserve">of SLBs collateralised against a collateral pool </w:t>
            </w:r>
            <w:r w:rsidR="005C3B1D" w:rsidRPr="005C3B1D">
              <w:rPr>
                <w:rFonts w:ascii="Arial" w:eastAsia="Times New Roman" w:hAnsi="Arial" w:cs="Arial"/>
                <w:b/>
                <w:bCs/>
                <w:color w:val="FFFFFF" w:themeColor="background1"/>
                <w:szCs w:val="22"/>
                <w:lang w:eastAsia="en-GB"/>
              </w:rPr>
              <w:t>with return of equivalent, but not the same securities to collateral provider</w:t>
            </w:r>
          </w:p>
        </w:tc>
      </w:tr>
      <w:tr w:rsidR="00AC5342" w:rsidRPr="00464D14" w14:paraId="1D0B3BB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62B2C74C"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551" w:type="dxa"/>
            <w:shd w:val="clear" w:color="auto" w:fill="5B9BD5" w:themeFill="accent1"/>
            <w:vAlign w:val="center"/>
            <w:hideMark/>
          </w:tcPr>
          <w:p w14:paraId="7F948D9D"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0109CC88"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6FF820B2" w14:textId="77777777" w:rsidR="00AC5342" w:rsidRPr="0094287A" w:rsidRDefault="00AC5342" w:rsidP="00BC29A1">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397240" w:rsidRPr="00AA6E92" w14:paraId="044EDEFE" w14:textId="77777777" w:rsidTr="00002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8A9D235" w14:textId="6A29EC0B"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1.3</w:t>
            </w:r>
          </w:p>
        </w:tc>
        <w:tc>
          <w:tcPr>
            <w:tcW w:w="2551" w:type="dxa"/>
            <w:shd w:val="clear" w:color="000000" w:fill="FFFFFF"/>
            <w:vAlign w:val="center"/>
          </w:tcPr>
          <w:p w14:paraId="25F2291A" w14:textId="622779D7"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Reporting counterparty</w:t>
            </w:r>
          </w:p>
        </w:tc>
        <w:tc>
          <w:tcPr>
            <w:tcW w:w="1474" w:type="dxa"/>
            <w:shd w:val="clear" w:color="auto" w:fill="auto"/>
            <w:noWrap/>
            <w:vAlign w:val="bottom"/>
          </w:tcPr>
          <w:p w14:paraId="561F8902" w14:textId="3015CD18" w:rsidR="00397240"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E10F10">
              <w:rPr>
                <w:rFonts w:ascii="Arial" w:hAnsi="Arial" w:cs="Arial"/>
                <w:szCs w:val="22"/>
              </w:rPr>
              <w:t>A</w:t>
            </w:r>
          </w:p>
        </w:tc>
        <w:tc>
          <w:tcPr>
            <w:tcW w:w="4537" w:type="dxa"/>
            <w:vMerge w:val="restart"/>
            <w:shd w:val="clear" w:color="auto" w:fill="auto"/>
            <w:noWrap/>
            <w:vAlign w:val="center"/>
          </w:tcPr>
          <w:p w14:paraId="7E08DD5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3520214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2CA9968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00FFBA6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6D9F4F6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13B5BC3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3E019BC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5EC15A4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3AB08EB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225EC15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282B0FE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70EC63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2CD74B5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5A72A2F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7AE2034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4BA524D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984439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0221199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4ADFC91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06324E4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52F1B8E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1E4E8DB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469EA61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4F57156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5ADBED3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42288C62"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&lt;SctiesLndg&gt;</w:t>
            </w:r>
          </w:p>
          <w:p w14:paraId="289E5BED" w14:textId="7CA12B4F"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w:t>
            </w:r>
            <w:r w:rsidR="001A49D5" w:rsidRPr="0007697B">
              <w:rPr>
                <w:rFonts w:eastAsia="Times New Roman" w:cstheme="minorHAnsi"/>
                <w:color w:val="000000"/>
                <w:szCs w:val="22"/>
                <w:lang w:eastAsia="en-GB"/>
              </w:rPr>
              <w:t>&lt;EvtDt&gt;202</w:t>
            </w:r>
            <w:r w:rsidR="006B3F91" w:rsidRPr="0007697B">
              <w:rPr>
                <w:rFonts w:eastAsia="Times New Roman" w:cstheme="minorHAnsi"/>
                <w:color w:val="000000"/>
                <w:szCs w:val="22"/>
                <w:lang w:eastAsia="en-GB"/>
              </w:rPr>
              <w:t>0</w:t>
            </w:r>
            <w:r w:rsidR="001A49D5" w:rsidRPr="0007697B">
              <w:rPr>
                <w:rFonts w:eastAsia="Times New Roman" w:cstheme="minorHAnsi"/>
                <w:color w:val="000000"/>
                <w:szCs w:val="22"/>
                <w:lang w:eastAsia="en-GB"/>
              </w:rPr>
              <w:t>-04-24&lt;/EvtDt&gt;</w:t>
            </w:r>
          </w:p>
          <w:p w14:paraId="5E396225" w14:textId="6DF4B0FA"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w:t>
            </w:r>
          </w:p>
          <w:p w14:paraId="5A77177B"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&lt;MstrAgrmt&gt;</w:t>
            </w:r>
          </w:p>
          <w:p w14:paraId="25CCB50F"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w:t>
            </w:r>
          </w:p>
          <w:p w14:paraId="394ABF17"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&lt;Tp&gt;GMSLA&lt;/Tp&gt;</w:t>
            </w:r>
          </w:p>
          <w:p w14:paraId="0391A981"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lastRenderedPageBreak/>
              <w:t xml:space="preserve">                    &lt;/Tp&gt;</w:t>
            </w:r>
          </w:p>
          <w:p w14:paraId="06206CAB"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&lt;/MstrAgrmt&gt;</w:t>
            </w:r>
          </w:p>
          <w:p w14:paraId="24F59571" w14:textId="77777777" w:rsidR="005A4B59" w:rsidRPr="005A4B59"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w:t>
            </w:r>
            <w:r w:rsidRPr="005A4B59">
              <w:rPr>
                <w:rFonts w:eastAsia="Times New Roman" w:cstheme="minorHAnsi"/>
                <w:color w:val="000000"/>
                <w:szCs w:val="22"/>
                <w:lang w:eastAsia="en-GB"/>
              </w:rPr>
              <w:t>&lt;/SctiesLndg&gt;</w:t>
            </w:r>
          </w:p>
          <w:p w14:paraId="7C72E82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5F41847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6F84017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3639984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569BFA2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38D9871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0C21133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DE0010877643</w:t>
            </w:r>
            <w:r w:rsidRPr="005A4B59">
              <w:rPr>
                <w:rFonts w:eastAsia="Times New Roman" w:cstheme="minorHAnsi"/>
                <w:color w:val="000000"/>
                <w:szCs w:val="22"/>
                <w:lang w:eastAsia="en-GB"/>
              </w:rPr>
              <w:t>&lt;/Id&gt;</w:t>
            </w:r>
          </w:p>
          <w:p w14:paraId="6BEA065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Pr="00527A93">
              <w:rPr>
                <w:rFonts w:eastAsia="Times New Roman" w:cstheme="minorHAnsi"/>
                <w:color w:val="000000"/>
                <w:szCs w:val="22"/>
                <w:lang w:eastAsia="en-GB"/>
              </w:rPr>
              <w:t>DBFTPR</w:t>
            </w:r>
            <w:r w:rsidRPr="005A4B59">
              <w:rPr>
                <w:rFonts w:eastAsia="Times New Roman" w:cstheme="minorHAnsi"/>
                <w:color w:val="000000"/>
                <w:szCs w:val="22"/>
                <w:lang w:eastAsia="en-GB"/>
              </w:rPr>
              <w:t>&lt;/ClssfctnTp&gt;</w:t>
            </w:r>
          </w:p>
          <w:p w14:paraId="46D71273" w14:textId="77777777" w:rsidR="002E478D" w:rsidRPr="00527A93" w:rsidRDefault="002E478D" w:rsidP="002E478D">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43EBA28A" w14:textId="77777777" w:rsidR="002E478D" w:rsidRPr="00527A93" w:rsidRDefault="002E478D" w:rsidP="002E478D">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41C75D07" w14:textId="79038B91"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Ccy="EUR"&gt;101000000&lt;/Amt&gt;</w:t>
            </w:r>
          </w:p>
          <w:p w14:paraId="1848A7AB" w14:textId="77777777"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36550198" w14:textId="77777777"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762B0014" w14:textId="77777777"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6AAEF3A1" w14:textId="73695527"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&lt;Ptrg&gt;103.03&lt;/Ptrg&gt;</w:t>
            </w:r>
          </w:p>
          <w:p w14:paraId="54C544C6" w14:textId="594BB380" w:rsidR="002E478D" w:rsidRPr="005A4B59"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54BA329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w:t>
            </w:r>
            <w:r w:rsidRPr="00527A93">
              <w:rPr>
                <w:rFonts w:eastAsia="Times New Roman" w:cstheme="minorHAnsi"/>
                <w:color w:val="000000"/>
                <w:szCs w:val="22"/>
                <w:lang w:eastAsia="en-GB"/>
              </w:rPr>
              <w:t>104060300</w:t>
            </w:r>
            <w:r w:rsidRPr="005A4B59">
              <w:rPr>
                <w:rFonts w:eastAsia="Times New Roman" w:cstheme="minorHAnsi"/>
                <w:color w:val="000000"/>
                <w:szCs w:val="22"/>
                <w:lang w:eastAsia="en-GB"/>
              </w:rPr>
              <w:t>&lt;/MktVal&gt;</w:t>
            </w:r>
          </w:p>
          <w:p w14:paraId="0634083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&lt;HrcutOrMrgn&gt;0&lt;/HrcutOrMrgn&gt;</w:t>
            </w:r>
          </w:p>
          <w:p w14:paraId="152B669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3D0B956F" w14:textId="7EF8D5DE"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0070905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795E9C0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3D95398C" w14:textId="097E687B"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w:t>
            </w:r>
            <w:r w:rsidR="00C631E3">
              <w:rPr>
                <w:rFonts w:eastAsia="Times New Roman" w:cstheme="minorHAnsi"/>
                <w:color w:val="000000"/>
                <w:szCs w:val="22"/>
                <w:lang w:eastAsia="en-GB"/>
              </w:rPr>
              <w:t>NNNNNNNNNNNNNNNNNNNN</w:t>
            </w:r>
            <w:r w:rsidRPr="005A4B59">
              <w:rPr>
                <w:rFonts w:eastAsia="Times New Roman" w:cstheme="minorHAnsi"/>
                <w:color w:val="000000"/>
                <w:szCs w:val="22"/>
                <w:lang w:eastAsia="en-GB"/>
              </w:rPr>
              <w:t xml:space="preserve"> &lt;/LEI&gt;</w:t>
            </w:r>
          </w:p>
          <w:p w14:paraId="20CD964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0A0B53F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DE</w:t>
            </w:r>
            <w:r w:rsidRPr="005A4B59">
              <w:rPr>
                <w:rFonts w:eastAsia="Times New Roman" w:cstheme="minorHAnsi"/>
                <w:color w:val="000000"/>
                <w:szCs w:val="22"/>
                <w:lang w:eastAsia="en-GB"/>
              </w:rPr>
              <w:t>&lt;/JursdctnCtry&gt;</w:t>
            </w:r>
          </w:p>
          <w:p w14:paraId="6FA14F0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1A62662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4BF614D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3A89CC0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536404A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3F14312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04AF340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06C08F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FR0010877643</w:t>
            </w:r>
            <w:r w:rsidRPr="005A4B59">
              <w:rPr>
                <w:rFonts w:eastAsia="Times New Roman" w:cstheme="minorHAnsi"/>
                <w:color w:val="000000"/>
                <w:szCs w:val="22"/>
                <w:lang w:eastAsia="en-GB"/>
              </w:rPr>
              <w:t>&lt;/Id&gt;</w:t>
            </w:r>
          </w:p>
          <w:p w14:paraId="5BA01749" w14:textId="136ADB33"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005A72DA" w:rsidRPr="0007697B">
              <w:rPr>
                <w:rFonts w:eastAsia="Times New Roman" w:cstheme="minorHAnsi"/>
                <w:color w:val="000000"/>
                <w:szCs w:val="22"/>
                <w:lang w:eastAsia="en-GB"/>
              </w:rPr>
              <w:t>DBFTPR</w:t>
            </w:r>
            <w:r w:rsidRPr="005A4B59">
              <w:rPr>
                <w:rFonts w:eastAsia="Times New Roman" w:cstheme="minorHAnsi"/>
                <w:color w:val="000000"/>
                <w:szCs w:val="22"/>
                <w:lang w:eastAsia="en-GB"/>
              </w:rPr>
              <w:t>&lt;/ClssfctnTp&gt;</w:t>
            </w:r>
          </w:p>
          <w:p w14:paraId="141E399E" w14:textId="77777777" w:rsidR="002E478D" w:rsidRPr="00527A93" w:rsidRDefault="002E478D" w:rsidP="002E478D">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w:t>
            </w:r>
            <w:r w:rsidRPr="00527A93">
              <w:rPr>
                <w:rFonts w:eastAsia="Times New Roman" w:cstheme="minorHAnsi"/>
                <w:color w:val="000000"/>
                <w:szCs w:val="22"/>
                <w:lang w:eastAsia="en-GB"/>
              </w:rPr>
              <w:t>&lt;QtyOrNmnlVal&gt;</w:t>
            </w:r>
          </w:p>
          <w:p w14:paraId="66951E44" w14:textId="77777777" w:rsidR="002E478D" w:rsidRPr="00527A93" w:rsidRDefault="002E478D" w:rsidP="002E478D">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01B6F591" w14:textId="6D55DFC5"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Ccy="EUR"&gt;-2000000&lt;/Amt&gt;</w:t>
            </w:r>
          </w:p>
          <w:p w14:paraId="12767D62" w14:textId="1C57CD57" w:rsidR="005A72DA" w:rsidRPr="00527A93" w:rsidRDefault="005A72DA"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w:t>
            </w:r>
            <w:r w:rsidRPr="005A72DA">
              <w:rPr>
                <w:rFonts w:eastAsia="Times New Roman" w:cstheme="minorHAnsi"/>
                <w:color w:val="000000"/>
                <w:szCs w:val="22"/>
                <w:lang w:eastAsia="en-GB"/>
              </w:rPr>
              <w:t>&lt;Sgn&gt;true&lt;/Sgn&gt;</w:t>
            </w:r>
          </w:p>
          <w:p w14:paraId="62F76D80" w14:textId="77777777"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4930BFB0" w14:textId="77777777"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6E369AE7" w14:textId="77777777"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3FE17333" w14:textId="7672520B" w:rsidR="002E478D" w:rsidRPr="00527A93" w:rsidRDefault="002E478D" w:rsidP="002E478D">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&lt;Ptrg&gt;103.015&lt;/Ptrg&gt;</w:t>
            </w:r>
          </w:p>
          <w:p w14:paraId="39D897C6" w14:textId="32D5561F" w:rsidR="005A4B59" w:rsidRPr="005A4B59" w:rsidRDefault="002E478D"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45435A6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w:t>
            </w:r>
            <w:r w:rsidRPr="00527A93">
              <w:rPr>
                <w:rFonts w:eastAsia="Times New Roman" w:cstheme="minorHAnsi"/>
                <w:color w:val="000000"/>
                <w:szCs w:val="22"/>
                <w:lang w:eastAsia="en-GB"/>
              </w:rPr>
              <w:t>2060300</w:t>
            </w:r>
            <w:r w:rsidRPr="005A4B59">
              <w:rPr>
                <w:rFonts w:eastAsia="Times New Roman" w:cstheme="minorHAnsi"/>
                <w:color w:val="000000"/>
                <w:szCs w:val="22"/>
                <w:lang w:eastAsia="en-GB"/>
              </w:rPr>
              <w:t>&lt;/MktVal&gt;</w:t>
            </w:r>
          </w:p>
          <w:p w14:paraId="43EFE23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&lt;HrcutOrMrgn&gt;0&lt;/HrcutOrMrgn&gt;</w:t>
            </w:r>
          </w:p>
          <w:p w14:paraId="64C6CFD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3A206637" w14:textId="28F9C1DC"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07FE102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38BF005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127CBE5C" w14:textId="3D55A36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w:t>
            </w:r>
            <w:r w:rsidR="00856599" w:rsidRPr="00527A93">
              <w:rPr>
                <w:rFonts w:eastAsia="Times New Roman" w:cstheme="minorHAnsi"/>
                <w:color w:val="000000"/>
                <w:szCs w:val="22"/>
                <w:lang w:eastAsia="en-GB"/>
              </w:rPr>
              <w:t>FFFFFFFFFFFFFFFFFFFF</w:t>
            </w:r>
            <w:r w:rsidRPr="00527A93">
              <w:rPr>
                <w:rFonts w:eastAsia="Times New Roman" w:cstheme="minorHAnsi"/>
                <w:color w:val="000000"/>
                <w:szCs w:val="22"/>
                <w:lang w:eastAsia="en-GB"/>
              </w:rPr>
              <w:t xml:space="preserve"> </w:t>
            </w:r>
            <w:r w:rsidRPr="005A4B59">
              <w:rPr>
                <w:rFonts w:eastAsia="Times New Roman" w:cstheme="minorHAnsi"/>
                <w:color w:val="000000"/>
                <w:szCs w:val="22"/>
                <w:lang w:eastAsia="en-GB"/>
              </w:rPr>
              <w:t>&lt;/LEI&gt;</w:t>
            </w:r>
          </w:p>
          <w:p w14:paraId="569F7E1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3FB58B8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FR</w:t>
            </w:r>
            <w:r w:rsidRPr="005A4B59">
              <w:rPr>
                <w:rFonts w:eastAsia="Times New Roman" w:cstheme="minorHAnsi"/>
                <w:color w:val="000000"/>
                <w:szCs w:val="22"/>
                <w:lang w:eastAsia="en-GB"/>
              </w:rPr>
              <w:t>&lt;/JursdctnCtry&gt;</w:t>
            </w:r>
          </w:p>
          <w:p w14:paraId="32B5A87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7E0C6D1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3DC2DED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77EC51F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401286B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21C6133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46DCC3F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1E565BB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7208F01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5BEF8B2E"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&lt;/SctiesLndg&gt;</w:t>
            </w:r>
          </w:p>
          <w:p w14:paraId="0FBB420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&lt;/CollData&gt;</w:t>
            </w:r>
          </w:p>
          <w:p w14:paraId="1DE1942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p>
          <w:p w14:paraId="71FCCB0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&lt;/CollUpd&gt;</w:t>
            </w:r>
          </w:p>
          <w:p w14:paraId="0A05638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&lt;/Rpt&gt;</w:t>
            </w:r>
          </w:p>
          <w:p w14:paraId="0BC7C3F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&lt;/TradData&gt;</w:t>
            </w:r>
          </w:p>
          <w:p w14:paraId="12D80545" w14:textId="5F273428" w:rsidR="00397240" w:rsidRPr="006C090D" w:rsidRDefault="00397240" w:rsidP="00397240">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val="it-IT" w:eastAsia="en-GB"/>
              </w:rPr>
              <w:t>&lt;/SctiesFincgRptgTxRpt&gt;</w:t>
            </w:r>
          </w:p>
        </w:tc>
      </w:tr>
      <w:tr w:rsidR="00397240" w:rsidRPr="00464D14" w14:paraId="49714E62" w14:textId="77777777" w:rsidTr="00002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0CD6F38" w14:textId="71C18AB4"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1.11</w:t>
            </w:r>
          </w:p>
        </w:tc>
        <w:tc>
          <w:tcPr>
            <w:tcW w:w="2551" w:type="dxa"/>
            <w:shd w:val="clear" w:color="000000" w:fill="FFFFFF"/>
            <w:vAlign w:val="center"/>
          </w:tcPr>
          <w:p w14:paraId="443092FB" w14:textId="10C9EFBA"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Other counterparty</w:t>
            </w:r>
          </w:p>
        </w:tc>
        <w:tc>
          <w:tcPr>
            <w:tcW w:w="1474" w:type="dxa"/>
            <w:shd w:val="clear" w:color="auto" w:fill="auto"/>
            <w:noWrap/>
            <w:vAlign w:val="bottom"/>
          </w:tcPr>
          <w:p w14:paraId="168386A5" w14:textId="75F97452" w:rsidR="00397240"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 xml:space="preserve">LEI of counterparty </w:t>
            </w:r>
            <w:r w:rsidR="00E10F10">
              <w:rPr>
                <w:rFonts w:ascii="Arial" w:hAnsi="Arial" w:cs="Arial"/>
                <w:szCs w:val="22"/>
              </w:rPr>
              <w:t>B</w:t>
            </w:r>
          </w:p>
        </w:tc>
        <w:tc>
          <w:tcPr>
            <w:tcW w:w="4537" w:type="dxa"/>
            <w:vMerge/>
            <w:shd w:val="clear" w:color="auto" w:fill="auto"/>
            <w:noWrap/>
            <w:vAlign w:val="center"/>
          </w:tcPr>
          <w:p w14:paraId="4ED12B27"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2717A0C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95A5278" w14:textId="5381D3DB" w:rsidR="00397240" w:rsidRPr="00464D14" w:rsidRDefault="00397240" w:rsidP="00397240">
            <w:pPr>
              <w:spacing w:after="0" w:line="240" w:lineRule="auto"/>
              <w:jc w:val="center"/>
              <w:rPr>
                <w:rFonts w:eastAsia="Times New Roman" w:cstheme="minorHAnsi"/>
                <w:szCs w:val="22"/>
                <w:lang w:eastAsia="en-GB"/>
              </w:rPr>
            </w:pPr>
            <w:r>
              <w:rPr>
                <w:rFonts w:ascii="Arial" w:hAnsi="Arial" w:cs="Arial"/>
                <w:szCs w:val="22"/>
              </w:rPr>
              <w:t>1.18</w:t>
            </w:r>
          </w:p>
        </w:tc>
        <w:tc>
          <w:tcPr>
            <w:tcW w:w="2551" w:type="dxa"/>
            <w:shd w:val="clear" w:color="000000" w:fill="FFFFFF"/>
            <w:vAlign w:val="center"/>
          </w:tcPr>
          <w:p w14:paraId="691A6A3B" w14:textId="36A949B5" w:rsidR="00397240" w:rsidRPr="00464D14" w:rsidRDefault="00397240" w:rsidP="00397240">
            <w:pPr>
              <w:spacing w:after="0" w:line="240" w:lineRule="auto"/>
              <w:jc w:val="center"/>
              <w:rPr>
                <w:rFonts w:eastAsia="Times New Roman" w:cstheme="minorHAnsi"/>
                <w:szCs w:val="22"/>
                <w:lang w:eastAsia="en-GB"/>
              </w:rPr>
            </w:pPr>
            <w:r>
              <w:rPr>
                <w:rFonts w:ascii="Arial" w:hAnsi="Arial" w:cs="Arial"/>
                <w:szCs w:val="22"/>
              </w:rPr>
              <w:t>Agent lender</w:t>
            </w:r>
          </w:p>
        </w:tc>
        <w:tc>
          <w:tcPr>
            <w:tcW w:w="1474" w:type="dxa"/>
            <w:shd w:val="clear" w:color="auto" w:fill="auto"/>
            <w:noWrap/>
            <w:vAlign w:val="center"/>
            <w:hideMark/>
          </w:tcPr>
          <w:p w14:paraId="356A52D2" w14:textId="349AF0BD"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{LEI} of the agent lender</w:t>
            </w:r>
            <w:r w:rsidR="00E10F10">
              <w:rPr>
                <w:rFonts w:ascii="Arial" w:hAnsi="Arial" w:cs="Arial"/>
                <w:szCs w:val="22"/>
              </w:rPr>
              <w:t xml:space="preserve"> F</w:t>
            </w:r>
          </w:p>
        </w:tc>
        <w:tc>
          <w:tcPr>
            <w:tcW w:w="4537" w:type="dxa"/>
            <w:vMerge/>
            <w:shd w:val="clear" w:color="auto" w:fill="auto"/>
            <w:noWrap/>
            <w:vAlign w:val="center"/>
            <w:hideMark/>
          </w:tcPr>
          <w:p w14:paraId="4AF7FFA8"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3E224622"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AD8EFED" w14:textId="42CD91A5"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3</w:t>
            </w:r>
          </w:p>
        </w:tc>
        <w:tc>
          <w:tcPr>
            <w:tcW w:w="2551" w:type="dxa"/>
            <w:shd w:val="clear" w:color="000000" w:fill="FFFFFF"/>
            <w:vAlign w:val="center"/>
          </w:tcPr>
          <w:p w14:paraId="0F792746" w14:textId="63593012"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Event date</w:t>
            </w:r>
          </w:p>
        </w:tc>
        <w:tc>
          <w:tcPr>
            <w:tcW w:w="1474" w:type="dxa"/>
            <w:shd w:val="clear" w:color="auto" w:fill="auto"/>
            <w:noWrap/>
            <w:vAlign w:val="center"/>
          </w:tcPr>
          <w:p w14:paraId="35E4698B" w14:textId="6F96072A" w:rsidR="00397240"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24/04/2020</w:t>
            </w:r>
          </w:p>
        </w:tc>
        <w:tc>
          <w:tcPr>
            <w:tcW w:w="4537" w:type="dxa"/>
            <w:vMerge/>
            <w:shd w:val="clear" w:color="auto" w:fill="auto"/>
            <w:noWrap/>
            <w:vAlign w:val="center"/>
          </w:tcPr>
          <w:p w14:paraId="16B1CD6B"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459D5897"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BAC4625" w14:textId="699DD449"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9</w:t>
            </w:r>
          </w:p>
        </w:tc>
        <w:tc>
          <w:tcPr>
            <w:tcW w:w="2551" w:type="dxa"/>
            <w:shd w:val="clear" w:color="000000" w:fill="FFFFFF"/>
            <w:vAlign w:val="center"/>
          </w:tcPr>
          <w:p w14:paraId="1B0BE604" w14:textId="1C2CCE70"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3283E293" w14:textId="7DF859CD"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GMSLA</w:t>
            </w:r>
          </w:p>
        </w:tc>
        <w:tc>
          <w:tcPr>
            <w:tcW w:w="4537" w:type="dxa"/>
            <w:vMerge/>
            <w:shd w:val="clear" w:color="auto" w:fill="auto"/>
            <w:noWrap/>
            <w:vAlign w:val="center"/>
          </w:tcPr>
          <w:p w14:paraId="0897E0F2"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2C8F7B1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05C66EE" w14:textId="3B9A19BD"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73</w:t>
            </w:r>
          </w:p>
        </w:tc>
        <w:tc>
          <w:tcPr>
            <w:tcW w:w="2551" w:type="dxa"/>
            <w:shd w:val="clear" w:color="000000" w:fill="FFFFFF"/>
            <w:vAlign w:val="center"/>
          </w:tcPr>
          <w:p w14:paraId="33E59CA4" w14:textId="21DA42B3"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0AB713CD" w14:textId="4D3D9B1A"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2C7F593E"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7450DDEF"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0A5759F" w14:textId="6C0E9B6A"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75</w:t>
            </w:r>
          </w:p>
        </w:tc>
        <w:tc>
          <w:tcPr>
            <w:tcW w:w="2551" w:type="dxa"/>
            <w:shd w:val="clear" w:color="000000" w:fill="FFFFFF"/>
            <w:vAlign w:val="center"/>
          </w:tcPr>
          <w:p w14:paraId="769E320B" w14:textId="04E0D050"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 xml:space="preserve">Type </w:t>
            </w:r>
            <w:r w:rsidR="000D53D7">
              <w:rPr>
                <w:rFonts w:ascii="Arial" w:hAnsi="Arial" w:cs="Arial"/>
                <w:szCs w:val="22"/>
              </w:rPr>
              <w:t>o</w:t>
            </w:r>
            <w:r>
              <w:rPr>
                <w:rFonts w:ascii="Arial" w:hAnsi="Arial" w:cs="Arial"/>
                <w:szCs w:val="22"/>
              </w:rPr>
              <w:t xml:space="preserve">f the </w:t>
            </w:r>
            <w:r w:rsidR="0049082A">
              <w:rPr>
                <w:rFonts w:ascii="Arial" w:hAnsi="Arial" w:cs="Arial"/>
                <w:szCs w:val="22"/>
              </w:rPr>
              <w:t>collate</w:t>
            </w:r>
            <w:r>
              <w:rPr>
                <w:rFonts w:ascii="Arial" w:hAnsi="Arial" w:cs="Arial"/>
                <w:szCs w:val="22"/>
              </w:rPr>
              <w:t>ral component</w:t>
            </w:r>
          </w:p>
        </w:tc>
        <w:tc>
          <w:tcPr>
            <w:tcW w:w="1474" w:type="dxa"/>
            <w:shd w:val="clear" w:color="auto" w:fill="auto"/>
            <w:noWrap/>
            <w:vAlign w:val="center"/>
          </w:tcPr>
          <w:p w14:paraId="2DF2D5AB" w14:textId="4AB6CFA2"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SECU</w:t>
            </w:r>
          </w:p>
        </w:tc>
        <w:tc>
          <w:tcPr>
            <w:tcW w:w="4537" w:type="dxa"/>
            <w:vMerge/>
            <w:shd w:val="clear" w:color="auto" w:fill="auto"/>
            <w:noWrap/>
            <w:vAlign w:val="center"/>
          </w:tcPr>
          <w:p w14:paraId="57FBDCC2"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3C5F9E2E"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D5F0366" w14:textId="62484899"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78</w:t>
            </w:r>
          </w:p>
        </w:tc>
        <w:tc>
          <w:tcPr>
            <w:tcW w:w="2551" w:type="dxa"/>
            <w:shd w:val="clear" w:color="000000" w:fill="FFFFFF"/>
            <w:vAlign w:val="center"/>
          </w:tcPr>
          <w:p w14:paraId="21123759" w14:textId="0BC1B808"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52E21C42" w14:textId="419D60BB"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47630264"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3AA0E07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B441B1C" w14:textId="21BDC80D"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79</w:t>
            </w:r>
          </w:p>
        </w:tc>
        <w:tc>
          <w:tcPr>
            <w:tcW w:w="2551" w:type="dxa"/>
            <w:shd w:val="clear" w:color="000000" w:fill="FFFFFF"/>
            <w:vAlign w:val="center"/>
          </w:tcPr>
          <w:p w14:paraId="3ED0D731" w14:textId="35FBC489"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6CDC3A5B" w14:textId="16AF7DA2"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57B7A0CE"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5F84C76F"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8D02912" w14:textId="65737CBA"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83</w:t>
            </w:r>
          </w:p>
        </w:tc>
        <w:tc>
          <w:tcPr>
            <w:tcW w:w="2551" w:type="dxa"/>
            <w:shd w:val="clear" w:color="000000" w:fill="FFFFFF"/>
            <w:vAlign w:val="center"/>
          </w:tcPr>
          <w:p w14:paraId="74C46A55" w14:textId="74ACC6C2"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center"/>
          </w:tcPr>
          <w:p w14:paraId="2E303411" w14:textId="235200FB"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101000000</w:t>
            </w:r>
          </w:p>
        </w:tc>
        <w:tc>
          <w:tcPr>
            <w:tcW w:w="4537" w:type="dxa"/>
            <w:vMerge/>
            <w:shd w:val="clear" w:color="auto" w:fill="auto"/>
            <w:noWrap/>
            <w:vAlign w:val="center"/>
          </w:tcPr>
          <w:p w14:paraId="0A4A4D51"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54DC896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3E3D135" w14:textId="1BFC6471"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85</w:t>
            </w:r>
          </w:p>
        </w:tc>
        <w:tc>
          <w:tcPr>
            <w:tcW w:w="2551" w:type="dxa"/>
            <w:shd w:val="clear" w:color="000000" w:fill="FFFFFF"/>
            <w:vAlign w:val="center"/>
          </w:tcPr>
          <w:p w14:paraId="55DD9699" w14:textId="3CA612ED"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474" w:type="dxa"/>
            <w:shd w:val="clear" w:color="auto" w:fill="auto"/>
            <w:noWrap/>
            <w:vAlign w:val="center"/>
          </w:tcPr>
          <w:p w14:paraId="30E75C33" w14:textId="4A30D9B3"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36C8EA98"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22684753"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A49BD0D" w14:textId="610EC620"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86</w:t>
            </w:r>
          </w:p>
        </w:tc>
        <w:tc>
          <w:tcPr>
            <w:tcW w:w="2551" w:type="dxa"/>
            <w:shd w:val="clear" w:color="000000" w:fill="FFFFFF"/>
            <w:vAlign w:val="center"/>
          </w:tcPr>
          <w:p w14:paraId="79E697A7" w14:textId="0ED3A6A6"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474" w:type="dxa"/>
            <w:shd w:val="clear" w:color="auto" w:fill="E7E6E6" w:themeFill="background2"/>
            <w:noWrap/>
            <w:vAlign w:val="center"/>
          </w:tcPr>
          <w:p w14:paraId="1E54CC4B" w14:textId="6484FA3C" w:rsidR="00397240" w:rsidRDefault="00397240" w:rsidP="00397240">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362E1F01"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388CBC2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5850C74" w14:textId="4D051451"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87</w:t>
            </w:r>
          </w:p>
        </w:tc>
        <w:tc>
          <w:tcPr>
            <w:tcW w:w="2551" w:type="dxa"/>
            <w:shd w:val="clear" w:color="000000" w:fill="FFFFFF"/>
            <w:vAlign w:val="center"/>
          </w:tcPr>
          <w:p w14:paraId="2C3B74B1" w14:textId="56E948D5"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474" w:type="dxa"/>
            <w:shd w:val="clear" w:color="auto" w:fill="auto"/>
            <w:noWrap/>
            <w:vAlign w:val="center"/>
          </w:tcPr>
          <w:p w14:paraId="7FF866C4" w14:textId="4E9BF250" w:rsidR="00397240"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103.03</w:t>
            </w:r>
          </w:p>
        </w:tc>
        <w:tc>
          <w:tcPr>
            <w:tcW w:w="4537" w:type="dxa"/>
            <w:vMerge/>
            <w:shd w:val="clear" w:color="auto" w:fill="auto"/>
            <w:noWrap/>
            <w:vAlign w:val="center"/>
          </w:tcPr>
          <w:p w14:paraId="778B5D71"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0786B3B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A1AE0A4" w14:textId="4FABC639"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88</w:t>
            </w:r>
          </w:p>
        </w:tc>
        <w:tc>
          <w:tcPr>
            <w:tcW w:w="2551" w:type="dxa"/>
            <w:shd w:val="clear" w:color="000000" w:fill="FFFFFF"/>
            <w:vAlign w:val="center"/>
          </w:tcPr>
          <w:p w14:paraId="44289718" w14:textId="0BE04669"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474" w:type="dxa"/>
            <w:shd w:val="clear" w:color="auto" w:fill="auto"/>
            <w:noWrap/>
            <w:vAlign w:val="center"/>
          </w:tcPr>
          <w:p w14:paraId="6439514D" w14:textId="35F9EB7C" w:rsidR="00397240"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104060300</w:t>
            </w:r>
          </w:p>
        </w:tc>
        <w:tc>
          <w:tcPr>
            <w:tcW w:w="4537" w:type="dxa"/>
            <w:vMerge/>
            <w:shd w:val="clear" w:color="auto" w:fill="auto"/>
            <w:noWrap/>
            <w:vAlign w:val="center"/>
          </w:tcPr>
          <w:p w14:paraId="05F0F229"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1922714B"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5A82188" w14:textId="4FCBB682"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lastRenderedPageBreak/>
              <w:t>89</w:t>
            </w:r>
          </w:p>
        </w:tc>
        <w:tc>
          <w:tcPr>
            <w:tcW w:w="2551" w:type="dxa"/>
            <w:shd w:val="clear" w:color="000000" w:fill="FFFFFF"/>
            <w:vAlign w:val="center"/>
          </w:tcPr>
          <w:p w14:paraId="2E1B39E5" w14:textId="5525777C"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474" w:type="dxa"/>
            <w:shd w:val="clear" w:color="auto" w:fill="auto"/>
            <w:noWrap/>
            <w:vAlign w:val="center"/>
          </w:tcPr>
          <w:p w14:paraId="6588D7B6" w14:textId="7FACBE4C" w:rsidR="00397240" w:rsidRDefault="004022F5" w:rsidP="00397240">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4DC852EF"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2B83EB7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9611540" w14:textId="6F18D9C5"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90</w:t>
            </w:r>
          </w:p>
        </w:tc>
        <w:tc>
          <w:tcPr>
            <w:tcW w:w="2551" w:type="dxa"/>
            <w:shd w:val="clear" w:color="000000" w:fill="FFFFFF"/>
            <w:vAlign w:val="center"/>
          </w:tcPr>
          <w:p w14:paraId="7C790B44" w14:textId="27673EE6"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474" w:type="dxa"/>
            <w:shd w:val="clear" w:color="auto" w:fill="auto"/>
            <w:noWrap/>
            <w:vAlign w:val="center"/>
          </w:tcPr>
          <w:p w14:paraId="4AB239CC" w14:textId="3EE4B96C" w:rsidR="00397240"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326017F5"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42837D5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EED2FC9" w14:textId="67AA4317"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91</w:t>
            </w:r>
          </w:p>
        </w:tc>
        <w:tc>
          <w:tcPr>
            <w:tcW w:w="2551" w:type="dxa"/>
            <w:shd w:val="clear" w:color="000000" w:fill="FFFFFF"/>
            <w:vAlign w:val="center"/>
          </w:tcPr>
          <w:p w14:paraId="6C4F2003" w14:textId="09DCC7EA"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Maturity date of the security</w:t>
            </w:r>
          </w:p>
        </w:tc>
        <w:tc>
          <w:tcPr>
            <w:tcW w:w="1474" w:type="dxa"/>
            <w:shd w:val="clear" w:color="auto" w:fill="auto"/>
            <w:noWrap/>
            <w:vAlign w:val="center"/>
          </w:tcPr>
          <w:p w14:paraId="328C05CE" w14:textId="75EE0777" w:rsidR="00397240"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22/04/2030</w:t>
            </w:r>
          </w:p>
        </w:tc>
        <w:tc>
          <w:tcPr>
            <w:tcW w:w="4537" w:type="dxa"/>
            <w:vMerge/>
            <w:shd w:val="clear" w:color="auto" w:fill="auto"/>
            <w:noWrap/>
            <w:vAlign w:val="center"/>
          </w:tcPr>
          <w:p w14:paraId="40C78D46"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15F1118F"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96B3975" w14:textId="47A1478E"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92</w:t>
            </w:r>
          </w:p>
        </w:tc>
        <w:tc>
          <w:tcPr>
            <w:tcW w:w="2551" w:type="dxa"/>
            <w:shd w:val="clear" w:color="000000" w:fill="FFFFFF"/>
            <w:vAlign w:val="center"/>
          </w:tcPr>
          <w:p w14:paraId="31881DB7" w14:textId="1142FF03"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Jurisdiction of the issuer</w:t>
            </w:r>
          </w:p>
        </w:tc>
        <w:tc>
          <w:tcPr>
            <w:tcW w:w="1474" w:type="dxa"/>
            <w:shd w:val="clear" w:color="auto" w:fill="auto"/>
            <w:noWrap/>
            <w:vAlign w:val="center"/>
          </w:tcPr>
          <w:p w14:paraId="4DE8B1A6" w14:textId="523DC332" w:rsidR="00397240"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DE</w:t>
            </w:r>
          </w:p>
        </w:tc>
        <w:tc>
          <w:tcPr>
            <w:tcW w:w="4537" w:type="dxa"/>
            <w:vMerge/>
            <w:shd w:val="clear" w:color="auto" w:fill="auto"/>
            <w:noWrap/>
            <w:vAlign w:val="center"/>
          </w:tcPr>
          <w:p w14:paraId="72F401AC"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5FF84BA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B91345A" w14:textId="4F1C8C6E"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93</w:t>
            </w:r>
          </w:p>
        </w:tc>
        <w:tc>
          <w:tcPr>
            <w:tcW w:w="2551" w:type="dxa"/>
            <w:shd w:val="clear" w:color="000000" w:fill="FFFFFF"/>
            <w:vAlign w:val="center"/>
          </w:tcPr>
          <w:p w14:paraId="7C92300A" w14:textId="7681BCC2"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1474" w:type="dxa"/>
            <w:shd w:val="clear" w:color="auto" w:fill="auto"/>
            <w:noWrap/>
            <w:vAlign w:val="center"/>
          </w:tcPr>
          <w:p w14:paraId="0F49FD8D" w14:textId="0D58F136"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4537" w:type="dxa"/>
            <w:vMerge/>
            <w:shd w:val="clear" w:color="auto" w:fill="auto"/>
            <w:noWrap/>
            <w:vAlign w:val="center"/>
          </w:tcPr>
          <w:p w14:paraId="2490BEE6"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3B620159"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37A43AB" w14:textId="282A5699"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94</w:t>
            </w:r>
          </w:p>
        </w:tc>
        <w:tc>
          <w:tcPr>
            <w:tcW w:w="2551" w:type="dxa"/>
            <w:shd w:val="clear" w:color="000000" w:fill="FFFFFF"/>
            <w:vAlign w:val="center"/>
          </w:tcPr>
          <w:p w14:paraId="1482CB58" w14:textId="368529E8"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Collateral type</w:t>
            </w:r>
          </w:p>
        </w:tc>
        <w:tc>
          <w:tcPr>
            <w:tcW w:w="1474" w:type="dxa"/>
            <w:shd w:val="clear" w:color="auto" w:fill="auto"/>
            <w:noWrap/>
            <w:vAlign w:val="center"/>
          </w:tcPr>
          <w:p w14:paraId="78BFA8BC" w14:textId="2DA57017"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GOVS</w:t>
            </w:r>
          </w:p>
        </w:tc>
        <w:tc>
          <w:tcPr>
            <w:tcW w:w="4537" w:type="dxa"/>
            <w:vMerge/>
            <w:shd w:val="clear" w:color="auto" w:fill="auto"/>
            <w:noWrap/>
            <w:vAlign w:val="center"/>
          </w:tcPr>
          <w:p w14:paraId="6BB93638"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185BC97C"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9DA88AD" w14:textId="3EC9EEC8"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95</w:t>
            </w:r>
          </w:p>
        </w:tc>
        <w:tc>
          <w:tcPr>
            <w:tcW w:w="2551" w:type="dxa"/>
            <w:shd w:val="clear" w:color="000000" w:fill="FFFFFF"/>
            <w:vAlign w:val="center"/>
          </w:tcPr>
          <w:p w14:paraId="0FBA2A6B" w14:textId="63DA52FC"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Availability for collateral reuse</w:t>
            </w:r>
          </w:p>
        </w:tc>
        <w:tc>
          <w:tcPr>
            <w:tcW w:w="1474" w:type="dxa"/>
            <w:shd w:val="clear" w:color="auto" w:fill="auto"/>
            <w:noWrap/>
            <w:vAlign w:val="center"/>
          </w:tcPr>
          <w:p w14:paraId="73FA0EFA" w14:textId="49AE6FB4"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5B1D914B"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080776A4"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44D485B" w14:textId="44002448"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75</w:t>
            </w:r>
          </w:p>
        </w:tc>
        <w:tc>
          <w:tcPr>
            <w:tcW w:w="2551" w:type="dxa"/>
            <w:shd w:val="clear" w:color="000000" w:fill="FFFFFF"/>
            <w:vAlign w:val="center"/>
          </w:tcPr>
          <w:p w14:paraId="73DD8846" w14:textId="5C9B17B9"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 xml:space="preserve">Type </w:t>
            </w:r>
            <w:r w:rsidR="00856599">
              <w:rPr>
                <w:rFonts w:ascii="Arial" w:hAnsi="Arial" w:cs="Arial"/>
                <w:szCs w:val="22"/>
              </w:rPr>
              <w:t>o</w:t>
            </w:r>
            <w:r>
              <w:rPr>
                <w:rFonts w:ascii="Arial" w:hAnsi="Arial" w:cs="Arial"/>
                <w:szCs w:val="22"/>
              </w:rPr>
              <w:t>f the col</w:t>
            </w:r>
            <w:r w:rsidR="00CE7B28">
              <w:rPr>
                <w:rFonts w:ascii="Arial" w:hAnsi="Arial" w:cs="Arial"/>
                <w:szCs w:val="22"/>
              </w:rPr>
              <w:t>l</w:t>
            </w:r>
            <w:r>
              <w:rPr>
                <w:rFonts w:ascii="Arial" w:hAnsi="Arial" w:cs="Arial"/>
                <w:szCs w:val="22"/>
              </w:rPr>
              <w:t>ateral component</w:t>
            </w:r>
          </w:p>
        </w:tc>
        <w:tc>
          <w:tcPr>
            <w:tcW w:w="1474" w:type="dxa"/>
            <w:shd w:val="clear" w:color="auto" w:fill="auto"/>
            <w:noWrap/>
            <w:vAlign w:val="center"/>
          </w:tcPr>
          <w:p w14:paraId="14C1CEA2" w14:textId="745F6245"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SECU</w:t>
            </w:r>
          </w:p>
        </w:tc>
        <w:tc>
          <w:tcPr>
            <w:tcW w:w="4537" w:type="dxa"/>
            <w:vMerge/>
            <w:shd w:val="clear" w:color="auto" w:fill="auto"/>
            <w:noWrap/>
            <w:vAlign w:val="center"/>
          </w:tcPr>
          <w:p w14:paraId="6A20D139"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22E8A24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15F1984" w14:textId="0A49E210"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78</w:t>
            </w:r>
          </w:p>
        </w:tc>
        <w:tc>
          <w:tcPr>
            <w:tcW w:w="2551" w:type="dxa"/>
            <w:shd w:val="clear" w:color="000000" w:fill="FFFFFF"/>
            <w:vAlign w:val="center"/>
          </w:tcPr>
          <w:p w14:paraId="5862AFAC" w14:textId="4F722FFE"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5CFA47B4" w14:textId="6AA7F53E"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089DA5A7"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6574BB4C"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1A74B5F" w14:textId="487840C9"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79</w:t>
            </w:r>
          </w:p>
        </w:tc>
        <w:tc>
          <w:tcPr>
            <w:tcW w:w="2551" w:type="dxa"/>
            <w:shd w:val="clear" w:color="000000" w:fill="FFFFFF"/>
            <w:vAlign w:val="center"/>
          </w:tcPr>
          <w:p w14:paraId="1A036ED4" w14:textId="49CDEFE0"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10BF8366" w14:textId="34707FF0"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1E20A55E"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07D2954B"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A423CA2" w14:textId="5AE8D6BA"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83</w:t>
            </w:r>
          </w:p>
        </w:tc>
        <w:tc>
          <w:tcPr>
            <w:tcW w:w="2551" w:type="dxa"/>
            <w:shd w:val="clear" w:color="000000" w:fill="FFFFFF"/>
            <w:vAlign w:val="center"/>
          </w:tcPr>
          <w:p w14:paraId="6A1CED83" w14:textId="318294C8"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center"/>
          </w:tcPr>
          <w:p w14:paraId="72D0B28C" w14:textId="7992961E"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-2000000</w:t>
            </w:r>
          </w:p>
        </w:tc>
        <w:tc>
          <w:tcPr>
            <w:tcW w:w="4537" w:type="dxa"/>
            <w:vMerge/>
            <w:shd w:val="clear" w:color="auto" w:fill="auto"/>
            <w:noWrap/>
            <w:vAlign w:val="center"/>
          </w:tcPr>
          <w:p w14:paraId="4B5E9DA5"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5677D784"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4B60343" w14:textId="0795F875" w:rsidR="00397240" w:rsidRDefault="00397240" w:rsidP="00397240">
            <w:pPr>
              <w:spacing w:after="0" w:line="240" w:lineRule="auto"/>
              <w:jc w:val="center"/>
              <w:rPr>
                <w:rFonts w:eastAsia="Times New Roman" w:cstheme="minorHAnsi"/>
                <w:szCs w:val="22"/>
                <w:lang w:eastAsia="en-GB"/>
              </w:rPr>
            </w:pPr>
            <w:r>
              <w:rPr>
                <w:rFonts w:ascii="Arial" w:hAnsi="Arial" w:cs="Arial"/>
                <w:szCs w:val="22"/>
              </w:rPr>
              <w:t>85</w:t>
            </w:r>
          </w:p>
        </w:tc>
        <w:tc>
          <w:tcPr>
            <w:tcW w:w="2551" w:type="dxa"/>
            <w:shd w:val="clear" w:color="000000" w:fill="FFFFFF"/>
            <w:vAlign w:val="center"/>
          </w:tcPr>
          <w:p w14:paraId="45A7F0D7" w14:textId="20107A6E"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474" w:type="dxa"/>
            <w:shd w:val="clear" w:color="auto" w:fill="auto"/>
            <w:noWrap/>
            <w:vAlign w:val="center"/>
          </w:tcPr>
          <w:p w14:paraId="56CF373B" w14:textId="33358E40" w:rsidR="00397240" w:rsidRPr="00464D14" w:rsidRDefault="00397240" w:rsidP="00397240">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6686A514"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1D78C9B3"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3D6108" w14:textId="289F013F"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86</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2DC0694B" w14:textId="46A1D576"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49941F9D" w14:textId="5C80ADE8" w:rsidR="00397240" w:rsidRPr="00A104A1" w:rsidRDefault="00397240" w:rsidP="00397240">
            <w:pPr>
              <w:spacing w:after="0" w:line="240" w:lineRule="auto"/>
              <w:jc w:val="center"/>
              <w:rPr>
                <w:rFonts w:eastAsia="Times New Roman" w:cstheme="minorHAnsi"/>
                <w:szCs w:val="22"/>
                <w:lang w:eastAsia="en-GB"/>
              </w:rPr>
            </w:pPr>
          </w:p>
        </w:tc>
        <w:tc>
          <w:tcPr>
            <w:tcW w:w="4537" w:type="dxa"/>
            <w:vMerge/>
            <w:shd w:val="clear" w:color="auto" w:fill="auto"/>
            <w:noWrap/>
            <w:vAlign w:val="center"/>
          </w:tcPr>
          <w:p w14:paraId="528D9ACF"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475F366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DE8AFB" w14:textId="57649A90"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87</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1D868671" w14:textId="498A707C"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4CE06CED" w14:textId="5F0A2DA5"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103.015</w:t>
            </w:r>
          </w:p>
        </w:tc>
        <w:tc>
          <w:tcPr>
            <w:tcW w:w="4537" w:type="dxa"/>
            <w:vMerge/>
            <w:shd w:val="clear" w:color="auto" w:fill="auto"/>
            <w:noWrap/>
            <w:vAlign w:val="center"/>
          </w:tcPr>
          <w:p w14:paraId="58BF8BB3"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63E8534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80316" w14:textId="248602A9"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88</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705B36C2" w14:textId="79AA96B6"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7650B386" w14:textId="53CF5AEA"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-2060300</w:t>
            </w:r>
          </w:p>
        </w:tc>
        <w:tc>
          <w:tcPr>
            <w:tcW w:w="4537" w:type="dxa"/>
            <w:vMerge/>
            <w:shd w:val="clear" w:color="auto" w:fill="auto"/>
            <w:noWrap/>
            <w:vAlign w:val="center"/>
          </w:tcPr>
          <w:p w14:paraId="1104100C"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11E30BD2"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CFD077" w14:textId="54DFB4BF"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89</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597D40DE" w14:textId="3CD7DB60"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352E641C" w14:textId="44EA0EB7" w:rsidR="00397240" w:rsidRPr="00A104A1" w:rsidRDefault="00A914D5" w:rsidP="00397240">
            <w:pPr>
              <w:spacing w:after="0" w:line="240" w:lineRule="auto"/>
              <w:jc w:val="center"/>
              <w:rPr>
                <w:rFonts w:eastAsia="Times New Roman" w:cstheme="minorHAnsi"/>
                <w:szCs w:val="22"/>
                <w:lang w:eastAsia="en-GB"/>
              </w:rPr>
            </w:pPr>
            <w:r>
              <w:rPr>
                <w:rFonts w:ascii="Arial" w:hAnsi="Arial" w:cs="Arial"/>
                <w:szCs w:val="22"/>
              </w:rPr>
              <w:t>0</w:t>
            </w:r>
          </w:p>
        </w:tc>
        <w:tc>
          <w:tcPr>
            <w:tcW w:w="4537" w:type="dxa"/>
            <w:vMerge/>
            <w:shd w:val="clear" w:color="auto" w:fill="auto"/>
            <w:noWrap/>
            <w:vAlign w:val="center"/>
          </w:tcPr>
          <w:p w14:paraId="4FC34962"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46FE29E4"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493B40" w14:textId="4007C485"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90</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6A72D66C" w14:textId="6CB21AB5"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5298D4B6" w14:textId="07B77CAE"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INVG</w:t>
            </w:r>
          </w:p>
        </w:tc>
        <w:tc>
          <w:tcPr>
            <w:tcW w:w="4537" w:type="dxa"/>
            <w:vMerge/>
            <w:shd w:val="clear" w:color="auto" w:fill="auto"/>
            <w:noWrap/>
            <w:vAlign w:val="center"/>
          </w:tcPr>
          <w:p w14:paraId="4C251E09"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378C4EF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99FBE1" w14:textId="2536DA7B"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91</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7160975D" w14:textId="44686E29"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219BC692" w14:textId="7556EDB0"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22/04/2030</w:t>
            </w:r>
          </w:p>
        </w:tc>
        <w:tc>
          <w:tcPr>
            <w:tcW w:w="4537" w:type="dxa"/>
            <w:vMerge/>
            <w:shd w:val="clear" w:color="auto" w:fill="auto"/>
            <w:noWrap/>
            <w:vAlign w:val="center"/>
          </w:tcPr>
          <w:p w14:paraId="701D8536"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7380BB6F"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E5EBB" w14:textId="22E96E21"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92</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4E44EF38" w14:textId="0F3AABA6"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459A1587" w14:textId="58D7C596"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FR</w:t>
            </w:r>
          </w:p>
        </w:tc>
        <w:tc>
          <w:tcPr>
            <w:tcW w:w="4537" w:type="dxa"/>
            <w:vMerge/>
            <w:shd w:val="clear" w:color="auto" w:fill="auto"/>
            <w:noWrap/>
            <w:vAlign w:val="center"/>
          </w:tcPr>
          <w:p w14:paraId="4338C23F"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4186E54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A37548" w14:textId="68C3F3DD"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93</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15D70AA0" w14:textId="0CBA9C67"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75BF49D4" w14:textId="6E0EE598"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{LEI} of the issuer</w:t>
            </w:r>
          </w:p>
        </w:tc>
        <w:tc>
          <w:tcPr>
            <w:tcW w:w="4537" w:type="dxa"/>
            <w:vMerge/>
            <w:shd w:val="clear" w:color="auto" w:fill="auto"/>
            <w:noWrap/>
            <w:vAlign w:val="center"/>
          </w:tcPr>
          <w:p w14:paraId="46804293"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2627E4C2"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16D9DD" w14:textId="4C8AF1AD"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94</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5AB0E3E7" w14:textId="382EFB62"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4F23EF0E" w14:textId="7D6EAD59"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GOVS</w:t>
            </w:r>
          </w:p>
        </w:tc>
        <w:tc>
          <w:tcPr>
            <w:tcW w:w="4537" w:type="dxa"/>
            <w:vMerge/>
            <w:shd w:val="clear" w:color="auto" w:fill="auto"/>
            <w:noWrap/>
            <w:vAlign w:val="center"/>
          </w:tcPr>
          <w:p w14:paraId="3096D9A2"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0DCF5504"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FB633" w14:textId="19FD2BDE"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lastRenderedPageBreak/>
              <w:t>95</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357DA68F" w14:textId="208892EE"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306B823C" w14:textId="32797F8A"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TRUE</w:t>
            </w:r>
          </w:p>
        </w:tc>
        <w:tc>
          <w:tcPr>
            <w:tcW w:w="4537" w:type="dxa"/>
            <w:vMerge/>
            <w:shd w:val="clear" w:color="auto" w:fill="auto"/>
            <w:noWrap/>
            <w:vAlign w:val="center"/>
          </w:tcPr>
          <w:p w14:paraId="276FF9CF" w14:textId="77777777" w:rsidR="00397240" w:rsidRPr="00464D14" w:rsidRDefault="00397240" w:rsidP="00397240">
            <w:pPr>
              <w:spacing w:after="0" w:line="240" w:lineRule="auto"/>
              <w:jc w:val="center"/>
              <w:rPr>
                <w:rFonts w:eastAsia="Times New Roman" w:cstheme="minorHAnsi"/>
                <w:color w:val="000000"/>
                <w:szCs w:val="22"/>
                <w:lang w:eastAsia="en-GB"/>
              </w:rPr>
            </w:pPr>
          </w:p>
        </w:tc>
      </w:tr>
      <w:tr w:rsidR="00397240" w:rsidRPr="00464D14" w14:paraId="3E01800C"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FD339F" w14:textId="7A1EAB1E"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98</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3DB24B4E" w14:textId="39428ADF"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7BFFC26E" w14:textId="48D664C1" w:rsidR="00397240" w:rsidRPr="00A104A1" w:rsidRDefault="00397240" w:rsidP="00397240">
            <w:pPr>
              <w:spacing w:after="0" w:line="240" w:lineRule="auto"/>
              <w:jc w:val="center"/>
              <w:rPr>
                <w:rFonts w:eastAsia="Times New Roman" w:cstheme="minorHAnsi"/>
                <w:szCs w:val="22"/>
                <w:lang w:eastAsia="en-GB"/>
              </w:rPr>
            </w:pPr>
            <w:r>
              <w:rPr>
                <w:rFonts w:ascii="Arial" w:hAnsi="Arial" w:cs="Arial"/>
                <w:szCs w:val="22"/>
              </w:rPr>
              <w:t>COLU</w:t>
            </w:r>
          </w:p>
        </w:tc>
        <w:tc>
          <w:tcPr>
            <w:tcW w:w="4537" w:type="dxa"/>
            <w:vMerge/>
            <w:shd w:val="clear" w:color="auto" w:fill="auto"/>
            <w:noWrap/>
            <w:vAlign w:val="center"/>
          </w:tcPr>
          <w:p w14:paraId="1DD2E0A9" w14:textId="77777777" w:rsidR="00397240" w:rsidRPr="00464D14" w:rsidRDefault="00397240" w:rsidP="00397240">
            <w:pPr>
              <w:spacing w:after="0" w:line="240" w:lineRule="auto"/>
              <w:jc w:val="center"/>
              <w:rPr>
                <w:rFonts w:eastAsia="Times New Roman" w:cstheme="minorHAnsi"/>
                <w:color w:val="000000"/>
                <w:szCs w:val="22"/>
                <w:lang w:eastAsia="en-GB"/>
              </w:rPr>
            </w:pPr>
          </w:p>
        </w:tc>
      </w:tr>
    </w:tbl>
    <w:p w14:paraId="7F7490FB" w14:textId="6AF19968" w:rsidR="002104AF" w:rsidRDefault="002104AF" w:rsidP="00C9765A"/>
    <w:p w14:paraId="51972178" w14:textId="0C1F298B" w:rsidR="005A782F" w:rsidRDefault="000A631C" w:rsidP="00B03BBE">
      <w:pPr>
        <w:pStyle w:val="Heading4"/>
      </w:pPr>
      <w:r>
        <w:lastRenderedPageBreak/>
        <w:t xml:space="preserve">Net exposure - </w:t>
      </w:r>
      <w:r w:rsidR="00705AF3">
        <w:t>Variation margining of repos collate</w:t>
      </w:r>
      <w:r w:rsidR="007F2BE8">
        <w:t>r</w:t>
      </w:r>
      <w:r w:rsidR="00705AF3">
        <w:t>alised initially at transaction level and then included in a netting set with return of equivalent but not the same securities to collateral provider</w:t>
      </w:r>
    </w:p>
    <w:p w14:paraId="10041197" w14:textId="2E9A0D42" w:rsidR="00A914D5" w:rsidRDefault="00023999" w:rsidP="00AA6E92">
      <w:pPr>
        <w:pStyle w:val="ListParagraph"/>
      </w:pPr>
      <w:r>
        <w:t xml:space="preserve">The </w:t>
      </w:r>
      <w:r w:rsidRPr="00281C55">
        <w:t xml:space="preserve">example in </w:t>
      </w:r>
      <w:r w:rsidRPr="00281C55">
        <w:fldChar w:fldCharType="begin"/>
      </w:r>
      <w:r w:rsidRPr="00281C55">
        <w:instrText xml:space="preserve"> REF _Ref22646929 \h </w:instrText>
      </w:r>
      <w:r w:rsidRPr="00E741FB">
        <w:instrText xml:space="preserve"> \* MERGEFORMAT </w:instrText>
      </w:r>
      <w:r w:rsidRPr="00281C55">
        <w:fldChar w:fldCharType="separate"/>
      </w:r>
      <w:r w:rsidR="004B660B" w:rsidRPr="00380AEB">
        <w:t xml:space="preserve">Table </w:t>
      </w:r>
      <w:r w:rsidR="004B660B" w:rsidRPr="00380AEB">
        <w:rPr>
          <w:noProof/>
        </w:rPr>
        <w:t>96</w:t>
      </w:r>
      <w:r w:rsidRPr="00281C55">
        <w:fldChar w:fldCharType="end"/>
      </w:r>
      <w:r w:rsidRPr="00281C55">
        <w:t xml:space="preserve"> is a continuation </w:t>
      </w:r>
      <w:r>
        <w:t xml:space="preserve">of the example </w:t>
      </w:r>
      <w:r w:rsidRPr="00281C55">
        <w:t xml:space="preserve">in </w:t>
      </w:r>
      <w:r w:rsidRPr="00281C55">
        <w:fldChar w:fldCharType="begin"/>
      </w:r>
      <w:r w:rsidRPr="00281C55">
        <w:instrText xml:space="preserve"> REF _Ref20924529 \h </w:instrText>
      </w:r>
      <w:r w:rsidRPr="00E741FB">
        <w:instrText xml:space="preserve"> \* MERGEFORMAT </w:instrText>
      </w:r>
      <w:r w:rsidRPr="00281C55">
        <w:fldChar w:fldCharType="separate"/>
      </w:r>
      <w:r w:rsidR="004B660B" w:rsidRPr="00380AEB">
        <w:t xml:space="preserve">Table </w:t>
      </w:r>
      <w:r w:rsidR="004B660B" w:rsidRPr="00380AEB">
        <w:rPr>
          <w:noProof/>
        </w:rPr>
        <w:t>94</w:t>
      </w:r>
      <w:r w:rsidRPr="00281C55">
        <w:fldChar w:fldCharType="end"/>
      </w:r>
      <w:r w:rsidRPr="00281C55">
        <w:t xml:space="preserve">. </w:t>
      </w:r>
      <w:r>
        <w:t>In this case, there is a return of one of the provided securities as VM, but greater than the initial quantity provided as variation margin.</w:t>
      </w:r>
    </w:p>
    <w:p w14:paraId="4956D09E" w14:textId="72D6E7FD" w:rsidR="005A782F" w:rsidRDefault="005A782F" w:rsidP="00C9765A"/>
    <w:tbl>
      <w:tblPr>
        <w:tblW w:w="9072" w:type="dxa"/>
        <w:tblInd w:w="-5" w:type="dxa"/>
        <w:tblLayout w:type="fixed"/>
        <w:tblLook w:val="04A0" w:firstRow="1" w:lastRow="0" w:firstColumn="1" w:lastColumn="0" w:noHBand="0" w:noVBand="1"/>
      </w:tblPr>
      <w:tblGrid>
        <w:gridCol w:w="709"/>
        <w:gridCol w:w="2352"/>
        <w:gridCol w:w="1474"/>
        <w:gridCol w:w="4537"/>
      </w:tblGrid>
      <w:tr w:rsidR="003841D9" w:rsidRPr="00B32D21" w14:paraId="57EDD3FC" w14:textId="77777777" w:rsidTr="003841D9">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3FFD07C" w14:textId="66FB758A" w:rsidR="003841D9" w:rsidRPr="00B32D21" w:rsidRDefault="003841D9" w:rsidP="00B03BBE">
            <w:pPr>
              <w:spacing w:after="0" w:line="240" w:lineRule="auto"/>
              <w:rPr>
                <w:rFonts w:ascii="Arial" w:eastAsia="Times New Roman" w:hAnsi="Arial" w:cs="Arial"/>
                <w:b/>
                <w:bCs/>
                <w:color w:val="FFFFFF" w:themeColor="background1"/>
                <w:szCs w:val="22"/>
                <w:lang w:eastAsia="en-GB"/>
              </w:rPr>
            </w:pPr>
            <w:bookmarkStart w:id="440" w:name="_Ref22646929"/>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96</w:t>
            </w:r>
            <w:r w:rsidRPr="00F372AE">
              <w:rPr>
                <w:rFonts w:ascii="Arial" w:eastAsia="Times New Roman" w:hAnsi="Arial" w:cs="Arial"/>
                <w:b/>
                <w:bCs/>
                <w:color w:val="FFFFFF" w:themeColor="background1"/>
                <w:szCs w:val="22"/>
                <w:lang w:eastAsia="en-GB"/>
              </w:rPr>
              <w:fldChar w:fldCharType="end"/>
            </w:r>
            <w:bookmarkEnd w:id="440"/>
            <w:r>
              <w:rPr>
                <w:rFonts w:ascii="Arial" w:eastAsia="Times New Roman" w:hAnsi="Arial" w:cs="Arial"/>
                <w:b/>
                <w:bCs/>
                <w:color w:val="FFFFFF" w:themeColor="background1"/>
                <w:szCs w:val="22"/>
                <w:lang w:eastAsia="en-GB"/>
              </w:rPr>
              <w:t xml:space="preserve"> - </w:t>
            </w:r>
            <w:r w:rsidRPr="005C3B1D">
              <w:rPr>
                <w:rFonts w:ascii="Arial" w:eastAsia="Times New Roman" w:hAnsi="Arial" w:cs="Arial"/>
                <w:b/>
                <w:bCs/>
                <w:color w:val="FFFFFF" w:themeColor="background1"/>
                <w:szCs w:val="22"/>
                <w:lang w:eastAsia="en-GB"/>
              </w:rPr>
              <w:t xml:space="preserve">Net exposure - </w:t>
            </w:r>
            <w:r w:rsidRPr="00B03BBE">
              <w:rPr>
                <w:b/>
                <w:color w:val="FFFFFF" w:themeColor="background1"/>
              </w:rPr>
              <w:t>Variation margining of repos collate</w:t>
            </w:r>
            <w:r w:rsidR="007F2BE8" w:rsidRPr="00B03BBE">
              <w:rPr>
                <w:b/>
                <w:color w:val="FFFFFF" w:themeColor="background1"/>
              </w:rPr>
              <w:t>r</w:t>
            </w:r>
            <w:r w:rsidRPr="00B03BBE">
              <w:rPr>
                <w:b/>
                <w:color w:val="FFFFFF" w:themeColor="background1"/>
              </w:rPr>
              <w:t>alised initially at transa</w:t>
            </w:r>
            <w:r w:rsidR="00705AF3" w:rsidRPr="00B03BBE">
              <w:rPr>
                <w:b/>
                <w:color w:val="FFFFFF" w:themeColor="background1"/>
              </w:rPr>
              <w:t>ction</w:t>
            </w:r>
            <w:r w:rsidRPr="00B03BBE">
              <w:rPr>
                <w:b/>
                <w:color w:val="FFFFFF" w:themeColor="background1"/>
              </w:rPr>
              <w:t xml:space="preserve"> level and then included in a netting set</w:t>
            </w:r>
            <w:r w:rsidR="00705AF3" w:rsidRPr="00B03BBE">
              <w:rPr>
                <w:b/>
                <w:color w:val="FFFFFF" w:themeColor="background1"/>
              </w:rPr>
              <w:t xml:space="preserve"> with return of equivalent but not the same securities to collateral provider</w:t>
            </w:r>
          </w:p>
        </w:tc>
      </w:tr>
      <w:tr w:rsidR="003841D9" w:rsidRPr="00464D14" w14:paraId="012FBE8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59EA4830" w14:textId="77777777" w:rsidR="003841D9" w:rsidRPr="0094287A" w:rsidRDefault="003841D9" w:rsidP="003841D9">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52" w:type="dxa"/>
            <w:shd w:val="clear" w:color="auto" w:fill="5B9BD5" w:themeFill="accent1"/>
            <w:vAlign w:val="center"/>
            <w:hideMark/>
          </w:tcPr>
          <w:p w14:paraId="0BE03D18" w14:textId="77777777" w:rsidR="003841D9" w:rsidRPr="0094287A" w:rsidRDefault="003841D9" w:rsidP="003841D9">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34948B86" w14:textId="77777777" w:rsidR="003841D9" w:rsidRPr="0094287A" w:rsidRDefault="003841D9" w:rsidP="003841D9">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41B96A4C" w14:textId="77777777" w:rsidR="003841D9" w:rsidRPr="0094287A" w:rsidRDefault="003841D9" w:rsidP="003841D9">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0D7678" w:rsidRPr="00477CC4" w14:paraId="474EFD3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4E6C646" w14:textId="70DA3714" w:rsidR="000D7678" w:rsidRDefault="000D7678" w:rsidP="00705AF3">
            <w:pPr>
              <w:spacing w:after="0" w:line="240" w:lineRule="auto"/>
              <w:jc w:val="center"/>
              <w:rPr>
                <w:rFonts w:ascii="Arial" w:hAnsi="Arial" w:cs="Arial"/>
                <w:szCs w:val="22"/>
              </w:rPr>
            </w:pPr>
            <w:r>
              <w:rPr>
                <w:rFonts w:ascii="Arial" w:hAnsi="Arial" w:cs="Arial"/>
                <w:szCs w:val="22"/>
              </w:rPr>
              <w:t>1.3</w:t>
            </w:r>
          </w:p>
        </w:tc>
        <w:tc>
          <w:tcPr>
            <w:tcW w:w="2352" w:type="dxa"/>
            <w:shd w:val="clear" w:color="000000" w:fill="FFFFFF"/>
            <w:vAlign w:val="center"/>
          </w:tcPr>
          <w:p w14:paraId="04516292" w14:textId="7E7FE0C4" w:rsidR="000D7678" w:rsidRDefault="000D7678" w:rsidP="00705AF3">
            <w:pPr>
              <w:spacing w:after="0" w:line="240" w:lineRule="auto"/>
              <w:jc w:val="center"/>
              <w:rPr>
                <w:rFonts w:ascii="Arial" w:hAnsi="Arial" w:cs="Arial"/>
                <w:szCs w:val="22"/>
              </w:rPr>
            </w:pPr>
            <w:r>
              <w:rPr>
                <w:rFonts w:ascii="Arial" w:hAnsi="Arial" w:cs="Arial"/>
                <w:szCs w:val="22"/>
              </w:rPr>
              <w:t>Reporting counterparty</w:t>
            </w:r>
          </w:p>
        </w:tc>
        <w:tc>
          <w:tcPr>
            <w:tcW w:w="1474" w:type="dxa"/>
            <w:shd w:val="clear" w:color="auto" w:fill="auto"/>
            <w:noWrap/>
            <w:vAlign w:val="bottom"/>
          </w:tcPr>
          <w:p w14:paraId="413F272C" w14:textId="212C6AB2" w:rsidR="000D7678" w:rsidRDefault="000D7678" w:rsidP="00705AF3">
            <w:pPr>
              <w:spacing w:after="0" w:line="240" w:lineRule="auto"/>
              <w:jc w:val="center"/>
              <w:rPr>
                <w:rFonts w:ascii="Arial" w:hAnsi="Arial" w:cs="Arial"/>
                <w:szCs w:val="22"/>
              </w:rPr>
            </w:pPr>
            <w:r>
              <w:rPr>
                <w:rFonts w:ascii="Arial" w:hAnsi="Arial" w:cs="Arial"/>
                <w:szCs w:val="22"/>
              </w:rPr>
              <w:t xml:space="preserve">LEI of counterparty </w:t>
            </w:r>
            <w:r w:rsidR="00E10F10">
              <w:rPr>
                <w:rFonts w:ascii="Arial" w:hAnsi="Arial" w:cs="Arial"/>
                <w:szCs w:val="22"/>
              </w:rPr>
              <w:t>A</w:t>
            </w:r>
          </w:p>
        </w:tc>
        <w:tc>
          <w:tcPr>
            <w:tcW w:w="4537" w:type="dxa"/>
            <w:vMerge w:val="restart"/>
            <w:shd w:val="clear" w:color="auto" w:fill="auto"/>
            <w:noWrap/>
            <w:vAlign w:val="center"/>
          </w:tcPr>
          <w:p w14:paraId="1F6FFCB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263EC07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506B443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E25C74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4A5AD6F1" w14:textId="3B2B29A1" w:rsidR="005A4B59" w:rsidRPr="005A4B59" w:rsidRDefault="000F5A4D" w:rsidP="005A4B59">
            <w:pPr>
              <w:spacing w:after="0" w:line="240" w:lineRule="auto"/>
              <w:jc w:val="left"/>
              <w:rPr>
                <w:rFonts w:eastAsia="Times New Roman" w:cstheme="minorHAnsi"/>
                <w:color w:val="000000"/>
                <w:szCs w:val="22"/>
                <w:lang w:eastAsia="en-GB"/>
              </w:rPr>
            </w:pPr>
            <w:r>
              <w:rPr>
                <w:rFonts w:eastAsia="Times New Roman" w:cstheme="minorHAnsi"/>
                <w:color w:val="000000"/>
                <w:szCs w:val="22"/>
                <w:lang w:eastAsia="en-GB"/>
              </w:rPr>
              <w:t>…</w:t>
            </w:r>
          </w:p>
          <w:p w14:paraId="19F4C7D3" w14:textId="77777777" w:rsidR="005A4B59" w:rsidRPr="009E7361"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9E7361">
              <w:rPr>
                <w:rFonts w:eastAsia="Times New Roman" w:cstheme="minorHAnsi"/>
                <w:color w:val="000000"/>
                <w:szCs w:val="22"/>
                <w:lang w:eastAsia="en-GB"/>
              </w:rPr>
              <w:t>&lt;CtrPtyData&gt;</w:t>
            </w:r>
          </w:p>
          <w:p w14:paraId="5EA2AF2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E75DFB">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22278D7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626BF86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326961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5A599D9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AFEA50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560D15B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4F060A9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5D0C37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24E7245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26ADAD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685AB99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7B8E618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2040F83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777F7DB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7107D67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54BB513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3126CD6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38A27A8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4C444B6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730DF354" w14:textId="608EEEB5"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Pr>
                <w:rFonts w:eastAsia="Times New Roman" w:cstheme="minorHAnsi"/>
                <w:color w:val="000000"/>
                <w:szCs w:val="22"/>
                <w:lang w:val="it-IT" w:eastAsia="en-GB"/>
              </w:rPr>
              <w:t>&lt;EvtDt&gt;202</w:t>
            </w:r>
            <w:r w:rsidR="006B3F91">
              <w:rPr>
                <w:rFonts w:eastAsia="Times New Roman" w:cstheme="minorHAnsi"/>
                <w:color w:val="000000"/>
                <w:szCs w:val="22"/>
                <w:lang w:val="it-IT" w:eastAsia="en-GB"/>
              </w:rPr>
              <w:t>0</w:t>
            </w:r>
            <w:r w:rsidR="001A49D5">
              <w:rPr>
                <w:rFonts w:eastAsia="Times New Roman" w:cstheme="minorHAnsi"/>
                <w:color w:val="000000"/>
                <w:szCs w:val="22"/>
                <w:lang w:val="it-IT" w:eastAsia="en-GB"/>
              </w:rPr>
              <w:t>-04-24&lt;/EvtDt&gt;</w:t>
            </w:r>
          </w:p>
          <w:p w14:paraId="793CC4D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w:t>
            </w:r>
            <w:r w:rsidRPr="00527A93">
              <w:rPr>
                <w:rFonts w:eastAsia="Times New Roman" w:cstheme="minorHAnsi"/>
                <w:color w:val="000000"/>
                <w:szCs w:val="22"/>
                <w:lang w:val="it-IT" w:eastAsia="en-GB"/>
              </w:rPr>
              <w:t>UTI1</w:t>
            </w:r>
            <w:r w:rsidRPr="00647CA8">
              <w:rPr>
                <w:rFonts w:eastAsia="Times New Roman" w:cstheme="minorHAnsi"/>
                <w:color w:val="000000"/>
                <w:szCs w:val="22"/>
                <w:lang w:val="it-IT" w:eastAsia="en-GB"/>
              </w:rPr>
              <w:t>&lt;/UnqTradIdr&gt;</w:t>
            </w:r>
          </w:p>
          <w:p w14:paraId="2B585887"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77490696" w14:textId="77777777" w:rsidR="005A4B59" w:rsidRPr="0007697B"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&lt;Tp&gt;</w:t>
            </w:r>
          </w:p>
          <w:p w14:paraId="478E96A3"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4435C5A7"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5DEC7AB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lastRenderedPageBreak/>
              <w:t xml:space="preserve">                  </w:t>
            </w:r>
            <w:r w:rsidRPr="00647CA8">
              <w:rPr>
                <w:rFonts w:eastAsia="Times New Roman" w:cstheme="minorHAnsi"/>
                <w:color w:val="000000"/>
                <w:szCs w:val="22"/>
                <w:lang w:val="it-IT" w:eastAsia="en-GB"/>
              </w:rPr>
              <w:t>&lt;/MstrAgrmt&gt;</w:t>
            </w:r>
          </w:p>
          <w:p w14:paraId="542CE9F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5A19867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20498C1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408FC238"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27A610F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28E4B09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6858405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DE0010877643</w:t>
            </w:r>
            <w:r w:rsidRPr="005A4B59">
              <w:rPr>
                <w:rFonts w:eastAsia="Times New Roman" w:cstheme="minorHAnsi"/>
                <w:color w:val="000000"/>
                <w:szCs w:val="22"/>
                <w:lang w:eastAsia="en-GB"/>
              </w:rPr>
              <w:t>&lt;/Id&gt;</w:t>
            </w:r>
          </w:p>
          <w:p w14:paraId="1CA82FA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Pr="00527A93">
              <w:rPr>
                <w:rFonts w:eastAsia="Times New Roman" w:cstheme="minorHAnsi"/>
                <w:color w:val="000000"/>
                <w:szCs w:val="22"/>
                <w:lang w:eastAsia="en-GB"/>
              </w:rPr>
              <w:t>DBFTFR</w:t>
            </w:r>
            <w:r w:rsidRPr="005A4B59">
              <w:rPr>
                <w:rFonts w:eastAsia="Times New Roman" w:cstheme="minorHAnsi"/>
                <w:color w:val="000000"/>
                <w:szCs w:val="22"/>
                <w:lang w:eastAsia="en-GB"/>
              </w:rPr>
              <w:t>&lt;/ClssfctnTp&gt;</w:t>
            </w:r>
          </w:p>
          <w:p w14:paraId="33B0F645" w14:textId="77777777" w:rsidR="000E6831" w:rsidRPr="00527A93" w:rsidRDefault="000E6831" w:rsidP="000E6831">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26E48517" w14:textId="77777777" w:rsidR="000E6831" w:rsidRPr="00527A93" w:rsidRDefault="000E6831" w:rsidP="000E6831">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27D29CE6" w14:textId="3F81361D" w:rsidR="000E6831" w:rsidRPr="00527A93" w:rsidRDefault="000E6831" w:rsidP="000E683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Ccy="EUR"&gt;100000000&lt;/Amt&gt;</w:t>
            </w:r>
          </w:p>
          <w:p w14:paraId="55D9D95A" w14:textId="77777777" w:rsidR="000E6831" w:rsidRPr="00527A93" w:rsidRDefault="000E6831" w:rsidP="000E683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21743B92" w14:textId="77777777" w:rsidR="000E6831" w:rsidRPr="00527A93" w:rsidRDefault="000E6831" w:rsidP="000E683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031E1CC5" w14:textId="77777777" w:rsidR="000E6831" w:rsidRPr="00527A93" w:rsidRDefault="000E6831" w:rsidP="000E683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3542650B" w14:textId="50B31896" w:rsidR="000E6831" w:rsidRPr="00527A93" w:rsidRDefault="000E6831" w:rsidP="000E683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66898FE4" w14:textId="30492BEE" w:rsidR="005A4B59" w:rsidRPr="005A4B59" w:rsidRDefault="000E6831"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4662008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Ccy="EUR"&gt;100000000&lt;/MktVal&gt;</w:t>
            </w:r>
          </w:p>
          <w:p w14:paraId="38BA5D8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60A3103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6AB2A1DD" w14:textId="54C3F386"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61F893D8"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184CA947"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5006BA2C" w14:textId="72BE00D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w:t>
            </w:r>
            <w:r w:rsidR="00C631E3">
              <w:rPr>
                <w:rFonts w:eastAsia="Times New Roman" w:cstheme="minorHAnsi"/>
                <w:color w:val="000000"/>
                <w:szCs w:val="22"/>
                <w:lang w:val="it-IT" w:eastAsia="en-GB"/>
              </w:rPr>
              <w:t>NNNNNNNNNNNNNNNNNNNN</w:t>
            </w:r>
            <w:r w:rsidRPr="00527A93">
              <w:rPr>
                <w:rFonts w:eastAsia="Times New Roman" w:cstheme="minorHAnsi"/>
                <w:color w:val="000000"/>
                <w:szCs w:val="22"/>
                <w:lang w:val="it-IT" w:eastAsia="en-GB"/>
              </w:rPr>
              <w:t>&lt;/LEI&gt;</w:t>
            </w:r>
          </w:p>
          <w:p w14:paraId="2D20F85C"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64E4BB1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DE</w:t>
            </w:r>
            <w:r w:rsidRPr="005A4B59">
              <w:rPr>
                <w:rFonts w:eastAsia="Times New Roman" w:cstheme="minorHAnsi"/>
                <w:color w:val="000000"/>
                <w:szCs w:val="22"/>
                <w:lang w:eastAsia="en-GB"/>
              </w:rPr>
              <w:t>&lt;/JursdctnCtry&gt;</w:t>
            </w:r>
          </w:p>
          <w:p w14:paraId="35EB0B4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151C37B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6919B8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4B0776A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860004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15F8215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6B2446F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69C2962A" w14:textId="647F78C9"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00654BAB" w:rsidRPr="00527A93">
              <w:rPr>
                <w:rFonts w:eastAsia="Times New Roman" w:cstheme="minorHAnsi"/>
                <w:color w:val="000000"/>
                <w:szCs w:val="22"/>
                <w:lang w:eastAsia="en-GB"/>
              </w:rPr>
              <w:t>DE</w:t>
            </w:r>
            <w:r w:rsidRPr="00527A93">
              <w:rPr>
                <w:rFonts w:eastAsia="Times New Roman" w:cstheme="minorHAnsi"/>
                <w:color w:val="000000"/>
                <w:szCs w:val="22"/>
                <w:lang w:eastAsia="en-GB"/>
              </w:rPr>
              <w:t>0010877643</w:t>
            </w:r>
            <w:r w:rsidRPr="005A4B59">
              <w:rPr>
                <w:rFonts w:eastAsia="Times New Roman" w:cstheme="minorHAnsi"/>
                <w:color w:val="000000"/>
                <w:szCs w:val="22"/>
                <w:lang w:eastAsia="en-GB"/>
              </w:rPr>
              <w:t>&lt;/Id&gt;</w:t>
            </w:r>
          </w:p>
          <w:p w14:paraId="6907CAF5" w14:textId="75CA1473"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00654BAB" w:rsidRPr="00654BAB">
              <w:rPr>
                <w:rFonts w:eastAsia="Times New Roman" w:cstheme="minorHAnsi"/>
                <w:color w:val="000000"/>
                <w:szCs w:val="22"/>
                <w:lang w:eastAsia="en-GB"/>
              </w:rPr>
              <w:t>DBFTFR</w:t>
            </w:r>
            <w:r w:rsidRPr="005A4B59">
              <w:rPr>
                <w:rFonts w:eastAsia="Times New Roman" w:cstheme="minorHAnsi"/>
                <w:color w:val="000000"/>
                <w:szCs w:val="22"/>
                <w:lang w:eastAsia="en-GB"/>
              </w:rPr>
              <w:t>&lt;/ClssfctnTp&gt;</w:t>
            </w:r>
          </w:p>
          <w:p w14:paraId="45310045" w14:textId="77777777" w:rsidR="00654BAB" w:rsidRPr="00527A93" w:rsidRDefault="00654BAB" w:rsidP="00654BAB">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03E42166" w14:textId="77777777" w:rsidR="00654BAB" w:rsidRPr="00527A93" w:rsidRDefault="00654BAB" w:rsidP="00654BAB">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61E200B9" w14:textId="44B0D151" w:rsidR="00654BAB" w:rsidRPr="00527A93" w:rsidRDefault="00654BAB" w:rsidP="00654BAB">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lastRenderedPageBreak/>
              <w:tab/>
            </w:r>
            <w:r w:rsidRPr="00527A93">
              <w:rPr>
                <w:rFonts w:eastAsia="Times New Roman" w:cstheme="minorHAnsi"/>
                <w:color w:val="000000"/>
                <w:szCs w:val="22"/>
                <w:lang w:eastAsia="en-GB"/>
              </w:rPr>
              <w:tab/>
              <w:t xml:space="preserve">    &lt;Amt Ccy="EUR"&gt;</w:t>
            </w:r>
            <w:r w:rsidR="00872787" w:rsidRPr="00527A93">
              <w:rPr>
                <w:rFonts w:eastAsia="Times New Roman" w:cstheme="minorHAnsi"/>
                <w:color w:val="000000"/>
                <w:szCs w:val="22"/>
                <w:lang w:eastAsia="en-GB"/>
              </w:rPr>
              <w:t>5</w:t>
            </w:r>
            <w:r w:rsidRPr="00527A93">
              <w:rPr>
                <w:rFonts w:eastAsia="Times New Roman" w:cstheme="minorHAnsi"/>
                <w:color w:val="000000"/>
                <w:szCs w:val="22"/>
                <w:lang w:eastAsia="en-GB"/>
              </w:rPr>
              <w:t>0000000&lt;/Amt&gt;</w:t>
            </w:r>
          </w:p>
          <w:p w14:paraId="36429BAA" w14:textId="77777777" w:rsidR="00654BAB" w:rsidRPr="00527A93" w:rsidRDefault="00654BAB" w:rsidP="00654BAB">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345A9629" w14:textId="77777777" w:rsidR="00654BAB" w:rsidRPr="00527A93" w:rsidRDefault="00654BAB" w:rsidP="00654BAB">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123F6EBA" w14:textId="77777777" w:rsidR="00654BAB" w:rsidRPr="00527A93" w:rsidRDefault="00654BAB" w:rsidP="00654BAB">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26878228" w14:textId="3EE2A530" w:rsidR="00654BAB" w:rsidRPr="00527A93" w:rsidRDefault="00654BAB" w:rsidP="00654BAB">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13A566F7" w14:textId="5EE1F1A7" w:rsidR="005A4B59" w:rsidRPr="005A4B59" w:rsidRDefault="00654BAB"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4B6BC50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&lt;MktVal&gt;50000000&lt;/MktVal&gt;</w:t>
            </w:r>
          </w:p>
          <w:p w14:paraId="0073943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6D08B0B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016FDD3C" w14:textId="5D672F9A"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3B86FEC5"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44E89958"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2A4F98BD" w14:textId="0D3AC981"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w:t>
            </w:r>
            <w:r w:rsidR="00C631E3">
              <w:rPr>
                <w:rFonts w:eastAsia="Times New Roman" w:cstheme="minorHAnsi"/>
                <w:color w:val="000000"/>
                <w:szCs w:val="22"/>
                <w:lang w:val="it-IT" w:eastAsia="en-GB"/>
              </w:rPr>
              <w:t>NNNNNNNNNNNNNNNNNNNN</w:t>
            </w:r>
            <w:r w:rsidRPr="00527A93">
              <w:rPr>
                <w:rFonts w:eastAsia="Times New Roman" w:cstheme="minorHAnsi"/>
                <w:color w:val="000000"/>
                <w:szCs w:val="22"/>
                <w:lang w:val="it-IT" w:eastAsia="en-GB"/>
              </w:rPr>
              <w:t>&lt;/LEI&gt;</w:t>
            </w:r>
          </w:p>
          <w:p w14:paraId="4AA36759"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79C08F4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DE</w:t>
            </w:r>
            <w:r w:rsidRPr="005A4B59">
              <w:rPr>
                <w:rFonts w:eastAsia="Times New Roman" w:cstheme="minorHAnsi"/>
                <w:color w:val="000000"/>
                <w:szCs w:val="22"/>
                <w:lang w:eastAsia="en-GB"/>
              </w:rPr>
              <w:t>&lt;/JursdctnCtry&gt;</w:t>
            </w:r>
          </w:p>
          <w:p w14:paraId="6B44AD3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44B619E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190BB32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70E537B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249718B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539BBEA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18ED0F6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59742E3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591CF6D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4736D5FF"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1DBC7872"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p>
          <w:p w14:paraId="62657AF7"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&lt;/CollUpd&gt;</w:t>
            </w:r>
          </w:p>
          <w:p w14:paraId="6A2B2F7E"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15C9E5D8"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7D83469D"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&lt;CollUpd&gt;</w:t>
            </w:r>
          </w:p>
          <w:p w14:paraId="3038E940"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&lt;CtrPtyData&gt;</w:t>
            </w:r>
          </w:p>
          <w:p w14:paraId="12590B9A"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6C090D">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&lt;CtrPtyData&gt;</w:t>
            </w:r>
          </w:p>
          <w:p w14:paraId="7D1ED42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22BCF73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4665C5B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495FB0B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770A1F4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5A5F1B1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&lt;OthrCtrPty&gt;</w:t>
            </w:r>
          </w:p>
          <w:p w14:paraId="0D9E5C9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0F5267D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6766874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360CFB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140E65C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0763F85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2139C73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409B6A2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2543713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275A52A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4F2168B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4FBB407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5DA43AF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00760E1D" w14:textId="3519BE8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sidDel="006B3F91">
              <w:rPr>
                <w:rFonts w:eastAsia="Times New Roman" w:cstheme="minorHAnsi"/>
                <w:color w:val="000000"/>
                <w:szCs w:val="22"/>
                <w:lang w:val="it-IT" w:eastAsia="en-GB"/>
              </w:rPr>
              <w:t>&lt;EvtDt&gt;</w:t>
            </w:r>
            <w:r w:rsidR="006B3F91">
              <w:rPr>
                <w:rFonts w:eastAsia="Times New Roman" w:cstheme="minorHAnsi"/>
                <w:color w:val="000000"/>
                <w:szCs w:val="22"/>
                <w:lang w:val="it-IT" w:eastAsia="en-GB"/>
              </w:rPr>
              <w:t>2020</w:t>
            </w:r>
            <w:r w:rsidR="001A49D5">
              <w:rPr>
                <w:rFonts w:eastAsia="Times New Roman" w:cstheme="minorHAnsi"/>
                <w:color w:val="000000"/>
                <w:szCs w:val="22"/>
                <w:lang w:val="it-IT" w:eastAsia="en-GB"/>
              </w:rPr>
              <w:t>-04-24&lt;/EvtDt&gt;</w:t>
            </w:r>
          </w:p>
          <w:p w14:paraId="4C082AD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w:t>
            </w:r>
            <w:r w:rsidRPr="00527A93">
              <w:rPr>
                <w:rFonts w:eastAsia="Times New Roman" w:cstheme="minorHAnsi"/>
                <w:color w:val="000000"/>
                <w:szCs w:val="22"/>
                <w:lang w:val="it-IT" w:eastAsia="en-GB"/>
              </w:rPr>
              <w:t>UTI2</w:t>
            </w:r>
            <w:r w:rsidRPr="00647CA8">
              <w:rPr>
                <w:rFonts w:eastAsia="Times New Roman" w:cstheme="minorHAnsi"/>
                <w:color w:val="000000"/>
                <w:szCs w:val="22"/>
                <w:lang w:val="it-IT" w:eastAsia="en-GB"/>
              </w:rPr>
              <w:t>&lt;/UnqTradIdr&gt;</w:t>
            </w:r>
          </w:p>
          <w:p w14:paraId="7060CF80"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4D0552CB" w14:textId="77777777" w:rsidR="005A4B59" w:rsidRPr="0007697B"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&lt;Tp&gt;</w:t>
            </w:r>
          </w:p>
          <w:p w14:paraId="604601CC"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78BFD6F5"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72A66BC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7581144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73F4763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0467BDE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1AEDEB84"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6A3BCB5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12F4341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D7E9F9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&lt;Id&gt;FR0010877643&lt;/Id&gt;</w:t>
            </w:r>
          </w:p>
          <w:p w14:paraId="3DBCF96F" w14:textId="2DB8E8BC"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00BF3D1E" w:rsidRPr="00527A93">
              <w:rPr>
                <w:rFonts w:eastAsia="Times New Roman" w:cstheme="minorHAnsi"/>
                <w:color w:val="000000"/>
                <w:szCs w:val="22"/>
                <w:lang w:eastAsia="en-GB"/>
              </w:rPr>
              <w:t>DBFTFR</w:t>
            </w:r>
            <w:r w:rsidR="00BF3D1E" w:rsidRPr="005A4B59">
              <w:rPr>
                <w:rFonts w:eastAsia="Times New Roman" w:cstheme="minorHAnsi"/>
                <w:color w:val="000000"/>
                <w:szCs w:val="22"/>
                <w:lang w:eastAsia="en-GB"/>
              </w:rPr>
              <w:t xml:space="preserve"> </w:t>
            </w:r>
            <w:r w:rsidRPr="005A4B59">
              <w:rPr>
                <w:rFonts w:eastAsia="Times New Roman" w:cstheme="minorHAnsi"/>
                <w:color w:val="000000"/>
                <w:szCs w:val="22"/>
                <w:lang w:eastAsia="en-GB"/>
              </w:rPr>
              <w:t>&lt;/ClssfctnTp&gt;</w:t>
            </w:r>
          </w:p>
          <w:p w14:paraId="4E174D5A" w14:textId="77777777" w:rsidR="00135CE2" w:rsidRPr="00527A93" w:rsidRDefault="00135CE2" w:rsidP="00135CE2">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6EFF590C" w14:textId="77777777" w:rsidR="00135CE2" w:rsidRPr="00527A93" w:rsidRDefault="00135CE2" w:rsidP="00135CE2">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55081C04" w14:textId="58E66EEF" w:rsidR="00135CE2" w:rsidRPr="00527A93" w:rsidRDefault="00135CE2" w:rsidP="00135CE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Ccy="EUR"&gt;50000000&lt;/Amt&gt;</w:t>
            </w:r>
          </w:p>
          <w:p w14:paraId="3327ACA1" w14:textId="77777777" w:rsidR="00135CE2" w:rsidRPr="00527A93" w:rsidRDefault="00135CE2" w:rsidP="00135CE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14167AE7" w14:textId="77777777" w:rsidR="00135CE2" w:rsidRPr="00527A93" w:rsidRDefault="00135CE2" w:rsidP="00135CE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3D759E4D" w14:textId="77777777" w:rsidR="00135CE2" w:rsidRPr="00527A93" w:rsidRDefault="00135CE2" w:rsidP="00135CE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6446B428" w14:textId="34F4E835" w:rsidR="00135CE2" w:rsidRPr="00527A93" w:rsidRDefault="00135CE2" w:rsidP="00135CE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077A479D" w14:textId="43E7E9C0" w:rsidR="00135CE2" w:rsidRPr="005A4B59" w:rsidRDefault="00135CE2" w:rsidP="00135CE2">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7FAD534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Ccy="EUR"&gt;50000000&lt;/MktVal&gt;</w:t>
            </w:r>
          </w:p>
          <w:p w14:paraId="376072A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0A1B62C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57A984FF" w14:textId="1C71DC7A"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1D600B85"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08A6C1D7"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00670464"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&lt;LEI&gt;FFFFFFFFFFFFFFFFFFFF&lt;/LEI&gt;</w:t>
            </w:r>
          </w:p>
          <w:p w14:paraId="0B20150C"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68D420F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&lt;JursdctnCtry&gt;FR&lt;/JursdctnCtry&gt;</w:t>
            </w:r>
          </w:p>
          <w:p w14:paraId="2D02518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4CFEB1D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61F93A0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31331B5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10ACD6C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51B8B25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59F6F5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407FBA2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7F15E1B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0581A22C"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5937205D"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p>
          <w:p w14:paraId="32E17A56"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&lt;/CollUpd&gt;</w:t>
            </w:r>
          </w:p>
          <w:p w14:paraId="0F1EF3F6"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3181D91E"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5D7328F1"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&lt;CollUpd&gt;</w:t>
            </w:r>
          </w:p>
          <w:p w14:paraId="25F6859C"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&lt;CtrPtyData&gt;</w:t>
            </w:r>
          </w:p>
          <w:p w14:paraId="7D708643"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6C090D">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&lt;CtrPtyData&gt;</w:t>
            </w:r>
          </w:p>
          <w:p w14:paraId="60DBBB5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68ADD96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70795EF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7B3D05D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F1505E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14906D2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03B90D6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D42CDE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36E2E3D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94AF0B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0B00846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2DE33B0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015D5C4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75AAFC7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3BA4632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2C7CD99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&lt;/CtrPtyData&gt;</w:t>
            </w:r>
          </w:p>
          <w:p w14:paraId="4CB32F9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1135C29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56771C0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327B3E71" w14:textId="6827FADE"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sidDel="006B3F91">
              <w:rPr>
                <w:rFonts w:eastAsia="Times New Roman" w:cstheme="minorHAnsi"/>
                <w:color w:val="000000"/>
                <w:szCs w:val="22"/>
                <w:lang w:val="it-IT" w:eastAsia="en-GB"/>
              </w:rPr>
              <w:t>&lt;EvtDt&gt;</w:t>
            </w:r>
            <w:r w:rsidR="006B3F91">
              <w:rPr>
                <w:rFonts w:eastAsia="Times New Roman" w:cstheme="minorHAnsi"/>
                <w:color w:val="000000"/>
                <w:szCs w:val="22"/>
                <w:lang w:val="it-IT" w:eastAsia="en-GB"/>
              </w:rPr>
              <w:t>2020</w:t>
            </w:r>
            <w:r w:rsidR="001A49D5">
              <w:rPr>
                <w:rFonts w:eastAsia="Times New Roman" w:cstheme="minorHAnsi"/>
                <w:color w:val="000000"/>
                <w:szCs w:val="22"/>
                <w:lang w:val="it-IT" w:eastAsia="en-GB"/>
              </w:rPr>
              <w:t>-04-24&lt;/EvtDt&gt;</w:t>
            </w:r>
          </w:p>
          <w:p w14:paraId="3D173F3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w:t>
            </w:r>
            <w:r w:rsidRPr="00527A93">
              <w:rPr>
                <w:rFonts w:eastAsia="Times New Roman" w:cstheme="minorHAnsi"/>
                <w:color w:val="000000"/>
                <w:szCs w:val="22"/>
                <w:lang w:val="it-IT" w:eastAsia="en-GB"/>
              </w:rPr>
              <w:t>UTI3</w:t>
            </w:r>
            <w:r w:rsidRPr="00647CA8">
              <w:rPr>
                <w:rFonts w:eastAsia="Times New Roman" w:cstheme="minorHAnsi"/>
                <w:color w:val="000000"/>
                <w:szCs w:val="22"/>
                <w:lang w:val="it-IT" w:eastAsia="en-GB"/>
              </w:rPr>
              <w:t>&lt;/UnqTradIdr&gt;</w:t>
            </w:r>
          </w:p>
          <w:p w14:paraId="3FE18D88"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4AFF5EBE" w14:textId="77777777" w:rsidR="005A4B59" w:rsidRPr="0007697B" w:rsidRDefault="005A4B59" w:rsidP="005A4B59">
            <w:pPr>
              <w:spacing w:after="0" w:line="240" w:lineRule="auto"/>
              <w:jc w:val="left"/>
              <w:rPr>
                <w:rFonts w:eastAsia="Times New Roman" w:cstheme="minorHAnsi"/>
                <w:color w:val="000000"/>
                <w:szCs w:val="22"/>
                <w:lang w:eastAsia="en-GB"/>
              </w:rPr>
            </w:pPr>
            <w:r w:rsidRPr="00AD6A0C">
              <w:rPr>
                <w:rFonts w:eastAsia="Times New Roman" w:cstheme="minorHAnsi"/>
                <w:color w:val="000000"/>
                <w:szCs w:val="22"/>
                <w:lang w:eastAsia="en-GB"/>
              </w:rPr>
              <w:t xml:space="preserve">                    &lt;Tp&gt;</w:t>
            </w:r>
          </w:p>
          <w:p w14:paraId="41E26BAD"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26499EB8"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715ACEA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43B61C3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3C65D52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29B0261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65B14AA4"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7B6A42F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3698FCE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262B738D" w14:textId="5723B08B" w:rsidR="005A4B59" w:rsidRPr="00527A93"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&lt;Id&gt;NL0010877</w:t>
            </w:r>
            <w:r w:rsidR="00F267AF" w:rsidRPr="00527A93">
              <w:rPr>
                <w:rFonts w:eastAsia="Times New Roman" w:cstheme="minorHAnsi"/>
                <w:color w:val="000000"/>
                <w:szCs w:val="22"/>
                <w:lang w:eastAsia="en-GB"/>
              </w:rPr>
              <w:t>000</w:t>
            </w:r>
            <w:r w:rsidRPr="00527A93">
              <w:rPr>
                <w:rFonts w:eastAsia="Times New Roman" w:cstheme="minorHAnsi"/>
                <w:color w:val="000000"/>
                <w:szCs w:val="22"/>
                <w:lang w:eastAsia="en-GB"/>
              </w:rPr>
              <w:t>&lt;/Id&gt;</w:t>
            </w:r>
          </w:p>
          <w:p w14:paraId="6BFCBA31"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&lt;ClssfctnTp&gt;DBFTFR</w:t>
            </w:r>
            <w:r w:rsidRPr="005A4B59">
              <w:rPr>
                <w:rFonts w:eastAsia="Times New Roman" w:cstheme="minorHAnsi"/>
                <w:color w:val="000000"/>
                <w:szCs w:val="22"/>
                <w:lang w:eastAsia="en-GB"/>
              </w:rPr>
              <w:t xml:space="preserve"> &lt;/ClssfctnTp&gt;</w:t>
            </w:r>
          </w:p>
          <w:p w14:paraId="15C9680B" w14:textId="77777777" w:rsidR="00F267AF" w:rsidRPr="00527A93" w:rsidRDefault="00F267AF" w:rsidP="00F267AF">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6AA93B78" w14:textId="77777777" w:rsidR="00F267AF" w:rsidRPr="00527A93" w:rsidRDefault="00F267AF" w:rsidP="00F267AF">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795B63C0" w14:textId="2421C4D3"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Ccy="EUR"&gt;50000000&lt;/Amt&gt;</w:t>
            </w:r>
          </w:p>
          <w:p w14:paraId="420EB1F0" w14:textId="77777777"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48CD2153" w14:textId="77777777"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00843E87" w14:textId="77777777"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6C5F7E8F" w14:textId="08BC24C5"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5CD5A3A6" w14:textId="52B8F8C2" w:rsidR="005A4B59" w:rsidRPr="005A4B59" w:rsidRDefault="00F267AF"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0AF405E7" w14:textId="7E8D9B89"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Ccy="EUR"&gt;5000</w:t>
            </w:r>
            <w:r w:rsidR="00AA0025">
              <w:rPr>
                <w:rFonts w:eastAsia="Times New Roman" w:cstheme="minorHAnsi"/>
                <w:color w:val="000000"/>
                <w:szCs w:val="22"/>
                <w:lang w:eastAsia="en-GB"/>
              </w:rPr>
              <w:t>0</w:t>
            </w:r>
            <w:r w:rsidRPr="005A4B59">
              <w:rPr>
                <w:rFonts w:eastAsia="Times New Roman" w:cstheme="minorHAnsi"/>
                <w:color w:val="000000"/>
                <w:szCs w:val="22"/>
                <w:lang w:eastAsia="en-GB"/>
              </w:rPr>
              <w:t>000&lt;/MktVal&gt;</w:t>
            </w:r>
          </w:p>
          <w:p w14:paraId="4E93264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7E30C7A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3067A17E" w14:textId="1977582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12AB1A32"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4918A537"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5186F989" w14:textId="1D2BFF86"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w:t>
            </w:r>
            <w:r w:rsidR="005A7E71" w:rsidRPr="0007697B">
              <w:rPr>
                <w:rFonts w:eastAsia="Times New Roman" w:cstheme="minorHAnsi"/>
                <w:color w:val="000000"/>
                <w:szCs w:val="22"/>
                <w:lang w:val="it-IT" w:eastAsia="en-GB"/>
              </w:rPr>
              <w:t>DDDDDDDDDDDDDDDDDDDD</w:t>
            </w:r>
            <w:r w:rsidRPr="00527A93">
              <w:rPr>
                <w:rFonts w:eastAsia="Times New Roman" w:cstheme="minorHAnsi"/>
                <w:color w:val="000000"/>
                <w:szCs w:val="22"/>
                <w:lang w:val="it-IT" w:eastAsia="en-GB"/>
              </w:rPr>
              <w:t xml:space="preserve"> &lt;/LEI&gt;</w:t>
            </w:r>
          </w:p>
          <w:p w14:paraId="421FCC58"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58EF220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NL</w:t>
            </w:r>
            <w:r w:rsidRPr="005A4B59">
              <w:rPr>
                <w:rFonts w:eastAsia="Times New Roman" w:cstheme="minorHAnsi"/>
                <w:color w:val="000000"/>
                <w:szCs w:val="22"/>
                <w:lang w:eastAsia="en-GB"/>
              </w:rPr>
              <w:t>&lt;/JursdctnCtry&gt;</w:t>
            </w:r>
          </w:p>
          <w:p w14:paraId="68FA8E5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6F3360D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2118068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31BE656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&lt;/Tp&gt;</w:t>
            </w:r>
          </w:p>
          <w:p w14:paraId="7044A80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14F0358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E4202B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256EE05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29A0B2A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14F3B7F2"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64E4869E"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p>
          <w:p w14:paraId="2E0D5515"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&lt;/CollUpd&gt;</w:t>
            </w:r>
          </w:p>
          <w:p w14:paraId="5085DFDE"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3AEA2E4D"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44FF13F8"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&lt;CollUpd&gt;</w:t>
            </w:r>
          </w:p>
          <w:p w14:paraId="08ADDC53"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&lt;CtrPtyData&gt;</w:t>
            </w:r>
          </w:p>
          <w:p w14:paraId="10EA1DB8"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6C090D">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&lt;CtrPtyData&gt;</w:t>
            </w:r>
          </w:p>
          <w:p w14:paraId="0082CCD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34F972B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0B337D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56730D0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6C707A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6C7D6A2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225E6E3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BB77DE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6966417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2EB3D3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6597400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7680A52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404CF47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634AE8F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4BD8625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47415AD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31464BD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70D81BE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2DB30126"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&lt;RpTrad&gt;</w:t>
            </w:r>
          </w:p>
          <w:p w14:paraId="473FEA71" w14:textId="0A3619E2"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6B3F91">
              <w:rPr>
                <w:rFonts w:eastAsia="Times New Roman" w:cstheme="minorHAnsi"/>
                <w:color w:val="000000"/>
                <w:szCs w:val="22"/>
                <w:lang w:eastAsia="en-GB"/>
              </w:rPr>
              <w:t>&lt;EvtDt&gt;2020</w:t>
            </w:r>
            <w:r w:rsidR="001A49D5">
              <w:rPr>
                <w:rFonts w:eastAsia="Times New Roman" w:cstheme="minorHAnsi"/>
                <w:color w:val="000000"/>
                <w:szCs w:val="22"/>
                <w:lang w:eastAsia="en-GB"/>
              </w:rPr>
              <w:t>-04-24&lt;/EvtDt&gt;</w:t>
            </w:r>
          </w:p>
          <w:p w14:paraId="7A11D08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&lt;MstrAgrmt&gt;</w:t>
            </w:r>
          </w:p>
          <w:p w14:paraId="1878F4C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35433C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&lt;Tp&gt;GMRA&lt;/Tp&gt;</w:t>
            </w:r>
          </w:p>
          <w:p w14:paraId="0052B12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F623166"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&lt;/MstrAgrmt&gt;</w:t>
            </w:r>
          </w:p>
          <w:p w14:paraId="750E244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&lt;/RpTrad&gt;</w:t>
            </w:r>
          </w:p>
          <w:p w14:paraId="3A9249D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1928017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&lt;CollData&gt;</w:t>
            </w:r>
          </w:p>
          <w:p w14:paraId="2ECE1BB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553BBEA9"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527A93">
              <w:rPr>
                <w:rFonts w:eastAsia="Times New Roman" w:cstheme="minorHAnsi"/>
                <w:color w:val="000000"/>
                <w:szCs w:val="22"/>
                <w:lang w:val="it-IT" w:eastAsia="en-GB"/>
              </w:rPr>
              <w:t>&lt;AsstTp&gt;</w:t>
            </w:r>
          </w:p>
          <w:p w14:paraId="700E36FA"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&lt;Scty&gt;</w:t>
            </w:r>
          </w:p>
          <w:p w14:paraId="6C601000" w14:textId="5CE4151D"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w:t>
            </w:r>
            <w:r w:rsidR="00BF3D1E">
              <w:rPr>
                <w:rFonts w:eastAsia="Times New Roman" w:cstheme="minorHAnsi"/>
                <w:color w:val="000000"/>
                <w:szCs w:val="22"/>
                <w:lang w:eastAsia="en-GB"/>
              </w:rPr>
              <w:t>&gt;</w:t>
            </w:r>
            <w:r w:rsidR="00BF3D1E" w:rsidRPr="00527A93">
              <w:rPr>
                <w:rFonts w:eastAsia="Times New Roman" w:cstheme="minorHAnsi"/>
                <w:color w:val="000000"/>
                <w:szCs w:val="22"/>
                <w:lang w:eastAsia="en-GB"/>
              </w:rPr>
              <w:t>IT00BH4HKS39</w:t>
            </w:r>
            <w:r w:rsidRPr="005A4B59">
              <w:rPr>
                <w:rFonts w:eastAsia="Times New Roman" w:cstheme="minorHAnsi"/>
                <w:color w:val="000000"/>
                <w:szCs w:val="22"/>
                <w:lang w:eastAsia="en-GB"/>
              </w:rPr>
              <w:t>&lt;/Id&gt;</w:t>
            </w:r>
          </w:p>
          <w:p w14:paraId="3C52C184" w14:textId="0BBEBD8F"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00BF3D1E" w:rsidRPr="005A4B59">
              <w:rPr>
                <w:rFonts w:eastAsia="Times New Roman" w:cstheme="minorHAnsi"/>
                <w:color w:val="000000"/>
                <w:szCs w:val="22"/>
                <w:lang w:eastAsia="en-GB"/>
              </w:rPr>
              <w:t xml:space="preserve"> </w:t>
            </w:r>
            <w:r w:rsidR="00BF3D1E" w:rsidRPr="00527A93">
              <w:rPr>
                <w:rFonts w:eastAsia="Times New Roman" w:cstheme="minorHAnsi"/>
                <w:color w:val="000000"/>
                <w:szCs w:val="22"/>
                <w:lang w:eastAsia="en-GB"/>
              </w:rPr>
              <w:t>DBFTFR</w:t>
            </w:r>
            <w:r w:rsidR="00BF3D1E" w:rsidRPr="005A4B59">
              <w:rPr>
                <w:rFonts w:eastAsia="Times New Roman" w:cstheme="minorHAnsi"/>
                <w:color w:val="000000"/>
                <w:szCs w:val="22"/>
                <w:lang w:eastAsia="en-GB"/>
              </w:rPr>
              <w:t xml:space="preserve"> </w:t>
            </w:r>
            <w:r w:rsidRPr="005A4B59">
              <w:rPr>
                <w:rFonts w:eastAsia="Times New Roman" w:cstheme="minorHAnsi"/>
                <w:color w:val="000000"/>
                <w:szCs w:val="22"/>
                <w:lang w:eastAsia="en-GB"/>
              </w:rPr>
              <w:t>&lt;/ClssfctnTp&gt;</w:t>
            </w:r>
          </w:p>
          <w:p w14:paraId="7BB865CE" w14:textId="77777777" w:rsidR="00F267AF" w:rsidRPr="00527A93" w:rsidRDefault="00F267AF" w:rsidP="00F267AF">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6C268180" w14:textId="77777777" w:rsidR="00F267AF" w:rsidRPr="00527A93" w:rsidRDefault="00F267AF" w:rsidP="00F267AF">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1C42FA79" w14:textId="2C0176FB"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Ccy="EUR"&gt;2000000&lt;/Amt&gt;</w:t>
            </w:r>
          </w:p>
          <w:p w14:paraId="13B0A313" w14:textId="2770C34F"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w:t>
            </w:r>
            <w:r w:rsidRPr="00F267AF">
              <w:rPr>
                <w:rFonts w:eastAsia="Times New Roman" w:cstheme="minorHAnsi"/>
                <w:color w:val="000000"/>
                <w:szCs w:val="22"/>
                <w:lang w:eastAsia="en-GB"/>
              </w:rPr>
              <w:t>&lt;Sgn&gt;true&lt;/Sgn&gt;</w:t>
            </w:r>
          </w:p>
          <w:p w14:paraId="508FA7E2" w14:textId="77777777"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32285E39" w14:textId="77777777"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51B3715F" w14:textId="77777777"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6C1119FB" w14:textId="09B96C3A"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671EB588" w14:textId="32FF4D5B" w:rsidR="00F267AF" w:rsidRPr="005A4B59"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1F7D422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Ccy="EUR"&gt;2000000&lt;/MktVal&gt;</w:t>
            </w:r>
          </w:p>
          <w:p w14:paraId="235F7FA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21B0E6F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1A99352D" w14:textId="7546F611"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0299AF9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5CF27FE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5E20F23E" w14:textId="477D9624"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w:t>
            </w:r>
            <w:r w:rsidR="00210B7E" w:rsidRPr="00527A93">
              <w:rPr>
                <w:rFonts w:eastAsia="Times New Roman" w:cstheme="minorHAnsi"/>
                <w:color w:val="000000"/>
                <w:szCs w:val="22"/>
                <w:lang w:eastAsia="en-GB"/>
              </w:rPr>
              <w:t>IIIIIIIIIIIIIIIIIIII</w:t>
            </w:r>
            <w:r w:rsidRPr="005A4B59">
              <w:rPr>
                <w:rFonts w:eastAsia="Times New Roman" w:cstheme="minorHAnsi"/>
                <w:color w:val="000000"/>
                <w:szCs w:val="22"/>
                <w:lang w:eastAsia="en-GB"/>
              </w:rPr>
              <w:t>&lt;/LEI&gt;</w:t>
            </w:r>
          </w:p>
          <w:p w14:paraId="30FA300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09107D6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IT</w:t>
            </w:r>
            <w:r w:rsidRPr="005A4B59">
              <w:rPr>
                <w:rFonts w:eastAsia="Times New Roman" w:cstheme="minorHAnsi"/>
                <w:color w:val="000000"/>
                <w:szCs w:val="22"/>
                <w:lang w:eastAsia="en-GB"/>
              </w:rPr>
              <w:t>&lt;/JursdctnCtry&gt;</w:t>
            </w:r>
          </w:p>
          <w:p w14:paraId="58A735C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21C7D67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0A7B304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32F8E61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11A004A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42E0588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3B0502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0DFF318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121C91B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6D0FDD3E"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14A78EB5"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p>
          <w:p w14:paraId="7B1A80E7"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&lt;/CollUpd&gt;</w:t>
            </w:r>
          </w:p>
          <w:p w14:paraId="42D0253D"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463170CC"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71C12191"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&lt;CollUpd&gt;</w:t>
            </w:r>
          </w:p>
          <w:p w14:paraId="1931A141"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lastRenderedPageBreak/>
              <w:t xml:space="preserve">              &lt;CtrPtyData&gt;</w:t>
            </w:r>
          </w:p>
          <w:p w14:paraId="2003EB8B"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6C090D">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&lt;CtrPtyData&gt;</w:t>
            </w:r>
          </w:p>
          <w:p w14:paraId="516FFE6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508067A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915332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6D5855E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70E5617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2AD9733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7326D6F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41243A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3BB97FC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668050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6F94E00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3D63AFF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3462190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3267F9C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59E5993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5833919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4D6654E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69D4217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0A13F21A"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&lt;RpTrad&gt;</w:t>
            </w:r>
          </w:p>
          <w:p w14:paraId="3A3B8133" w14:textId="37F5B1C1"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1A49D5" w:rsidDel="006B3F91">
              <w:rPr>
                <w:rFonts w:eastAsia="Times New Roman" w:cstheme="minorHAnsi"/>
                <w:color w:val="000000"/>
                <w:szCs w:val="22"/>
                <w:lang w:eastAsia="en-GB"/>
              </w:rPr>
              <w:t>&lt;EvtDt&gt;</w:t>
            </w:r>
            <w:r w:rsidR="006B3F91">
              <w:rPr>
                <w:rFonts w:eastAsia="Times New Roman" w:cstheme="minorHAnsi"/>
                <w:color w:val="000000"/>
                <w:szCs w:val="22"/>
                <w:lang w:eastAsia="en-GB"/>
              </w:rPr>
              <w:t>2020</w:t>
            </w:r>
            <w:r w:rsidR="001A49D5">
              <w:rPr>
                <w:rFonts w:eastAsia="Times New Roman" w:cstheme="minorHAnsi"/>
                <w:color w:val="000000"/>
                <w:szCs w:val="22"/>
                <w:lang w:eastAsia="en-GB"/>
              </w:rPr>
              <w:t>-04-24&lt;/EvtDt&gt;</w:t>
            </w:r>
          </w:p>
          <w:p w14:paraId="17D84C6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&lt;MstrAgrmt&gt;</w:t>
            </w:r>
          </w:p>
          <w:p w14:paraId="5FF710A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2447F58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&lt;Tp&gt;GMRA&lt;/Tp&gt;</w:t>
            </w:r>
          </w:p>
          <w:p w14:paraId="77A3CBE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61D176A4"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&lt;/MstrAgrmt&gt;</w:t>
            </w:r>
          </w:p>
          <w:p w14:paraId="3BC14DD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&lt;/RpTrad&gt;</w:t>
            </w:r>
          </w:p>
          <w:p w14:paraId="01D3156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19E8FF6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1A9A532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20A6305E"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527A93">
              <w:rPr>
                <w:rFonts w:eastAsia="Times New Roman" w:cstheme="minorHAnsi"/>
                <w:color w:val="000000"/>
                <w:szCs w:val="22"/>
                <w:lang w:val="it-IT" w:eastAsia="en-GB"/>
              </w:rPr>
              <w:t>&lt;AsstTp&gt;</w:t>
            </w:r>
          </w:p>
          <w:p w14:paraId="229A5713"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&lt;Scty&gt;</w:t>
            </w:r>
          </w:p>
          <w:p w14:paraId="160B2DFA" w14:textId="3874C74C"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00BF3D1E" w:rsidRPr="00527A93">
              <w:rPr>
                <w:rFonts w:eastAsia="Times New Roman" w:cstheme="minorHAnsi"/>
                <w:color w:val="000000"/>
                <w:szCs w:val="22"/>
                <w:lang w:eastAsia="en-GB"/>
              </w:rPr>
              <w:t>ES0010877643</w:t>
            </w:r>
            <w:r w:rsidRPr="005A4B59">
              <w:rPr>
                <w:rFonts w:eastAsia="Times New Roman" w:cstheme="minorHAnsi"/>
                <w:color w:val="000000"/>
                <w:szCs w:val="22"/>
                <w:lang w:eastAsia="en-GB"/>
              </w:rPr>
              <w:t>&lt;/Id&gt;</w:t>
            </w:r>
          </w:p>
          <w:p w14:paraId="45EF7A88" w14:textId="6E3F978E"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00BF3D1E" w:rsidRPr="00527A93">
              <w:rPr>
                <w:rFonts w:eastAsia="Times New Roman" w:cstheme="minorHAnsi"/>
                <w:color w:val="000000"/>
                <w:szCs w:val="22"/>
                <w:lang w:eastAsia="en-GB"/>
              </w:rPr>
              <w:t>DBFT</w:t>
            </w:r>
            <w:r w:rsidR="00AA0025" w:rsidRPr="00527A93">
              <w:rPr>
                <w:rFonts w:eastAsia="Times New Roman" w:cstheme="minorHAnsi"/>
                <w:color w:val="000000"/>
                <w:szCs w:val="22"/>
                <w:lang w:eastAsia="en-GB"/>
              </w:rPr>
              <w:t>P</w:t>
            </w:r>
            <w:r w:rsidR="00BF3D1E" w:rsidRPr="00527A93">
              <w:rPr>
                <w:rFonts w:eastAsia="Times New Roman" w:cstheme="minorHAnsi"/>
                <w:color w:val="000000"/>
                <w:szCs w:val="22"/>
                <w:lang w:eastAsia="en-GB"/>
              </w:rPr>
              <w:t>R</w:t>
            </w:r>
            <w:r w:rsidR="00BF3D1E" w:rsidRPr="005A4B59">
              <w:rPr>
                <w:rFonts w:eastAsia="Times New Roman" w:cstheme="minorHAnsi"/>
                <w:color w:val="000000"/>
                <w:szCs w:val="22"/>
                <w:lang w:eastAsia="en-GB"/>
              </w:rPr>
              <w:t xml:space="preserve"> </w:t>
            </w:r>
            <w:r w:rsidRPr="005A4B59">
              <w:rPr>
                <w:rFonts w:eastAsia="Times New Roman" w:cstheme="minorHAnsi"/>
                <w:color w:val="000000"/>
                <w:szCs w:val="22"/>
                <w:lang w:eastAsia="en-GB"/>
              </w:rPr>
              <w:t>&lt;/ClssfctnTp&gt;</w:t>
            </w:r>
          </w:p>
          <w:p w14:paraId="2EEAF2DF" w14:textId="77777777" w:rsidR="00F267AF" w:rsidRPr="00527A93" w:rsidRDefault="00F267AF" w:rsidP="00F267AF">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0674329A" w14:textId="77777777" w:rsidR="00F267AF" w:rsidRPr="00527A93" w:rsidRDefault="00F267AF" w:rsidP="00F267AF">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32C5EC67" w14:textId="77777777"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Ccy="EUR"&gt;101000000&lt;/Amt&gt;</w:t>
            </w:r>
          </w:p>
          <w:p w14:paraId="6E0AF692" w14:textId="77777777"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35A21FFF" w14:textId="77777777"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27B25547" w14:textId="77777777"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7F7E3DE3" w14:textId="77777777" w:rsidR="00F267AF" w:rsidRPr="00527A93" w:rsidRDefault="00F267AF" w:rsidP="00F267AF">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&lt;Ptrg&gt;103.03&lt;/Ptrg&gt;</w:t>
            </w:r>
          </w:p>
          <w:p w14:paraId="376B70E0" w14:textId="381F3BB5" w:rsidR="005A4B59" w:rsidRPr="005A4B59" w:rsidRDefault="00F267AF"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2FD61D2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&lt;MktVal Ccy="EUR"&gt;-2000000&lt;/MktVal&gt;</w:t>
            </w:r>
          </w:p>
          <w:p w14:paraId="44299B4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0B37473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62B3E0F2" w14:textId="7ADB85EF"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29C9873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3354567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4586E4A2" w14:textId="2142691F"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w:t>
            </w:r>
            <w:r w:rsidR="00210B7E" w:rsidRPr="00527A93">
              <w:rPr>
                <w:rFonts w:eastAsia="Times New Roman" w:cstheme="minorHAnsi"/>
                <w:color w:val="000000"/>
                <w:szCs w:val="22"/>
                <w:lang w:eastAsia="en-GB"/>
              </w:rPr>
              <w:t>EEEEEEEEEEEEEEEEEEEE</w:t>
            </w:r>
            <w:r w:rsidRPr="005A4B59">
              <w:rPr>
                <w:rFonts w:eastAsia="Times New Roman" w:cstheme="minorHAnsi"/>
                <w:color w:val="000000"/>
                <w:szCs w:val="22"/>
                <w:lang w:eastAsia="en-GB"/>
              </w:rPr>
              <w:t xml:space="preserve"> &lt;/LEI&gt;</w:t>
            </w:r>
          </w:p>
          <w:p w14:paraId="62FDF1E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4336A0C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ES</w:t>
            </w:r>
            <w:r w:rsidRPr="005A4B59">
              <w:rPr>
                <w:rFonts w:eastAsia="Times New Roman" w:cstheme="minorHAnsi"/>
                <w:color w:val="000000"/>
                <w:szCs w:val="22"/>
                <w:lang w:eastAsia="en-GB"/>
              </w:rPr>
              <w:t>&lt;/JursdctnCtry&gt;</w:t>
            </w:r>
          </w:p>
          <w:p w14:paraId="21C20AE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2C28B38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307D298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4CAFCD5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0F64F7D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2F83E0C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7152C93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0FFE598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2BBCCD4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051C2312" w14:textId="77777777" w:rsidR="005A4B59" w:rsidRPr="00ED6254"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ED6254">
              <w:rPr>
                <w:rFonts w:eastAsia="Times New Roman" w:cstheme="minorHAnsi"/>
                <w:color w:val="000000"/>
                <w:szCs w:val="22"/>
                <w:lang w:eastAsia="en-GB"/>
              </w:rPr>
              <w:t>&lt;/CollData&gt;</w:t>
            </w:r>
          </w:p>
          <w:p w14:paraId="237A09D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333BB2">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w:t>
            </w:r>
          </w:p>
          <w:p w14:paraId="1BD8153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&lt;/CollUpd&gt;</w:t>
            </w:r>
          </w:p>
          <w:p w14:paraId="4BB3650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&lt;/Rpt&gt;</w:t>
            </w:r>
          </w:p>
          <w:p w14:paraId="3C36B8C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&lt;/TradData&gt;</w:t>
            </w:r>
          </w:p>
          <w:p w14:paraId="2ECE9C4D" w14:textId="1A5B3C81" w:rsidR="000D7678" w:rsidRPr="00647CA8" w:rsidRDefault="005A4B59" w:rsidP="00705AF3">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&lt;/SctiesFincgRptgTxRpt&gt;</w:t>
            </w:r>
          </w:p>
        </w:tc>
      </w:tr>
      <w:tr w:rsidR="000D7678" w:rsidRPr="00464D14" w14:paraId="5D7987C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C55904F" w14:textId="1B6AECAC" w:rsidR="000D7678" w:rsidRDefault="000D7678" w:rsidP="00705AF3">
            <w:pPr>
              <w:spacing w:after="0" w:line="240" w:lineRule="auto"/>
              <w:jc w:val="center"/>
              <w:rPr>
                <w:rFonts w:ascii="Arial" w:hAnsi="Arial" w:cs="Arial"/>
                <w:szCs w:val="22"/>
              </w:rPr>
            </w:pPr>
            <w:r>
              <w:rPr>
                <w:rFonts w:ascii="Arial" w:hAnsi="Arial" w:cs="Arial"/>
                <w:szCs w:val="22"/>
              </w:rPr>
              <w:t>1.11</w:t>
            </w:r>
          </w:p>
        </w:tc>
        <w:tc>
          <w:tcPr>
            <w:tcW w:w="2352" w:type="dxa"/>
            <w:shd w:val="clear" w:color="000000" w:fill="FFFFFF"/>
            <w:vAlign w:val="center"/>
          </w:tcPr>
          <w:p w14:paraId="398DF24D" w14:textId="70064A43" w:rsidR="000D7678" w:rsidRDefault="000D7678" w:rsidP="00705AF3">
            <w:pPr>
              <w:spacing w:after="0" w:line="240" w:lineRule="auto"/>
              <w:jc w:val="center"/>
              <w:rPr>
                <w:rFonts w:ascii="Arial" w:hAnsi="Arial" w:cs="Arial"/>
                <w:szCs w:val="22"/>
              </w:rPr>
            </w:pPr>
            <w:r>
              <w:rPr>
                <w:rFonts w:ascii="Arial" w:hAnsi="Arial" w:cs="Arial"/>
                <w:szCs w:val="22"/>
              </w:rPr>
              <w:t>Other counterparty</w:t>
            </w:r>
          </w:p>
        </w:tc>
        <w:tc>
          <w:tcPr>
            <w:tcW w:w="1474" w:type="dxa"/>
            <w:shd w:val="clear" w:color="auto" w:fill="auto"/>
            <w:noWrap/>
            <w:vAlign w:val="bottom"/>
          </w:tcPr>
          <w:p w14:paraId="15955861" w14:textId="4005E643" w:rsidR="000D7678" w:rsidRDefault="000D7678" w:rsidP="00705AF3">
            <w:pPr>
              <w:spacing w:after="0" w:line="240" w:lineRule="auto"/>
              <w:jc w:val="center"/>
              <w:rPr>
                <w:rFonts w:ascii="Arial" w:hAnsi="Arial" w:cs="Arial"/>
                <w:szCs w:val="22"/>
              </w:rPr>
            </w:pPr>
            <w:r>
              <w:rPr>
                <w:rFonts w:ascii="Arial" w:hAnsi="Arial" w:cs="Arial"/>
                <w:szCs w:val="22"/>
              </w:rPr>
              <w:t xml:space="preserve">LEI of counterparty </w:t>
            </w:r>
            <w:r w:rsidR="00E10F10">
              <w:rPr>
                <w:rFonts w:ascii="Arial" w:hAnsi="Arial" w:cs="Arial"/>
                <w:szCs w:val="22"/>
              </w:rPr>
              <w:t>B</w:t>
            </w:r>
          </w:p>
        </w:tc>
        <w:tc>
          <w:tcPr>
            <w:tcW w:w="4537" w:type="dxa"/>
            <w:vMerge/>
            <w:shd w:val="clear" w:color="auto" w:fill="auto"/>
            <w:noWrap/>
            <w:vAlign w:val="center"/>
          </w:tcPr>
          <w:p w14:paraId="1D6C4400" w14:textId="77777777" w:rsidR="000D7678" w:rsidRPr="00464D14" w:rsidRDefault="000D7678" w:rsidP="00705AF3">
            <w:pPr>
              <w:spacing w:after="0" w:line="240" w:lineRule="auto"/>
              <w:jc w:val="left"/>
              <w:rPr>
                <w:rFonts w:eastAsia="Times New Roman" w:cstheme="minorHAnsi"/>
                <w:color w:val="000000"/>
                <w:szCs w:val="22"/>
                <w:lang w:eastAsia="en-GB"/>
              </w:rPr>
            </w:pPr>
          </w:p>
        </w:tc>
      </w:tr>
      <w:tr w:rsidR="000D7678" w:rsidRPr="00464D14" w14:paraId="168A6387"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312C5BC" w14:textId="6D7DB598" w:rsidR="000D7678" w:rsidRDefault="000D7678" w:rsidP="00705AF3">
            <w:pPr>
              <w:spacing w:after="0" w:line="240" w:lineRule="auto"/>
              <w:jc w:val="center"/>
              <w:rPr>
                <w:rFonts w:ascii="Arial" w:hAnsi="Arial" w:cs="Arial"/>
                <w:szCs w:val="22"/>
              </w:rPr>
            </w:pPr>
            <w:r>
              <w:rPr>
                <w:rFonts w:ascii="Arial" w:hAnsi="Arial" w:cs="Arial"/>
                <w:szCs w:val="22"/>
              </w:rPr>
              <w:t>1.18</w:t>
            </w:r>
          </w:p>
        </w:tc>
        <w:tc>
          <w:tcPr>
            <w:tcW w:w="2352" w:type="dxa"/>
            <w:shd w:val="clear" w:color="000000" w:fill="FFFFFF"/>
            <w:vAlign w:val="center"/>
          </w:tcPr>
          <w:p w14:paraId="22387246" w14:textId="0AAC6E80" w:rsidR="000D7678" w:rsidRDefault="000D7678" w:rsidP="00705AF3">
            <w:pPr>
              <w:spacing w:after="0" w:line="240" w:lineRule="auto"/>
              <w:jc w:val="center"/>
              <w:rPr>
                <w:rFonts w:ascii="Arial" w:hAnsi="Arial" w:cs="Arial"/>
                <w:szCs w:val="22"/>
              </w:rPr>
            </w:pPr>
            <w:r>
              <w:rPr>
                <w:rFonts w:ascii="Arial" w:hAnsi="Arial" w:cs="Arial"/>
                <w:szCs w:val="22"/>
              </w:rPr>
              <w:t>Agent lender</w:t>
            </w:r>
          </w:p>
        </w:tc>
        <w:tc>
          <w:tcPr>
            <w:tcW w:w="1474" w:type="dxa"/>
            <w:shd w:val="clear" w:color="auto" w:fill="auto"/>
            <w:noWrap/>
            <w:vAlign w:val="center"/>
          </w:tcPr>
          <w:p w14:paraId="6A84AB03" w14:textId="1B69E039" w:rsidR="000D7678" w:rsidRDefault="000D7678" w:rsidP="00705AF3">
            <w:pPr>
              <w:spacing w:after="0" w:line="240" w:lineRule="auto"/>
              <w:jc w:val="center"/>
              <w:rPr>
                <w:rFonts w:ascii="Arial" w:hAnsi="Arial" w:cs="Arial"/>
                <w:szCs w:val="22"/>
              </w:rPr>
            </w:pPr>
            <w:r>
              <w:rPr>
                <w:rFonts w:ascii="Arial" w:hAnsi="Arial" w:cs="Arial"/>
                <w:szCs w:val="22"/>
              </w:rPr>
              <w:t>{LEI} of agent lender</w:t>
            </w:r>
            <w:r w:rsidR="00E10F10">
              <w:rPr>
                <w:rFonts w:ascii="Arial" w:hAnsi="Arial" w:cs="Arial"/>
                <w:szCs w:val="22"/>
              </w:rPr>
              <w:t xml:space="preserve"> F</w:t>
            </w:r>
          </w:p>
        </w:tc>
        <w:tc>
          <w:tcPr>
            <w:tcW w:w="4537" w:type="dxa"/>
            <w:vMerge/>
            <w:shd w:val="clear" w:color="auto" w:fill="auto"/>
            <w:noWrap/>
            <w:vAlign w:val="center"/>
          </w:tcPr>
          <w:p w14:paraId="7EA18C25" w14:textId="77777777" w:rsidR="000D7678" w:rsidRPr="00464D14" w:rsidRDefault="000D7678" w:rsidP="00705AF3">
            <w:pPr>
              <w:spacing w:after="0" w:line="240" w:lineRule="auto"/>
              <w:jc w:val="left"/>
              <w:rPr>
                <w:rFonts w:eastAsia="Times New Roman" w:cstheme="minorHAnsi"/>
                <w:color w:val="000000"/>
                <w:szCs w:val="22"/>
                <w:lang w:eastAsia="en-GB"/>
              </w:rPr>
            </w:pPr>
          </w:p>
        </w:tc>
      </w:tr>
      <w:tr w:rsidR="000D7678" w:rsidRPr="00464D14" w14:paraId="28C8B4E8"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618DDBA" w14:textId="716F275F" w:rsidR="000D7678" w:rsidRDefault="000D7678" w:rsidP="00705AF3">
            <w:pPr>
              <w:spacing w:after="0" w:line="240" w:lineRule="auto"/>
              <w:jc w:val="center"/>
              <w:rPr>
                <w:rFonts w:ascii="Arial" w:hAnsi="Arial" w:cs="Arial"/>
                <w:szCs w:val="22"/>
              </w:rPr>
            </w:pPr>
            <w:r>
              <w:rPr>
                <w:rFonts w:ascii="Arial" w:hAnsi="Arial" w:cs="Arial"/>
                <w:szCs w:val="22"/>
              </w:rPr>
              <w:t>1</w:t>
            </w:r>
          </w:p>
        </w:tc>
        <w:tc>
          <w:tcPr>
            <w:tcW w:w="2352" w:type="dxa"/>
            <w:shd w:val="clear" w:color="000000" w:fill="FFFFFF"/>
            <w:vAlign w:val="center"/>
          </w:tcPr>
          <w:p w14:paraId="12FEFE71" w14:textId="50464971" w:rsidR="000D7678" w:rsidRDefault="000D7678" w:rsidP="00705AF3">
            <w:pPr>
              <w:spacing w:after="0" w:line="240" w:lineRule="auto"/>
              <w:jc w:val="center"/>
              <w:rPr>
                <w:rFonts w:ascii="Arial" w:hAnsi="Arial" w:cs="Arial"/>
                <w:szCs w:val="22"/>
              </w:rPr>
            </w:pPr>
            <w:r>
              <w:rPr>
                <w:rFonts w:ascii="Arial" w:hAnsi="Arial" w:cs="Arial"/>
                <w:szCs w:val="22"/>
              </w:rPr>
              <w:t>Unique Transaction Identifier ('UTI')</w:t>
            </w:r>
          </w:p>
        </w:tc>
        <w:tc>
          <w:tcPr>
            <w:tcW w:w="1474" w:type="dxa"/>
            <w:shd w:val="clear" w:color="auto" w:fill="auto"/>
            <w:noWrap/>
            <w:vAlign w:val="center"/>
          </w:tcPr>
          <w:p w14:paraId="5B73EEAB" w14:textId="337C5D7A" w:rsidR="000D7678" w:rsidRDefault="000D7678" w:rsidP="00705AF3">
            <w:pPr>
              <w:spacing w:after="0" w:line="240" w:lineRule="auto"/>
              <w:jc w:val="center"/>
              <w:rPr>
                <w:rFonts w:ascii="Arial" w:hAnsi="Arial" w:cs="Arial"/>
                <w:szCs w:val="22"/>
              </w:rPr>
            </w:pPr>
            <w:r>
              <w:rPr>
                <w:rFonts w:ascii="Arial" w:hAnsi="Arial" w:cs="Arial"/>
                <w:szCs w:val="22"/>
              </w:rPr>
              <w:t>UTI1</w:t>
            </w:r>
          </w:p>
        </w:tc>
        <w:tc>
          <w:tcPr>
            <w:tcW w:w="4537" w:type="dxa"/>
            <w:vMerge/>
            <w:shd w:val="clear" w:color="auto" w:fill="auto"/>
            <w:noWrap/>
            <w:vAlign w:val="center"/>
          </w:tcPr>
          <w:p w14:paraId="09980A1D" w14:textId="77777777" w:rsidR="000D7678" w:rsidRPr="00464D14" w:rsidRDefault="000D7678" w:rsidP="00705AF3">
            <w:pPr>
              <w:spacing w:after="0" w:line="240" w:lineRule="auto"/>
              <w:jc w:val="left"/>
              <w:rPr>
                <w:rFonts w:eastAsia="Times New Roman" w:cstheme="minorHAnsi"/>
                <w:color w:val="000000"/>
                <w:szCs w:val="22"/>
                <w:lang w:eastAsia="en-GB"/>
              </w:rPr>
            </w:pPr>
          </w:p>
        </w:tc>
      </w:tr>
      <w:tr w:rsidR="000D7678" w:rsidRPr="00464D14" w14:paraId="0CB94D2E"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6D0EEDD" w14:textId="451ADA9A" w:rsidR="000D7678" w:rsidRDefault="000D7678" w:rsidP="00705AF3">
            <w:pPr>
              <w:spacing w:after="0" w:line="240" w:lineRule="auto"/>
              <w:jc w:val="center"/>
              <w:rPr>
                <w:rFonts w:ascii="Arial" w:hAnsi="Arial" w:cs="Arial"/>
                <w:szCs w:val="22"/>
              </w:rPr>
            </w:pPr>
            <w:r>
              <w:rPr>
                <w:rFonts w:ascii="Arial" w:hAnsi="Arial" w:cs="Arial"/>
                <w:szCs w:val="22"/>
              </w:rPr>
              <w:t>3</w:t>
            </w:r>
          </w:p>
        </w:tc>
        <w:tc>
          <w:tcPr>
            <w:tcW w:w="2352" w:type="dxa"/>
            <w:shd w:val="clear" w:color="000000" w:fill="FFFFFF"/>
            <w:vAlign w:val="center"/>
          </w:tcPr>
          <w:p w14:paraId="0868722D" w14:textId="32411226" w:rsidR="000D7678" w:rsidRDefault="000D7678" w:rsidP="00705AF3">
            <w:pPr>
              <w:spacing w:after="0" w:line="240" w:lineRule="auto"/>
              <w:jc w:val="center"/>
              <w:rPr>
                <w:rFonts w:ascii="Arial" w:hAnsi="Arial" w:cs="Arial"/>
                <w:szCs w:val="22"/>
              </w:rPr>
            </w:pPr>
            <w:r>
              <w:rPr>
                <w:rFonts w:ascii="Arial" w:hAnsi="Arial" w:cs="Arial"/>
                <w:szCs w:val="22"/>
              </w:rPr>
              <w:t>Event date</w:t>
            </w:r>
          </w:p>
        </w:tc>
        <w:tc>
          <w:tcPr>
            <w:tcW w:w="1474" w:type="dxa"/>
            <w:shd w:val="clear" w:color="auto" w:fill="auto"/>
            <w:noWrap/>
            <w:vAlign w:val="center"/>
          </w:tcPr>
          <w:p w14:paraId="29F0CC51" w14:textId="05620B3C" w:rsidR="000D7678" w:rsidRDefault="000D7678" w:rsidP="00705AF3">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15DAFA19" w14:textId="77777777" w:rsidR="000D7678" w:rsidRPr="00464D14" w:rsidRDefault="000D7678" w:rsidP="00705AF3">
            <w:pPr>
              <w:spacing w:after="0" w:line="240" w:lineRule="auto"/>
              <w:jc w:val="left"/>
              <w:rPr>
                <w:rFonts w:eastAsia="Times New Roman" w:cstheme="minorHAnsi"/>
                <w:color w:val="000000"/>
                <w:szCs w:val="22"/>
                <w:lang w:eastAsia="en-GB"/>
              </w:rPr>
            </w:pPr>
          </w:p>
        </w:tc>
      </w:tr>
      <w:tr w:rsidR="000D7678" w:rsidRPr="00464D14" w14:paraId="14C171BF"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FADF201" w14:textId="78B1DD9F"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6F29CE7A" w14:textId="61E86D30"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31E319EA" w14:textId="38B849C8" w:rsidR="000D7678"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GMRA</w:t>
            </w:r>
          </w:p>
        </w:tc>
        <w:tc>
          <w:tcPr>
            <w:tcW w:w="4537" w:type="dxa"/>
            <w:vMerge/>
            <w:shd w:val="clear" w:color="auto" w:fill="auto"/>
            <w:noWrap/>
            <w:vAlign w:val="center"/>
          </w:tcPr>
          <w:p w14:paraId="70660457" w14:textId="77777777" w:rsidR="000D7678" w:rsidRPr="00464D14" w:rsidRDefault="000D7678" w:rsidP="00705AF3">
            <w:pPr>
              <w:spacing w:after="0" w:line="240" w:lineRule="auto"/>
              <w:jc w:val="left"/>
              <w:rPr>
                <w:rFonts w:eastAsia="Times New Roman" w:cstheme="minorHAnsi"/>
                <w:color w:val="000000"/>
                <w:szCs w:val="22"/>
                <w:lang w:eastAsia="en-GB"/>
              </w:rPr>
            </w:pPr>
          </w:p>
        </w:tc>
      </w:tr>
      <w:tr w:rsidR="000D7678" w:rsidRPr="00464D14" w14:paraId="43850C71"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C3574D7" w14:textId="608AAAAA"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09D04EC0" w14:textId="2B9536D1"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1769CBC8" w14:textId="2EB50E64" w:rsidR="000D7678"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50BB7BB1"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56C000B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23B2E67" w14:textId="5F0D63D1" w:rsidR="000D7678" w:rsidRPr="00464D14" w:rsidRDefault="000D7678" w:rsidP="00705AF3">
            <w:pPr>
              <w:spacing w:after="0" w:line="240" w:lineRule="auto"/>
              <w:jc w:val="center"/>
              <w:rPr>
                <w:rFonts w:eastAsia="Times New Roman" w:cstheme="minorHAnsi"/>
                <w:szCs w:val="22"/>
                <w:lang w:eastAsia="en-GB"/>
              </w:rPr>
            </w:pPr>
            <w:r>
              <w:rPr>
                <w:rFonts w:ascii="Arial" w:hAnsi="Arial" w:cs="Arial"/>
                <w:color w:val="000000"/>
                <w:szCs w:val="22"/>
              </w:rPr>
              <w:t>75</w:t>
            </w:r>
          </w:p>
        </w:tc>
        <w:tc>
          <w:tcPr>
            <w:tcW w:w="2352" w:type="dxa"/>
            <w:shd w:val="clear" w:color="000000" w:fill="FFFFFF"/>
            <w:vAlign w:val="center"/>
          </w:tcPr>
          <w:p w14:paraId="13702014" w14:textId="1CB12FC5" w:rsidR="000D7678" w:rsidRPr="00464D14" w:rsidRDefault="000D7678" w:rsidP="00705AF3">
            <w:pPr>
              <w:spacing w:after="0" w:line="240" w:lineRule="auto"/>
              <w:jc w:val="center"/>
              <w:rPr>
                <w:rFonts w:eastAsia="Times New Roman" w:cstheme="minorHAnsi"/>
                <w:szCs w:val="22"/>
                <w:lang w:eastAsia="en-GB"/>
              </w:rPr>
            </w:pPr>
            <w:r>
              <w:rPr>
                <w:rFonts w:ascii="Arial" w:hAnsi="Arial" w:cs="Arial"/>
                <w:color w:val="000000"/>
                <w:szCs w:val="22"/>
              </w:rPr>
              <w:t xml:space="preserve">Type </w:t>
            </w:r>
            <w:r w:rsidR="00ED2AD0">
              <w:rPr>
                <w:rFonts w:ascii="Arial" w:hAnsi="Arial" w:cs="Arial"/>
                <w:color w:val="000000"/>
                <w:szCs w:val="22"/>
              </w:rPr>
              <w:t>o</w:t>
            </w:r>
            <w:r>
              <w:rPr>
                <w:rFonts w:ascii="Arial" w:hAnsi="Arial" w:cs="Arial"/>
                <w:color w:val="000000"/>
                <w:szCs w:val="22"/>
              </w:rPr>
              <w:t xml:space="preserve">f the </w:t>
            </w:r>
            <w:r w:rsidR="0049082A">
              <w:rPr>
                <w:rFonts w:ascii="Arial" w:hAnsi="Arial" w:cs="Arial"/>
                <w:color w:val="000000"/>
                <w:szCs w:val="22"/>
              </w:rPr>
              <w:t>collate</w:t>
            </w:r>
            <w:r>
              <w:rPr>
                <w:rFonts w:ascii="Arial" w:hAnsi="Arial" w:cs="Arial"/>
                <w:color w:val="000000"/>
                <w:szCs w:val="22"/>
              </w:rPr>
              <w:t>ral component</w:t>
            </w:r>
          </w:p>
        </w:tc>
        <w:tc>
          <w:tcPr>
            <w:tcW w:w="1474" w:type="dxa"/>
            <w:shd w:val="clear" w:color="auto" w:fill="auto"/>
            <w:noWrap/>
            <w:vAlign w:val="center"/>
            <w:hideMark/>
          </w:tcPr>
          <w:p w14:paraId="4F8B6001" w14:textId="5EDE7A47"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color w:val="000000"/>
                <w:szCs w:val="22"/>
              </w:rPr>
              <w:t>SECU</w:t>
            </w:r>
          </w:p>
        </w:tc>
        <w:tc>
          <w:tcPr>
            <w:tcW w:w="4537" w:type="dxa"/>
            <w:vMerge/>
            <w:shd w:val="clear" w:color="auto" w:fill="auto"/>
            <w:noWrap/>
            <w:vAlign w:val="center"/>
            <w:hideMark/>
          </w:tcPr>
          <w:p w14:paraId="30EEDDCE"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11BD2862"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EE7BD34" w14:textId="339938E7"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78</w:t>
            </w:r>
          </w:p>
        </w:tc>
        <w:tc>
          <w:tcPr>
            <w:tcW w:w="2352" w:type="dxa"/>
            <w:shd w:val="clear" w:color="000000" w:fill="FFFFFF"/>
            <w:vAlign w:val="center"/>
          </w:tcPr>
          <w:p w14:paraId="3B523621" w14:textId="6DF3F6F6"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5BF35957" w14:textId="6FF0E52D" w:rsidR="000D7678"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21B75824"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5F1D6C7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0C30022" w14:textId="75C29C78"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79</w:t>
            </w:r>
          </w:p>
        </w:tc>
        <w:tc>
          <w:tcPr>
            <w:tcW w:w="2352" w:type="dxa"/>
            <w:shd w:val="clear" w:color="000000" w:fill="FFFFFF"/>
            <w:vAlign w:val="center"/>
          </w:tcPr>
          <w:p w14:paraId="73E8EB98" w14:textId="2F6789CF"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49A31EDA" w14:textId="5C8DA50B"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11E37C1F"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182ACF37"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6D68B04" w14:textId="73C4E033"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83</w:t>
            </w:r>
          </w:p>
        </w:tc>
        <w:tc>
          <w:tcPr>
            <w:tcW w:w="2352" w:type="dxa"/>
            <w:shd w:val="clear" w:color="000000" w:fill="FFFFFF"/>
            <w:vAlign w:val="center"/>
          </w:tcPr>
          <w:p w14:paraId="6F9FC901" w14:textId="5DC9B026"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center"/>
          </w:tcPr>
          <w:p w14:paraId="5FEF202D" w14:textId="0E787BF7"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100000000</w:t>
            </w:r>
          </w:p>
        </w:tc>
        <w:tc>
          <w:tcPr>
            <w:tcW w:w="4537" w:type="dxa"/>
            <w:vMerge/>
            <w:shd w:val="clear" w:color="auto" w:fill="auto"/>
            <w:noWrap/>
            <w:vAlign w:val="center"/>
          </w:tcPr>
          <w:p w14:paraId="73B23F14"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7F8841E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D5C28A7" w14:textId="74C0CDE0"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85</w:t>
            </w:r>
          </w:p>
        </w:tc>
        <w:tc>
          <w:tcPr>
            <w:tcW w:w="2352" w:type="dxa"/>
            <w:shd w:val="clear" w:color="000000" w:fill="FFFFFF"/>
            <w:vAlign w:val="center"/>
          </w:tcPr>
          <w:p w14:paraId="139066F0" w14:textId="59988995"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474" w:type="dxa"/>
            <w:shd w:val="clear" w:color="auto" w:fill="auto"/>
            <w:noWrap/>
            <w:vAlign w:val="center"/>
          </w:tcPr>
          <w:p w14:paraId="25C9B79E" w14:textId="60E853B7"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4695E53D"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2E35F4D6"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9544415" w14:textId="7E32F8E9"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86</w:t>
            </w:r>
          </w:p>
        </w:tc>
        <w:tc>
          <w:tcPr>
            <w:tcW w:w="2352" w:type="dxa"/>
            <w:shd w:val="clear" w:color="000000" w:fill="FFFFFF"/>
            <w:vAlign w:val="center"/>
          </w:tcPr>
          <w:p w14:paraId="20C4B079" w14:textId="580C298A"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474" w:type="dxa"/>
            <w:shd w:val="clear" w:color="auto" w:fill="E7E6E6" w:themeFill="background2"/>
            <w:noWrap/>
            <w:vAlign w:val="center"/>
          </w:tcPr>
          <w:p w14:paraId="34B2D971" w14:textId="4F9C7C84" w:rsidR="000D7678" w:rsidRPr="00464D14" w:rsidRDefault="000D7678" w:rsidP="00705AF3">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4C4C8277"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1F60FAFB"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6FE74E8" w14:textId="2162027E"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87</w:t>
            </w:r>
          </w:p>
        </w:tc>
        <w:tc>
          <w:tcPr>
            <w:tcW w:w="2352" w:type="dxa"/>
            <w:shd w:val="clear" w:color="000000" w:fill="FFFFFF"/>
            <w:vAlign w:val="center"/>
          </w:tcPr>
          <w:p w14:paraId="4AD7C6D7" w14:textId="39AD14ED"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474" w:type="dxa"/>
            <w:shd w:val="clear" w:color="auto" w:fill="auto"/>
            <w:noWrap/>
            <w:vAlign w:val="center"/>
          </w:tcPr>
          <w:p w14:paraId="52F408C9" w14:textId="2259927B"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100</w:t>
            </w:r>
          </w:p>
        </w:tc>
        <w:tc>
          <w:tcPr>
            <w:tcW w:w="4537" w:type="dxa"/>
            <w:vMerge/>
            <w:shd w:val="clear" w:color="auto" w:fill="auto"/>
            <w:noWrap/>
            <w:vAlign w:val="center"/>
          </w:tcPr>
          <w:p w14:paraId="7701E953"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4ECA668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6894353" w14:textId="1BD3CF56"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88</w:t>
            </w:r>
          </w:p>
        </w:tc>
        <w:tc>
          <w:tcPr>
            <w:tcW w:w="2352" w:type="dxa"/>
            <w:shd w:val="clear" w:color="000000" w:fill="FFFFFF"/>
            <w:vAlign w:val="center"/>
          </w:tcPr>
          <w:p w14:paraId="3AE8C6AE" w14:textId="72F6E365"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474" w:type="dxa"/>
            <w:shd w:val="clear" w:color="auto" w:fill="auto"/>
            <w:noWrap/>
            <w:vAlign w:val="center"/>
          </w:tcPr>
          <w:p w14:paraId="0F1AE0E6" w14:textId="03596C31"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100000000</w:t>
            </w:r>
          </w:p>
        </w:tc>
        <w:tc>
          <w:tcPr>
            <w:tcW w:w="4537" w:type="dxa"/>
            <w:vMerge/>
            <w:shd w:val="clear" w:color="auto" w:fill="auto"/>
            <w:noWrap/>
            <w:vAlign w:val="center"/>
          </w:tcPr>
          <w:p w14:paraId="1532894F"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5B03D879"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5CD1AAB" w14:textId="2277FD0C"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lastRenderedPageBreak/>
              <w:t>89</w:t>
            </w:r>
          </w:p>
        </w:tc>
        <w:tc>
          <w:tcPr>
            <w:tcW w:w="2352" w:type="dxa"/>
            <w:shd w:val="clear" w:color="000000" w:fill="FFFFFF"/>
            <w:vAlign w:val="center"/>
          </w:tcPr>
          <w:p w14:paraId="6884FE17" w14:textId="0379DB2E"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474" w:type="dxa"/>
            <w:shd w:val="clear" w:color="auto" w:fill="auto"/>
            <w:noWrap/>
            <w:vAlign w:val="center"/>
          </w:tcPr>
          <w:p w14:paraId="5114AEBE" w14:textId="6FAB3348"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21808891"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2B11F53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D9483D5" w14:textId="15B6B73F"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90</w:t>
            </w:r>
          </w:p>
        </w:tc>
        <w:tc>
          <w:tcPr>
            <w:tcW w:w="2352" w:type="dxa"/>
            <w:shd w:val="clear" w:color="000000" w:fill="FFFFFF"/>
            <w:vAlign w:val="center"/>
          </w:tcPr>
          <w:p w14:paraId="05924F1C" w14:textId="4637D4B2"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474" w:type="dxa"/>
            <w:shd w:val="clear" w:color="auto" w:fill="auto"/>
            <w:noWrap/>
            <w:vAlign w:val="center"/>
          </w:tcPr>
          <w:p w14:paraId="58F198A5" w14:textId="5C09C4EA"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4779E9FA"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0B2356E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AF8E6D7" w14:textId="4D937DCC"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91</w:t>
            </w:r>
          </w:p>
        </w:tc>
        <w:tc>
          <w:tcPr>
            <w:tcW w:w="2352" w:type="dxa"/>
            <w:shd w:val="clear" w:color="000000" w:fill="FFFFFF"/>
            <w:vAlign w:val="center"/>
          </w:tcPr>
          <w:p w14:paraId="69BCB838" w14:textId="7B4B3BCF"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Maturity date of the security</w:t>
            </w:r>
          </w:p>
        </w:tc>
        <w:tc>
          <w:tcPr>
            <w:tcW w:w="1474" w:type="dxa"/>
            <w:shd w:val="clear" w:color="auto" w:fill="auto"/>
            <w:noWrap/>
            <w:vAlign w:val="center"/>
          </w:tcPr>
          <w:p w14:paraId="07F42EC3" w14:textId="5DE342E8" w:rsidR="000D7678"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22/04/2030</w:t>
            </w:r>
          </w:p>
        </w:tc>
        <w:tc>
          <w:tcPr>
            <w:tcW w:w="4537" w:type="dxa"/>
            <w:vMerge/>
            <w:shd w:val="clear" w:color="auto" w:fill="auto"/>
            <w:noWrap/>
            <w:vAlign w:val="center"/>
          </w:tcPr>
          <w:p w14:paraId="3DB2B054"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1E640F0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5CA2506" w14:textId="4F0554DE"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92</w:t>
            </w:r>
          </w:p>
        </w:tc>
        <w:tc>
          <w:tcPr>
            <w:tcW w:w="2352" w:type="dxa"/>
            <w:shd w:val="clear" w:color="000000" w:fill="FFFFFF"/>
            <w:vAlign w:val="center"/>
          </w:tcPr>
          <w:p w14:paraId="16FB451A" w14:textId="7822F71E"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Jurisdiction of the issuer</w:t>
            </w:r>
          </w:p>
        </w:tc>
        <w:tc>
          <w:tcPr>
            <w:tcW w:w="1474" w:type="dxa"/>
            <w:shd w:val="clear" w:color="auto" w:fill="auto"/>
            <w:noWrap/>
            <w:vAlign w:val="center"/>
          </w:tcPr>
          <w:p w14:paraId="4096BBD4" w14:textId="721B36F9" w:rsidR="000D7678"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DE</w:t>
            </w:r>
          </w:p>
        </w:tc>
        <w:tc>
          <w:tcPr>
            <w:tcW w:w="4537" w:type="dxa"/>
            <w:vMerge/>
            <w:shd w:val="clear" w:color="auto" w:fill="auto"/>
            <w:noWrap/>
            <w:vAlign w:val="center"/>
          </w:tcPr>
          <w:p w14:paraId="71B0957F"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56EE160A"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FA1CDAB" w14:textId="67EE102A"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93</w:t>
            </w:r>
          </w:p>
        </w:tc>
        <w:tc>
          <w:tcPr>
            <w:tcW w:w="2352" w:type="dxa"/>
            <w:shd w:val="clear" w:color="000000" w:fill="FFFFFF"/>
            <w:vAlign w:val="center"/>
          </w:tcPr>
          <w:p w14:paraId="7D5C0D8E" w14:textId="0D088897"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1474" w:type="dxa"/>
            <w:shd w:val="clear" w:color="auto" w:fill="auto"/>
            <w:noWrap/>
            <w:vAlign w:val="center"/>
          </w:tcPr>
          <w:p w14:paraId="4F810B47" w14:textId="34232A54" w:rsidR="000D7678"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4537" w:type="dxa"/>
            <w:vMerge/>
            <w:shd w:val="clear" w:color="auto" w:fill="auto"/>
            <w:noWrap/>
            <w:vAlign w:val="center"/>
          </w:tcPr>
          <w:p w14:paraId="249A8507"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756AF0D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6D055D4" w14:textId="76201885"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94</w:t>
            </w:r>
          </w:p>
        </w:tc>
        <w:tc>
          <w:tcPr>
            <w:tcW w:w="2352" w:type="dxa"/>
            <w:shd w:val="clear" w:color="000000" w:fill="FFFFFF"/>
            <w:vAlign w:val="center"/>
          </w:tcPr>
          <w:p w14:paraId="0179517A" w14:textId="1EBEC993"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Collateral type</w:t>
            </w:r>
          </w:p>
        </w:tc>
        <w:tc>
          <w:tcPr>
            <w:tcW w:w="1474" w:type="dxa"/>
            <w:shd w:val="clear" w:color="auto" w:fill="auto"/>
            <w:noWrap/>
            <w:vAlign w:val="center"/>
          </w:tcPr>
          <w:p w14:paraId="26377649" w14:textId="17E8BAC0" w:rsidR="000D7678"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GOVS</w:t>
            </w:r>
          </w:p>
        </w:tc>
        <w:tc>
          <w:tcPr>
            <w:tcW w:w="4537" w:type="dxa"/>
            <w:vMerge/>
            <w:shd w:val="clear" w:color="auto" w:fill="auto"/>
            <w:noWrap/>
            <w:vAlign w:val="center"/>
          </w:tcPr>
          <w:p w14:paraId="38C19481"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5B79DA1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2A74845" w14:textId="026710DC"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95</w:t>
            </w:r>
          </w:p>
        </w:tc>
        <w:tc>
          <w:tcPr>
            <w:tcW w:w="2352" w:type="dxa"/>
            <w:shd w:val="clear" w:color="000000" w:fill="FFFFFF"/>
            <w:vAlign w:val="center"/>
          </w:tcPr>
          <w:p w14:paraId="068C4DD2" w14:textId="2E043062"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Availability for collateral reuse</w:t>
            </w:r>
          </w:p>
        </w:tc>
        <w:tc>
          <w:tcPr>
            <w:tcW w:w="1474" w:type="dxa"/>
            <w:shd w:val="clear" w:color="auto" w:fill="auto"/>
            <w:noWrap/>
            <w:vAlign w:val="center"/>
          </w:tcPr>
          <w:p w14:paraId="4F922118" w14:textId="107F34A2" w:rsidR="000D7678"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340C6B37"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3ED547E7"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CB1B97E" w14:textId="21B96238"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78</w:t>
            </w:r>
          </w:p>
        </w:tc>
        <w:tc>
          <w:tcPr>
            <w:tcW w:w="2352" w:type="dxa"/>
            <w:shd w:val="clear" w:color="000000" w:fill="FFFFFF"/>
            <w:vAlign w:val="center"/>
          </w:tcPr>
          <w:p w14:paraId="7925F5A1" w14:textId="0BD977ED"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404D2031" w14:textId="489AF55E" w:rsidR="000D7678"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69D8D7A2"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3D04CD9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73451E5" w14:textId="24B685F7"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79</w:t>
            </w:r>
          </w:p>
        </w:tc>
        <w:tc>
          <w:tcPr>
            <w:tcW w:w="2352" w:type="dxa"/>
            <w:shd w:val="clear" w:color="000000" w:fill="FFFFFF"/>
            <w:vAlign w:val="center"/>
          </w:tcPr>
          <w:p w14:paraId="4D368406" w14:textId="31036EEB"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3F73BF1C" w14:textId="34CD2AB8" w:rsidR="000D7678"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56776259"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65D1DF5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C5105B4" w14:textId="3C2FBEA9"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83</w:t>
            </w:r>
          </w:p>
        </w:tc>
        <w:tc>
          <w:tcPr>
            <w:tcW w:w="2352" w:type="dxa"/>
            <w:shd w:val="clear" w:color="000000" w:fill="FFFFFF"/>
            <w:vAlign w:val="center"/>
          </w:tcPr>
          <w:p w14:paraId="4B54CC64" w14:textId="6478A112"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center"/>
          </w:tcPr>
          <w:p w14:paraId="0F31F7DD" w14:textId="53B16B25"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50000000</w:t>
            </w:r>
          </w:p>
        </w:tc>
        <w:tc>
          <w:tcPr>
            <w:tcW w:w="4537" w:type="dxa"/>
            <w:vMerge/>
            <w:shd w:val="clear" w:color="auto" w:fill="auto"/>
            <w:noWrap/>
            <w:vAlign w:val="center"/>
          </w:tcPr>
          <w:p w14:paraId="0AFEA378"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43F165D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F715DDA" w14:textId="33FC1C3A"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85</w:t>
            </w:r>
          </w:p>
        </w:tc>
        <w:tc>
          <w:tcPr>
            <w:tcW w:w="2352" w:type="dxa"/>
            <w:shd w:val="clear" w:color="000000" w:fill="FFFFFF"/>
            <w:vAlign w:val="center"/>
          </w:tcPr>
          <w:p w14:paraId="7B2A40D8" w14:textId="79C97E10"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474" w:type="dxa"/>
            <w:shd w:val="clear" w:color="auto" w:fill="auto"/>
            <w:noWrap/>
            <w:vAlign w:val="center"/>
          </w:tcPr>
          <w:p w14:paraId="1F0697B4" w14:textId="1C9BC046"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5AF6AA55"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03E9F3FB"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EDC65E3" w14:textId="1877D26D"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86</w:t>
            </w:r>
          </w:p>
        </w:tc>
        <w:tc>
          <w:tcPr>
            <w:tcW w:w="2352" w:type="dxa"/>
            <w:shd w:val="clear" w:color="000000" w:fill="FFFFFF"/>
            <w:vAlign w:val="center"/>
          </w:tcPr>
          <w:p w14:paraId="083D7036" w14:textId="22797EC0"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474" w:type="dxa"/>
            <w:shd w:val="clear" w:color="auto" w:fill="E7E6E6" w:themeFill="background2"/>
            <w:noWrap/>
            <w:vAlign w:val="center"/>
          </w:tcPr>
          <w:p w14:paraId="38068AAE" w14:textId="4161A89F" w:rsidR="000D7678" w:rsidRPr="00464D14" w:rsidRDefault="000D7678" w:rsidP="00705AF3">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6E02FE7D"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59D205C0"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1418D52" w14:textId="452187D3"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87</w:t>
            </w:r>
          </w:p>
        </w:tc>
        <w:tc>
          <w:tcPr>
            <w:tcW w:w="2352" w:type="dxa"/>
            <w:shd w:val="clear" w:color="000000" w:fill="FFFFFF"/>
            <w:vAlign w:val="center"/>
          </w:tcPr>
          <w:p w14:paraId="0AD751EB" w14:textId="61A53BCF"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474" w:type="dxa"/>
            <w:shd w:val="clear" w:color="auto" w:fill="auto"/>
            <w:noWrap/>
            <w:vAlign w:val="center"/>
          </w:tcPr>
          <w:p w14:paraId="016E50A8" w14:textId="2CACE16A"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100</w:t>
            </w:r>
          </w:p>
        </w:tc>
        <w:tc>
          <w:tcPr>
            <w:tcW w:w="4537" w:type="dxa"/>
            <w:vMerge/>
            <w:shd w:val="clear" w:color="auto" w:fill="auto"/>
            <w:noWrap/>
            <w:vAlign w:val="center"/>
          </w:tcPr>
          <w:p w14:paraId="0018FDEC"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2FA7433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93372DF" w14:textId="4A805D35"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88</w:t>
            </w:r>
          </w:p>
        </w:tc>
        <w:tc>
          <w:tcPr>
            <w:tcW w:w="2352" w:type="dxa"/>
            <w:shd w:val="clear" w:color="000000" w:fill="FFFFFF"/>
            <w:vAlign w:val="center"/>
          </w:tcPr>
          <w:p w14:paraId="75CAB9B6" w14:textId="2CB0FFB9"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474" w:type="dxa"/>
            <w:shd w:val="clear" w:color="auto" w:fill="auto"/>
            <w:noWrap/>
            <w:vAlign w:val="center"/>
          </w:tcPr>
          <w:p w14:paraId="7D43801D" w14:textId="7F4CE4E5"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50000000</w:t>
            </w:r>
          </w:p>
        </w:tc>
        <w:tc>
          <w:tcPr>
            <w:tcW w:w="4537" w:type="dxa"/>
            <w:vMerge/>
            <w:shd w:val="clear" w:color="auto" w:fill="auto"/>
            <w:noWrap/>
            <w:vAlign w:val="center"/>
          </w:tcPr>
          <w:p w14:paraId="2196C243"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45EDD74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ECA0AF1" w14:textId="54A3A9D6"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89</w:t>
            </w:r>
          </w:p>
        </w:tc>
        <w:tc>
          <w:tcPr>
            <w:tcW w:w="2352" w:type="dxa"/>
            <w:shd w:val="clear" w:color="000000" w:fill="FFFFFF"/>
            <w:vAlign w:val="center"/>
          </w:tcPr>
          <w:p w14:paraId="68128C5A" w14:textId="1E642ED0"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474" w:type="dxa"/>
            <w:shd w:val="clear" w:color="auto" w:fill="auto"/>
            <w:noWrap/>
            <w:vAlign w:val="center"/>
          </w:tcPr>
          <w:p w14:paraId="2A9F3981" w14:textId="265C7CC4"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396DD76A"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73C96B7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0686322" w14:textId="253BA8BE"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90</w:t>
            </w:r>
          </w:p>
        </w:tc>
        <w:tc>
          <w:tcPr>
            <w:tcW w:w="2352" w:type="dxa"/>
            <w:shd w:val="clear" w:color="000000" w:fill="FFFFFF"/>
            <w:vAlign w:val="center"/>
          </w:tcPr>
          <w:p w14:paraId="4FAFECDD" w14:textId="38197A88"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474" w:type="dxa"/>
            <w:shd w:val="clear" w:color="auto" w:fill="auto"/>
            <w:noWrap/>
            <w:vAlign w:val="center"/>
          </w:tcPr>
          <w:p w14:paraId="2B1EA823" w14:textId="42882364"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522515FD"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233EC05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12D9FC9" w14:textId="721BB760" w:rsidR="000D7678" w:rsidRDefault="000D7678" w:rsidP="00705AF3">
            <w:pPr>
              <w:spacing w:after="0" w:line="240" w:lineRule="auto"/>
              <w:jc w:val="center"/>
              <w:rPr>
                <w:rFonts w:eastAsia="Times New Roman" w:cstheme="minorHAnsi"/>
                <w:szCs w:val="22"/>
                <w:lang w:eastAsia="en-GB"/>
              </w:rPr>
            </w:pPr>
            <w:r>
              <w:rPr>
                <w:rFonts w:ascii="Arial" w:hAnsi="Arial" w:cs="Arial"/>
                <w:szCs w:val="22"/>
              </w:rPr>
              <w:t>91</w:t>
            </w:r>
          </w:p>
        </w:tc>
        <w:tc>
          <w:tcPr>
            <w:tcW w:w="2352" w:type="dxa"/>
            <w:shd w:val="clear" w:color="000000" w:fill="FFFFFF"/>
            <w:vAlign w:val="center"/>
          </w:tcPr>
          <w:p w14:paraId="1E57A1C9" w14:textId="5BD29226"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Maturity date of the security</w:t>
            </w:r>
          </w:p>
        </w:tc>
        <w:tc>
          <w:tcPr>
            <w:tcW w:w="1474" w:type="dxa"/>
            <w:shd w:val="clear" w:color="auto" w:fill="auto"/>
            <w:noWrap/>
            <w:vAlign w:val="center"/>
          </w:tcPr>
          <w:p w14:paraId="22E6659A" w14:textId="19A533B2" w:rsidR="000D7678" w:rsidRPr="00464D14" w:rsidRDefault="000D7678" w:rsidP="00705AF3">
            <w:pPr>
              <w:spacing w:after="0" w:line="240" w:lineRule="auto"/>
              <w:jc w:val="center"/>
              <w:rPr>
                <w:rFonts w:eastAsia="Times New Roman" w:cstheme="minorHAnsi"/>
                <w:color w:val="000000"/>
                <w:szCs w:val="22"/>
                <w:lang w:eastAsia="en-GB"/>
              </w:rPr>
            </w:pPr>
            <w:r>
              <w:rPr>
                <w:rFonts w:ascii="Arial" w:hAnsi="Arial" w:cs="Arial"/>
                <w:szCs w:val="22"/>
              </w:rPr>
              <w:t>22/04/2030</w:t>
            </w:r>
          </w:p>
        </w:tc>
        <w:tc>
          <w:tcPr>
            <w:tcW w:w="4537" w:type="dxa"/>
            <w:vMerge/>
            <w:shd w:val="clear" w:color="auto" w:fill="auto"/>
            <w:noWrap/>
            <w:vAlign w:val="center"/>
          </w:tcPr>
          <w:p w14:paraId="7BD486A7"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5EED3F22"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656CE6" w14:textId="76A5E5A0"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30F7C3D" w14:textId="732C794B"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041DEAFC" w14:textId="13BEF42F"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DE</w:t>
            </w:r>
          </w:p>
        </w:tc>
        <w:tc>
          <w:tcPr>
            <w:tcW w:w="4537" w:type="dxa"/>
            <w:vMerge/>
            <w:shd w:val="clear" w:color="auto" w:fill="auto"/>
            <w:noWrap/>
            <w:vAlign w:val="center"/>
          </w:tcPr>
          <w:p w14:paraId="0ACC6938"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0C22572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9BD5F8" w14:textId="671AA6D0"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B6C5D24" w14:textId="02B909E3"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173E03F3" w14:textId="62150625"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{LEI} of the issuer</w:t>
            </w:r>
          </w:p>
        </w:tc>
        <w:tc>
          <w:tcPr>
            <w:tcW w:w="4537" w:type="dxa"/>
            <w:vMerge/>
            <w:shd w:val="clear" w:color="auto" w:fill="auto"/>
            <w:noWrap/>
            <w:vAlign w:val="center"/>
          </w:tcPr>
          <w:p w14:paraId="412A3AE6"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74B98BC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776072" w14:textId="2E26FDA8"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ABBBC00" w14:textId="09192B3E"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7F280385" w14:textId="0522F076"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GOVS</w:t>
            </w:r>
          </w:p>
        </w:tc>
        <w:tc>
          <w:tcPr>
            <w:tcW w:w="4537" w:type="dxa"/>
            <w:vMerge/>
            <w:shd w:val="clear" w:color="auto" w:fill="auto"/>
            <w:noWrap/>
            <w:vAlign w:val="center"/>
          </w:tcPr>
          <w:p w14:paraId="3D1BF602"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42F5E2AB"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3373F0" w14:textId="58710C9E"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9F36561" w14:textId="4033F39D"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5984EDA3" w14:textId="6E126B54"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TRUE</w:t>
            </w:r>
          </w:p>
        </w:tc>
        <w:tc>
          <w:tcPr>
            <w:tcW w:w="4537" w:type="dxa"/>
            <w:vMerge/>
            <w:shd w:val="clear" w:color="auto" w:fill="auto"/>
            <w:noWrap/>
            <w:vAlign w:val="center"/>
          </w:tcPr>
          <w:p w14:paraId="5B9D7748"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73304D4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587F8" w14:textId="18A31763"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lastRenderedPageBreak/>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53E2ABB" w14:textId="73E13032"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1CFA28AB" w14:textId="040FF0E8"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COLU</w:t>
            </w:r>
          </w:p>
        </w:tc>
        <w:tc>
          <w:tcPr>
            <w:tcW w:w="4537" w:type="dxa"/>
            <w:vMerge/>
            <w:shd w:val="clear" w:color="auto" w:fill="auto"/>
            <w:noWrap/>
            <w:vAlign w:val="center"/>
          </w:tcPr>
          <w:p w14:paraId="43F6EEB4"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5746EBE1"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9E7B22" w14:textId="003ED59E"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FE67E93" w14:textId="5DC299F8"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6892A238" w14:textId="7456F35B"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 xml:space="preserve">LEI of counterparty </w:t>
            </w:r>
            <w:r w:rsidR="00E10F10">
              <w:rPr>
                <w:rFonts w:ascii="Arial" w:hAnsi="Arial" w:cs="Arial"/>
                <w:szCs w:val="22"/>
              </w:rPr>
              <w:t>A</w:t>
            </w:r>
          </w:p>
        </w:tc>
        <w:tc>
          <w:tcPr>
            <w:tcW w:w="4537" w:type="dxa"/>
            <w:vMerge/>
            <w:shd w:val="clear" w:color="auto" w:fill="auto"/>
            <w:noWrap/>
            <w:vAlign w:val="center"/>
          </w:tcPr>
          <w:p w14:paraId="5C662FDC"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1779C5A6"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3F23A" w14:textId="77FCFFEE"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C006C98" w14:textId="74E5D9D8"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5752CEAC" w14:textId="46C2DA30"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 xml:space="preserve">LEI of counterparty </w:t>
            </w:r>
            <w:r w:rsidR="00E10F10">
              <w:rPr>
                <w:rFonts w:ascii="Arial" w:hAnsi="Arial" w:cs="Arial"/>
                <w:szCs w:val="22"/>
              </w:rPr>
              <w:t>B</w:t>
            </w:r>
          </w:p>
        </w:tc>
        <w:tc>
          <w:tcPr>
            <w:tcW w:w="4537" w:type="dxa"/>
            <w:vMerge/>
            <w:shd w:val="clear" w:color="auto" w:fill="auto"/>
            <w:noWrap/>
            <w:vAlign w:val="center"/>
          </w:tcPr>
          <w:p w14:paraId="1ECF72F4"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669D5B1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3719AD" w14:textId="3CBFDE8F"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1E0D1B9" w14:textId="09BCA429"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68DA71CF" w14:textId="0D7B1FD1"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{LEI} of agent lender</w:t>
            </w:r>
            <w:r w:rsidR="00E10F10">
              <w:rPr>
                <w:rFonts w:ascii="Arial" w:hAnsi="Arial" w:cs="Arial"/>
                <w:szCs w:val="22"/>
              </w:rPr>
              <w:t xml:space="preserve"> F</w:t>
            </w:r>
          </w:p>
        </w:tc>
        <w:tc>
          <w:tcPr>
            <w:tcW w:w="4537" w:type="dxa"/>
            <w:vMerge/>
            <w:shd w:val="clear" w:color="auto" w:fill="auto"/>
            <w:noWrap/>
            <w:vAlign w:val="center"/>
          </w:tcPr>
          <w:p w14:paraId="1F4CF69B"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1DBE0B0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BB954F" w14:textId="6BF97C67"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05BD462" w14:textId="268429FA"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Unique Transaction Identifier ('UTI')</w:t>
            </w:r>
          </w:p>
        </w:tc>
        <w:tc>
          <w:tcPr>
            <w:tcW w:w="1474" w:type="dxa"/>
            <w:tcBorders>
              <w:top w:val="single" w:sz="4" w:space="0" w:color="auto"/>
              <w:left w:val="single" w:sz="4" w:space="0" w:color="auto"/>
              <w:bottom w:val="single" w:sz="4" w:space="0" w:color="auto"/>
            </w:tcBorders>
            <w:shd w:val="clear" w:color="auto" w:fill="auto"/>
            <w:noWrap/>
            <w:vAlign w:val="center"/>
          </w:tcPr>
          <w:p w14:paraId="3DEFA7E4" w14:textId="5B5945F0" w:rsidR="000D7678" w:rsidRPr="00A104A1" w:rsidRDefault="000D7678" w:rsidP="00705AF3">
            <w:pPr>
              <w:spacing w:after="0" w:line="240" w:lineRule="auto"/>
              <w:jc w:val="center"/>
              <w:rPr>
                <w:rFonts w:eastAsia="Times New Roman" w:cstheme="minorHAnsi"/>
                <w:szCs w:val="22"/>
                <w:lang w:eastAsia="en-GB"/>
              </w:rPr>
            </w:pPr>
            <w:r>
              <w:rPr>
                <w:rFonts w:ascii="Arial" w:hAnsi="Arial" w:cs="Arial"/>
                <w:szCs w:val="22"/>
              </w:rPr>
              <w:t>UTI2</w:t>
            </w:r>
          </w:p>
        </w:tc>
        <w:tc>
          <w:tcPr>
            <w:tcW w:w="4537" w:type="dxa"/>
            <w:vMerge/>
            <w:shd w:val="clear" w:color="auto" w:fill="auto"/>
            <w:noWrap/>
            <w:vAlign w:val="center"/>
          </w:tcPr>
          <w:p w14:paraId="2E08AC12"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0D7678" w:rsidRPr="00464D14" w14:paraId="2D5A1888"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B8DE63" w14:textId="5628A01A" w:rsidR="000D7678" w:rsidRDefault="000D7678" w:rsidP="00705AF3">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5383835" w14:textId="73A9015E" w:rsidR="000D7678" w:rsidRDefault="000D7678" w:rsidP="00705AF3">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48D12497" w14:textId="493D4823" w:rsidR="000D7678" w:rsidRDefault="000D7678" w:rsidP="00705AF3">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1A759ECF" w14:textId="77777777" w:rsidR="000D7678" w:rsidRPr="00464D14" w:rsidRDefault="000D7678" w:rsidP="00705AF3">
            <w:pPr>
              <w:spacing w:after="0" w:line="240" w:lineRule="auto"/>
              <w:jc w:val="center"/>
              <w:rPr>
                <w:rFonts w:eastAsia="Times New Roman" w:cstheme="minorHAnsi"/>
                <w:color w:val="000000"/>
                <w:szCs w:val="22"/>
                <w:lang w:eastAsia="en-GB"/>
              </w:rPr>
            </w:pPr>
          </w:p>
        </w:tc>
      </w:tr>
      <w:tr w:rsidR="00705AF3" w:rsidRPr="00464D14" w14:paraId="0C6F42A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6BEF1F" w14:textId="192566C4" w:rsidR="00705AF3" w:rsidRDefault="00705AF3" w:rsidP="00705AF3">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BC170AB" w14:textId="30613B5F" w:rsidR="00705AF3" w:rsidRDefault="00705AF3" w:rsidP="00705AF3">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770C4C6D" w14:textId="40446016" w:rsidR="00705AF3" w:rsidRDefault="00705AF3" w:rsidP="00705AF3">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2DDCD8A0"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3884446"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5DA471" w14:textId="670BE30E" w:rsidR="00705AF3" w:rsidRDefault="00705AF3" w:rsidP="00705AF3">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A7A425D" w14:textId="7E1046F4" w:rsidR="00705AF3" w:rsidRDefault="00705AF3" w:rsidP="00705AF3">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1F50D649" w14:textId="0FEC7741" w:rsidR="00705AF3" w:rsidRDefault="00705AF3" w:rsidP="00705AF3">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7B396297"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3FC4DE7"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0105C" w14:textId="24ACDE17" w:rsidR="00705AF3" w:rsidRDefault="00705AF3" w:rsidP="00705AF3">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6709EF1" w14:textId="348816E7" w:rsidR="00705AF3" w:rsidRDefault="00705AF3" w:rsidP="00705AF3">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098E77C5" w14:textId="25D0A02E" w:rsidR="00705AF3" w:rsidRDefault="00705AF3" w:rsidP="00705AF3">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3995697A"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B43E16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4575ED" w14:textId="73369E02" w:rsidR="00705AF3" w:rsidRDefault="00705AF3" w:rsidP="00705AF3">
            <w:pPr>
              <w:spacing w:after="0" w:line="240" w:lineRule="auto"/>
              <w:jc w:val="center"/>
              <w:rPr>
                <w:rFonts w:ascii="Arial" w:hAnsi="Arial" w:cs="Arial"/>
                <w:szCs w:val="22"/>
              </w:rPr>
            </w:pPr>
            <w:r>
              <w:rPr>
                <w:rFonts w:ascii="Arial" w:hAnsi="Arial" w:cs="Arial"/>
                <w:szCs w:val="22"/>
              </w:rPr>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0C9EB3A" w14:textId="11C9D250" w:rsidR="00705AF3" w:rsidRDefault="00705AF3" w:rsidP="00705AF3">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2D51D9BA" w14:textId="44B05B2C" w:rsidR="00705AF3" w:rsidRDefault="00705AF3" w:rsidP="00705AF3">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381A7D40"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491D5D2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2C295B" w14:textId="5BBFC3C7" w:rsidR="00705AF3" w:rsidRDefault="00705AF3" w:rsidP="00705AF3">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73B4D39" w14:textId="6BE5FB63" w:rsidR="00705AF3" w:rsidRDefault="00705AF3" w:rsidP="00705AF3">
            <w:pPr>
              <w:spacing w:after="0" w:line="240" w:lineRule="auto"/>
              <w:jc w:val="center"/>
              <w:rPr>
                <w:rFonts w:ascii="Arial" w:hAnsi="Arial" w:cs="Arial"/>
                <w:szCs w:val="22"/>
              </w:rPr>
            </w:pPr>
            <w:r>
              <w:rPr>
                <w:rFonts w:ascii="Arial" w:hAnsi="Arial" w:cs="Arial"/>
                <w:szCs w:val="22"/>
              </w:rPr>
              <w:t>Collateral quantity or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090E29ED" w14:textId="153CDBE9" w:rsidR="00705AF3" w:rsidRDefault="00705AF3" w:rsidP="00705AF3">
            <w:pPr>
              <w:spacing w:after="0" w:line="240" w:lineRule="auto"/>
              <w:jc w:val="center"/>
              <w:rPr>
                <w:rFonts w:ascii="Arial" w:hAnsi="Arial" w:cs="Arial"/>
                <w:szCs w:val="22"/>
              </w:rPr>
            </w:pPr>
            <w:r>
              <w:rPr>
                <w:rFonts w:ascii="Arial" w:hAnsi="Arial" w:cs="Arial"/>
                <w:szCs w:val="22"/>
              </w:rPr>
              <w:t>50000000</w:t>
            </w:r>
          </w:p>
        </w:tc>
        <w:tc>
          <w:tcPr>
            <w:tcW w:w="4537" w:type="dxa"/>
            <w:vMerge/>
            <w:shd w:val="clear" w:color="auto" w:fill="auto"/>
            <w:noWrap/>
            <w:vAlign w:val="center"/>
          </w:tcPr>
          <w:p w14:paraId="7F6B0EA2"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3CBA5E0"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A93A2" w14:textId="0F484D68" w:rsidR="00705AF3" w:rsidRDefault="00705AF3" w:rsidP="00705AF3">
            <w:pPr>
              <w:spacing w:after="0" w:line="240" w:lineRule="auto"/>
              <w:jc w:val="center"/>
              <w:rPr>
                <w:rFonts w:ascii="Arial" w:hAnsi="Arial" w:cs="Arial"/>
                <w:szCs w:val="22"/>
              </w:rPr>
            </w:pPr>
            <w:r>
              <w:rPr>
                <w:rFonts w:ascii="Arial" w:hAnsi="Arial" w:cs="Arial"/>
                <w:szCs w:val="22"/>
              </w:rPr>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D4E5CC3" w14:textId="7C93FB57" w:rsidR="00705AF3" w:rsidRDefault="00705AF3" w:rsidP="00705AF3">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12494D14" w14:textId="37CD6016" w:rsidR="00705AF3" w:rsidRDefault="00705AF3" w:rsidP="00705AF3">
            <w:pPr>
              <w:spacing w:after="0" w:line="240" w:lineRule="auto"/>
              <w:jc w:val="center"/>
              <w:rPr>
                <w:rFonts w:ascii="Arial" w:hAnsi="Arial" w:cs="Arial"/>
                <w:szCs w:val="22"/>
              </w:rPr>
            </w:pPr>
            <w:r>
              <w:rPr>
                <w:rFonts w:ascii="Arial" w:hAnsi="Arial" w:cs="Arial"/>
                <w:szCs w:val="22"/>
              </w:rPr>
              <w:t> </w:t>
            </w:r>
          </w:p>
        </w:tc>
        <w:tc>
          <w:tcPr>
            <w:tcW w:w="4537" w:type="dxa"/>
            <w:vMerge/>
            <w:shd w:val="clear" w:color="auto" w:fill="auto"/>
            <w:noWrap/>
            <w:vAlign w:val="center"/>
          </w:tcPr>
          <w:p w14:paraId="211EC080"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286189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A73EC5" w14:textId="4A17A033" w:rsidR="00705AF3" w:rsidRDefault="00705AF3" w:rsidP="00705AF3">
            <w:pPr>
              <w:spacing w:after="0" w:line="240" w:lineRule="auto"/>
              <w:jc w:val="center"/>
              <w:rPr>
                <w:rFonts w:ascii="Arial" w:hAnsi="Arial" w:cs="Arial"/>
                <w:szCs w:val="22"/>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91FCE79" w14:textId="792CB67B" w:rsidR="00705AF3" w:rsidRDefault="00705AF3" w:rsidP="00705AF3">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54410007" w14:textId="1177C601" w:rsidR="00705AF3" w:rsidRDefault="00705AF3" w:rsidP="00705AF3">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5CAAE0FC"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EC71CB2"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6A01B2" w14:textId="361DEB14" w:rsidR="00705AF3" w:rsidRDefault="00705AF3" w:rsidP="00705AF3">
            <w:pPr>
              <w:spacing w:after="0" w:line="240" w:lineRule="auto"/>
              <w:jc w:val="center"/>
              <w:rPr>
                <w:rFonts w:ascii="Arial" w:hAnsi="Arial" w:cs="Arial"/>
                <w:szCs w:val="22"/>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6CFBCEA" w14:textId="32A09A02" w:rsidR="00705AF3" w:rsidRDefault="00705AF3" w:rsidP="00705AF3">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5A8F4023" w14:textId="5A8EBF57" w:rsidR="00705AF3" w:rsidRDefault="00705AF3" w:rsidP="00705AF3">
            <w:pPr>
              <w:spacing w:after="0" w:line="240" w:lineRule="auto"/>
              <w:jc w:val="center"/>
              <w:rPr>
                <w:rFonts w:ascii="Arial" w:hAnsi="Arial" w:cs="Arial"/>
                <w:szCs w:val="22"/>
              </w:rPr>
            </w:pPr>
          </w:p>
        </w:tc>
        <w:tc>
          <w:tcPr>
            <w:tcW w:w="4537" w:type="dxa"/>
            <w:vMerge/>
            <w:shd w:val="clear" w:color="auto" w:fill="auto"/>
            <w:noWrap/>
            <w:vAlign w:val="center"/>
          </w:tcPr>
          <w:p w14:paraId="449C6478"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70FAD08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4AEFA" w14:textId="42B29447" w:rsidR="00705AF3" w:rsidRDefault="00705AF3" w:rsidP="00705AF3">
            <w:pPr>
              <w:spacing w:after="0" w:line="240" w:lineRule="auto"/>
              <w:jc w:val="center"/>
              <w:rPr>
                <w:rFonts w:ascii="Arial" w:hAnsi="Arial" w:cs="Arial"/>
                <w:szCs w:val="22"/>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3D9B69E" w14:textId="46046A7B" w:rsidR="00705AF3" w:rsidRDefault="00705AF3" w:rsidP="00705AF3">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523F805F" w14:textId="6C4EC3B2" w:rsidR="00705AF3" w:rsidRDefault="00705AF3" w:rsidP="00705AF3">
            <w:pPr>
              <w:spacing w:after="0" w:line="240" w:lineRule="auto"/>
              <w:jc w:val="center"/>
              <w:rPr>
                <w:rFonts w:ascii="Arial" w:hAnsi="Arial" w:cs="Arial"/>
                <w:szCs w:val="22"/>
              </w:rPr>
            </w:pPr>
            <w:r>
              <w:rPr>
                <w:rFonts w:ascii="Arial" w:hAnsi="Arial" w:cs="Arial"/>
                <w:szCs w:val="22"/>
              </w:rPr>
              <w:t>100</w:t>
            </w:r>
          </w:p>
        </w:tc>
        <w:tc>
          <w:tcPr>
            <w:tcW w:w="4537" w:type="dxa"/>
            <w:vMerge/>
            <w:shd w:val="clear" w:color="auto" w:fill="auto"/>
            <w:noWrap/>
            <w:vAlign w:val="center"/>
          </w:tcPr>
          <w:p w14:paraId="692CA675"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5E86383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1FFA07" w14:textId="03E02799" w:rsidR="00705AF3" w:rsidRDefault="00705AF3" w:rsidP="00705AF3">
            <w:pPr>
              <w:spacing w:after="0" w:line="240" w:lineRule="auto"/>
              <w:jc w:val="center"/>
              <w:rPr>
                <w:rFonts w:ascii="Arial" w:hAnsi="Arial" w:cs="Arial"/>
                <w:szCs w:val="22"/>
              </w:rPr>
            </w:pPr>
            <w:r>
              <w:rPr>
                <w:rFonts w:ascii="Arial" w:hAnsi="Arial" w:cs="Arial"/>
                <w:szCs w:val="22"/>
              </w:rPr>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2C7D6F4" w14:textId="1FB60519" w:rsidR="00705AF3" w:rsidRDefault="00705AF3" w:rsidP="00705AF3">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678E2482" w14:textId="650CC653" w:rsidR="00705AF3" w:rsidRDefault="00705AF3" w:rsidP="00705AF3">
            <w:pPr>
              <w:spacing w:after="0" w:line="240" w:lineRule="auto"/>
              <w:jc w:val="center"/>
              <w:rPr>
                <w:rFonts w:ascii="Arial" w:hAnsi="Arial" w:cs="Arial"/>
                <w:szCs w:val="22"/>
              </w:rPr>
            </w:pPr>
            <w:r>
              <w:rPr>
                <w:rFonts w:ascii="Arial" w:hAnsi="Arial" w:cs="Arial"/>
                <w:szCs w:val="22"/>
              </w:rPr>
              <w:t>50000000</w:t>
            </w:r>
          </w:p>
        </w:tc>
        <w:tc>
          <w:tcPr>
            <w:tcW w:w="4537" w:type="dxa"/>
            <w:vMerge/>
            <w:shd w:val="clear" w:color="auto" w:fill="auto"/>
            <w:noWrap/>
            <w:vAlign w:val="center"/>
          </w:tcPr>
          <w:p w14:paraId="531B6F35"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1D58A79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88341" w14:textId="3608BEF1" w:rsidR="00705AF3" w:rsidRDefault="00705AF3" w:rsidP="00705AF3">
            <w:pPr>
              <w:spacing w:after="0" w:line="240" w:lineRule="auto"/>
              <w:jc w:val="center"/>
              <w:rPr>
                <w:rFonts w:ascii="Arial" w:hAnsi="Arial" w:cs="Arial"/>
                <w:szCs w:val="22"/>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340418F" w14:textId="6414729A" w:rsidR="00705AF3" w:rsidRDefault="00705AF3" w:rsidP="00705AF3">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631FE8D5" w14:textId="088BF573" w:rsidR="00705AF3" w:rsidRDefault="00705AF3" w:rsidP="00705AF3">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5A342412"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55BD2BB7"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16E7E" w14:textId="3E2B9D25" w:rsidR="00705AF3" w:rsidRDefault="00705AF3" w:rsidP="00705AF3">
            <w:pPr>
              <w:spacing w:after="0" w:line="240" w:lineRule="auto"/>
              <w:jc w:val="center"/>
              <w:rPr>
                <w:rFonts w:ascii="Arial" w:hAnsi="Arial" w:cs="Arial"/>
                <w:szCs w:val="22"/>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698CB8A" w14:textId="4FCF2A24" w:rsidR="00705AF3" w:rsidRDefault="00705AF3" w:rsidP="00705AF3">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1EC5390A" w14:textId="18BCBCE4" w:rsidR="00705AF3" w:rsidRDefault="00705AF3" w:rsidP="00705AF3">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0F29E830"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15224A2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2E0BF" w14:textId="766DCB3F" w:rsidR="00705AF3" w:rsidRDefault="00705AF3" w:rsidP="00705AF3">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1B4F45B" w14:textId="4366FDA9" w:rsidR="00705AF3" w:rsidRDefault="00705AF3" w:rsidP="00705AF3">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160EE8EE" w14:textId="78340BAE" w:rsidR="00705AF3" w:rsidRDefault="00705AF3" w:rsidP="00705AF3">
            <w:pPr>
              <w:spacing w:after="0" w:line="240" w:lineRule="auto"/>
              <w:jc w:val="center"/>
              <w:rPr>
                <w:rFonts w:ascii="Arial" w:hAnsi="Arial" w:cs="Arial"/>
                <w:szCs w:val="22"/>
              </w:rPr>
            </w:pPr>
            <w:r>
              <w:rPr>
                <w:rFonts w:ascii="Arial" w:hAnsi="Arial" w:cs="Arial"/>
                <w:szCs w:val="22"/>
              </w:rPr>
              <w:t>22/04/2030</w:t>
            </w:r>
          </w:p>
        </w:tc>
        <w:tc>
          <w:tcPr>
            <w:tcW w:w="4537" w:type="dxa"/>
            <w:vMerge/>
            <w:shd w:val="clear" w:color="auto" w:fill="auto"/>
            <w:noWrap/>
            <w:vAlign w:val="center"/>
          </w:tcPr>
          <w:p w14:paraId="550AA9D6"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93980F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8300EC" w14:textId="451C9546" w:rsidR="00705AF3" w:rsidRDefault="00705AF3" w:rsidP="00705AF3">
            <w:pPr>
              <w:spacing w:after="0" w:line="240" w:lineRule="auto"/>
              <w:jc w:val="center"/>
              <w:rPr>
                <w:rFonts w:ascii="Arial" w:hAnsi="Arial" w:cs="Arial"/>
                <w:szCs w:val="22"/>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FC74044" w14:textId="739CED56" w:rsidR="00705AF3" w:rsidRDefault="00705AF3" w:rsidP="00705AF3">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59F94512" w14:textId="3EAE7B70" w:rsidR="00705AF3" w:rsidRDefault="00705AF3" w:rsidP="00705AF3">
            <w:pPr>
              <w:spacing w:after="0" w:line="240" w:lineRule="auto"/>
              <w:jc w:val="center"/>
              <w:rPr>
                <w:rFonts w:ascii="Arial" w:hAnsi="Arial" w:cs="Arial"/>
                <w:szCs w:val="22"/>
              </w:rPr>
            </w:pPr>
            <w:r>
              <w:rPr>
                <w:rFonts w:ascii="Arial" w:hAnsi="Arial" w:cs="Arial"/>
                <w:szCs w:val="22"/>
              </w:rPr>
              <w:t>FR</w:t>
            </w:r>
          </w:p>
        </w:tc>
        <w:tc>
          <w:tcPr>
            <w:tcW w:w="4537" w:type="dxa"/>
            <w:vMerge/>
            <w:shd w:val="clear" w:color="auto" w:fill="auto"/>
            <w:noWrap/>
            <w:vAlign w:val="center"/>
          </w:tcPr>
          <w:p w14:paraId="4ADBB19C"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4A6BE06C"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166983" w14:textId="280096BE" w:rsidR="00705AF3" w:rsidRDefault="00705AF3" w:rsidP="00705AF3">
            <w:pPr>
              <w:spacing w:after="0" w:line="240" w:lineRule="auto"/>
              <w:jc w:val="center"/>
              <w:rPr>
                <w:rFonts w:ascii="Arial" w:hAnsi="Arial" w:cs="Arial"/>
                <w:szCs w:val="22"/>
              </w:rPr>
            </w:pPr>
            <w:r>
              <w:rPr>
                <w:rFonts w:ascii="Arial" w:hAnsi="Arial" w:cs="Arial"/>
                <w:szCs w:val="22"/>
              </w:rPr>
              <w:lastRenderedPageBreak/>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CDAAD3E" w14:textId="59CA7FE6" w:rsidR="00705AF3" w:rsidRDefault="00705AF3" w:rsidP="00705AF3">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0C34F786" w14:textId="451295D5" w:rsidR="00705AF3" w:rsidRDefault="00705AF3" w:rsidP="00705AF3">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6708748B"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931F908"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8D669A" w14:textId="3FF20FB6" w:rsidR="00705AF3" w:rsidRDefault="00705AF3" w:rsidP="00705AF3">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6A5F3D7" w14:textId="09378A67" w:rsidR="00705AF3" w:rsidRDefault="00705AF3" w:rsidP="00705AF3">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57886D66" w14:textId="55978F5D" w:rsidR="00705AF3" w:rsidRDefault="00705AF3" w:rsidP="00705AF3">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27D9CA48"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2498F4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B8FAF" w14:textId="35E3A7D6" w:rsidR="00705AF3" w:rsidRDefault="00705AF3" w:rsidP="00705AF3">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B33F601" w14:textId="12BD5B92" w:rsidR="00705AF3" w:rsidRDefault="00705AF3" w:rsidP="00705AF3">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23715E81" w14:textId="01E560B9" w:rsidR="00705AF3" w:rsidRDefault="00705AF3" w:rsidP="00705AF3">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4F43420B"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588DA75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09F36D" w14:textId="6C8C161E" w:rsidR="00705AF3" w:rsidRDefault="00705AF3" w:rsidP="00705AF3">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7CC80A1" w14:textId="192AE413" w:rsidR="00705AF3" w:rsidRDefault="00705AF3" w:rsidP="00705AF3">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4B6F66C5" w14:textId="49CC00EA" w:rsidR="00705AF3" w:rsidRDefault="00705AF3" w:rsidP="00705AF3">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0BC67BF2"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8A8FAEE"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DB4A05" w14:textId="771E5B60" w:rsidR="00705AF3" w:rsidRDefault="00705AF3" w:rsidP="00705AF3">
            <w:pPr>
              <w:spacing w:after="0" w:line="240" w:lineRule="auto"/>
              <w:jc w:val="center"/>
              <w:rPr>
                <w:rFonts w:ascii="Arial" w:hAnsi="Arial" w:cs="Arial"/>
                <w:szCs w:val="22"/>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9B3779C" w14:textId="5840ABE1" w:rsidR="00705AF3" w:rsidRDefault="00705AF3" w:rsidP="00705AF3">
            <w:pPr>
              <w:spacing w:after="0" w:line="240" w:lineRule="auto"/>
              <w:jc w:val="center"/>
              <w:rPr>
                <w:rFonts w:ascii="Arial" w:hAnsi="Arial" w:cs="Arial"/>
                <w:szCs w:val="22"/>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550074B0" w14:textId="3C3949DD" w:rsidR="00705AF3" w:rsidRDefault="00705AF3" w:rsidP="00705AF3">
            <w:pPr>
              <w:spacing w:after="0" w:line="240" w:lineRule="auto"/>
              <w:jc w:val="center"/>
              <w:rPr>
                <w:rFonts w:ascii="Arial" w:hAnsi="Arial" w:cs="Arial"/>
                <w:szCs w:val="22"/>
              </w:rPr>
            </w:pPr>
            <w:r>
              <w:rPr>
                <w:rFonts w:ascii="Arial" w:hAnsi="Arial" w:cs="Arial"/>
                <w:szCs w:val="22"/>
              </w:rPr>
              <w:t xml:space="preserve">LEI of counterparty </w:t>
            </w:r>
            <w:r w:rsidR="00E10F10">
              <w:rPr>
                <w:rFonts w:ascii="Arial" w:hAnsi="Arial" w:cs="Arial"/>
                <w:szCs w:val="22"/>
              </w:rPr>
              <w:t>A</w:t>
            </w:r>
          </w:p>
        </w:tc>
        <w:tc>
          <w:tcPr>
            <w:tcW w:w="4537" w:type="dxa"/>
            <w:vMerge/>
            <w:shd w:val="clear" w:color="auto" w:fill="auto"/>
            <w:noWrap/>
            <w:vAlign w:val="center"/>
          </w:tcPr>
          <w:p w14:paraId="0D8955B0"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7A10CFFF"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F6CEE" w14:textId="04A404C8" w:rsidR="00705AF3" w:rsidRDefault="00705AF3" w:rsidP="00705AF3">
            <w:pPr>
              <w:spacing w:after="0" w:line="240" w:lineRule="auto"/>
              <w:jc w:val="center"/>
              <w:rPr>
                <w:rFonts w:ascii="Arial" w:hAnsi="Arial" w:cs="Arial"/>
                <w:szCs w:val="22"/>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5F2B297" w14:textId="090EB06C" w:rsidR="00705AF3" w:rsidRDefault="00705AF3" w:rsidP="00705AF3">
            <w:pPr>
              <w:spacing w:after="0" w:line="240" w:lineRule="auto"/>
              <w:jc w:val="center"/>
              <w:rPr>
                <w:rFonts w:ascii="Arial" w:hAnsi="Arial" w:cs="Arial"/>
                <w:szCs w:val="22"/>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6ABA134F" w14:textId="7CD388BC" w:rsidR="00705AF3" w:rsidRDefault="00705AF3" w:rsidP="00705AF3">
            <w:pPr>
              <w:spacing w:after="0" w:line="240" w:lineRule="auto"/>
              <w:jc w:val="center"/>
              <w:rPr>
                <w:rFonts w:ascii="Arial" w:hAnsi="Arial" w:cs="Arial"/>
                <w:szCs w:val="22"/>
              </w:rPr>
            </w:pPr>
            <w:r>
              <w:rPr>
                <w:rFonts w:ascii="Arial" w:hAnsi="Arial" w:cs="Arial"/>
                <w:szCs w:val="22"/>
              </w:rPr>
              <w:t xml:space="preserve">LEI of counterparty </w:t>
            </w:r>
            <w:r w:rsidR="00E10F10">
              <w:rPr>
                <w:rFonts w:ascii="Arial" w:hAnsi="Arial" w:cs="Arial"/>
                <w:szCs w:val="22"/>
              </w:rPr>
              <w:t>B</w:t>
            </w:r>
          </w:p>
        </w:tc>
        <w:tc>
          <w:tcPr>
            <w:tcW w:w="4537" w:type="dxa"/>
            <w:vMerge/>
            <w:shd w:val="clear" w:color="auto" w:fill="auto"/>
            <w:noWrap/>
            <w:vAlign w:val="center"/>
          </w:tcPr>
          <w:p w14:paraId="7F83B056"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BFD9B8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A49945" w14:textId="77777777" w:rsidR="00FC39CA" w:rsidRDefault="00FC39CA" w:rsidP="00705AF3">
            <w:pPr>
              <w:spacing w:after="0" w:line="240" w:lineRule="auto"/>
              <w:jc w:val="center"/>
              <w:rPr>
                <w:rFonts w:ascii="Arial" w:hAnsi="Arial" w:cs="Arial"/>
                <w:szCs w:val="22"/>
              </w:rPr>
            </w:pPr>
          </w:p>
          <w:p w14:paraId="2A1731C1" w14:textId="0F6AB4BE" w:rsidR="00705AF3" w:rsidRDefault="00705AF3" w:rsidP="00705AF3">
            <w:pPr>
              <w:spacing w:after="0" w:line="240" w:lineRule="auto"/>
              <w:jc w:val="center"/>
              <w:rPr>
                <w:rFonts w:ascii="Arial" w:hAnsi="Arial" w:cs="Arial"/>
                <w:szCs w:val="22"/>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6DC7BB9" w14:textId="32740534" w:rsidR="00705AF3" w:rsidRDefault="00705AF3" w:rsidP="00705AF3">
            <w:pPr>
              <w:spacing w:after="0" w:line="240" w:lineRule="auto"/>
              <w:jc w:val="center"/>
              <w:rPr>
                <w:rFonts w:ascii="Arial" w:hAnsi="Arial" w:cs="Arial"/>
                <w:szCs w:val="22"/>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63835467" w14:textId="37951427" w:rsidR="00705AF3" w:rsidRDefault="00705AF3" w:rsidP="00705AF3">
            <w:pPr>
              <w:spacing w:after="0" w:line="240" w:lineRule="auto"/>
              <w:jc w:val="center"/>
              <w:rPr>
                <w:rFonts w:ascii="Arial" w:hAnsi="Arial" w:cs="Arial"/>
                <w:szCs w:val="22"/>
              </w:rPr>
            </w:pPr>
            <w:r>
              <w:rPr>
                <w:rFonts w:ascii="Arial" w:hAnsi="Arial" w:cs="Arial"/>
                <w:szCs w:val="22"/>
              </w:rPr>
              <w:t>{LEI} of agent lender</w:t>
            </w:r>
            <w:r w:rsidR="00E10F10">
              <w:rPr>
                <w:rFonts w:ascii="Arial" w:hAnsi="Arial" w:cs="Arial"/>
                <w:szCs w:val="22"/>
              </w:rPr>
              <w:t xml:space="preserve"> F</w:t>
            </w:r>
          </w:p>
        </w:tc>
        <w:tc>
          <w:tcPr>
            <w:tcW w:w="4537" w:type="dxa"/>
            <w:vMerge/>
            <w:shd w:val="clear" w:color="auto" w:fill="auto"/>
            <w:noWrap/>
            <w:vAlign w:val="center"/>
          </w:tcPr>
          <w:p w14:paraId="4049D859"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EAC648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43A782" w14:textId="393B8B34" w:rsidR="00705AF3" w:rsidRDefault="00705AF3" w:rsidP="00705AF3">
            <w:pPr>
              <w:spacing w:after="0" w:line="240" w:lineRule="auto"/>
              <w:jc w:val="center"/>
              <w:rPr>
                <w:rFonts w:ascii="Arial" w:hAnsi="Arial" w:cs="Arial"/>
                <w:szCs w:val="22"/>
              </w:rPr>
            </w:pPr>
            <w:r>
              <w:rPr>
                <w:rFonts w:ascii="Arial" w:hAnsi="Arial" w:cs="Arial"/>
                <w:szCs w:val="22"/>
              </w:rPr>
              <w:t>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D7E2BF9" w14:textId="5E8BBBF9" w:rsidR="00705AF3" w:rsidRDefault="00705AF3" w:rsidP="00705AF3">
            <w:pPr>
              <w:spacing w:after="0" w:line="240" w:lineRule="auto"/>
              <w:jc w:val="center"/>
              <w:rPr>
                <w:rFonts w:ascii="Arial" w:hAnsi="Arial" w:cs="Arial"/>
                <w:szCs w:val="22"/>
              </w:rPr>
            </w:pPr>
            <w:r>
              <w:rPr>
                <w:rFonts w:ascii="Arial" w:hAnsi="Arial" w:cs="Arial"/>
                <w:szCs w:val="22"/>
              </w:rPr>
              <w:t>Unique Transaction Identifier (</w:t>
            </w:r>
            <w:r w:rsidR="00FC39CA">
              <w:rPr>
                <w:rFonts w:ascii="Arial" w:hAnsi="Arial" w:cs="Arial"/>
                <w:szCs w:val="22"/>
              </w:rPr>
              <w:t>‘</w:t>
            </w:r>
            <w:r>
              <w:rPr>
                <w:rFonts w:ascii="Arial" w:hAnsi="Arial" w:cs="Arial"/>
                <w:szCs w:val="22"/>
              </w:rPr>
              <w:t>UTI</w:t>
            </w:r>
            <w:r w:rsidR="00FC39CA">
              <w:rPr>
                <w:rFonts w:ascii="Arial" w:hAnsi="Arial" w:cs="Arial"/>
                <w:szCs w:val="22"/>
              </w:rPr>
              <w:t>’</w:t>
            </w:r>
            <w:r>
              <w:rPr>
                <w:rFonts w:ascii="Arial" w:hAnsi="Arial" w:cs="Arial"/>
                <w:szCs w:val="22"/>
              </w:rPr>
              <w:t>)</w:t>
            </w:r>
          </w:p>
        </w:tc>
        <w:tc>
          <w:tcPr>
            <w:tcW w:w="1474" w:type="dxa"/>
            <w:tcBorders>
              <w:top w:val="single" w:sz="4" w:space="0" w:color="auto"/>
              <w:left w:val="single" w:sz="4" w:space="0" w:color="auto"/>
              <w:bottom w:val="single" w:sz="4" w:space="0" w:color="auto"/>
            </w:tcBorders>
            <w:shd w:val="clear" w:color="auto" w:fill="auto"/>
            <w:noWrap/>
            <w:vAlign w:val="center"/>
          </w:tcPr>
          <w:p w14:paraId="1C69D224" w14:textId="5E205665" w:rsidR="00705AF3" w:rsidRDefault="00705AF3" w:rsidP="00705AF3">
            <w:pPr>
              <w:spacing w:after="0" w:line="240" w:lineRule="auto"/>
              <w:jc w:val="center"/>
              <w:rPr>
                <w:rFonts w:ascii="Arial" w:hAnsi="Arial" w:cs="Arial"/>
                <w:szCs w:val="22"/>
              </w:rPr>
            </w:pPr>
            <w:r>
              <w:rPr>
                <w:rFonts w:ascii="Arial" w:hAnsi="Arial" w:cs="Arial"/>
                <w:szCs w:val="22"/>
              </w:rPr>
              <w:t>UTI3</w:t>
            </w:r>
          </w:p>
        </w:tc>
        <w:tc>
          <w:tcPr>
            <w:tcW w:w="4537" w:type="dxa"/>
            <w:vMerge/>
            <w:shd w:val="clear" w:color="auto" w:fill="auto"/>
            <w:noWrap/>
            <w:vAlign w:val="center"/>
          </w:tcPr>
          <w:p w14:paraId="22AF6B19"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16976D8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98EBE6" w14:textId="0C0B4B4A" w:rsidR="00705AF3" w:rsidRDefault="00705AF3" w:rsidP="00705AF3">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39ECF7D" w14:textId="3BCC9686" w:rsidR="00705AF3" w:rsidRDefault="00705AF3" w:rsidP="00705AF3">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5E8ACED7" w14:textId="42047967" w:rsidR="00705AF3" w:rsidRDefault="00705AF3" w:rsidP="00705AF3">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0E2E058B"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1C81CBE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50B6B1" w14:textId="101F8642" w:rsidR="00705AF3" w:rsidRDefault="00705AF3" w:rsidP="00705AF3">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57D936C" w14:textId="34405243" w:rsidR="00705AF3" w:rsidRDefault="00705AF3" w:rsidP="00705AF3">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0D8D5806" w14:textId="0A32A1C8" w:rsidR="00705AF3" w:rsidRDefault="00705AF3" w:rsidP="00705AF3">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0276A418"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067C95E7"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7B2E3" w14:textId="51C04320" w:rsidR="00705AF3" w:rsidRDefault="00705AF3" w:rsidP="00705AF3">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D167CC4" w14:textId="2E0C6BEC" w:rsidR="00705AF3" w:rsidRDefault="00705AF3" w:rsidP="00705AF3">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02BD3DEE" w14:textId="2D94F768" w:rsidR="00705AF3" w:rsidRDefault="00705AF3" w:rsidP="00705AF3">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30FD74F5"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4A9CC0EF"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8F808D" w14:textId="35CEBAC7" w:rsidR="00705AF3" w:rsidRDefault="00705AF3" w:rsidP="00705AF3">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043A5EC" w14:textId="71A2E834" w:rsidR="00705AF3" w:rsidRDefault="00705AF3" w:rsidP="00705AF3">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7E411C95" w14:textId="742F2431" w:rsidR="00705AF3" w:rsidRDefault="00705AF3" w:rsidP="00705AF3">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22F275C5"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A94BA79"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A27DC4" w14:textId="584EFD29" w:rsidR="00705AF3" w:rsidRDefault="00705AF3" w:rsidP="00705AF3">
            <w:pPr>
              <w:spacing w:after="0" w:line="240" w:lineRule="auto"/>
              <w:jc w:val="center"/>
              <w:rPr>
                <w:rFonts w:ascii="Arial" w:hAnsi="Arial" w:cs="Arial"/>
                <w:szCs w:val="22"/>
              </w:rPr>
            </w:pPr>
            <w:r>
              <w:rPr>
                <w:rFonts w:ascii="Arial" w:hAnsi="Arial" w:cs="Arial"/>
                <w:szCs w:val="22"/>
              </w:rPr>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6BFCC74" w14:textId="30879B51" w:rsidR="00705AF3" w:rsidRDefault="00705AF3" w:rsidP="00705AF3">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4713488B" w14:textId="11891C71" w:rsidR="00705AF3" w:rsidRDefault="00705AF3" w:rsidP="00705AF3">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49D2E47F"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5ED61DBA"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281BB" w14:textId="3D7D6021" w:rsidR="00705AF3" w:rsidRDefault="00705AF3" w:rsidP="00705AF3">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EF7D19B" w14:textId="0B2A004C" w:rsidR="00705AF3" w:rsidRDefault="00705AF3" w:rsidP="00705AF3">
            <w:pPr>
              <w:spacing w:after="0" w:line="240" w:lineRule="auto"/>
              <w:jc w:val="center"/>
              <w:rPr>
                <w:rFonts w:ascii="Arial" w:hAnsi="Arial" w:cs="Arial"/>
                <w:szCs w:val="22"/>
              </w:rPr>
            </w:pPr>
            <w:r>
              <w:rPr>
                <w:rFonts w:ascii="Arial" w:hAnsi="Arial" w:cs="Arial"/>
                <w:szCs w:val="22"/>
              </w:rPr>
              <w:t>Collateral quantity or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2430E5BA" w14:textId="27AEF8DA" w:rsidR="00705AF3" w:rsidRDefault="00705AF3" w:rsidP="00705AF3">
            <w:pPr>
              <w:spacing w:after="0" w:line="240" w:lineRule="auto"/>
              <w:jc w:val="center"/>
              <w:rPr>
                <w:rFonts w:ascii="Arial" w:hAnsi="Arial" w:cs="Arial"/>
                <w:szCs w:val="22"/>
              </w:rPr>
            </w:pPr>
            <w:r w:rsidRPr="00527A93">
              <w:rPr>
                <w:rFonts w:ascii="Arial" w:hAnsi="Arial" w:cs="Arial"/>
                <w:szCs w:val="22"/>
              </w:rPr>
              <w:t>5000000</w:t>
            </w:r>
            <w:r w:rsidR="00AA0025">
              <w:rPr>
                <w:rFonts w:ascii="Arial" w:hAnsi="Arial" w:cs="Arial"/>
                <w:szCs w:val="22"/>
              </w:rPr>
              <w:t>0</w:t>
            </w:r>
          </w:p>
        </w:tc>
        <w:tc>
          <w:tcPr>
            <w:tcW w:w="4537" w:type="dxa"/>
            <w:vMerge/>
            <w:shd w:val="clear" w:color="auto" w:fill="auto"/>
            <w:noWrap/>
            <w:vAlign w:val="center"/>
          </w:tcPr>
          <w:p w14:paraId="02E9CFD0"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E6AF3EB"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4722" w14:textId="6B1A49F1" w:rsidR="00705AF3" w:rsidRDefault="00705AF3" w:rsidP="00705AF3">
            <w:pPr>
              <w:spacing w:after="0" w:line="240" w:lineRule="auto"/>
              <w:jc w:val="center"/>
              <w:rPr>
                <w:rFonts w:ascii="Arial" w:hAnsi="Arial" w:cs="Arial"/>
                <w:szCs w:val="22"/>
              </w:rPr>
            </w:pPr>
            <w:r>
              <w:rPr>
                <w:rFonts w:ascii="Arial" w:hAnsi="Arial" w:cs="Arial"/>
                <w:szCs w:val="22"/>
              </w:rPr>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198B6AC" w14:textId="38204E2D" w:rsidR="00705AF3" w:rsidRDefault="00705AF3" w:rsidP="00705AF3">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4AA4BDB9" w14:textId="61EB591D" w:rsidR="00705AF3" w:rsidRDefault="00705AF3" w:rsidP="00705AF3">
            <w:pPr>
              <w:spacing w:after="0" w:line="240" w:lineRule="auto"/>
              <w:jc w:val="center"/>
              <w:rPr>
                <w:rFonts w:ascii="Arial" w:hAnsi="Arial" w:cs="Arial"/>
                <w:szCs w:val="22"/>
              </w:rPr>
            </w:pPr>
          </w:p>
        </w:tc>
        <w:tc>
          <w:tcPr>
            <w:tcW w:w="4537" w:type="dxa"/>
            <w:vMerge/>
            <w:shd w:val="clear" w:color="auto" w:fill="auto"/>
            <w:noWrap/>
            <w:vAlign w:val="center"/>
          </w:tcPr>
          <w:p w14:paraId="2D0F48DC"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C31FFD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1C499A" w14:textId="3D1ABF34" w:rsidR="00705AF3" w:rsidRDefault="00705AF3" w:rsidP="00705AF3">
            <w:pPr>
              <w:spacing w:after="0" w:line="240" w:lineRule="auto"/>
              <w:jc w:val="center"/>
              <w:rPr>
                <w:rFonts w:ascii="Arial" w:hAnsi="Arial" w:cs="Arial"/>
                <w:szCs w:val="22"/>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0405A82" w14:textId="3B3D0B88" w:rsidR="00705AF3" w:rsidRDefault="00705AF3" w:rsidP="00705AF3">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1FDD0498" w14:textId="2A84DC43" w:rsidR="00705AF3" w:rsidRDefault="00705AF3" w:rsidP="00705AF3">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7D060D1D"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4407069E"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30503D" w14:textId="74C86894" w:rsidR="00705AF3" w:rsidRDefault="00705AF3" w:rsidP="00705AF3">
            <w:pPr>
              <w:spacing w:after="0" w:line="240" w:lineRule="auto"/>
              <w:jc w:val="center"/>
              <w:rPr>
                <w:rFonts w:ascii="Arial" w:hAnsi="Arial" w:cs="Arial"/>
                <w:szCs w:val="22"/>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983277A" w14:textId="6CB7E90D" w:rsidR="00705AF3" w:rsidRDefault="00705AF3" w:rsidP="00705AF3">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778E3BB3" w14:textId="314F55CE" w:rsidR="00705AF3" w:rsidRDefault="00705AF3" w:rsidP="00705AF3">
            <w:pPr>
              <w:spacing w:after="0" w:line="240" w:lineRule="auto"/>
              <w:jc w:val="center"/>
              <w:rPr>
                <w:rFonts w:ascii="Arial" w:hAnsi="Arial" w:cs="Arial"/>
                <w:szCs w:val="22"/>
              </w:rPr>
            </w:pPr>
          </w:p>
        </w:tc>
        <w:tc>
          <w:tcPr>
            <w:tcW w:w="4537" w:type="dxa"/>
            <w:vMerge/>
            <w:shd w:val="clear" w:color="auto" w:fill="auto"/>
            <w:noWrap/>
            <w:vAlign w:val="center"/>
          </w:tcPr>
          <w:p w14:paraId="26952DB4"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F13C85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5A607" w14:textId="4BEBCB44" w:rsidR="00705AF3" w:rsidRDefault="00705AF3" w:rsidP="00705AF3">
            <w:pPr>
              <w:spacing w:after="0" w:line="240" w:lineRule="auto"/>
              <w:jc w:val="center"/>
              <w:rPr>
                <w:rFonts w:ascii="Arial" w:hAnsi="Arial" w:cs="Arial"/>
                <w:szCs w:val="22"/>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40F3115" w14:textId="21605E4E" w:rsidR="00705AF3" w:rsidRDefault="00705AF3" w:rsidP="00705AF3">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05DAEAF8" w14:textId="10D4BF31" w:rsidR="00705AF3" w:rsidRDefault="00705AF3" w:rsidP="00705AF3">
            <w:pPr>
              <w:spacing w:after="0" w:line="240" w:lineRule="auto"/>
              <w:jc w:val="center"/>
              <w:rPr>
                <w:rFonts w:ascii="Arial" w:hAnsi="Arial" w:cs="Arial"/>
                <w:szCs w:val="22"/>
              </w:rPr>
            </w:pPr>
            <w:r>
              <w:rPr>
                <w:rFonts w:ascii="Arial" w:hAnsi="Arial" w:cs="Arial"/>
                <w:szCs w:val="22"/>
              </w:rPr>
              <w:t>100</w:t>
            </w:r>
          </w:p>
        </w:tc>
        <w:tc>
          <w:tcPr>
            <w:tcW w:w="4537" w:type="dxa"/>
            <w:vMerge/>
            <w:shd w:val="clear" w:color="auto" w:fill="auto"/>
            <w:noWrap/>
            <w:vAlign w:val="center"/>
          </w:tcPr>
          <w:p w14:paraId="3A74D4C8"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1A11674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95041" w14:textId="3359539D" w:rsidR="00705AF3" w:rsidRDefault="00705AF3" w:rsidP="00705AF3">
            <w:pPr>
              <w:spacing w:after="0" w:line="240" w:lineRule="auto"/>
              <w:jc w:val="center"/>
              <w:rPr>
                <w:rFonts w:ascii="Arial" w:hAnsi="Arial" w:cs="Arial"/>
                <w:szCs w:val="22"/>
              </w:rPr>
            </w:pPr>
            <w:r>
              <w:rPr>
                <w:rFonts w:ascii="Arial" w:hAnsi="Arial" w:cs="Arial"/>
                <w:szCs w:val="22"/>
              </w:rPr>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B888C42" w14:textId="023EE76C" w:rsidR="00705AF3" w:rsidRDefault="00705AF3" w:rsidP="00705AF3">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10796DC3" w14:textId="481E3373" w:rsidR="00705AF3" w:rsidRDefault="00705AF3" w:rsidP="00705AF3">
            <w:pPr>
              <w:spacing w:after="0" w:line="240" w:lineRule="auto"/>
              <w:jc w:val="center"/>
              <w:rPr>
                <w:rFonts w:ascii="Arial" w:hAnsi="Arial" w:cs="Arial"/>
                <w:szCs w:val="22"/>
              </w:rPr>
            </w:pPr>
            <w:r w:rsidRPr="00527A93">
              <w:rPr>
                <w:rFonts w:ascii="Arial" w:hAnsi="Arial" w:cs="Arial"/>
                <w:szCs w:val="22"/>
              </w:rPr>
              <w:t>50000000</w:t>
            </w:r>
          </w:p>
        </w:tc>
        <w:tc>
          <w:tcPr>
            <w:tcW w:w="4537" w:type="dxa"/>
            <w:vMerge/>
            <w:shd w:val="clear" w:color="auto" w:fill="auto"/>
            <w:noWrap/>
            <w:vAlign w:val="center"/>
          </w:tcPr>
          <w:p w14:paraId="1D7484A5"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3E032C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34D75" w14:textId="66B7F21C" w:rsidR="00705AF3" w:rsidRDefault="00705AF3" w:rsidP="00705AF3">
            <w:pPr>
              <w:spacing w:after="0" w:line="240" w:lineRule="auto"/>
              <w:jc w:val="center"/>
              <w:rPr>
                <w:rFonts w:ascii="Arial" w:hAnsi="Arial" w:cs="Arial"/>
                <w:szCs w:val="22"/>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1AF4C5D" w14:textId="4C021BE8" w:rsidR="00705AF3" w:rsidRDefault="00705AF3" w:rsidP="00705AF3">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3D112A82" w14:textId="6D45917C" w:rsidR="00705AF3" w:rsidRDefault="00705AF3" w:rsidP="00705AF3">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569882D6"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60C2B7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08800A" w14:textId="7831D2D8" w:rsidR="00705AF3" w:rsidRDefault="00705AF3" w:rsidP="00705AF3">
            <w:pPr>
              <w:spacing w:after="0" w:line="240" w:lineRule="auto"/>
              <w:jc w:val="center"/>
              <w:rPr>
                <w:rFonts w:ascii="Arial" w:hAnsi="Arial" w:cs="Arial"/>
                <w:szCs w:val="22"/>
              </w:rPr>
            </w:pPr>
            <w:r>
              <w:rPr>
                <w:rFonts w:ascii="Arial" w:hAnsi="Arial" w:cs="Arial"/>
                <w:szCs w:val="22"/>
              </w:rPr>
              <w:lastRenderedPageBreak/>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024DC9E" w14:textId="0B4205B9" w:rsidR="00705AF3" w:rsidRDefault="00705AF3" w:rsidP="00705AF3">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31308333" w14:textId="46236E3E" w:rsidR="00705AF3" w:rsidRDefault="00705AF3" w:rsidP="00705AF3">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2D260149"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E045508"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ECDEFB" w14:textId="051E0F23" w:rsidR="00705AF3" w:rsidRDefault="00705AF3" w:rsidP="00705AF3">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9332019" w14:textId="454A36CF" w:rsidR="00705AF3" w:rsidRDefault="00705AF3" w:rsidP="00705AF3">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09631B8E" w14:textId="77E76984" w:rsidR="00705AF3" w:rsidRDefault="00705AF3" w:rsidP="00705AF3">
            <w:pPr>
              <w:spacing w:after="0" w:line="240" w:lineRule="auto"/>
              <w:jc w:val="center"/>
              <w:rPr>
                <w:rFonts w:ascii="Arial" w:hAnsi="Arial" w:cs="Arial"/>
                <w:szCs w:val="22"/>
              </w:rPr>
            </w:pPr>
            <w:r>
              <w:rPr>
                <w:rFonts w:ascii="Arial" w:hAnsi="Arial" w:cs="Arial"/>
                <w:szCs w:val="22"/>
              </w:rPr>
              <w:t>22/04/2040</w:t>
            </w:r>
          </w:p>
        </w:tc>
        <w:tc>
          <w:tcPr>
            <w:tcW w:w="4537" w:type="dxa"/>
            <w:vMerge/>
            <w:shd w:val="clear" w:color="auto" w:fill="auto"/>
            <w:noWrap/>
            <w:vAlign w:val="center"/>
          </w:tcPr>
          <w:p w14:paraId="3A24BA1A"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7DEA4CCC"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3EE8B9" w14:textId="2746B043" w:rsidR="00705AF3" w:rsidRDefault="00705AF3" w:rsidP="00705AF3">
            <w:pPr>
              <w:spacing w:after="0" w:line="240" w:lineRule="auto"/>
              <w:jc w:val="center"/>
              <w:rPr>
                <w:rFonts w:ascii="Arial" w:hAnsi="Arial" w:cs="Arial"/>
                <w:szCs w:val="22"/>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372F2B9" w14:textId="3D56E6A2" w:rsidR="00705AF3" w:rsidRDefault="00705AF3" w:rsidP="00705AF3">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2BD6843E" w14:textId="7D4C3FFE" w:rsidR="00705AF3" w:rsidRDefault="00705AF3" w:rsidP="00705AF3">
            <w:pPr>
              <w:spacing w:after="0" w:line="240" w:lineRule="auto"/>
              <w:jc w:val="center"/>
              <w:rPr>
                <w:rFonts w:ascii="Arial" w:hAnsi="Arial" w:cs="Arial"/>
                <w:szCs w:val="22"/>
              </w:rPr>
            </w:pPr>
            <w:r w:rsidRPr="00527A93">
              <w:rPr>
                <w:rFonts w:ascii="Arial" w:hAnsi="Arial" w:cs="Arial"/>
                <w:szCs w:val="22"/>
              </w:rPr>
              <w:t>NL</w:t>
            </w:r>
          </w:p>
        </w:tc>
        <w:tc>
          <w:tcPr>
            <w:tcW w:w="4537" w:type="dxa"/>
            <w:vMerge/>
            <w:shd w:val="clear" w:color="auto" w:fill="auto"/>
            <w:noWrap/>
            <w:vAlign w:val="center"/>
          </w:tcPr>
          <w:p w14:paraId="5F9BFA9D"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B05BBC0"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91204D" w14:textId="3A44A57C" w:rsidR="00705AF3" w:rsidRDefault="00705AF3" w:rsidP="00705AF3">
            <w:pPr>
              <w:spacing w:after="0" w:line="240" w:lineRule="auto"/>
              <w:jc w:val="center"/>
              <w:rPr>
                <w:rFonts w:ascii="Arial" w:hAnsi="Arial" w:cs="Arial"/>
                <w:szCs w:val="22"/>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A90FCEA" w14:textId="25FDF7A9" w:rsidR="00705AF3" w:rsidRDefault="00705AF3" w:rsidP="00705AF3">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2743A022" w14:textId="3B9E42EC" w:rsidR="00705AF3" w:rsidRDefault="00705AF3" w:rsidP="00705AF3">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68630D65"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168C952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008958" w14:textId="084560A5" w:rsidR="00705AF3" w:rsidRDefault="00705AF3" w:rsidP="00705AF3">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DA1D195" w14:textId="194C4236" w:rsidR="00705AF3" w:rsidRDefault="00705AF3" w:rsidP="00705AF3">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03F20817" w14:textId="6FCFD616" w:rsidR="00705AF3" w:rsidRDefault="00705AF3" w:rsidP="00705AF3">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772D0E5A"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A518A7F"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428F6C" w14:textId="3E10AD88" w:rsidR="00705AF3" w:rsidRDefault="00705AF3" w:rsidP="00705AF3">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684FA0D" w14:textId="0411972C" w:rsidR="00705AF3" w:rsidRDefault="00705AF3" w:rsidP="00705AF3">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46799A11" w14:textId="26BB20F6" w:rsidR="00705AF3" w:rsidRDefault="00705AF3" w:rsidP="00705AF3">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421853BE"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A2C17D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3B083F" w14:textId="4B2E1132" w:rsidR="00705AF3" w:rsidRDefault="00705AF3" w:rsidP="00705AF3">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4B8381F" w14:textId="2F33894C" w:rsidR="00705AF3" w:rsidRDefault="00705AF3" w:rsidP="00705AF3">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4A4DD1EE" w14:textId="72D89CC6" w:rsidR="00705AF3" w:rsidRDefault="00705AF3" w:rsidP="00705AF3">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267B7B0B"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9A10D4C"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D0BCD" w14:textId="31677DD0" w:rsidR="00705AF3" w:rsidRDefault="00705AF3" w:rsidP="00705AF3">
            <w:pPr>
              <w:spacing w:after="0" w:line="240" w:lineRule="auto"/>
              <w:jc w:val="center"/>
              <w:rPr>
                <w:rFonts w:ascii="Arial" w:hAnsi="Arial" w:cs="Arial"/>
                <w:szCs w:val="22"/>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F3A8F83" w14:textId="74B05620" w:rsidR="00705AF3" w:rsidRDefault="00705AF3" w:rsidP="00705AF3">
            <w:pPr>
              <w:spacing w:after="0" w:line="240" w:lineRule="auto"/>
              <w:jc w:val="center"/>
              <w:rPr>
                <w:rFonts w:ascii="Arial" w:hAnsi="Arial" w:cs="Arial"/>
                <w:szCs w:val="22"/>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64A07ED6" w14:textId="5A319240" w:rsidR="00705AF3" w:rsidRDefault="00705AF3" w:rsidP="00705AF3">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A</w:t>
            </w:r>
          </w:p>
        </w:tc>
        <w:tc>
          <w:tcPr>
            <w:tcW w:w="4537" w:type="dxa"/>
            <w:vMerge/>
            <w:shd w:val="clear" w:color="auto" w:fill="auto"/>
            <w:noWrap/>
            <w:vAlign w:val="center"/>
          </w:tcPr>
          <w:p w14:paraId="7C2EC74F"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8961C97"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87F028" w14:textId="14297EB5" w:rsidR="00705AF3" w:rsidRDefault="00705AF3" w:rsidP="00705AF3">
            <w:pPr>
              <w:spacing w:after="0" w:line="240" w:lineRule="auto"/>
              <w:jc w:val="center"/>
              <w:rPr>
                <w:rFonts w:ascii="Arial" w:hAnsi="Arial" w:cs="Arial"/>
                <w:szCs w:val="22"/>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414F650" w14:textId="5D33BEAE" w:rsidR="00705AF3" w:rsidRDefault="00705AF3" w:rsidP="00705AF3">
            <w:pPr>
              <w:spacing w:after="0" w:line="240" w:lineRule="auto"/>
              <w:jc w:val="center"/>
              <w:rPr>
                <w:rFonts w:ascii="Arial" w:hAnsi="Arial" w:cs="Arial"/>
                <w:szCs w:val="22"/>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433A355A" w14:textId="3AC48821" w:rsidR="00705AF3" w:rsidRDefault="00705AF3" w:rsidP="00705AF3">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B</w:t>
            </w:r>
          </w:p>
        </w:tc>
        <w:tc>
          <w:tcPr>
            <w:tcW w:w="4537" w:type="dxa"/>
            <w:vMerge/>
            <w:shd w:val="clear" w:color="auto" w:fill="auto"/>
            <w:noWrap/>
            <w:vAlign w:val="center"/>
          </w:tcPr>
          <w:p w14:paraId="2B1D92D1"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08E7DAE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39D55" w14:textId="2AF2A6E4" w:rsidR="00705AF3" w:rsidRDefault="00705AF3" w:rsidP="00705AF3">
            <w:pPr>
              <w:spacing w:after="0" w:line="240" w:lineRule="auto"/>
              <w:jc w:val="center"/>
              <w:rPr>
                <w:rFonts w:ascii="Arial" w:hAnsi="Arial" w:cs="Arial"/>
                <w:szCs w:val="22"/>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E477C80" w14:textId="245A754B" w:rsidR="00705AF3" w:rsidRDefault="00705AF3" w:rsidP="00705AF3">
            <w:pPr>
              <w:spacing w:after="0" w:line="240" w:lineRule="auto"/>
              <w:jc w:val="center"/>
              <w:rPr>
                <w:rFonts w:ascii="Arial" w:hAnsi="Arial" w:cs="Arial"/>
                <w:szCs w:val="22"/>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2780244D" w14:textId="5B790411" w:rsidR="00705AF3" w:rsidRDefault="00705AF3" w:rsidP="00705AF3">
            <w:pPr>
              <w:spacing w:after="0" w:line="240" w:lineRule="auto"/>
              <w:jc w:val="center"/>
              <w:rPr>
                <w:rFonts w:ascii="Arial" w:hAnsi="Arial" w:cs="Arial"/>
                <w:szCs w:val="22"/>
              </w:rPr>
            </w:pPr>
            <w:r>
              <w:rPr>
                <w:rFonts w:ascii="Arial" w:hAnsi="Arial" w:cs="Arial"/>
                <w:szCs w:val="22"/>
              </w:rPr>
              <w:t>{LEI} of agent lender</w:t>
            </w:r>
            <w:r w:rsidR="008D0DD3">
              <w:rPr>
                <w:rFonts w:ascii="Arial" w:hAnsi="Arial" w:cs="Arial"/>
                <w:szCs w:val="22"/>
              </w:rPr>
              <w:t xml:space="preserve"> F</w:t>
            </w:r>
          </w:p>
        </w:tc>
        <w:tc>
          <w:tcPr>
            <w:tcW w:w="4537" w:type="dxa"/>
            <w:vMerge/>
            <w:shd w:val="clear" w:color="auto" w:fill="auto"/>
            <w:noWrap/>
            <w:vAlign w:val="center"/>
          </w:tcPr>
          <w:p w14:paraId="79FD63BA"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98540E7"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C554A4" w14:textId="1F498EF7" w:rsidR="00705AF3" w:rsidRDefault="00705AF3" w:rsidP="00705AF3">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A4CDC10" w14:textId="4ADCFE88" w:rsidR="00705AF3" w:rsidRDefault="00705AF3" w:rsidP="00705AF3">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01A32C68" w14:textId="57E28950" w:rsidR="00705AF3" w:rsidRDefault="00705AF3" w:rsidP="00705AF3">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6BEB360B"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5B4A7287"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17BB81" w14:textId="1CECDCB5" w:rsidR="00705AF3" w:rsidRDefault="00705AF3" w:rsidP="00705AF3">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18118AE" w14:textId="1F1DD43D" w:rsidR="00705AF3" w:rsidRDefault="00705AF3" w:rsidP="00705AF3">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609CBCBA" w14:textId="53466759" w:rsidR="00705AF3" w:rsidRDefault="00705AF3" w:rsidP="00705AF3">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78010C86"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733058A"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189D01" w14:textId="0BE63A36" w:rsidR="00705AF3" w:rsidRDefault="00705AF3" w:rsidP="00705AF3">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54C01CA" w14:textId="03DE9932" w:rsidR="00705AF3" w:rsidRDefault="00705AF3" w:rsidP="00705AF3">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1FED4E5E" w14:textId="78F7EDB0" w:rsidR="00705AF3" w:rsidRDefault="00705AF3" w:rsidP="00705AF3">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6DE43786"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1468678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874B2" w14:textId="24A1B586" w:rsidR="00705AF3" w:rsidRDefault="00705AF3" w:rsidP="00705AF3">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151AA47" w14:textId="083487D0" w:rsidR="00705AF3" w:rsidRDefault="00705AF3" w:rsidP="00705AF3">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14FE48ED" w14:textId="70A2208D" w:rsidR="00705AF3" w:rsidRDefault="00705AF3" w:rsidP="00705AF3">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7A406B7C"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DA6FD88"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57E2FC" w14:textId="04F30B5A" w:rsidR="00705AF3" w:rsidRDefault="00705AF3" w:rsidP="00705AF3">
            <w:pPr>
              <w:spacing w:after="0" w:line="240" w:lineRule="auto"/>
              <w:jc w:val="center"/>
              <w:rPr>
                <w:rFonts w:ascii="Arial" w:hAnsi="Arial" w:cs="Arial"/>
                <w:szCs w:val="22"/>
              </w:rPr>
            </w:pPr>
            <w:r>
              <w:rPr>
                <w:rFonts w:ascii="Arial" w:hAnsi="Arial" w:cs="Arial"/>
                <w:szCs w:val="22"/>
              </w:rPr>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AABA195" w14:textId="5BDAB17A" w:rsidR="00705AF3" w:rsidRDefault="00705AF3" w:rsidP="00705AF3">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6562A845" w14:textId="3873F6B0" w:rsidR="00705AF3" w:rsidRDefault="00705AF3" w:rsidP="00705AF3">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14DE426D"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1DCD469"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90B24" w14:textId="408B2D01" w:rsidR="00705AF3" w:rsidRDefault="00705AF3" w:rsidP="00705AF3">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50D61E2" w14:textId="5EA0224D" w:rsidR="00705AF3" w:rsidRDefault="00705AF3" w:rsidP="00705AF3">
            <w:pPr>
              <w:spacing w:after="0" w:line="240" w:lineRule="auto"/>
              <w:jc w:val="center"/>
              <w:rPr>
                <w:rFonts w:ascii="Arial" w:hAnsi="Arial" w:cs="Arial"/>
                <w:szCs w:val="22"/>
              </w:rPr>
            </w:pPr>
            <w:r>
              <w:rPr>
                <w:rFonts w:ascii="Arial" w:hAnsi="Arial" w:cs="Arial"/>
                <w:szCs w:val="22"/>
              </w:rPr>
              <w:t>Collateral quantity or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2D70F40B" w14:textId="765A918A" w:rsidR="00705AF3" w:rsidRDefault="00705AF3" w:rsidP="00705AF3">
            <w:pPr>
              <w:spacing w:after="0" w:line="240" w:lineRule="auto"/>
              <w:jc w:val="center"/>
              <w:rPr>
                <w:rFonts w:ascii="Arial" w:hAnsi="Arial" w:cs="Arial"/>
                <w:szCs w:val="22"/>
              </w:rPr>
            </w:pPr>
            <w:r>
              <w:rPr>
                <w:rFonts w:ascii="Arial" w:hAnsi="Arial" w:cs="Arial"/>
                <w:szCs w:val="22"/>
              </w:rPr>
              <w:t>2000000</w:t>
            </w:r>
          </w:p>
        </w:tc>
        <w:tc>
          <w:tcPr>
            <w:tcW w:w="4537" w:type="dxa"/>
            <w:vMerge/>
            <w:shd w:val="clear" w:color="auto" w:fill="auto"/>
            <w:noWrap/>
            <w:vAlign w:val="center"/>
          </w:tcPr>
          <w:p w14:paraId="614F14C6"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AD4F2FD"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D89DF" w14:textId="6E2D912D" w:rsidR="00705AF3" w:rsidRDefault="00705AF3" w:rsidP="00705AF3">
            <w:pPr>
              <w:spacing w:after="0" w:line="240" w:lineRule="auto"/>
              <w:jc w:val="center"/>
              <w:rPr>
                <w:rFonts w:ascii="Arial" w:hAnsi="Arial" w:cs="Arial"/>
                <w:szCs w:val="22"/>
              </w:rPr>
            </w:pPr>
            <w:r>
              <w:rPr>
                <w:rFonts w:ascii="Arial" w:hAnsi="Arial" w:cs="Arial"/>
                <w:szCs w:val="22"/>
              </w:rPr>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B2F2607" w14:textId="3510A97D" w:rsidR="00705AF3" w:rsidRDefault="00705AF3" w:rsidP="00705AF3">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2AD29151" w14:textId="0BA26D3E" w:rsidR="00705AF3" w:rsidRDefault="00705AF3" w:rsidP="00705AF3">
            <w:pPr>
              <w:spacing w:after="0" w:line="240" w:lineRule="auto"/>
              <w:jc w:val="center"/>
              <w:rPr>
                <w:rFonts w:ascii="Arial" w:hAnsi="Arial" w:cs="Arial"/>
                <w:szCs w:val="22"/>
              </w:rPr>
            </w:pPr>
          </w:p>
        </w:tc>
        <w:tc>
          <w:tcPr>
            <w:tcW w:w="4537" w:type="dxa"/>
            <w:vMerge/>
            <w:shd w:val="clear" w:color="auto" w:fill="auto"/>
            <w:noWrap/>
            <w:vAlign w:val="center"/>
          </w:tcPr>
          <w:p w14:paraId="6B1DA1CC"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17283F02"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7AB2B3" w14:textId="1094E30F" w:rsidR="00705AF3" w:rsidRDefault="00705AF3" w:rsidP="00705AF3">
            <w:pPr>
              <w:spacing w:after="0" w:line="240" w:lineRule="auto"/>
              <w:jc w:val="center"/>
              <w:rPr>
                <w:rFonts w:ascii="Arial" w:hAnsi="Arial" w:cs="Arial"/>
                <w:szCs w:val="22"/>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C2627F6" w14:textId="752FB8F5" w:rsidR="00705AF3" w:rsidRDefault="00705AF3" w:rsidP="00705AF3">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4ED7E547" w14:textId="1EBECB3A" w:rsidR="00705AF3" w:rsidRDefault="00705AF3" w:rsidP="00705AF3">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4B83B79F"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0D76C89B"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5E6F2" w14:textId="137CC2C2" w:rsidR="00705AF3" w:rsidRDefault="00705AF3" w:rsidP="00705AF3">
            <w:pPr>
              <w:spacing w:after="0" w:line="240" w:lineRule="auto"/>
              <w:jc w:val="center"/>
              <w:rPr>
                <w:rFonts w:ascii="Arial" w:hAnsi="Arial" w:cs="Arial"/>
                <w:szCs w:val="22"/>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379CD19" w14:textId="54C42E8D" w:rsidR="00705AF3" w:rsidRDefault="00705AF3" w:rsidP="00705AF3">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32BE033C" w14:textId="4B9B9A93" w:rsidR="00705AF3" w:rsidRDefault="00705AF3" w:rsidP="00705AF3">
            <w:pPr>
              <w:spacing w:after="0" w:line="240" w:lineRule="auto"/>
              <w:jc w:val="center"/>
              <w:rPr>
                <w:rFonts w:ascii="Arial" w:hAnsi="Arial" w:cs="Arial"/>
                <w:szCs w:val="22"/>
              </w:rPr>
            </w:pPr>
          </w:p>
        </w:tc>
        <w:tc>
          <w:tcPr>
            <w:tcW w:w="4537" w:type="dxa"/>
            <w:vMerge/>
            <w:shd w:val="clear" w:color="auto" w:fill="auto"/>
            <w:noWrap/>
            <w:vAlign w:val="center"/>
          </w:tcPr>
          <w:p w14:paraId="3E8EF5C1"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750F14D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FA8D78" w14:textId="055C596F" w:rsidR="00705AF3" w:rsidRDefault="00705AF3" w:rsidP="00705AF3">
            <w:pPr>
              <w:spacing w:after="0" w:line="240" w:lineRule="auto"/>
              <w:jc w:val="center"/>
              <w:rPr>
                <w:rFonts w:ascii="Arial" w:hAnsi="Arial" w:cs="Arial"/>
                <w:szCs w:val="22"/>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712000C" w14:textId="18609AE4" w:rsidR="00705AF3" w:rsidRDefault="00705AF3" w:rsidP="00705AF3">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1898A2D4" w14:textId="4CF7027D" w:rsidR="00705AF3" w:rsidRDefault="00705AF3" w:rsidP="00705AF3">
            <w:pPr>
              <w:spacing w:after="0" w:line="240" w:lineRule="auto"/>
              <w:jc w:val="center"/>
              <w:rPr>
                <w:rFonts w:ascii="Arial" w:hAnsi="Arial" w:cs="Arial"/>
                <w:szCs w:val="22"/>
              </w:rPr>
            </w:pPr>
            <w:r>
              <w:rPr>
                <w:rFonts w:ascii="Arial" w:hAnsi="Arial" w:cs="Arial"/>
                <w:szCs w:val="22"/>
              </w:rPr>
              <w:t>100</w:t>
            </w:r>
          </w:p>
        </w:tc>
        <w:tc>
          <w:tcPr>
            <w:tcW w:w="4537" w:type="dxa"/>
            <w:vMerge/>
            <w:shd w:val="clear" w:color="auto" w:fill="auto"/>
            <w:noWrap/>
            <w:vAlign w:val="center"/>
          </w:tcPr>
          <w:p w14:paraId="32AB6A05"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0FCA775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F3978" w14:textId="6EA7D574" w:rsidR="00705AF3" w:rsidRDefault="00705AF3" w:rsidP="00705AF3">
            <w:pPr>
              <w:spacing w:after="0" w:line="240" w:lineRule="auto"/>
              <w:jc w:val="center"/>
              <w:rPr>
                <w:rFonts w:ascii="Arial" w:hAnsi="Arial" w:cs="Arial"/>
                <w:szCs w:val="22"/>
              </w:rPr>
            </w:pPr>
            <w:r>
              <w:rPr>
                <w:rFonts w:ascii="Arial" w:hAnsi="Arial" w:cs="Arial"/>
                <w:szCs w:val="22"/>
              </w:rPr>
              <w:lastRenderedPageBreak/>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D6CA7CF" w14:textId="2A837211" w:rsidR="00705AF3" w:rsidRDefault="00705AF3" w:rsidP="00705AF3">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6C6E634C" w14:textId="2EB2CE78" w:rsidR="00705AF3" w:rsidRDefault="00705AF3" w:rsidP="00705AF3">
            <w:pPr>
              <w:spacing w:after="0" w:line="240" w:lineRule="auto"/>
              <w:jc w:val="center"/>
              <w:rPr>
                <w:rFonts w:ascii="Arial" w:hAnsi="Arial" w:cs="Arial"/>
                <w:szCs w:val="22"/>
              </w:rPr>
            </w:pPr>
            <w:r>
              <w:rPr>
                <w:rFonts w:ascii="Arial" w:hAnsi="Arial" w:cs="Arial"/>
                <w:szCs w:val="22"/>
              </w:rPr>
              <w:t>2000000</w:t>
            </w:r>
          </w:p>
        </w:tc>
        <w:tc>
          <w:tcPr>
            <w:tcW w:w="4537" w:type="dxa"/>
            <w:vMerge/>
            <w:shd w:val="clear" w:color="auto" w:fill="auto"/>
            <w:noWrap/>
            <w:vAlign w:val="center"/>
          </w:tcPr>
          <w:p w14:paraId="61E4562A"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C589FE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50A4D5" w14:textId="654F0B2E" w:rsidR="00705AF3" w:rsidRDefault="00705AF3" w:rsidP="00705AF3">
            <w:pPr>
              <w:spacing w:after="0" w:line="240" w:lineRule="auto"/>
              <w:jc w:val="center"/>
              <w:rPr>
                <w:rFonts w:ascii="Arial" w:hAnsi="Arial" w:cs="Arial"/>
                <w:szCs w:val="22"/>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1D07EFB" w14:textId="7B20B6D9" w:rsidR="00705AF3" w:rsidRDefault="00705AF3" w:rsidP="00705AF3">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16A449D7" w14:textId="583A4F43" w:rsidR="00705AF3" w:rsidRDefault="00705AF3" w:rsidP="00705AF3">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37B16ABD"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00B68AC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AAF64" w14:textId="1BA52DE5" w:rsidR="00705AF3" w:rsidRDefault="00705AF3" w:rsidP="00705AF3">
            <w:pPr>
              <w:spacing w:after="0" w:line="240" w:lineRule="auto"/>
              <w:jc w:val="center"/>
              <w:rPr>
                <w:rFonts w:ascii="Arial" w:hAnsi="Arial" w:cs="Arial"/>
                <w:szCs w:val="22"/>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22766B2" w14:textId="4588F437" w:rsidR="00705AF3" w:rsidRDefault="00705AF3" w:rsidP="00705AF3">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4C9B8C8F" w14:textId="54B46FE8" w:rsidR="00705AF3" w:rsidRDefault="00705AF3" w:rsidP="00705AF3">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066C383F"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F2E8E10"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F5B4A0" w14:textId="1821E4E6" w:rsidR="00705AF3" w:rsidRDefault="00705AF3" w:rsidP="00705AF3">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E1F45E6" w14:textId="4B8B8A91" w:rsidR="00705AF3" w:rsidRDefault="00705AF3" w:rsidP="00705AF3">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40C983F6" w14:textId="628FE957" w:rsidR="00705AF3" w:rsidRDefault="00705AF3" w:rsidP="00705AF3">
            <w:pPr>
              <w:spacing w:after="0" w:line="240" w:lineRule="auto"/>
              <w:jc w:val="center"/>
              <w:rPr>
                <w:rFonts w:ascii="Arial" w:hAnsi="Arial" w:cs="Arial"/>
                <w:szCs w:val="22"/>
              </w:rPr>
            </w:pPr>
            <w:r>
              <w:rPr>
                <w:rFonts w:ascii="Arial" w:hAnsi="Arial" w:cs="Arial"/>
                <w:szCs w:val="22"/>
              </w:rPr>
              <w:t>22/04/2040</w:t>
            </w:r>
          </w:p>
        </w:tc>
        <w:tc>
          <w:tcPr>
            <w:tcW w:w="4537" w:type="dxa"/>
            <w:vMerge/>
            <w:shd w:val="clear" w:color="auto" w:fill="auto"/>
            <w:noWrap/>
            <w:vAlign w:val="center"/>
          </w:tcPr>
          <w:p w14:paraId="0DD85481"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05D5C88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0CD44D" w14:textId="48480066" w:rsidR="00705AF3" w:rsidRDefault="00705AF3" w:rsidP="00705AF3">
            <w:pPr>
              <w:spacing w:after="0" w:line="240" w:lineRule="auto"/>
              <w:jc w:val="center"/>
              <w:rPr>
                <w:rFonts w:ascii="Arial" w:hAnsi="Arial" w:cs="Arial"/>
                <w:szCs w:val="22"/>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F397BAC" w14:textId="0B2F0F07" w:rsidR="00705AF3" w:rsidRDefault="00705AF3" w:rsidP="00705AF3">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7B4A25F6" w14:textId="336957C5" w:rsidR="00705AF3" w:rsidRDefault="00705AF3" w:rsidP="00705AF3">
            <w:pPr>
              <w:spacing w:after="0" w:line="240" w:lineRule="auto"/>
              <w:jc w:val="center"/>
              <w:rPr>
                <w:rFonts w:ascii="Arial" w:hAnsi="Arial" w:cs="Arial"/>
                <w:szCs w:val="22"/>
              </w:rPr>
            </w:pPr>
            <w:r>
              <w:rPr>
                <w:rFonts w:ascii="Arial" w:hAnsi="Arial" w:cs="Arial"/>
                <w:szCs w:val="22"/>
              </w:rPr>
              <w:t>IT</w:t>
            </w:r>
          </w:p>
        </w:tc>
        <w:tc>
          <w:tcPr>
            <w:tcW w:w="4537" w:type="dxa"/>
            <w:vMerge/>
            <w:shd w:val="clear" w:color="auto" w:fill="auto"/>
            <w:noWrap/>
            <w:vAlign w:val="center"/>
          </w:tcPr>
          <w:p w14:paraId="669F3C36"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7F495E5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7B7008" w14:textId="4E7465FF" w:rsidR="00705AF3" w:rsidRDefault="00705AF3" w:rsidP="00705AF3">
            <w:pPr>
              <w:spacing w:after="0" w:line="240" w:lineRule="auto"/>
              <w:jc w:val="center"/>
              <w:rPr>
                <w:rFonts w:ascii="Arial" w:hAnsi="Arial" w:cs="Arial"/>
                <w:szCs w:val="22"/>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B85E68F" w14:textId="3D0D64B4" w:rsidR="00705AF3" w:rsidRDefault="00705AF3" w:rsidP="00705AF3">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7AEAB4F7" w14:textId="4EC6E4A9" w:rsidR="00705AF3" w:rsidRDefault="00705AF3" w:rsidP="00705AF3">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192D70B4"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FF3D110"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5FFBC" w14:textId="6D9DFDCC" w:rsidR="00705AF3" w:rsidRDefault="00705AF3" w:rsidP="00705AF3">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D20A325" w14:textId="0995991C" w:rsidR="00705AF3" w:rsidRDefault="00705AF3" w:rsidP="00705AF3">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581F7FBB" w14:textId="1496A29D" w:rsidR="00705AF3" w:rsidRDefault="00705AF3" w:rsidP="00705AF3">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4B74191A"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4B6DDB9C"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A82BC2" w14:textId="17572529" w:rsidR="00705AF3" w:rsidRDefault="00705AF3" w:rsidP="00705AF3">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9A355E4" w14:textId="017B964B" w:rsidR="00705AF3" w:rsidRDefault="00705AF3" w:rsidP="00705AF3">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6A22F04E" w14:textId="4FC35D97" w:rsidR="00705AF3" w:rsidRDefault="00705AF3" w:rsidP="00705AF3">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5969D06D"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EDEB497"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8ECCBB" w14:textId="7AFD0C48" w:rsidR="00705AF3" w:rsidRDefault="00705AF3" w:rsidP="00705AF3">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15112B4" w14:textId="4E378C58" w:rsidR="00705AF3" w:rsidRDefault="00705AF3" w:rsidP="00705AF3">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6E474506" w14:textId="332C0E23" w:rsidR="00705AF3" w:rsidRDefault="00705AF3" w:rsidP="00705AF3">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3F2FFBE1"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A95228F"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F7FDFC" w14:textId="431E39F6" w:rsidR="00705AF3" w:rsidRDefault="00705AF3" w:rsidP="00705AF3">
            <w:pPr>
              <w:spacing w:after="0" w:line="240" w:lineRule="auto"/>
              <w:jc w:val="center"/>
              <w:rPr>
                <w:rFonts w:ascii="Arial" w:hAnsi="Arial" w:cs="Arial"/>
                <w:szCs w:val="22"/>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3D791DB" w14:textId="674BFCDB" w:rsidR="00705AF3" w:rsidRDefault="00705AF3" w:rsidP="00705AF3">
            <w:pPr>
              <w:spacing w:after="0" w:line="240" w:lineRule="auto"/>
              <w:jc w:val="center"/>
              <w:rPr>
                <w:rFonts w:ascii="Arial" w:hAnsi="Arial" w:cs="Arial"/>
                <w:szCs w:val="22"/>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000321DB" w14:textId="382E2F75" w:rsidR="00705AF3" w:rsidRDefault="00705AF3" w:rsidP="00705AF3">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A</w:t>
            </w:r>
          </w:p>
        </w:tc>
        <w:tc>
          <w:tcPr>
            <w:tcW w:w="4537" w:type="dxa"/>
            <w:vMerge/>
            <w:shd w:val="clear" w:color="auto" w:fill="auto"/>
            <w:noWrap/>
            <w:vAlign w:val="center"/>
          </w:tcPr>
          <w:p w14:paraId="133670E1"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06B7EA22"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5B9FCE" w14:textId="4E33DD0E" w:rsidR="00705AF3" w:rsidRDefault="00705AF3" w:rsidP="00705AF3">
            <w:pPr>
              <w:spacing w:after="0" w:line="240" w:lineRule="auto"/>
              <w:jc w:val="center"/>
              <w:rPr>
                <w:rFonts w:ascii="Arial" w:hAnsi="Arial" w:cs="Arial"/>
                <w:szCs w:val="22"/>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40E677B" w14:textId="012EB70A" w:rsidR="00705AF3" w:rsidRDefault="00705AF3" w:rsidP="00705AF3">
            <w:pPr>
              <w:spacing w:after="0" w:line="240" w:lineRule="auto"/>
              <w:jc w:val="center"/>
              <w:rPr>
                <w:rFonts w:ascii="Arial" w:hAnsi="Arial" w:cs="Arial"/>
                <w:szCs w:val="22"/>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67A4C055" w14:textId="40C20E7B" w:rsidR="00705AF3" w:rsidRDefault="00705AF3" w:rsidP="00705AF3">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B</w:t>
            </w:r>
          </w:p>
        </w:tc>
        <w:tc>
          <w:tcPr>
            <w:tcW w:w="4537" w:type="dxa"/>
            <w:vMerge/>
            <w:shd w:val="clear" w:color="auto" w:fill="auto"/>
            <w:noWrap/>
            <w:vAlign w:val="center"/>
          </w:tcPr>
          <w:p w14:paraId="36737763"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007B4390"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9DD3AC" w14:textId="516EDB9D" w:rsidR="00705AF3" w:rsidRDefault="00705AF3" w:rsidP="00705AF3">
            <w:pPr>
              <w:spacing w:after="0" w:line="240" w:lineRule="auto"/>
              <w:jc w:val="center"/>
              <w:rPr>
                <w:rFonts w:ascii="Arial" w:hAnsi="Arial" w:cs="Arial"/>
                <w:szCs w:val="22"/>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9CE459A" w14:textId="0BA30770" w:rsidR="00705AF3" w:rsidRDefault="00705AF3" w:rsidP="00705AF3">
            <w:pPr>
              <w:spacing w:after="0" w:line="240" w:lineRule="auto"/>
              <w:jc w:val="center"/>
              <w:rPr>
                <w:rFonts w:ascii="Arial" w:hAnsi="Arial" w:cs="Arial"/>
                <w:szCs w:val="22"/>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3950EFCD" w14:textId="541C9A6F" w:rsidR="00705AF3" w:rsidRDefault="00705AF3" w:rsidP="00705AF3">
            <w:pPr>
              <w:spacing w:after="0" w:line="240" w:lineRule="auto"/>
              <w:jc w:val="center"/>
              <w:rPr>
                <w:rFonts w:ascii="Arial" w:hAnsi="Arial" w:cs="Arial"/>
                <w:szCs w:val="22"/>
              </w:rPr>
            </w:pPr>
            <w:r>
              <w:rPr>
                <w:rFonts w:ascii="Arial" w:hAnsi="Arial" w:cs="Arial"/>
                <w:szCs w:val="22"/>
              </w:rPr>
              <w:t>{LEI} of agent lender</w:t>
            </w:r>
            <w:r w:rsidR="008D0DD3">
              <w:rPr>
                <w:rFonts w:ascii="Arial" w:hAnsi="Arial" w:cs="Arial"/>
                <w:szCs w:val="22"/>
              </w:rPr>
              <w:t xml:space="preserve"> F</w:t>
            </w:r>
          </w:p>
        </w:tc>
        <w:tc>
          <w:tcPr>
            <w:tcW w:w="4537" w:type="dxa"/>
            <w:vMerge/>
            <w:shd w:val="clear" w:color="auto" w:fill="auto"/>
            <w:noWrap/>
            <w:vAlign w:val="center"/>
          </w:tcPr>
          <w:p w14:paraId="710C508E"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350C7F2"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DB950D" w14:textId="2F550FCF" w:rsidR="00705AF3" w:rsidRDefault="00705AF3" w:rsidP="00705AF3">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9F1CDDE" w14:textId="7EB30F86" w:rsidR="00705AF3" w:rsidRDefault="00705AF3" w:rsidP="00705AF3">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7C73A130" w14:textId="3F0B014C" w:rsidR="00705AF3" w:rsidRDefault="00705AF3" w:rsidP="00705AF3">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7AFBA75E"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89DB83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13600F" w14:textId="695B2AF5" w:rsidR="00705AF3" w:rsidRDefault="00705AF3" w:rsidP="00705AF3">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B5914CA" w14:textId="374C35CD" w:rsidR="00705AF3" w:rsidRDefault="00705AF3" w:rsidP="00705AF3">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437F4E3E" w14:textId="296D22CC" w:rsidR="00705AF3" w:rsidRDefault="00705AF3" w:rsidP="00705AF3">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05E97798"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575CC59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1FAF1" w14:textId="61B44EAF" w:rsidR="00705AF3" w:rsidRDefault="00705AF3" w:rsidP="00705AF3">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7F4AFEB" w14:textId="707509B4" w:rsidR="00705AF3" w:rsidRDefault="00705AF3" w:rsidP="00705AF3">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210D7EF9" w14:textId="525EBC95" w:rsidR="00705AF3" w:rsidRDefault="00705AF3" w:rsidP="00705AF3">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1DCCDD91"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4D4F78EC"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15EBE2" w14:textId="129DFC35" w:rsidR="00705AF3" w:rsidRDefault="00705AF3" w:rsidP="00705AF3">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D06FA64" w14:textId="24356DD7" w:rsidR="00705AF3" w:rsidRDefault="00705AF3" w:rsidP="00705AF3">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3FC0BE7F" w14:textId="5920CA06" w:rsidR="00705AF3" w:rsidRDefault="00705AF3" w:rsidP="00705AF3">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6058E4D4"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9041CF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DEE2C0" w14:textId="5EC0733F" w:rsidR="00705AF3" w:rsidRDefault="00705AF3" w:rsidP="00705AF3">
            <w:pPr>
              <w:spacing w:after="0" w:line="240" w:lineRule="auto"/>
              <w:jc w:val="center"/>
              <w:rPr>
                <w:rFonts w:ascii="Arial" w:hAnsi="Arial" w:cs="Arial"/>
                <w:szCs w:val="22"/>
              </w:rPr>
            </w:pPr>
            <w:r>
              <w:rPr>
                <w:rFonts w:ascii="Arial" w:hAnsi="Arial" w:cs="Arial"/>
                <w:szCs w:val="22"/>
              </w:rPr>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DADEAF8" w14:textId="0ABD0189" w:rsidR="00705AF3" w:rsidRDefault="00705AF3" w:rsidP="00705AF3">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641BF273" w14:textId="1CDC7140" w:rsidR="00705AF3" w:rsidRDefault="00705AF3" w:rsidP="00705AF3">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1F311520"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6EC34E6"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D79C8C" w14:textId="7A34FB6D" w:rsidR="00705AF3" w:rsidRDefault="00705AF3" w:rsidP="00705AF3">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39D93E2" w14:textId="20990164" w:rsidR="00705AF3" w:rsidRDefault="00705AF3" w:rsidP="00705AF3">
            <w:pPr>
              <w:spacing w:after="0" w:line="240" w:lineRule="auto"/>
              <w:jc w:val="center"/>
              <w:rPr>
                <w:rFonts w:ascii="Arial" w:hAnsi="Arial" w:cs="Arial"/>
                <w:szCs w:val="22"/>
              </w:rPr>
            </w:pPr>
            <w:r>
              <w:rPr>
                <w:rFonts w:ascii="Arial" w:hAnsi="Arial" w:cs="Arial"/>
                <w:szCs w:val="22"/>
              </w:rPr>
              <w:t>Collateral quantity or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4F3F03AB" w14:textId="61239DB1" w:rsidR="00705AF3" w:rsidRDefault="00705AF3" w:rsidP="00705AF3">
            <w:pPr>
              <w:spacing w:after="0" w:line="240" w:lineRule="auto"/>
              <w:jc w:val="center"/>
              <w:rPr>
                <w:rFonts w:ascii="Arial" w:hAnsi="Arial" w:cs="Arial"/>
                <w:szCs w:val="22"/>
              </w:rPr>
            </w:pPr>
            <w:r>
              <w:rPr>
                <w:rFonts w:ascii="Arial" w:hAnsi="Arial" w:cs="Arial"/>
                <w:szCs w:val="22"/>
              </w:rPr>
              <w:t>-2000000</w:t>
            </w:r>
          </w:p>
        </w:tc>
        <w:tc>
          <w:tcPr>
            <w:tcW w:w="4537" w:type="dxa"/>
            <w:vMerge/>
            <w:shd w:val="clear" w:color="auto" w:fill="auto"/>
            <w:noWrap/>
            <w:vAlign w:val="center"/>
          </w:tcPr>
          <w:p w14:paraId="3F7C844C"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BE0362B"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61480" w14:textId="0414D507" w:rsidR="00705AF3" w:rsidRDefault="00705AF3" w:rsidP="00705AF3">
            <w:pPr>
              <w:spacing w:after="0" w:line="240" w:lineRule="auto"/>
              <w:jc w:val="center"/>
              <w:rPr>
                <w:rFonts w:ascii="Arial" w:hAnsi="Arial" w:cs="Arial"/>
                <w:szCs w:val="22"/>
              </w:rPr>
            </w:pPr>
            <w:r>
              <w:rPr>
                <w:rFonts w:ascii="Arial" w:hAnsi="Arial" w:cs="Arial"/>
                <w:szCs w:val="22"/>
              </w:rPr>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A3D4E23" w14:textId="3D986047" w:rsidR="00705AF3" w:rsidRDefault="00705AF3" w:rsidP="00705AF3">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5CEB742C" w14:textId="16E6BF5B" w:rsidR="00705AF3" w:rsidRDefault="00705AF3" w:rsidP="00705AF3">
            <w:pPr>
              <w:spacing w:after="0" w:line="240" w:lineRule="auto"/>
              <w:jc w:val="center"/>
              <w:rPr>
                <w:rFonts w:ascii="Arial" w:hAnsi="Arial" w:cs="Arial"/>
                <w:szCs w:val="22"/>
              </w:rPr>
            </w:pPr>
          </w:p>
        </w:tc>
        <w:tc>
          <w:tcPr>
            <w:tcW w:w="4537" w:type="dxa"/>
            <w:vMerge/>
            <w:shd w:val="clear" w:color="auto" w:fill="auto"/>
            <w:noWrap/>
            <w:vAlign w:val="center"/>
          </w:tcPr>
          <w:p w14:paraId="4FD4A58F"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2F5BA4A"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8AD395" w14:textId="0C3741C2" w:rsidR="00705AF3" w:rsidRDefault="00705AF3" w:rsidP="00705AF3">
            <w:pPr>
              <w:spacing w:after="0" w:line="240" w:lineRule="auto"/>
              <w:jc w:val="center"/>
              <w:rPr>
                <w:rFonts w:ascii="Arial" w:hAnsi="Arial" w:cs="Arial"/>
                <w:szCs w:val="22"/>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FE3CB4E" w14:textId="2F7CB635" w:rsidR="00705AF3" w:rsidRDefault="00705AF3" w:rsidP="00705AF3">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30FB3073" w14:textId="2BD57D3B" w:rsidR="00705AF3" w:rsidRDefault="00705AF3" w:rsidP="00705AF3">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2F7E7FB3"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736D2878"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86E91" w14:textId="722D035F" w:rsidR="00705AF3" w:rsidRDefault="00705AF3" w:rsidP="00705AF3">
            <w:pPr>
              <w:spacing w:after="0" w:line="240" w:lineRule="auto"/>
              <w:jc w:val="center"/>
              <w:rPr>
                <w:rFonts w:ascii="Arial" w:hAnsi="Arial" w:cs="Arial"/>
                <w:szCs w:val="22"/>
              </w:rPr>
            </w:pPr>
            <w:r>
              <w:rPr>
                <w:rFonts w:ascii="Arial" w:hAnsi="Arial" w:cs="Arial"/>
                <w:szCs w:val="22"/>
              </w:rPr>
              <w:lastRenderedPageBreak/>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0B687AB" w14:textId="5EC26D9A" w:rsidR="00705AF3" w:rsidRDefault="00705AF3" w:rsidP="00705AF3">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157F808B" w14:textId="2B85D1F8" w:rsidR="00705AF3" w:rsidRDefault="00705AF3" w:rsidP="00705AF3">
            <w:pPr>
              <w:spacing w:after="0" w:line="240" w:lineRule="auto"/>
              <w:jc w:val="center"/>
              <w:rPr>
                <w:rFonts w:ascii="Arial" w:hAnsi="Arial" w:cs="Arial"/>
                <w:szCs w:val="22"/>
              </w:rPr>
            </w:pPr>
          </w:p>
        </w:tc>
        <w:tc>
          <w:tcPr>
            <w:tcW w:w="4537" w:type="dxa"/>
            <w:vMerge/>
            <w:shd w:val="clear" w:color="auto" w:fill="auto"/>
            <w:noWrap/>
            <w:vAlign w:val="center"/>
          </w:tcPr>
          <w:p w14:paraId="57730AAB"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0F1D7554"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B68871" w14:textId="2B2A0EE0" w:rsidR="00705AF3" w:rsidRDefault="00705AF3" w:rsidP="00705AF3">
            <w:pPr>
              <w:spacing w:after="0" w:line="240" w:lineRule="auto"/>
              <w:jc w:val="center"/>
              <w:rPr>
                <w:rFonts w:ascii="Arial" w:hAnsi="Arial" w:cs="Arial"/>
                <w:szCs w:val="22"/>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E9D32D7" w14:textId="3C5AE443" w:rsidR="00705AF3" w:rsidRDefault="00705AF3" w:rsidP="00705AF3">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0FB42924" w14:textId="72F6027B" w:rsidR="00705AF3" w:rsidRDefault="00705AF3" w:rsidP="00705AF3">
            <w:pPr>
              <w:spacing w:after="0" w:line="240" w:lineRule="auto"/>
              <w:jc w:val="center"/>
              <w:rPr>
                <w:rFonts w:ascii="Arial" w:hAnsi="Arial" w:cs="Arial"/>
                <w:szCs w:val="22"/>
              </w:rPr>
            </w:pPr>
            <w:r>
              <w:rPr>
                <w:rFonts w:ascii="Arial" w:hAnsi="Arial" w:cs="Arial"/>
                <w:szCs w:val="22"/>
              </w:rPr>
              <w:t>100</w:t>
            </w:r>
          </w:p>
        </w:tc>
        <w:tc>
          <w:tcPr>
            <w:tcW w:w="4537" w:type="dxa"/>
            <w:vMerge/>
            <w:shd w:val="clear" w:color="auto" w:fill="auto"/>
            <w:noWrap/>
            <w:vAlign w:val="center"/>
          </w:tcPr>
          <w:p w14:paraId="0D9B050D"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64DA3AB5"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2AD46E" w14:textId="012A973B" w:rsidR="00705AF3" w:rsidRDefault="00705AF3" w:rsidP="00705AF3">
            <w:pPr>
              <w:spacing w:after="0" w:line="240" w:lineRule="auto"/>
              <w:jc w:val="center"/>
              <w:rPr>
                <w:rFonts w:ascii="Arial" w:hAnsi="Arial" w:cs="Arial"/>
                <w:szCs w:val="22"/>
              </w:rPr>
            </w:pPr>
            <w:r>
              <w:rPr>
                <w:rFonts w:ascii="Arial" w:hAnsi="Arial" w:cs="Arial"/>
                <w:szCs w:val="22"/>
              </w:rPr>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E2473A7" w14:textId="5CECCE9D" w:rsidR="00705AF3" w:rsidRDefault="00705AF3" w:rsidP="00705AF3">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77759286" w14:textId="5B948AEE" w:rsidR="00705AF3" w:rsidRDefault="00705AF3" w:rsidP="00705AF3">
            <w:pPr>
              <w:spacing w:after="0" w:line="240" w:lineRule="auto"/>
              <w:jc w:val="center"/>
              <w:rPr>
                <w:rFonts w:ascii="Arial" w:hAnsi="Arial" w:cs="Arial"/>
                <w:szCs w:val="22"/>
              </w:rPr>
            </w:pPr>
            <w:r>
              <w:rPr>
                <w:rFonts w:ascii="Arial" w:hAnsi="Arial" w:cs="Arial"/>
                <w:szCs w:val="22"/>
              </w:rPr>
              <w:t>-2000000</w:t>
            </w:r>
          </w:p>
        </w:tc>
        <w:tc>
          <w:tcPr>
            <w:tcW w:w="4537" w:type="dxa"/>
            <w:vMerge/>
            <w:shd w:val="clear" w:color="auto" w:fill="auto"/>
            <w:noWrap/>
            <w:vAlign w:val="center"/>
          </w:tcPr>
          <w:p w14:paraId="74831C1B"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069323B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0B182F" w14:textId="3A61E0A6" w:rsidR="00705AF3" w:rsidRDefault="00705AF3" w:rsidP="00705AF3">
            <w:pPr>
              <w:spacing w:after="0" w:line="240" w:lineRule="auto"/>
              <w:jc w:val="center"/>
              <w:rPr>
                <w:rFonts w:ascii="Arial" w:hAnsi="Arial" w:cs="Arial"/>
                <w:szCs w:val="22"/>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BAB8229" w14:textId="4A3FD340" w:rsidR="00705AF3" w:rsidRDefault="00705AF3" w:rsidP="00705AF3">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7DAD5CD8" w14:textId="21539FD6" w:rsidR="00705AF3" w:rsidRDefault="00705AF3" w:rsidP="00705AF3">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7ECFD7B4"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354A2811"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E82D7" w14:textId="2AE8F841" w:rsidR="00705AF3" w:rsidRDefault="00705AF3" w:rsidP="00705AF3">
            <w:pPr>
              <w:spacing w:after="0" w:line="240" w:lineRule="auto"/>
              <w:jc w:val="center"/>
              <w:rPr>
                <w:rFonts w:ascii="Arial" w:hAnsi="Arial" w:cs="Arial"/>
                <w:szCs w:val="22"/>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E7E5E00" w14:textId="02921FE8" w:rsidR="00705AF3" w:rsidRDefault="00705AF3" w:rsidP="00705AF3">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00E9156C" w14:textId="0CB28189" w:rsidR="00705AF3" w:rsidRDefault="00705AF3" w:rsidP="00705AF3">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08E7879C"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4BCC252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EFE296" w14:textId="658B57D7" w:rsidR="00705AF3" w:rsidRDefault="00705AF3" w:rsidP="00705AF3">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5D484D9" w14:textId="31EE8117" w:rsidR="00705AF3" w:rsidRDefault="00705AF3" w:rsidP="00705AF3">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64F94DB9" w14:textId="071759A5" w:rsidR="00705AF3" w:rsidRDefault="00705AF3" w:rsidP="00705AF3">
            <w:pPr>
              <w:spacing w:after="0" w:line="240" w:lineRule="auto"/>
              <w:jc w:val="center"/>
              <w:rPr>
                <w:rFonts w:ascii="Arial" w:hAnsi="Arial" w:cs="Arial"/>
                <w:szCs w:val="22"/>
              </w:rPr>
            </w:pPr>
            <w:r>
              <w:rPr>
                <w:rFonts w:ascii="Arial" w:hAnsi="Arial" w:cs="Arial"/>
                <w:szCs w:val="22"/>
              </w:rPr>
              <w:t>22/04/2040</w:t>
            </w:r>
          </w:p>
        </w:tc>
        <w:tc>
          <w:tcPr>
            <w:tcW w:w="4537" w:type="dxa"/>
            <w:vMerge/>
            <w:shd w:val="clear" w:color="auto" w:fill="auto"/>
            <w:noWrap/>
            <w:vAlign w:val="center"/>
          </w:tcPr>
          <w:p w14:paraId="4B27AAB1"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0925BE5B"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98B93" w14:textId="3C3505CD" w:rsidR="00705AF3" w:rsidRDefault="00705AF3" w:rsidP="00705AF3">
            <w:pPr>
              <w:spacing w:after="0" w:line="240" w:lineRule="auto"/>
              <w:jc w:val="center"/>
              <w:rPr>
                <w:rFonts w:ascii="Arial" w:hAnsi="Arial" w:cs="Arial"/>
                <w:szCs w:val="22"/>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62C7AC3" w14:textId="156F56CF" w:rsidR="00705AF3" w:rsidRDefault="00705AF3" w:rsidP="00705AF3">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236E8E7E" w14:textId="29385166" w:rsidR="00705AF3" w:rsidRDefault="00705AF3" w:rsidP="00705AF3">
            <w:pPr>
              <w:spacing w:after="0" w:line="240" w:lineRule="auto"/>
              <w:jc w:val="center"/>
              <w:rPr>
                <w:rFonts w:ascii="Arial" w:hAnsi="Arial" w:cs="Arial"/>
                <w:szCs w:val="22"/>
              </w:rPr>
            </w:pPr>
            <w:r>
              <w:rPr>
                <w:rFonts w:ascii="Arial" w:hAnsi="Arial" w:cs="Arial"/>
                <w:szCs w:val="22"/>
              </w:rPr>
              <w:t>ES</w:t>
            </w:r>
          </w:p>
        </w:tc>
        <w:tc>
          <w:tcPr>
            <w:tcW w:w="4537" w:type="dxa"/>
            <w:vMerge/>
            <w:shd w:val="clear" w:color="auto" w:fill="auto"/>
            <w:noWrap/>
            <w:vAlign w:val="center"/>
          </w:tcPr>
          <w:p w14:paraId="635D30CB"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1F4FCCED"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045E09" w14:textId="0008266C" w:rsidR="00705AF3" w:rsidRDefault="00705AF3" w:rsidP="00705AF3">
            <w:pPr>
              <w:spacing w:after="0" w:line="240" w:lineRule="auto"/>
              <w:jc w:val="center"/>
              <w:rPr>
                <w:rFonts w:ascii="Arial" w:hAnsi="Arial" w:cs="Arial"/>
                <w:szCs w:val="22"/>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A9842DB" w14:textId="212A98DD" w:rsidR="00705AF3" w:rsidRDefault="00705AF3" w:rsidP="00705AF3">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2E499F41" w14:textId="2F80ACDB" w:rsidR="00705AF3" w:rsidRDefault="00705AF3" w:rsidP="00705AF3">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596F5654"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5DFFD527"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7575F7" w14:textId="5C837A7D" w:rsidR="00705AF3" w:rsidRDefault="00705AF3" w:rsidP="00705AF3">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C3B64B6" w14:textId="64B19D9A" w:rsidR="00705AF3" w:rsidRDefault="00705AF3" w:rsidP="00705AF3">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6D938E1B" w14:textId="24C55504" w:rsidR="00705AF3" w:rsidRDefault="00705AF3" w:rsidP="00705AF3">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50BF828A"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2C164C93"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A11E06" w14:textId="6270CFF5" w:rsidR="00705AF3" w:rsidRDefault="00705AF3" w:rsidP="00705AF3">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2099263" w14:textId="392136C3" w:rsidR="00705AF3" w:rsidRDefault="00705AF3" w:rsidP="00705AF3">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5441C15F" w14:textId="62EFEAAA" w:rsidR="00705AF3" w:rsidRDefault="00705AF3" w:rsidP="00705AF3">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79A43871" w14:textId="77777777" w:rsidR="00705AF3" w:rsidRPr="00464D14" w:rsidRDefault="00705AF3" w:rsidP="00705AF3">
            <w:pPr>
              <w:spacing w:after="0" w:line="240" w:lineRule="auto"/>
              <w:jc w:val="center"/>
              <w:rPr>
                <w:rFonts w:eastAsia="Times New Roman" w:cstheme="minorHAnsi"/>
                <w:color w:val="000000"/>
                <w:szCs w:val="22"/>
                <w:lang w:eastAsia="en-GB"/>
              </w:rPr>
            </w:pPr>
          </w:p>
        </w:tc>
      </w:tr>
      <w:tr w:rsidR="00705AF3" w:rsidRPr="00464D14" w14:paraId="77A8B90E" w14:textId="77777777" w:rsidTr="00384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847140" w14:textId="0F655F05" w:rsidR="00705AF3" w:rsidRDefault="00705AF3" w:rsidP="00705AF3">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9F999E3" w14:textId="3EF7F3B3" w:rsidR="00705AF3" w:rsidRDefault="00705AF3" w:rsidP="00705AF3">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27917A33" w14:textId="2870BA9B" w:rsidR="00705AF3" w:rsidRDefault="00705AF3" w:rsidP="00705AF3">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1309BD1D" w14:textId="77777777" w:rsidR="00705AF3" w:rsidRPr="00464D14" w:rsidRDefault="00705AF3" w:rsidP="00705AF3">
            <w:pPr>
              <w:spacing w:after="0" w:line="240" w:lineRule="auto"/>
              <w:jc w:val="center"/>
              <w:rPr>
                <w:rFonts w:eastAsia="Times New Roman" w:cstheme="minorHAnsi"/>
                <w:color w:val="000000"/>
                <w:szCs w:val="22"/>
                <w:lang w:eastAsia="en-GB"/>
              </w:rPr>
            </w:pPr>
          </w:p>
        </w:tc>
      </w:tr>
    </w:tbl>
    <w:p w14:paraId="0C23A73E" w14:textId="71327C23" w:rsidR="005A782F" w:rsidRDefault="005A782F" w:rsidP="00C9765A"/>
    <w:p w14:paraId="1E55F536" w14:textId="403F1BD5" w:rsidR="000A631C" w:rsidRDefault="000A631C" w:rsidP="00B03BBE">
      <w:pPr>
        <w:pStyle w:val="Heading4"/>
      </w:pPr>
      <w:r>
        <w:t xml:space="preserve">Net exposure </w:t>
      </w:r>
      <w:r w:rsidR="00FC39CA">
        <w:t>–</w:t>
      </w:r>
      <w:r>
        <w:t xml:space="preserve"> Variation margining </w:t>
      </w:r>
      <w:r w:rsidR="007F2BE8">
        <w:t xml:space="preserve">with cash </w:t>
      </w:r>
      <w:r>
        <w:t>of repos collat</w:t>
      </w:r>
      <w:r w:rsidR="004A22DE">
        <w:t>e</w:t>
      </w:r>
      <w:r>
        <w:t>ralised initially at transaction level and then included in a netting set</w:t>
      </w:r>
      <w:r w:rsidR="00281C55">
        <w:t xml:space="preserve"> (</w:t>
      </w:r>
      <w:r w:rsidR="00281C55" w:rsidRPr="00281C55">
        <w:fldChar w:fldCharType="begin"/>
      </w:r>
      <w:r w:rsidR="00281C55" w:rsidRPr="00281C55">
        <w:instrText xml:space="preserve"> REF _Ref21018189 \h </w:instrText>
      </w:r>
      <w:r w:rsidR="00281C55" w:rsidRPr="00B03BBE">
        <w:instrText xml:space="preserve"> \* MERGEFORMAT </w:instrText>
      </w:r>
      <w:r w:rsidR="00281C55" w:rsidRPr="00281C55">
        <w:fldChar w:fldCharType="separate"/>
      </w:r>
      <w:r w:rsidR="004B660B" w:rsidRPr="00380AEB">
        <w:rPr>
          <w:rFonts w:ascii="Arial" w:eastAsia="Times New Roman" w:hAnsi="Arial" w:cs="Arial"/>
          <w:bCs/>
          <w:lang w:eastAsia="en-GB"/>
        </w:rPr>
        <w:t xml:space="preserve">Table </w:t>
      </w:r>
      <w:r w:rsidR="004B660B" w:rsidRPr="00380AEB">
        <w:rPr>
          <w:rFonts w:ascii="Arial" w:eastAsia="Times New Roman" w:hAnsi="Arial" w:cs="Arial"/>
          <w:bCs/>
          <w:noProof/>
          <w:lang w:eastAsia="en-GB"/>
        </w:rPr>
        <w:t>97</w:t>
      </w:r>
      <w:r w:rsidR="00281C55" w:rsidRPr="00281C55">
        <w:fldChar w:fldCharType="end"/>
      </w:r>
      <w:r w:rsidR="00281C55" w:rsidRPr="00281C55">
        <w:t>)</w:t>
      </w:r>
    </w:p>
    <w:p w14:paraId="334D57A2" w14:textId="1B90F4BF" w:rsidR="000D7678" w:rsidRDefault="00886219" w:rsidP="00AA6E92">
      <w:pPr>
        <w:pStyle w:val="ListParagraph"/>
      </w:pPr>
      <w:r>
        <w:t xml:space="preserve">This example is a variation of the previous examples of variation margining at net exposure with securities. </w:t>
      </w:r>
      <w:r w:rsidR="00497D7D">
        <w:t>The three SFTs identified with UTI1, UTI2 and UTI3 are collateralised at transaction level with securities and then for the variation margining the counterparties have agreed to provide cash. The collateral provider is the one giving additional cash to cover the exposure.</w:t>
      </w:r>
      <w:r>
        <w:t xml:space="preserve"> </w:t>
      </w:r>
    </w:p>
    <w:tbl>
      <w:tblPr>
        <w:tblW w:w="9072" w:type="dxa"/>
        <w:tblInd w:w="-5" w:type="dxa"/>
        <w:tblLayout w:type="fixed"/>
        <w:tblLook w:val="04A0" w:firstRow="1" w:lastRow="0" w:firstColumn="1" w:lastColumn="0" w:noHBand="0" w:noVBand="1"/>
      </w:tblPr>
      <w:tblGrid>
        <w:gridCol w:w="709"/>
        <w:gridCol w:w="2352"/>
        <w:gridCol w:w="1474"/>
        <w:gridCol w:w="4537"/>
      </w:tblGrid>
      <w:tr w:rsidR="000D7678" w:rsidRPr="00B32D21" w14:paraId="3975EF04" w14:textId="77777777" w:rsidTr="000D7678">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4ACEFBD" w14:textId="501B823C" w:rsidR="000D7678" w:rsidRPr="00B32D21" w:rsidRDefault="000D7678" w:rsidP="000D7678">
            <w:pPr>
              <w:spacing w:after="0" w:line="240" w:lineRule="auto"/>
              <w:jc w:val="left"/>
              <w:rPr>
                <w:rFonts w:ascii="Arial" w:eastAsia="Times New Roman" w:hAnsi="Arial" w:cs="Arial"/>
                <w:b/>
                <w:bCs/>
                <w:color w:val="FFFFFF" w:themeColor="background1"/>
                <w:szCs w:val="22"/>
                <w:lang w:eastAsia="en-GB"/>
              </w:rPr>
            </w:pPr>
            <w:bookmarkStart w:id="441" w:name="_Ref21018189"/>
            <w:r w:rsidRPr="00F372AE">
              <w:rPr>
                <w:rFonts w:ascii="Arial" w:eastAsia="Times New Roman" w:hAnsi="Arial" w:cs="Arial"/>
                <w:b/>
                <w:bCs/>
                <w:color w:val="FFFFFF" w:themeColor="background1"/>
                <w:szCs w:val="22"/>
                <w:lang w:eastAsia="en-GB"/>
              </w:rPr>
              <w:lastRenderedPageBreak/>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97</w:t>
            </w:r>
            <w:r w:rsidRPr="00F372AE">
              <w:rPr>
                <w:rFonts w:ascii="Arial" w:eastAsia="Times New Roman" w:hAnsi="Arial" w:cs="Arial"/>
                <w:b/>
                <w:bCs/>
                <w:color w:val="FFFFFF" w:themeColor="background1"/>
                <w:szCs w:val="22"/>
                <w:lang w:eastAsia="en-GB"/>
              </w:rPr>
              <w:fldChar w:fldCharType="end"/>
            </w:r>
            <w:bookmarkEnd w:id="441"/>
            <w:r>
              <w:rPr>
                <w:rFonts w:ascii="Arial" w:eastAsia="Times New Roman" w:hAnsi="Arial" w:cs="Arial"/>
                <w:b/>
                <w:bCs/>
                <w:color w:val="FFFFFF" w:themeColor="background1"/>
                <w:szCs w:val="22"/>
                <w:lang w:eastAsia="en-GB"/>
              </w:rPr>
              <w:t xml:space="preserve"> </w:t>
            </w:r>
            <w:r w:rsidR="00FC39CA">
              <w:rPr>
                <w:rFonts w:ascii="Arial" w:eastAsia="Times New Roman" w:hAnsi="Arial" w:cs="Arial"/>
                <w:b/>
                <w:bCs/>
                <w:color w:val="FFFFFF" w:themeColor="background1"/>
                <w:szCs w:val="22"/>
                <w:lang w:eastAsia="en-GB"/>
              </w:rPr>
              <w:t>–</w:t>
            </w:r>
            <w:r>
              <w:rPr>
                <w:rFonts w:ascii="Arial" w:eastAsia="Times New Roman" w:hAnsi="Arial" w:cs="Arial"/>
                <w:b/>
                <w:bCs/>
                <w:color w:val="FFFFFF" w:themeColor="background1"/>
                <w:szCs w:val="22"/>
                <w:lang w:eastAsia="en-GB"/>
              </w:rPr>
              <w:t xml:space="preserve"> </w:t>
            </w:r>
            <w:r w:rsidRPr="005C3B1D">
              <w:rPr>
                <w:rFonts w:ascii="Arial" w:eastAsia="Times New Roman" w:hAnsi="Arial" w:cs="Arial"/>
                <w:b/>
                <w:bCs/>
                <w:color w:val="FFFFFF" w:themeColor="background1"/>
                <w:szCs w:val="22"/>
                <w:lang w:eastAsia="en-GB"/>
              </w:rPr>
              <w:t xml:space="preserve">Net exposure </w:t>
            </w:r>
            <w:r w:rsidR="00FC39CA">
              <w:rPr>
                <w:rFonts w:ascii="Arial" w:eastAsia="Times New Roman" w:hAnsi="Arial" w:cs="Arial"/>
                <w:b/>
                <w:bCs/>
                <w:color w:val="FFFFFF" w:themeColor="background1"/>
                <w:szCs w:val="22"/>
                <w:lang w:eastAsia="en-GB"/>
              </w:rPr>
              <w:t>–</w:t>
            </w:r>
            <w:r w:rsidRPr="005C3B1D">
              <w:rPr>
                <w:rFonts w:ascii="Arial" w:eastAsia="Times New Roman" w:hAnsi="Arial" w:cs="Arial"/>
                <w:b/>
                <w:bCs/>
                <w:color w:val="FFFFFF" w:themeColor="background1"/>
                <w:szCs w:val="22"/>
                <w:lang w:eastAsia="en-GB"/>
              </w:rPr>
              <w:t xml:space="preserve"> </w:t>
            </w:r>
            <w:r w:rsidR="00267961" w:rsidRPr="00B03BBE">
              <w:rPr>
                <w:b/>
                <w:color w:val="FFFFFF" w:themeColor="background1"/>
              </w:rPr>
              <w:t xml:space="preserve">Variation margining with cash of repos </w:t>
            </w:r>
            <w:r w:rsidR="004A22DE" w:rsidRPr="00B03BBE">
              <w:rPr>
                <w:b/>
                <w:color w:val="FFFFFF" w:themeColor="background1"/>
              </w:rPr>
              <w:t>collateralised initially at transaction level and then included in a netting set</w:t>
            </w:r>
          </w:p>
        </w:tc>
      </w:tr>
      <w:tr w:rsidR="000D7678" w:rsidRPr="00464D14" w14:paraId="16A348DA"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7C5F3F9F" w14:textId="77777777" w:rsidR="000D7678" w:rsidRPr="0094287A" w:rsidRDefault="000D7678" w:rsidP="000D7678">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52" w:type="dxa"/>
            <w:shd w:val="clear" w:color="auto" w:fill="5B9BD5" w:themeFill="accent1"/>
            <w:vAlign w:val="center"/>
            <w:hideMark/>
          </w:tcPr>
          <w:p w14:paraId="6D18A86D" w14:textId="77777777" w:rsidR="000D7678" w:rsidRPr="0094287A" w:rsidRDefault="000D7678" w:rsidP="000D7678">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66024C91" w14:textId="77777777" w:rsidR="000D7678" w:rsidRPr="0094287A" w:rsidRDefault="000D7678" w:rsidP="000D7678">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014030F8" w14:textId="77777777" w:rsidR="000D7678" w:rsidRPr="0094287A" w:rsidRDefault="000D7678" w:rsidP="000D7678">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0D7678" w:rsidRPr="00464D14" w14:paraId="73D70D1F"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12E93DD" w14:textId="246E06BD" w:rsidR="000D7678" w:rsidRDefault="000D7678" w:rsidP="000D7678">
            <w:pPr>
              <w:spacing w:after="0" w:line="240" w:lineRule="auto"/>
              <w:jc w:val="center"/>
              <w:rPr>
                <w:rFonts w:ascii="Arial" w:hAnsi="Arial" w:cs="Arial"/>
                <w:szCs w:val="22"/>
              </w:rPr>
            </w:pPr>
            <w:r>
              <w:rPr>
                <w:rFonts w:ascii="Arial" w:hAnsi="Arial" w:cs="Arial"/>
                <w:szCs w:val="22"/>
              </w:rPr>
              <w:t>1.3</w:t>
            </w:r>
          </w:p>
        </w:tc>
        <w:tc>
          <w:tcPr>
            <w:tcW w:w="2352" w:type="dxa"/>
            <w:shd w:val="clear" w:color="000000" w:fill="FFFFFF"/>
            <w:vAlign w:val="center"/>
          </w:tcPr>
          <w:p w14:paraId="42EB3AE6" w14:textId="63681DF0" w:rsidR="000D7678" w:rsidRDefault="000D7678" w:rsidP="000D7678">
            <w:pPr>
              <w:spacing w:after="0" w:line="240" w:lineRule="auto"/>
              <w:jc w:val="center"/>
              <w:rPr>
                <w:rFonts w:ascii="Arial" w:hAnsi="Arial" w:cs="Arial"/>
                <w:szCs w:val="22"/>
              </w:rPr>
            </w:pPr>
            <w:r>
              <w:rPr>
                <w:rFonts w:ascii="Arial" w:hAnsi="Arial" w:cs="Arial"/>
                <w:szCs w:val="22"/>
              </w:rPr>
              <w:t>Reporting counterparty</w:t>
            </w:r>
          </w:p>
        </w:tc>
        <w:tc>
          <w:tcPr>
            <w:tcW w:w="1474" w:type="dxa"/>
            <w:shd w:val="clear" w:color="auto" w:fill="auto"/>
            <w:noWrap/>
            <w:vAlign w:val="bottom"/>
          </w:tcPr>
          <w:p w14:paraId="553F4ED3" w14:textId="06D177D4" w:rsidR="000D7678" w:rsidRDefault="000D7678" w:rsidP="000D7678">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A</w:t>
            </w:r>
          </w:p>
        </w:tc>
        <w:tc>
          <w:tcPr>
            <w:tcW w:w="4537" w:type="dxa"/>
            <w:vMerge w:val="restart"/>
            <w:shd w:val="clear" w:color="auto" w:fill="auto"/>
            <w:noWrap/>
            <w:vAlign w:val="center"/>
          </w:tcPr>
          <w:p w14:paraId="6BCA601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4DD5A6C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186BF85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0122BF2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2D0B1E32" w14:textId="1449E805" w:rsidR="005A4B59" w:rsidRPr="005A4B59" w:rsidRDefault="000F5A4D" w:rsidP="005A4B59">
            <w:pPr>
              <w:spacing w:after="0" w:line="240" w:lineRule="auto"/>
              <w:jc w:val="left"/>
              <w:rPr>
                <w:rFonts w:eastAsia="Times New Roman" w:cstheme="minorHAnsi"/>
                <w:color w:val="000000"/>
                <w:szCs w:val="22"/>
                <w:lang w:eastAsia="en-GB"/>
              </w:rPr>
            </w:pPr>
            <w:r>
              <w:rPr>
                <w:rFonts w:eastAsia="Times New Roman" w:cstheme="minorHAnsi"/>
                <w:color w:val="000000"/>
                <w:szCs w:val="22"/>
                <w:lang w:eastAsia="en-GB"/>
              </w:rPr>
              <w:t>…</w:t>
            </w:r>
          </w:p>
          <w:p w14:paraId="1E922967" w14:textId="77777777" w:rsidR="005A4B59" w:rsidRPr="00E75DFB"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9E7361">
              <w:rPr>
                <w:rFonts w:eastAsia="Times New Roman" w:cstheme="minorHAnsi"/>
                <w:color w:val="000000"/>
                <w:szCs w:val="22"/>
                <w:lang w:eastAsia="en-GB"/>
              </w:rPr>
              <w:t>&lt;CtrPtyData&gt;</w:t>
            </w:r>
          </w:p>
          <w:p w14:paraId="684B0D1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723DAC">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224274E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6A8A900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0C4A13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726A26D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D6171E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4E5B9CB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2B98AED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B78401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6F3F0E2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10F455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21E4CE0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61C1138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4716D6D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523DDEA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2A93D55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046BF2D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3C5047E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6EE4017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3C18750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114DE503" w14:textId="307AAB9E"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sidDel="006B3F91">
              <w:rPr>
                <w:rFonts w:eastAsia="Times New Roman" w:cstheme="minorHAnsi"/>
                <w:color w:val="000000"/>
                <w:szCs w:val="22"/>
                <w:lang w:val="it-IT" w:eastAsia="en-GB"/>
              </w:rPr>
              <w:t>&lt;EvtDt&gt;</w:t>
            </w:r>
            <w:r w:rsidR="006B3F91">
              <w:rPr>
                <w:rFonts w:eastAsia="Times New Roman" w:cstheme="minorHAnsi"/>
                <w:color w:val="000000"/>
                <w:szCs w:val="22"/>
                <w:lang w:val="it-IT" w:eastAsia="en-GB"/>
              </w:rPr>
              <w:t>2020</w:t>
            </w:r>
            <w:r w:rsidR="001A49D5">
              <w:rPr>
                <w:rFonts w:eastAsia="Times New Roman" w:cstheme="minorHAnsi"/>
                <w:color w:val="000000"/>
                <w:szCs w:val="22"/>
                <w:lang w:val="it-IT" w:eastAsia="en-GB"/>
              </w:rPr>
              <w:t>-04-24&lt;/EvtDt&gt;</w:t>
            </w:r>
          </w:p>
          <w:p w14:paraId="74574D4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w:t>
            </w:r>
            <w:r w:rsidRPr="00527A93">
              <w:rPr>
                <w:rFonts w:eastAsia="Times New Roman" w:cstheme="minorHAnsi"/>
                <w:color w:val="000000"/>
                <w:szCs w:val="22"/>
                <w:lang w:val="it-IT" w:eastAsia="en-GB"/>
              </w:rPr>
              <w:t>UTI1</w:t>
            </w:r>
            <w:r w:rsidRPr="00647CA8">
              <w:rPr>
                <w:rFonts w:eastAsia="Times New Roman" w:cstheme="minorHAnsi"/>
                <w:color w:val="000000"/>
                <w:szCs w:val="22"/>
                <w:lang w:val="it-IT" w:eastAsia="en-GB"/>
              </w:rPr>
              <w:t>&lt;/UnqTradIdr&gt;</w:t>
            </w:r>
          </w:p>
          <w:p w14:paraId="543D5910"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508EAFC6"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w:t>
            </w:r>
          </w:p>
          <w:p w14:paraId="0CFA2D87"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74B14B69"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50A7044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325B67C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77A8937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192EC84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32C50EC0"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4CD3AAE0" w14:textId="77777777" w:rsidR="005A4B59" w:rsidRPr="005A4B59"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r w:rsidRPr="005A4B59">
              <w:rPr>
                <w:rFonts w:eastAsia="Times New Roman" w:cstheme="minorHAnsi"/>
                <w:color w:val="000000"/>
                <w:szCs w:val="22"/>
                <w:lang w:eastAsia="en-GB"/>
              </w:rPr>
              <w:t>&lt;AsstTp&gt;</w:t>
            </w:r>
          </w:p>
          <w:p w14:paraId="6F4F260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4A72751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DE0010877643</w:t>
            </w:r>
            <w:r w:rsidRPr="005A4B59">
              <w:rPr>
                <w:rFonts w:eastAsia="Times New Roman" w:cstheme="minorHAnsi"/>
                <w:color w:val="000000"/>
                <w:szCs w:val="22"/>
                <w:lang w:eastAsia="en-GB"/>
              </w:rPr>
              <w:t>&lt;/Id&gt;</w:t>
            </w:r>
          </w:p>
          <w:p w14:paraId="2401F2B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Pr="00527A93">
              <w:rPr>
                <w:rFonts w:eastAsia="Times New Roman" w:cstheme="minorHAnsi"/>
                <w:color w:val="000000"/>
                <w:szCs w:val="22"/>
                <w:lang w:eastAsia="en-GB"/>
              </w:rPr>
              <w:t>DBFTFR</w:t>
            </w:r>
            <w:r w:rsidRPr="005A4B59">
              <w:rPr>
                <w:rFonts w:eastAsia="Times New Roman" w:cstheme="minorHAnsi"/>
                <w:color w:val="000000"/>
                <w:szCs w:val="22"/>
                <w:lang w:eastAsia="en-GB"/>
              </w:rPr>
              <w:t>&lt;/ClssfctnTp&gt;</w:t>
            </w:r>
          </w:p>
          <w:p w14:paraId="6957E219" w14:textId="77777777" w:rsidR="00AA0025" w:rsidRPr="00527A93" w:rsidRDefault="00AA0025" w:rsidP="00AA0025">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6B89BDC9" w14:textId="77777777" w:rsidR="00AA0025" w:rsidRPr="00527A93" w:rsidRDefault="00AA0025" w:rsidP="00AA0025">
            <w:pPr>
              <w:spacing w:after="0" w:line="240" w:lineRule="auto"/>
              <w:jc w:val="left"/>
              <w:rPr>
                <w:rStyle w:val="CommentReference"/>
              </w:rPr>
            </w:pPr>
            <w:r w:rsidRPr="00527A93">
              <w:rPr>
                <w:rFonts w:eastAsia="Times New Roman" w:cstheme="minorHAnsi"/>
                <w:color w:val="000000"/>
                <w:szCs w:val="22"/>
                <w:lang w:eastAsia="en-GB"/>
              </w:rPr>
              <w:lastRenderedPageBreak/>
              <w:t xml:space="preserve">                        &lt;NmnlVal&gt;</w:t>
            </w:r>
          </w:p>
          <w:p w14:paraId="1E42A6A8"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Ccy="EUR"&gt;100000000&lt;/Amt&gt;</w:t>
            </w:r>
          </w:p>
          <w:p w14:paraId="7E003E63"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6A66677B"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759CBBE9"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18E1DEDF"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2C2FC2FE" w14:textId="07477766" w:rsidR="00AA0025" w:rsidRPr="005A4B59"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1B8EB963" w14:textId="33A733CA" w:rsidR="005A4B59" w:rsidRPr="005A4B59" w:rsidRDefault="005A4B59" w:rsidP="005A4B59">
            <w:pPr>
              <w:spacing w:after="0" w:line="240" w:lineRule="auto"/>
              <w:jc w:val="left"/>
              <w:rPr>
                <w:rFonts w:eastAsia="Times New Roman" w:cstheme="minorHAnsi"/>
                <w:color w:val="000000"/>
                <w:szCs w:val="22"/>
                <w:lang w:eastAsia="en-GB"/>
              </w:rPr>
            </w:pPr>
          </w:p>
          <w:p w14:paraId="4D6ABBD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Ccy="EUR"&gt;100000000&lt;/MktVal&gt;</w:t>
            </w:r>
          </w:p>
          <w:p w14:paraId="12B42B4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24EC066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0DBF44B7" w14:textId="7F3962D1"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7DBBCE09"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28DC19E5"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1EDA2BF4" w14:textId="75B368B5"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w:t>
            </w:r>
            <w:r w:rsidR="00C631E3">
              <w:rPr>
                <w:rFonts w:eastAsia="Times New Roman" w:cstheme="minorHAnsi"/>
                <w:color w:val="000000"/>
                <w:szCs w:val="22"/>
                <w:lang w:val="it-IT" w:eastAsia="en-GB"/>
              </w:rPr>
              <w:t>NNNNNNNNNNNNNNNNNNNN</w:t>
            </w:r>
            <w:r w:rsidRPr="00527A93">
              <w:rPr>
                <w:rFonts w:eastAsia="Times New Roman" w:cstheme="minorHAnsi"/>
                <w:color w:val="000000"/>
                <w:szCs w:val="22"/>
                <w:lang w:val="it-IT" w:eastAsia="en-GB"/>
              </w:rPr>
              <w:t>&lt;/LEI&gt;</w:t>
            </w:r>
          </w:p>
          <w:p w14:paraId="32D4E73D"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2CB7E07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DE</w:t>
            </w:r>
            <w:r w:rsidRPr="005A4B59">
              <w:rPr>
                <w:rFonts w:eastAsia="Times New Roman" w:cstheme="minorHAnsi"/>
                <w:color w:val="000000"/>
                <w:szCs w:val="22"/>
                <w:lang w:eastAsia="en-GB"/>
              </w:rPr>
              <w:t>&lt;/JursdctnCtry&gt;</w:t>
            </w:r>
          </w:p>
          <w:p w14:paraId="252AC56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74E4565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6D1117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4D989FC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3369E7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116AEB4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4DD1539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7281B72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FR0010877643</w:t>
            </w:r>
            <w:r w:rsidRPr="005A4B59">
              <w:rPr>
                <w:rFonts w:eastAsia="Times New Roman" w:cstheme="minorHAnsi"/>
                <w:color w:val="000000"/>
                <w:szCs w:val="22"/>
                <w:lang w:eastAsia="en-GB"/>
              </w:rPr>
              <w:t>&lt;/Id&gt;</w:t>
            </w:r>
          </w:p>
          <w:p w14:paraId="755C3C70" w14:textId="0570FAD8"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00364865" w:rsidRPr="00527A93">
              <w:rPr>
                <w:rFonts w:eastAsia="Times New Roman" w:cstheme="minorHAnsi"/>
                <w:color w:val="000000"/>
                <w:szCs w:val="22"/>
                <w:lang w:eastAsia="en-GB"/>
              </w:rPr>
              <w:t>DBFTFR</w:t>
            </w:r>
            <w:r w:rsidR="00364865" w:rsidRPr="005A4B59">
              <w:rPr>
                <w:rFonts w:eastAsia="Times New Roman" w:cstheme="minorHAnsi"/>
                <w:color w:val="000000"/>
                <w:szCs w:val="22"/>
                <w:lang w:eastAsia="en-GB"/>
              </w:rPr>
              <w:t xml:space="preserve"> </w:t>
            </w:r>
            <w:r w:rsidRPr="005A4B59">
              <w:rPr>
                <w:rFonts w:eastAsia="Times New Roman" w:cstheme="minorHAnsi"/>
                <w:color w:val="000000"/>
                <w:szCs w:val="22"/>
                <w:lang w:eastAsia="en-GB"/>
              </w:rPr>
              <w:t>&lt;/ClssfctnTp&gt;</w:t>
            </w:r>
          </w:p>
          <w:p w14:paraId="74B83B8E" w14:textId="77777777" w:rsidR="00AA0025" w:rsidRPr="00527A93" w:rsidRDefault="00AA0025" w:rsidP="00AA0025">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5AD1B6F0" w14:textId="77777777" w:rsidR="00AA0025" w:rsidRPr="00527A93" w:rsidRDefault="00AA0025" w:rsidP="00AA0025">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3A63F4DF" w14:textId="0D5B8041"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Ccy="EUR"&gt;50000000&lt;/Amt&gt;</w:t>
            </w:r>
          </w:p>
          <w:p w14:paraId="27B5E721"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0870A7D8"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64E3CE8D"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1277E333"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1C53C531" w14:textId="5BBC47A3" w:rsidR="00AA0025" w:rsidRPr="005A4B59"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0FFA5D06" w14:textId="3088385D" w:rsidR="005A4B59" w:rsidRPr="005A4B59" w:rsidRDefault="005A4B59" w:rsidP="005A4B59">
            <w:pPr>
              <w:spacing w:after="0" w:line="240" w:lineRule="auto"/>
              <w:jc w:val="left"/>
              <w:rPr>
                <w:rFonts w:eastAsia="Times New Roman" w:cstheme="minorHAnsi"/>
                <w:color w:val="000000"/>
                <w:szCs w:val="22"/>
                <w:lang w:eastAsia="en-GB"/>
              </w:rPr>
            </w:pPr>
          </w:p>
          <w:p w14:paraId="12CF5B7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&lt;MktVal&gt;50000000&lt;/MktVal&gt;</w:t>
            </w:r>
          </w:p>
          <w:p w14:paraId="37F4A51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3F6F554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2D27556B" w14:textId="6FB0C949"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5904AE6E"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23A49385"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7BBC1BD2"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&lt;LEI&gt;FFFFFFFFFFFFFFFFFFFF&lt;/LEI&gt;</w:t>
            </w:r>
          </w:p>
          <w:p w14:paraId="7A844491"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3F47637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&lt;JursdctnCtry&gt;FR&lt;/JursdctnCtry&gt;</w:t>
            </w:r>
          </w:p>
          <w:p w14:paraId="30C0932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66D9B90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499BF91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7FAECB8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6FC1F4E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7EDCD7B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794CA8A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0CEEDD6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42B1281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215CBD00"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7DCB6204"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p>
          <w:p w14:paraId="7E7C3C6B"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&lt;/CollUpd&gt;</w:t>
            </w:r>
          </w:p>
          <w:p w14:paraId="7F26D692"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10028911"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4C51058D"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&lt;CollUpd&gt;</w:t>
            </w:r>
          </w:p>
          <w:p w14:paraId="5B4ECAC9"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&lt;CtrPtyData&gt;</w:t>
            </w:r>
          </w:p>
          <w:p w14:paraId="78C675AE"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6C090D">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&lt;CtrPtyData&gt;</w:t>
            </w:r>
          </w:p>
          <w:p w14:paraId="709D8D4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6742647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79150A8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37430E4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22879D3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47A76EF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7D59031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AD7C7B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2315B33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2880E0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088E26D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5074BDD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29A4336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1B55D7A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&lt;/AgtLndr&gt;</w:t>
            </w:r>
          </w:p>
          <w:p w14:paraId="473E1F1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353AB86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28C0159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6C0A009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56C5E23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00855DB0" w14:textId="797A9024"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6B3F91">
              <w:rPr>
                <w:rFonts w:eastAsia="Times New Roman" w:cstheme="minorHAnsi"/>
                <w:color w:val="000000"/>
                <w:szCs w:val="22"/>
                <w:lang w:val="it-IT" w:eastAsia="en-GB"/>
              </w:rPr>
              <w:t>&lt;EvtDt&gt;2020</w:t>
            </w:r>
            <w:r w:rsidR="001A49D5">
              <w:rPr>
                <w:rFonts w:eastAsia="Times New Roman" w:cstheme="minorHAnsi"/>
                <w:color w:val="000000"/>
                <w:szCs w:val="22"/>
                <w:lang w:val="it-IT" w:eastAsia="en-GB"/>
              </w:rPr>
              <w:t>-04-24&lt;/EvtDt&gt;</w:t>
            </w:r>
          </w:p>
          <w:p w14:paraId="1767D16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w:t>
            </w:r>
            <w:r w:rsidRPr="00527A93">
              <w:rPr>
                <w:rFonts w:eastAsia="Times New Roman" w:cstheme="minorHAnsi"/>
                <w:color w:val="000000"/>
                <w:szCs w:val="22"/>
                <w:lang w:val="it-IT" w:eastAsia="en-GB"/>
              </w:rPr>
              <w:t>UTI2</w:t>
            </w:r>
            <w:r w:rsidRPr="00647CA8">
              <w:rPr>
                <w:rFonts w:eastAsia="Times New Roman" w:cstheme="minorHAnsi"/>
                <w:color w:val="000000"/>
                <w:szCs w:val="22"/>
                <w:lang w:val="it-IT" w:eastAsia="en-GB"/>
              </w:rPr>
              <w:t>&lt;/UnqTradIdr&gt;</w:t>
            </w:r>
          </w:p>
          <w:p w14:paraId="04D91332"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16C21BAD"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w:t>
            </w:r>
          </w:p>
          <w:p w14:paraId="2FAC8803"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08EABA37"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2FF6870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1FA67B0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50CACA8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0EC9168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5371AA35"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4CB4611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3EFC7EC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779760B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FR0010877643</w:t>
            </w:r>
            <w:r w:rsidRPr="005A4B59">
              <w:rPr>
                <w:rFonts w:eastAsia="Times New Roman" w:cstheme="minorHAnsi"/>
                <w:color w:val="000000"/>
                <w:szCs w:val="22"/>
                <w:lang w:eastAsia="en-GB"/>
              </w:rPr>
              <w:t>&lt;/Id&gt;</w:t>
            </w:r>
          </w:p>
          <w:p w14:paraId="05664BF0" w14:textId="3E26D1E6"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00364865" w:rsidRPr="005A4B59">
              <w:rPr>
                <w:rFonts w:eastAsia="Times New Roman" w:cstheme="minorHAnsi"/>
                <w:color w:val="000000"/>
                <w:szCs w:val="22"/>
                <w:lang w:eastAsia="en-GB"/>
              </w:rPr>
              <w:t xml:space="preserve">DBFTFR </w:t>
            </w:r>
            <w:r w:rsidRPr="005A4B59">
              <w:rPr>
                <w:rFonts w:eastAsia="Times New Roman" w:cstheme="minorHAnsi"/>
                <w:color w:val="000000"/>
                <w:szCs w:val="22"/>
                <w:lang w:eastAsia="en-GB"/>
              </w:rPr>
              <w:t>&lt;/ClssfctnTp&gt;</w:t>
            </w:r>
          </w:p>
          <w:p w14:paraId="598659DA" w14:textId="77777777" w:rsidR="00AA0025" w:rsidRPr="00527A93" w:rsidRDefault="00AA0025" w:rsidP="00AA0025">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1231EB7F" w14:textId="77777777" w:rsidR="00AA0025" w:rsidRPr="00527A93" w:rsidRDefault="00AA0025" w:rsidP="00AA0025">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20241ED0" w14:textId="2566BB5A"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Ccy="EUR"&gt;50000000&lt;/Amt&gt;</w:t>
            </w:r>
          </w:p>
          <w:p w14:paraId="24BEC377"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455D8505"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2FC4F406"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31D2508A" w14:textId="77777777" w:rsidR="00AA0025" w:rsidRPr="00527A93" w:rsidRDefault="00AA0025" w:rsidP="00AA002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5BFB30CC" w14:textId="654441F9" w:rsidR="005A4B59" w:rsidRPr="005A4B59" w:rsidRDefault="00AA0025"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4E8BDA1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Ccy="EUR"&gt;50000000&lt;/MktVal&gt;</w:t>
            </w:r>
          </w:p>
          <w:p w14:paraId="6639EE2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57734E6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7D938A46" w14:textId="2A40D37A"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202C9CDD"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6A8A8075"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5E6EEEDB"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&lt;LEI&gt;FFFFFFFFFFFFFFFFFFFF&lt;/LEI&gt;</w:t>
            </w:r>
          </w:p>
          <w:p w14:paraId="60CE260B"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5F964FB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FR</w:t>
            </w:r>
            <w:r w:rsidRPr="005A4B59">
              <w:rPr>
                <w:rFonts w:eastAsia="Times New Roman" w:cstheme="minorHAnsi"/>
                <w:color w:val="000000"/>
                <w:szCs w:val="22"/>
                <w:lang w:eastAsia="en-GB"/>
              </w:rPr>
              <w:t>&lt;/JursdctnCtry&gt;</w:t>
            </w:r>
          </w:p>
          <w:p w14:paraId="247CB92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5FD8FF2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22C1C5D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7ECFFCA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0C1BB4C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1DF3461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18D45CE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25FD22D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7B2EAE4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48DFE222"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4FF30931"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p>
          <w:p w14:paraId="39B48AA5"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&lt;/CollUpd&gt;</w:t>
            </w:r>
          </w:p>
          <w:p w14:paraId="5E37C0B8"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1BE93873"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5D2752F1"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&lt;CollUpd&gt;</w:t>
            </w:r>
          </w:p>
          <w:p w14:paraId="48A5C61C"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&lt;CtrPtyData&gt;</w:t>
            </w:r>
          </w:p>
          <w:p w14:paraId="1AAE02DB"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6C090D">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&lt;CtrPtyData&gt;</w:t>
            </w:r>
          </w:p>
          <w:p w14:paraId="20B0478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25B3DF5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008B6D9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7FF7E5A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43374B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2512804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51D0FDA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9A0279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701CAF7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784449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484939E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3C3EA72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4A9FA6B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69CC682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61C411D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39EDE42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7656DE6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7D9FB3C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72C1559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7DFCD8B7" w14:textId="6DF8A81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6B3F91">
              <w:rPr>
                <w:rFonts w:eastAsia="Times New Roman" w:cstheme="minorHAnsi"/>
                <w:color w:val="000000"/>
                <w:szCs w:val="22"/>
                <w:lang w:val="it-IT" w:eastAsia="en-GB"/>
              </w:rPr>
              <w:t>&lt;EvtDt&gt;2020</w:t>
            </w:r>
            <w:r w:rsidR="001A49D5">
              <w:rPr>
                <w:rFonts w:eastAsia="Times New Roman" w:cstheme="minorHAnsi"/>
                <w:color w:val="000000"/>
                <w:szCs w:val="22"/>
                <w:lang w:val="it-IT" w:eastAsia="en-GB"/>
              </w:rPr>
              <w:t>-04-24&lt;/EvtDt&gt;</w:t>
            </w:r>
          </w:p>
          <w:p w14:paraId="6812EF7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w:t>
            </w:r>
            <w:r w:rsidRPr="00527A93">
              <w:rPr>
                <w:rFonts w:eastAsia="Times New Roman" w:cstheme="minorHAnsi"/>
                <w:color w:val="000000"/>
                <w:szCs w:val="22"/>
                <w:lang w:val="it-IT" w:eastAsia="en-GB"/>
              </w:rPr>
              <w:t>UTI3</w:t>
            </w:r>
            <w:r w:rsidRPr="00647CA8">
              <w:rPr>
                <w:rFonts w:eastAsia="Times New Roman" w:cstheme="minorHAnsi"/>
                <w:color w:val="000000"/>
                <w:szCs w:val="22"/>
                <w:lang w:val="it-IT" w:eastAsia="en-GB"/>
              </w:rPr>
              <w:t>&lt;/UnqTradIdr&gt;</w:t>
            </w:r>
          </w:p>
          <w:p w14:paraId="3979CCB3"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10AEBD68"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w:t>
            </w:r>
          </w:p>
          <w:p w14:paraId="1AA4F21C"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44E8DFE8"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34E2A8E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7676E67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&lt;/RpTrad&gt;</w:t>
            </w:r>
          </w:p>
          <w:p w14:paraId="4A74F5D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04082E5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48E7B041"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65B3548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2BBF0D7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B749E8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NL0010877643</w:t>
            </w:r>
            <w:r w:rsidRPr="005A4B59">
              <w:rPr>
                <w:rFonts w:eastAsia="Times New Roman" w:cstheme="minorHAnsi"/>
                <w:color w:val="000000"/>
                <w:szCs w:val="22"/>
                <w:lang w:eastAsia="en-GB"/>
              </w:rPr>
              <w:t>&lt;/Id&gt;</w:t>
            </w:r>
          </w:p>
          <w:p w14:paraId="23F30E3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Pr="00527A93">
              <w:rPr>
                <w:rFonts w:eastAsia="Times New Roman" w:cstheme="minorHAnsi"/>
                <w:color w:val="000000"/>
                <w:szCs w:val="22"/>
                <w:lang w:eastAsia="en-GB"/>
              </w:rPr>
              <w:t>DBFTFR</w:t>
            </w:r>
            <w:r w:rsidRPr="005A4B59">
              <w:rPr>
                <w:rFonts w:eastAsia="Times New Roman" w:cstheme="minorHAnsi"/>
                <w:color w:val="000000"/>
                <w:szCs w:val="22"/>
                <w:lang w:eastAsia="en-GB"/>
              </w:rPr>
              <w:t xml:space="preserve"> &lt;/ClssfctnTp&gt;</w:t>
            </w:r>
          </w:p>
          <w:p w14:paraId="3E74438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&lt;QtyOrNmnlVal&gt;</w:t>
            </w:r>
          </w:p>
          <w:p w14:paraId="0D4F175E" w14:textId="647EB1DA"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w:t>
            </w:r>
            <w:r w:rsidRPr="00527A93">
              <w:rPr>
                <w:rFonts w:eastAsia="Times New Roman" w:cstheme="minorHAnsi"/>
                <w:color w:val="000000"/>
                <w:szCs w:val="22"/>
                <w:lang w:eastAsia="en-GB"/>
              </w:rPr>
              <w:t>Qty&gt;5000000</w:t>
            </w:r>
            <w:r w:rsidR="001C23FA" w:rsidRPr="00527A93">
              <w:rPr>
                <w:rFonts w:eastAsia="Times New Roman" w:cstheme="minorHAnsi"/>
                <w:color w:val="000000"/>
                <w:szCs w:val="22"/>
                <w:lang w:eastAsia="en-GB"/>
              </w:rPr>
              <w:t>0</w:t>
            </w:r>
            <w:r w:rsidRPr="00527A93">
              <w:rPr>
                <w:rFonts w:eastAsia="Times New Roman" w:cstheme="minorHAnsi"/>
                <w:color w:val="000000"/>
                <w:szCs w:val="22"/>
                <w:lang w:eastAsia="en-GB"/>
              </w:rPr>
              <w:t>&lt;/Qty&gt;</w:t>
            </w:r>
          </w:p>
          <w:p w14:paraId="2E4020A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&lt;/QtyOrNmnlVal&gt;</w:t>
            </w:r>
          </w:p>
          <w:p w14:paraId="6D3186A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&lt;UnitPric&gt;</w:t>
            </w:r>
          </w:p>
          <w:p w14:paraId="2007824C" w14:textId="77777777" w:rsidR="005A4B59" w:rsidRPr="00527A93"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&lt;MntryVal&gt;</w:t>
            </w:r>
          </w:p>
          <w:p w14:paraId="5B1E57FA" w14:textId="775573A9" w:rsidR="005A4B59" w:rsidRPr="00527A93"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&lt;Amt Ccy="EUR"&gt;10&lt;/Amt&gt;</w:t>
            </w:r>
          </w:p>
          <w:p w14:paraId="3621FEC4"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&lt;/MntryVal&gt;</w:t>
            </w:r>
          </w:p>
          <w:p w14:paraId="5137831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&lt;/UnitPric&gt;</w:t>
            </w:r>
          </w:p>
          <w:p w14:paraId="59ACD3AF" w14:textId="6B79E6A3"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Ccy="EUR"&gt;5000</w:t>
            </w:r>
            <w:r w:rsidR="001C23FA">
              <w:rPr>
                <w:rFonts w:eastAsia="Times New Roman" w:cstheme="minorHAnsi"/>
                <w:color w:val="000000"/>
                <w:szCs w:val="22"/>
                <w:lang w:eastAsia="en-GB"/>
              </w:rPr>
              <w:t>0</w:t>
            </w:r>
            <w:r w:rsidRPr="005A4B59">
              <w:rPr>
                <w:rFonts w:eastAsia="Times New Roman" w:cstheme="minorHAnsi"/>
                <w:color w:val="000000"/>
                <w:szCs w:val="22"/>
                <w:lang w:eastAsia="en-GB"/>
              </w:rPr>
              <w:t>000&lt;/MktVal&gt;</w:t>
            </w:r>
          </w:p>
          <w:p w14:paraId="5641C19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33AD39C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178DE19B" w14:textId="0507B60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3914C32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6C8EE8A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41807828" w14:textId="24431D99"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w:t>
            </w:r>
            <w:r w:rsidR="008175AB">
              <w:rPr>
                <w:rFonts w:eastAsia="Times New Roman" w:cstheme="minorHAnsi"/>
                <w:color w:val="000000"/>
                <w:szCs w:val="22"/>
                <w:lang w:eastAsia="en-GB"/>
              </w:rPr>
              <w:t>DDDDDDDDDDDDDDDDDDDD</w:t>
            </w:r>
            <w:r w:rsidRPr="005A4B59">
              <w:rPr>
                <w:rFonts w:eastAsia="Times New Roman" w:cstheme="minorHAnsi"/>
                <w:color w:val="000000"/>
                <w:szCs w:val="22"/>
                <w:lang w:eastAsia="en-GB"/>
              </w:rPr>
              <w:t xml:space="preserve"> &lt;/LEI&gt;</w:t>
            </w:r>
          </w:p>
          <w:p w14:paraId="788E6B9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p>
          <w:p w14:paraId="0AC1C67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NL</w:t>
            </w:r>
            <w:r w:rsidRPr="005A4B59">
              <w:rPr>
                <w:rFonts w:eastAsia="Times New Roman" w:cstheme="minorHAnsi"/>
                <w:color w:val="000000"/>
                <w:szCs w:val="22"/>
                <w:lang w:eastAsia="en-GB"/>
              </w:rPr>
              <w:t>&lt;/JursdctnCtry&gt;</w:t>
            </w:r>
          </w:p>
          <w:p w14:paraId="46E7719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37FE5839"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&lt;Tp&gt;</w:t>
            </w:r>
          </w:p>
          <w:p w14:paraId="338B416C"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&lt;Cd&gt;MEQU&lt;/Cd&gt;</w:t>
            </w:r>
          </w:p>
          <w:p w14:paraId="0059A75A"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&lt;/Tp&gt;</w:t>
            </w:r>
          </w:p>
          <w:p w14:paraId="0A75D661"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&lt;AvlblForCollReuse&gt;true&lt;/AvlblForCollReuse&gt;</w:t>
            </w:r>
          </w:p>
          <w:p w14:paraId="65AE00EF"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&lt;/Scty&gt;</w:t>
            </w:r>
          </w:p>
          <w:p w14:paraId="5F66B3CB"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&lt;/AsstTp&gt;</w:t>
            </w:r>
          </w:p>
          <w:p w14:paraId="020C61A5"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&lt;NetXpsrCollstnInd&gt;true&lt;/NetXpsrCollstnInd&gt;</w:t>
            </w:r>
          </w:p>
          <w:p w14:paraId="300AA3D3"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&lt;/RpTrad&gt;</w:t>
            </w:r>
          </w:p>
          <w:p w14:paraId="233BA7EE"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&lt;/CollData&gt;</w:t>
            </w:r>
          </w:p>
          <w:p w14:paraId="42A60A83"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w:t>
            </w:r>
          </w:p>
          <w:p w14:paraId="76EE0E24"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ab/>
            </w:r>
            <w:r w:rsidRPr="00527A93">
              <w:rPr>
                <w:rFonts w:eastAsia="Times New Roman" w:cstheme="minorHAnsi"/>
                <w:color w:val="000000"/>
                <w:szCs w:val="22"/>
                <w:lang w:val="pl-PL" w:eastAsia="en-GB"/>
              </w:rPr>
              <w:tab/>
            </w:r>
            <w:r w:rsidRPr="00527A93">
              <w:rPr>
                <w:rFonts w:eastAsia="Times New Roman" w:cstheme="minorHAnsi"/>
                <w:color w:val="000000"/>
                <w:szCs w:val="22"/>
                <w:lang w:val="pl-PL" w:eastAsia="en-GB"/>
              </w:rPr>
              <w:tab/>
              <w:t>&lt;/CollUpd&gt;</w:t>
            </w:r>
          </w:p>
          <w:p w14:paraId="25A17104"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&lt;/Rpt&gt;</w:t>
            </w:r>
          </w:p>
          <w:p w14:paraId="3D797CB2"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lastRenderedPageBreak/>
              <w:t xml:space="preserve">          &lt;Rpt&gt;</w:t>
            </w:r>
          </w:p>
          <w:p w14:paraId="78B1951F"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&lt;CollUpd&gt;</w:t>
            </w:r>
          </w:p>
          <w:p w14:paraId="4FB2CC02"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&lt;CtrPtyData&gt;</w:t>
            </w:r>
          </w:p>
          <w:p w14:paraId="19494B69"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&lt;CtrPtyData&gt;</w:t>
            </w:r>
          </w:p>
          <w:p w14:paraId="2BDEB71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1A22ACD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F4CC85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7FAF439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01C1E83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06F5EAA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2337173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382FCC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232749E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54ACD3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11AF923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1788C79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755CF2B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09D8EB7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61CD989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276364F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2B264E7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779C540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434FE6CF"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&lt;RpTrad&gt;</w:t>
            </w:r>
          </w:p>
          <w:p w14:paraId="6B566671" w14:textId="3DD32C28"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6B3F91">
              <w:rPr>
                <w:rFonts w:eastAsia="Times New Roman" w:cstheme="minorHAnsi"/>
                <w:color w:val="000000"/>
                <w:szCs w:val="22"/>
                <w:lang w:eastAsia="en-GB"/>
              </w:rPr>
              <w:t>&lt;EvtDt&gt;2020</w:t>
            </w:r>
            <w:r w:rsidR="001A49D5">
              <w:rPr>
                <w:rFonts w:eastAsia="Times New Roman" w:cstheme="minorHAnsi"/>
                <w:color w:val="000000"/>
                <w:szCs w:val="22"/>
                <w:lang w:eastAsia="en-GB"/>
              </w:rPr>
              <w:t>-04-24&lt;/EvtDt&gt;</w:t>
            </w:r>
          </w:p>
          <w:p w14:paraId="6CA4F5A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&lt;MstrAgrmt&gt;</w:t>
            </w:r>
          </w:p>
          <w:p w14:paraId="0F72258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29155AC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&lt;Tp&gt;GMRA&lt;/Tp&gt;</w:t>
            </w:r>
          </w:p>
          <w:p w14:paraId="3348050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6CF649CA"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&lt;/MstrAgrmt&gt;</w:t>
            </w:r>
          </w:p>
          <w:p w14:paraId="3F79BF9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&lt;/RpTrad&gt;</w:t>
            </w:r>
          </w:p>
          <w:p w14:paraId="3CB7212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58808CB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56A352B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52A961EA"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val="it-IT" w:eastAsia="en-GB"/>
              </w:rPr>
              <w:t>&lt;AsstTp&gt;</w:t>
            </w:r>
          </w:p>
          <w:p w14:paraId="471E3EA0" w14:textId="77777777" w:rsidR="005A4B59" w:rsidRPr="005A4B59"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&lt;Csh&gt;</w:t>
            </w:r>
          </w:p>
          <w:p w14:paraId="6E555A3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&lt;Amt Ccy="EUR"&gt;2000000&lt;/Amt&gt;</w:t>
            </w:r>
          </w:p>
          <w:p w14:paraId="5B71CA0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375FC88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709DC5E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6FBE125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&lt;/RpTrad&gt;</w:t>
            </w:r>
          </w:p>
          <w:p w14:paraId="69D2BBA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5476792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p>
          <w:p w14:paraId="60125B1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&lt;/CollUpd&gt;</w:t>
            </w:r>
          </w:p>
          <w:p w14:paraId="3B3DEC6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&lt;/Rpt&gt;</w:t>
            </w:r>
          </w:p>
          <w:p w14:paraId="51A3243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&lt;/TradData&gt;</w:t>
            </w:r>
          </w:p>
          <w:p w14:paraId="78BFDEE6" w14:textId="7AB0B13C" w:rsidR="000D7678" w:rsidRPr="00464D14" w:rsidRDefault="005A4B59" w:rsidP="000D7678">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&lt;/SctiesFincgRptgTxRpt&gt;</w:t>
            </w:r>
          </w:p>
        </w:tc>
      </w:tr>
      <w:tr w:rsidR="000D7678" w:rsidRPr="00464D14" w14:paraId="52781BF3"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C1F49F0" w14:textId="536CF505" w:rsidR="000D7678" w:rsidRDefault="000D7678" w:rsidP="000D7678">
            <w:pPr>
              <w:spacing w:after="0" w:line="240" w:lineRule="auto"/>
              <w:jc w:val="center"/>
              <w:rPr>
                <w:rFonts w:ascii="Arial" w:hAnsi="Arial" w:cs="Arial"/>
                <w:szCs w:val="22"/>
              </w:rPr>
            </w:pPr>
            <w:r>
              <w:rPr>
                <w:rFonts w:ascii="Arial" w:hAnsi="Arial" w:cs="Arial"/>
                <w:szCs w:val="22"/>
              </w:rPr>
              <w:t>1.11</w:t>
            </w:r>
          </w:p>
        </w:tc>
        <w:tc>
          <w:tcPr>
            <w:tcW w:w="2352" w:type="dxa"/>
            <w:shd w:val="clear" w:color="000000" w:fill="FFFFFF"/>
            <w:vAlign w:val="center"/>
          </w:tcPr>
          <w:p w14:paraId="77643069" w14:textId="2EBE81C7" w:rsidR="000D7678" w:rsidRDefault="000D7678" w:rsidP="000D7678">
            <w:pPr>
              <w:spacing w:after="0" w:line="240" w:lineRule="auto"/>
              <w:jc w:val="center"/>
              <w:rPr>
                <w:rFonts w:ascii="Arial" w:hAnsi="Arial" w:cs="Arial"/>
                <w:szCs w:val="22"/>
              </w:rPr>
            </w:pPr>
            <w:r>
              <w:rPr>
                <w:rFonts w:ascii="Arial" w:hAnsi="Arial" w:cs="Arial"/>
                <w:szCs w:val="22"/>
              </w:rPr>
              <w:t>Other counterparty</w:t>
            </w:r>
          </w:p>
        </w:tc>
        <w:tc>
          <w:tcPr>
            <w:tcW w:w="1474" w:type="dxa"/>
            <w:shd w:val="clear" w:color="auto" w:fill="auto"/>
            <w:noWrap/>
            <w:vAlign w:val="bottom"/>
          </w:tcPr>
          <w:p w14:paraId="59A21D23" w14:textId="2CEEC434" w:rsidR="000D7678" w:rsidRDefault="000D7678" w:rsidP="000D7678">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B</w:t>
            </w:r>
          </w:p>
        </w:tc>
        <w:tc>
          <w:tcPr>
            <w:tcW w:w="4537" w:type="dxa"/>
            <w:vMerge/>
            <w:shd w:val="clear" w:color="auto" w:fill="auto"/>
            <w:noWrap/>
            <w:vAlign w:val="center"/>
          </w:tcPr>
          <w:p w14:paraId="3B449E42" w14:textId="77777777" w:rsidR="000D7678" w:rsidRPr="00464D14" w:rsidRDefault="000D7678" w:rsidP="000D7678">
            <w:pPr>
              <w:spacing w:after="0" w:line="240" w:lineRule="auto"/>
              <w:jc w:val="left"/>
              <w:rPr>
                <w:rFonts w:eastAsia="Times New Roman" w:cstheme="minorHAnsi"/>
                <w:color w:val="000000"/>
                <w:szCs w:val="22"/>
                <w:lang w:eastAsia="en-GB"/>
              </w:rPr>
            </w:pPr>
          </w:p>
        </w:tc>
      </w:tr>
      <w:tr w:rsidR="000D7678" w:rsidRPr="00464D14" w14:paraId="54645536"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2BA8771" w14:textId="45F237C1" w:rsidR="000D7678" w:rsidRDefault="000D7678" w:rsidP="000D7678">
            <w:pPr>
              <w:spacing w:after="0" w:line="240" w:lineRule="auto"/>
              <w:jc w:val="center"/>
              <w:rPr>
                <w:rFonts w:ascii="Arial" w:hAnsi="Arial" w:cs="Arial"/>
                <w:szCs w:val="22"/>
              </w:rPr>
            </w:pPr>
            <w:r>
              <w:rPr>
                <w:rFonts w:ascii="Arial" w:hAnsi="Arial" w:cs="Arial"/>
                <w:szCs w:val="22"/>
              </w:rPr>
              <w:t>1.18</w:t>
            </w:r>
          </w:p>
        </w:tc>
        <w:tc>
          <w:tcPr>
            <w:tcW w:w="2352" w:type="dxa"/>
            <w:shd w:val="clear" w:color="000000" w:fill="FFFFFF"/>
            <w:vAlign w:val="center"/>
          </w:tcPr>
          <w:p w14:paraId="48EAAFA0" w14:textId="71533A1B" w:rsidR="000D7678" w:rsidRDefault="000D7678" w:rsidP="000D7678">
            <w:pPr>
              <w:spacing w:after="0" w:line="240" w:lineRule="auto"/>
              <w:jc w:val="center"/>
              <w:rPr>
                <w:rFonts w:ascii="Arial" w:hAnsi="Arial" w:cs="Arial"/>
                <w:szCs w:val="22"/>
              </w:rPr>
            </w:pPr>
            <w:r>
              <w:rPr>
                <w:rFonts w:ascii="Arial" w:hAnsi="Arial" w:cs="Arial"/>
                <w:szCs w:val="22"/>
              </w:rPr>
              <w:t>Agent lender</w:t>
            </w:r>
          </w:p>
        </w:tc>
        <w:tc>
          <w:tcPr>
            <w:tcW w:w="1474" w:type="dxa"/>
            <w:shd w:val="clear" w:color="auto" w:fill="auto"/>
            <w:noWrap/>
            <w:vAlign w:val="center"/>
          </w:tcPr>
          <w:p w14:paraId="6E606218" w14:textId="4E2F7CF7" w:rsidR="000D7678" w:rsidRDefault="000D7678" w:rsidP="000D7678">
            <w:pPr>
              <w:spacing w:after="0" w:line="240" w:lineRule="auto"/>
              <w:jc w:val="center"/>
              <w:rPr>
                <w:rFonts w:ascii="Arial" w:hAnsi="Arial" w:cs="Arial"/>
                <w:szCs w:val="22"/>
              </w:rPr>
            </w:pPr>
            <w:r>
              <w:rPr>
                <w:rFonts w:ascii="Arial" w:hAnsi="Arial" w:cs="Arial"/>
                <w:szCs w:val="22"/>
              </w:rPr>
              <w:t>{LEI} of agent lender</w:t>
            </w:r>
            <w:r w:rsidR="008D0DD3">
              <w:rPr>
                <w:rFonts w:ascii="Arial" w:hAnsi="Arial" w:cs="Arial"/>
                <w:szCs w:val="22"/>
              </w:rPr>
              <w:t xml:space="preserve"> F</w:t>
            </w:r>
          </w:p>
        </w:tc>
        <w:tc>
          <w:tcPr>
            <w:tcW w:w="4537" w:type="dxa"/>
            <w:vMerge/>
            <w:shd w:val="clear" w:color="auto" w:fill="auto"/>
            <w:noWrap/>
            <w:vAlign w:val="center"/>
          </w:tcPr>
          <w:p w14:paraId="02A022D1" w14:textId="77777777" w:rsidR="000D7678" w:rsidRPr="00464D14" w:rsidRDefault="000D7678" w:rsidP="000D7678">
            <w:pPr>
              <w:spacing w:after="0" w:line="240" w:lineRule="auto"/>
              <w:jc w:val="left"/>
              <w:rPr>
                <w:rFonts w:eastAsia="Times New Roman" w:cstheme="minorHAnsi"/>
                <w:color w:val="000000"/>
                <w:szCs w:val="22"/>
                <w:lang w:eastAsia="en-GB"/>
              </w:rPr>
            </w:pPr>
          </w:p>
        </w:tc>
      </w:tr>
      <w:tr w:rsidR="000D7678" w:rsidRPr="00464D14" w14:paraId="318A8E56"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825D5AF" w14:textId="4FF5BA68" w:rsidR="000D7678" w:rsidRDefault="000D7678" w:rsidP="000D7678">
            <w:pPr>
              <w:spacing w:after="0" w:line="240" w:lineRule="auto"/>
              <w:jc w:val="center"/>
              <w:rPr>
                <w:rFonts w:ascii="Arial" w:hAnsi="Arial" w:cs="Arial"/>
                <w:szCs w:val="22"/>
              </w:rPr>
            </w:pPr>
            <w:r>
              <w:rPr>
                <w:rFonts w:ascii="Arial" w:hAnsi="Arial" w:cs="Arial"/>
                <w:szCs w:val="22"/>
              </w:rPr>
              <w:t>1</w:t>
            </w:r>
          </w:p>
        </w:tc>
        <w:tc>
          <w:tcPr>
            <w:tcW w:w="2352" w:type="dxa"/>
            <w:shd w:val="clear" w:color="000000" w:fill="FFFFFF"/>
            <w:vAlign w:val="center"/>
          </w:tcPr>
          <w:p w14:paraId="4E83559E" w14:textId="4AAD7B22" w:rsidR="000D7678" w:rsidRDefault="000D7678" w:rsidP="000D7678">
            <w:pPr>
              <w:spacing w:after="0" w:line="240" w:lineRule="auto"/>
              <w:jc w:val="center"/>
              <w:rPr>
                <w:rFonts w:ascii="Arial" w:hAnsi="Arial" w:cs="Arial"/>
                <w:szCs w:val="22"/>
              </w:rPr>
            </w:pPr>
            <w:r>
              <w:rPr>
                <w:rFonts w:ascii="Arial" w:hAnsi="Arial" w:cs="Arial"/>
                <w:szCs w:val="22"/>
              </w:rPr>
              <w:t>Unique Transaction Identifier (</w:t>
            </w:r>
            <w:r w:rsidR="00FC39CA">
              <w:rPr>
                <w:rFonts w:ascii="Arial" w:hAnsi="Arial" w:cs="Arial"/>
                <w:szCs w:val="22"/>
              </w:rPr>
              <w:t>‘</w:t>
            </w:r>
            <w:r>
              <w:rPr>
                <w:rFonts w:ascii="Arial" w:hAnsi="Arial" w:cs="Arial"/>
                <w:szCs w:val="22"/>
              </w:rPr>
              <w:t>UTI</w:t>
            </w:r>
            <w:r w:rsidR="00FC39CA">
              <w:rPr>
                <w:rFonts w:ascii="Arial" w:hAnsi="Arial" w:cs="Arial"/>
                <w:szCs w:val="22"/>
              </w:rPr>
              <w:t>’</w:t>
            </w:r>
            <w:r>
              <w:rPr>
                <w:rFonts w:ascii="Arial" w:hAnsi="Arial" w:cs="Arial"/>
                <w:szCs w:val="22"/>
              </w:rPr>
              <w:t>)</w:t>
            </w:r>
          </w:p>
        </w:tc>
        <w:tc>
          <w:tcPr>
            <w:tcW w:w="1474" w:type="dxa"/>
            <w:shd w:val="clear" w:color="auto" w:fill="auto"/>
            <w:noWrap/>
            <w:vAlign w:val="center"/>
          </w:tcPr>
          <w:p w14:paraId="1F786D56" w14:textId="194F8E58" w:rsidR="000D7678" w:rsidRDefault="000D7678" w:rsidP="000D7678">
            <w:pPr>
              <w:spacing w:after="0" w:line="240" w:lineRule="auto"/>
              <w:jc w:val="center"/>
              <w:rPr>
                <w:rFonts w:ascii="Arial" w:hAnsi="Arial" w:cs="Arial"/>
                <w:szCs w:val="22"/>
              </w:rPr>
            </w:pPr>
            <w:r>
              <w:rPr>
                <w:rFonts w:ascii="Arial" w:hAnsi="Arial" w:cs="Arial"/>
                <w:szCs w:val="22"/>
              </w:rPr>
              <w:t>UTI1</w:t>
            </w:r>
          </w:p>
        </w:tc>
        <w:tc>
          <w:tcPr>
            <w:tcW w:w="4537" w:type="dxa"/>
            <w:vMerge/>
            <w:shd w:val="clear" w:color="auto" w:fill="auto"/>
            <w:noWrap/>
            <w:vAlign w:val="center"/>
          </w:tcPr>
          <w:p w14:paraId="6A073509" w14:textId="77777777" w:rsidR="000D7678" w:rsidRPr="00464D14" w:rsidRDefault="000D7678" w:rsidP="000D7678">
            <w:pPr>
              <w:spacing w:after="0" w:line="240" w:lineRule="auto"/>
              <w:jc w:val="left"/>
              <w:rPr>
                <w:rFonts w:eastAsia="Times New Roman" w:cstheme="minorHAnsi"/>
                <w:color w:val="000000"/>
                <w:szCs w:val="22"/>
                <w:lang w:eastAsia="en-GB"/>
              </w:rPr>
            </w:pPr>
          </w:p>
        </w:tc>
      </w:tr>
      <w:tr w:rsidR="000D7678" w:rsidRPr="00464D14" w14:paraId="6AA57C41"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B833A95" w14:textId="5B0D7EDB" w:rsidR="000D7678" w:rsidRDefault="000D7678" w:rsidP="000D7678">
            <w:pPr>
              <w:spacing w:after="0" w:line="240" w:lineRule="auto"/>
              <w:jc w:val="center"/>
              <w:rPr>
                <w:rFonts w:ascii="Arial" w:hAnsi="Arial" w:cs="Arial"/>
                <w:szCs w:val="22"/>
              </w:rPr>
            </w:pPr>
            <w:r>
              <w:rPr>
                <w:rFonts w:ascii="Arial" w:hAnsi="Arial" w:cs="Arial"/>
                <w:szCs w:val="22"/>
              </w:rPr>
              <w:t>3</w:t>
            </w:r>
          </w:p>
        </w:tc>
        <w:tc>
          <w:tcPr>
            <w:tcW w:w="2352" w:type="dxa"/>
            <w:shd w:val="clear" w:color="000000" w:fill="FFFFFF"/>
            <w:vAlign w:val="center"/>
          </w:tcPr>
          <w:p w14:paraId="646B2897" w14:textId="3BC978A7" w:rsidR="000D7678" w:rsidRDefault="000D7678" w:rsidP="000D7678">
            <w:pPr>
              <w:spacing w:after="0" w:line="240" w:lineRule="auto"/>
              <w:jc w:val="center"/>
              <w:rPr>
                <w:rFonts w:ascii="Arial" w:hAnsi="Arial" w:cs="Arial"/>
                <w:szCs w:val="22"/>
              </w:rPr>
            </w:pPr>
            <w:r>
              <w:rPr>
                <w:rFonts w:ascii="Arial" w:hAnsi="Arial" w:cs="Arial"/>
                <w:szCs w:val="22"/>
              </w:rPr>
              <w:t>Event date</w:t>
            </w:r>
          </w:p>
        </w:tc>
        <w:tc>
          <w:tcPr>
            <w:tcW w:w="1474" w:type="dxa"/>
            <w:shd w:val="clear" w:color="auto" w:fill="auto"/>
            <w:noWrap/>
            <w:vAlign w:val="center"/>
          </w:tcPr>
          <w:p w14:paraId="7E01071D" w14:textId="4D432C66" w:rsidR="000D7678" w:rsidRDefault="000D7678" w:rsidP="000D7678">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087AD0B6" w14:textId="77777777" w:rsidR="000D7678" w:rsidRPr="00464D14" w:rsidRDefault="000D7678" w:rsidP="000D7678">
            <w:pPr>
              <w:spacing w:after="0" w:line="240" w:lineRule="auto"/>
              <w:jc w:val="left"/>
              <w:rPr>
                <w:rFonts w:eastAsia="Times New Roman" w:cstheme="minorHAnsi"/>
                <w:color w:val="000000"/>
                <w:szCs w:val="22"/>
                <w:lang w:eastAsia="en-GB"/>
              </w:rPr>
            </w:pPr>
          </w:p>
        </w:tc>
      </w:tr>
      <w:tr w:rsidR="000D7678" w:rsidRPr="00464D14" w14:paraId="6FDD7173"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99CB4E9" w14:textId="37EEFA61"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3BD52CAE" w14:textId="0554E3FC"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7C1FE779" w14:textId="35102DE9" w:rsidR="000D7678"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GMRA</w:t>
            </w:r>
          </w:p>
        </w:tc>
        <w:tc>
          <w:tcPr>
            <w:tcW w:w="4537" w:type="dxa"/>
            <w:vMerge/>
            <w:shd w:val="clear" w:color="auto" w:fill="auto"/>
            <w:noWrap/>
            <w:vAlign w:val="center"/>
          </w:tcPr>
          <w:p w14:paraId="6F000C1C" w14:textId="77777777" w:rsidR="000D7678" w:rsidRPr="00464D14" w:rsidRDefault="000D7678" w:rsidP="000D7678">
            <w:pPr>
              <w:spacing w:after="0" w:line="240" w:lineRule="auto"/>
              <w:jc w:val="left"/>
              <w:rPr>
                <w:rFonts w:eastAsia="Times New Roman" w:cstheme="minorHAnsi"/>
                <w:color w:val="000000"/>
                <w:szCs w:val="22"/>
                <w:lang w:eastAsia="en-GB"/>
              </w:rPr>
            </w:pPr>
          </w:p>
        </w:tc>
      </w:tr>
      <w:tr w:rsidR="000D7678" w:rsidRPr="00464D14" w14:paraId="270389A4"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D563C8B" w14:textId="3D5BF3CD"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105D6C67" w14:textId="4DF54673"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6B145EF7" w14:textId="71D965E7" w:rsidR="000D7678"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078C28BD"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EDA9106"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DC42E25" w14:textId="488C672E" w:rsidR="000D7678" w:rsidRPr="00464D14" w:rsidRDefault="000D7678" w:rsidP="000D7678">
            <w:pPr>
              <w:spacing w:after="0" w:line="240" w:lineRule="auto"/>
              <w:jc w:val="center"/>
              <w:rPr>
                <w:rFonts w:eastAsia="Times New Roman" w:cstheme="minorHAnsi"/>
                <w:szCs w:val="22"/>
                <w:lang w:eastAsia="en-GB"/>
              </w:rPr>
            </w:pPr>
            <w:r>
              <w:rPr>
                <w:rFonts w:ascii="Arial" w:hAnsi="Arial" w:cs="Arial"/>
                <w:color w:val="000000"/>
                <w:szCs w:val="22"/>
              </w:rPr>
              <w:t>75</w:t>
            </w:r>
          </w:p>
        </w:tc>
        <w:tc>
          <w:tcPr>
            <w:tcW w:w="2352" w:type="dxa"/>
            <w:shd w:val="clear" w:color="000000" w:fill="FFFFFF"/>
            <w:vAlign w:val="center"/>
          </w:tcPr>
          <w:p w14:paraId="7A2B2BE9" w14:textId="6951CF7F" w:rsidR="000D7678" w:rsidRPr="00464D14" w:rsidRDefault="000D7678" w:rsidP="000D7678">
            <w:pPr>
              <w:spacing w:after="0" w:line="240" w:lineRule="auto"/>
              <w:jc w:val="center"/>
              <w:rPr>
                <w:rFonts w:eastAsia="Times New Roman" w:cstheme="minorHAnsi"/>
                <w:szCs w:val="22"/>
                <w:lang w:eastAsia="en-GB"/>
              </w:rPr>
            </w:pPr>
            <w:r>
              <w:rPr>
                <w:rFonts w:ascii="Arial" w:hAnsi="Arial" w:cs="Arial"/>
                <w:color w:val="000000"/>
                <w:szCs w:val="22"/>
              </w:rPr>
              <w:t xml:space="preserve">Type </w:t>
            </w:r>
            <w:r w:rsidR="00ED2AD0">
              <w:rPr>
                <w:rFonts w:ascii="Arial" w:hAnsi="Arial" w:cs="Arial"/>
                <w:color w:val="000000"/>
                <w:szCs w:val="22"/>
              </w:rPr>
              <w:t>o</w:t>
            </w:r>
            <w:r>
              <w:rPr>
                <w:rFonts w:ascii="Arial" w:hAnsi="Arial" w:cs="Arial"/>
                <w:color w:val="000000"/>
                <w:szCs w:val="22"/>
              </w:rPr>
              <w:t xml:space="preserve">f the </w:t>
            </w:r>
            <w:r w:rsidR="00E16A0F">
              <w:rPr>
                <w:rFonts w:ascii="Arial" w:hAnsi="Arial" w:cs="Arial"/>
                <w:color w:val="000000"/>
                <w:szCs w:val="22"/>
              </w:rPr>
              <w:t>c</w:t>
            </w:r>
            <w:r w:rsidR="00FC39CA">
              <w:rPr>
                <w:rFonts w:ascii="Arial" w:hAnsi="Arial" w:cs="Arial"/>
                <w:color w:val="000000"/>
                <w:szCs w:val="22"/>
              </w:rPr>
              <w:t>ollateral</w:t>
            </w:r>
            <w:r>
              <w:rPr>
                <w:rFonts w:ascii="Arial" w:hAnsi="Arial" w:cs="Arial"/>
                <w:color w:val="000000"/>
                <w:szCs w:val="22"/>
              </w:rPr>
              <w:t xml:space="preserve"> component</w:t>
            </w:r>
          </w:p>
        </w:tc>
        <w:tc>
          <w:tcPr>
            <w:tcW w:w="1474" w:type="dxa"/>
            <w:shd w:val="clear" w:color="auto" w:fill="auto"/>
            <w:noWrap/>
            <w:vAlign w:val="center"/>
            <w:hideMark/>
          </w:tcPr>
          <w:p w14:paraId="65408E1E" w14:textId="7D4DD97D"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color w:val="000000"/>
                <w:szCs w:val="22"/>
              </w:rPr>
              <w:t>SECU</w:t>
            </w:r>
          </w:p>
        </w:tc>
        <w:tc>
          <w:tcPr>
            <w:tcW w:w="4537" w:type="dxa"/>
            <w:vMerge/>
            <w:shd w:val="clear" w:color="auto" w:fill="auto"/>
            <w:noWrap/>
            <w:vAlign w:val="center"/>
            <w:hideMark/>
          </w:tcPr>
          <w:p w14:paraId="7898F421"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404A291"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1FA508C" w14:textId="6E76C0B5"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78</w:t>
            </w:r>
          </w:p>
        </w:tc>
        <w:tc>
          <w:tcPr>
            <w:tcW w:w="2352" w:type="dxa"/>
            <w:shd w:val="clear" w:color="000000" w:fill="FFFFFF"/>
            <w:vAlign w:val="center"/>
          </w:tcPr>
          <w:p w14:paraId="3AF0DBA2" w14:textId="11F74760"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4526A859" w14:textId="1E1D1BFB" w:rsidR="000D7678"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771537A5"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7274F1D5"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0DD3E43" w14:textId="3C443A7D"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79</w:t>
            </w:r>
          </w:p>
        </w:tc>
        <w:tc>
          <w:tcPr>
            <w:tcW w:w="2352" w:type="dxa"/>
            <w:shd w:val="clear" w:color="000000" w:fill="FFFFFF"/>
            <w:vAlign w:val="center"/>
          </w:tcPr>
          <w:p w14:paraId="02AA62EA" w14:textId="1A64C732"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5DA164ED" w14:textId="09C3D1A4"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13A9C19A"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7B87D571"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B6E5DC3" w14:textId="2CF8DA32"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83</w:t>
            </w:r>
          </w:p>
        </w:tc>
        <w:tc>
          <w:tcPr>
            <w:tcW w:w="2352" w:type="dxa"/>
            <w:shd w:val="clear" w:color="000000" w:fill="FFFFFF"/>
            <w:vAlign w:val="center"/>
          </w:tcPr>
          <w:p w14:paraId="240FAC2D" w14:textId="05C433CD"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center"/>
          </w:tcPr>
          <w:p w14:paraId="084D05E1" w14:textId="3FD662A2"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 xml:space="preserve">             100000000</w:t>
            </w:r>
          </w:p>
        </w:tc>
        <w:tc>
          <w:tcPr>
            <w:tcW w:w="4537" w:type="dxa"/>
            <w:vMerge/>
            <w:shd w:val="clear" w:color="auto" w:fill="auto"/>
            <w:noWrap/>
            <w:vAlign w:val="center"/>
          </w:tcPr>
          <w:p w14:paraId="0DE73FD0"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C17F13C"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51449D0" w14:textId="3FB60B16"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85</w:t>
            </w:r>
          </w:p>
        </w:tc>
        <w:tc>
          <w:tcPr>
            <w:tcW w:w="2352" w:type="dxa"/>
            <w:shd w:val="clear" w:color="000000" w:fill="FFFFFF"/>
            <w:vAlign w:val="center"/>
          </w:tcPr>
          <w:p w14:paraId="16606A7C" w14:textId="7359F64B"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474" w:type="dxa"/>
            <w:shd w:val="clear" w:color="auto" w:fill="auto"/>
            <w:noWrap/>
            <w:vAlign w:val="center"/>
          </w:tcPr>
          <w:p w14:paraId="0BE1DA30" w14:textId="11CD2171"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727C0D52"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F030011"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D8E5ABE" w14:textId="66CF9F08"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86</w:t>
            </w:r>
          </w:p>
        </w:tc>
        <w:tc>
          <w:tcPr>
            <w:tcW w:w="2352" w:type="dxa"/>
            <w:shd w:val="clear" w:color="000000" w:fill="FFFFFF"/>
            <w:vAlign w:val="center"/>
          </w:tcPr>
          <w:p w14:paraId="393C23F5" w14:textId="28333B65"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474" w:type="dxa"/>
            <w:shd w:val="clear" w:color="auto" w:fill="E7E6E6" w:themeFill="background2"/>
            <w:noWrap/>
            <w:vAlign w:val="center"/>
          </w:tcPr>
          <w:p w14:paraId="533C4E49" w14:textId="47D4E565" w:rsidR="000D7678" w:rsidRPr="00464D14" w:rsidRDefault="000D7678" w:rsidP="000D7678">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4B943005"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5099DBB"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1265443" w14:textId="2CC60F90"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87</w:t>
            </w:r>
          </w:p>
        </w:tc>
        <w:tc>
          <w:tcPr>
            <w:tcW w:w="2352" w:type="dxa"/>
            <w:shd w:val="clear" w:color="000000" w:fill="FFFFFF"/>
            <w:vAlign w:val="center"/>
          </w:tcPr>
          <w:p w14:paraId="367B37C7" w14:textId="24CDE338"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474" w:type="dxa"/>
            <w:shd w:val="clear" w:color="auto" w:fill="auto"/>
            <w:noWrap/>
            <w:vAlign w:val="center"/>
          </w:tcPr>
          <w:p w14:paraId="301791EE" w14:textId="5C20DF0A"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100</w:t>
            </w:r>
          </w:p>
        </w:tc>
        <w:tc>
          <w:tcPr>
            <w:tcW w:w="4537" w:type="dxa"/>
            <w:vMerge/>
            <w:shd w:val="clear" w:color="auto" w:fill="auto"/>
            <w:noWrap/>
            <w:vAlign w:val="center"/>
          </w:tcPr>
          <w:p w14:paraId="13462517"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30870F97"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CF4AF27" w14:textId="0C595B7E"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88</w:t>
            </w:r>
          </w:p>
        </w:tc>
        <w:tc>
          <w:tcPr>
            <w:tcW w:w="2352" w:type="dxa"/>
            <w:shd w:val="clear" w:color="000000" w:fill="FFFFFF"/>
            <w:vAlign w:val="center"/>
          </w:tcPr>
          <w:p w14:paraId="31F0490E" w14:textId="38355832"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474" w:type="dxa"/>
            <w:shd w:val="clear" w:color="auto" w:fill="auto"/>
            <w:noWrap/>
            <w:vAlign w:val="center"/>
          </w:tcPr>
          <w:p w14:paraId="6A2F686A" w14:textId="7EC04215"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 xml:space="preserve">                  100000000 </w:t>
            </w:r>
          </w:p>
        </w:tc>
        <w:tc>
          <w:tcPr>
            <w:tcW w:w="4537" w:type="dxa"/>
            <w:vMerge/>
            <w:shd w:val="clear" w:color="auto" w:fill="auto"/>
            <w:noWrap/>
            <w:vAlign w:val="center"/>
          </w:tcPr>
          <w:p w14:paraId="37C58B8A"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6FAA53C3"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86DE142" w14:textId="43D03DAF"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89</w:t>
            </w:r>
          </w:p>
        </w:tc>
        <w:tc>
          <w:tcPr>
            <w:tcW w:w="2352" w:type="dxa"/>
            <w:shd w:val="clear" w:color="000000" w:fill="FFFFFF"/>
            <w:vAlign w:val="center"/>
          </w:tcPr>
          <w:p w14:paraId="3A676CCE" w14:textId="43F43CD1"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474" w:type="dxa"/>
            <w:shd w:val="clear" w:color="auto" w:fill="auto"/>
            <w:noWrap/>
            <w:vAlign w:val="center"/>
          </w:tcPr>
          <w:p w14:paraId="2CC5EDC8" w14:textId="78C65EF0"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403FEE6B"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CD2E791"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45C5852" w14:textId="2B1F86C8"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90</w:t>
            </w:r>
          </w:p>
        </w:tc>
        <w:tc>
          <w:tcPr>
            <w:tcW w:w="2352" w:type="dxa"/>
            <w:shd w:val="clear" w:color="000000" w:fill="FFFFFF"/>
            <w:vAlign w:val="center"/>
          </w:tcPr>
          <w:p w14:paraId="15B544FE" w14:textId="6E71B1DC"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474" w:type="dxa"/>
            <w:shd w:val="clear" w:color="auto" w:fill="auto"/>
            <w:noWrap/>
            <w:vAlign w:val="center"/>
          </w:tcPr>
          <w:p w14:paraId="662479D8" w14:textId="0357B072"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20634ECE"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1992A01"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20A5807" w14:textId="0CD5FBE0"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91</w:t>
            </w:r>
          </w:p>
        </w:tc>
        <w:tc>
          <w:tcPr>
            <w:tcW w:w="2352" w:type="dxa"/>
            <w:shd w:val="clear" w:color="000000" w:fill="FFFFFF"/>
            <w:vAlign w:val="center"/>
          </w:tcPr>
          <w:p w14:paraId="41DFE0C8" w14:textId="519708CE"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Maturity date of the security</w:t>
            </w:r>
          </w:p>
        </w:tc>
        <w:tc>
          <w:tcPr>
            <w:tcW w:w="1474" w:type="dxa"/>
            <w:shd w:val="clear" w:color="auto" w:fill="auto"/>
            <w:noWrap/>
            <w:vAlign w:val="center"/>
          </w:tcPr>
          <w:p w14:paraId="44BF2323" w14:textId="014B8DB6" w:rsidR="000D7678"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22/04/2030</w:t>
            </w:r>
          </w:p>
        </w:tc>
        <w:tc>
          <w:tcPr>
            <w:tcW w:w="4537" w:type="dxa"/>
            <w:vMerge/>
            <w:shd w:val="clear" w:color="auto" w:fill="auto"/>
            <w:noWrap/>
            <w:vAlign w:val="center"/>
          </w:tcPr>
          <w:p w14:paraId="73B3BE51"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5B3DD5F"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BED3683" w14:textId="662C4156"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92</w:t>
            </w:r>
          </w:p>
        </w:tc>
        <w:tc>
          <w:tcPr>
            <w:tcW w:w="2352" w:type="dxa"/>
            <w:shd w:val="clear" w:color="000000" w:fill="FFFFFF"/>
            <w:vAlign w:val="center"/>
          </w:tcPr>
          <w:p w14:paraId="56512ABC" w14:textId="2EF08737"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Jurisdiction of the issuer</w:t>
            </w:r>
          </w:p>
        </w:tc>
        <w:tc>
          <w:tcPr>
            <w:tcW w:w="1474" w:type="dxa"/>
            <w:shd w:val="clear" w:color="auto" w:fill="auto"/>
            <w:noWrap/>
            <w:vAlign w:val="center"/>
          </w:tcPr>
          <w:p w14:paraId="02E164EA" w14:textId="3B517DA0" w:rsidR="000D7678"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DE</w:t>
            </w:r>
          </w:p>
        </w:tc>
        <w:tc>
          <w:tcPr>
            <w:tcW w:w="4537" w:type="dxa"/>
            <w:vMerge/>
            <w:shd w:val="clear" w:color="auto" w:fill="auto"/>
            <w:noWrap/>
            <w:vAlign w:val="center"/>
          </w:tcPr>
          <w:p w14:paraId="1BE906BA"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2F2341AF"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0406125" w14:textId="6C9353A3"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93</w:t>
            </w:r>
          </w:p>
        </w:tc>
        <w:tc>
          <w:tcPr>
            <w:tcW w:w="2352" w:type="dxa"/>
            <w:shd w:val="clear" w:color="000000" w:fill="FFFFFF"/>
            <w:vAlign w:val="center"/>
          </w:tcPr>
          <w:p w14:paraId="70DBCE43" w14:textId="71DD37D5"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1474" w:type="dxa"/>
            <w:shd w:val="clear" w:color="auto" w:fill="auto"/>
            <w:noWrap/>
            <w:vAlign w:val="center"/>
          </w:tcPr>
          <w:p w14:paraId="3B84CA10" w14:textId="6434CFCF" w:rsidR="000D7678"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4537" w:type="dxa"/>
            <w:vMerge/>
            <w:shd w:val="clear" w:color="auto" w:fill="auto"/>
            <w:noWrap/>
            <w:vAlign w:val="center"/>
          </w:tcPr>
          <w:p w14:paraId="7048AD0A"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34261B8E"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69BA386" w14:textId="1A86E29B"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lastRenderedPageBreak/>
              <w:t>94</w:t>
            </w:r>
          </w:p>
        </w:tc>
        <w:tc>
          <w:tcPr>
            <w:tcW w:w="2352" w:type="dxa"/>
            <w:shd w:val="clear" w:color="000000" w:fill="FFFFFF"/>
            <w:vAlign w:val="center"/>
          </w:tcPr>
          <w:p w14:paraId="4BDD3A6C" w14:textId="55DC3C86"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Collateral type</w:t>
            </w:r>
          </w:p>
        </w:tc>
        <w:tc>
          <w:tcPr>
            <w:tcW w:w="1474" w:type="dxa"/>
            <w:shd w:val="clear" w:color="auto" w:fill="auto"/>
            <w:noWrap/>
            <w:vAlign w:val="center"/>
          </w:tcPr>
          <w:p w14:paraId="01172D0F" w14:textId="2034EB65" w:rsidR="000D7678"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GOVS</w:t>
            </w:r>
          </w:p>
        </w:tc>
        <w:tc>
          <w:tcPr>
            <w:tcW w:w="4537" w:type="dxa"/>
            <w:vMerge/>
            <w:shd w:val="clear" w:color="auto" w:fill="auto"/>
            <w:noWrap/>
            <w:vAlign w:val="center"/>
          </w:tcPr>
          <w:p w14:paraId="71285A89"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8C4C6B5"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4FBD740" w14:textId="48F0A269"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95</w:t>
            </w:r>
          </w:p>
        </w:tc>
        <w:tc>
          <w:tcPr>
            <w:tcW w:w="2352" w:type="dxa"/>
            <w:shd w:val="clear" w:color="000000" w:fill="FFFFFF"/>
            <w:vAlign w:val="center"/>
          </w:tcPr>
          <w:p w14:paraId="3C7D82B9" w14:textId="7C55F290"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Availability for collateral reuse</w:t>
            </w:r>
          </w:p>
        </w:tc>
        <w:tc>
          <w:tcPr>
            <w:tcW w:w="1474" w:type="dxa"/>
            <w:shd w:val="clear" w:color="auto" w:fill="auto"/>
            <w:noWrap/>
            <w:vAlign w:val="center"/>
          </w:tcPr>
          <w:p w14:paraId="360CD032" w14:textId="37663B60" w:rsidR="000D7678"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249BD19A"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0E13AA1"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007C55B" w14:textId="7DB132AC" w:rsidR="000D7678" w:rsidRDefault="000D7678" w:rsidP="000D7678">
            <w:pPr>
              <w:spacing w:after="0" w:line="240" w:lineRule="auto"/>
              <w:jc w:val="center"/>
              <w:rPr>
                <w:rFonts w:eastAsia="Times New Roman" w:cstheme="minorHAnsi"/>
                <w:szCs w:val="22"/>
                <w:lang w:eastAsia="en-GB"/>
              </w:rPr>
            </w:pPr>
            <w:r>
              <w:rPr>
                <w:rFonts w:ascii="Arial" w:hAnsi="Arial" w:cs="Arial"/>
                <w:color w:val="000000"/>
                <w:szCs w:val="22"/>
              </w:rPr>
              <w:t>75</w:t>
            </w:r>
          </w:p>
        </w:tc>
        <w:tc>
          <w:tcPr>
            <w:tcW w:w="2352" w:type="dxa"/>
            <w:shd w:val="clear" w:color="000000" w:fill="FFFFFF"/>
            <w:vAlign w:val="center"/>
          </w:tcPr>
          <w:p w14:paraId="452ADEFE" w14:textId="3510997B"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color w:val="000000"/>
                <w:szCs w:val="22"/>
              </w:rPr>
              <w:t xml:space="preserve">Type </w:t>
            </w:r>
            <w:r w:rsidR="00ED2AD0">
              <w:rPr>
                <w:rFonts w:ascii="Arial" w:hAnsi="Arial" w:cs="Arial"/>
                <w:color w:val="000000"/>
                <w:szCs w:val="22"/>
              </w:rPr>
              <w:t>o</w:t>
            </w:r>
            <w:r>
              <w:rPr>
                <w:rFonts w:ascii="Arial" w:hAnsi="Arial" w:cs="Arial"/>
                <w:color w:val="000000"/>
                <w:szCs w:val="22"/>
              </w:rPr>
              <w:t xml:space="preserve">f the </w:t>
            </w:r>
            <w:r w:rsidR="00ED2AD0">
              <w:rPr>
                <w:rFonts w:ascii="Arial" w:hAnsi="Arial" w:cs="Arial"/>
                <w:color w:val="000000"/>
                <w:szCs w:val="22"/>
              </w:rPr>
              <w:t>c</w:t>
            </w:r>
            <w:r w:rsidR="00FC39CA">
              <w:rPr>
                <w:rFonts w:ascii="Arial" w:hAnsi="Arial" w:cs="Arial"/>
                <w:color w:val="000000"/>
                <w:szCs w:val="22"/>
              </w:rPr>
              <w:t>ollateral</w:t>
            </w:r>
            <w:r>
              <w:rPr>
                <w:rFonts w:ascii="Arial" w:hAnsi="Arial" w:cs="Arial"/>
                <w:color w:val="000000"/>
                <w:szCs w:val="22"/>
              </w:rPr>
              <w:t xml:space="preserve"> component</w:t>
            </w:r>
          </w:p>
        </w:tc>
        <w:tc>
          <w:tcPr>
            <w:tcW w:w="1474" w:type="dxa"/>
            <w:shd w:val="clear" w:color="auto" w:fill="auto"/>
            <w:noWrap/>
            <w:vAlign w:val="center"/>
          </w:tcPr>
          <w:p w14:paraId="18B99330" w14:textId="165F50A1" w:rsidR="000D7678" w:rsidRDefault="000D7678" w:rsidP="000D7678">
            <w:pPr>
              <w:spacing w:after="0" w:line="240" w:lineRule="auto"/>
              <w:jc w:val="center"/>
              <w:rPr>
                <w:rFonts w:eastAsia="Times New Roman" w:cstheme="minorHAnsi"/>
                <w:color w:val="000000"/>
                <w:szCs w:val="22"/>
                <w:lang w:eastAsia="en-GB"/>
              </w:rPr>
            </w:pPr>
            <w:r>
              <w:rPr>
                <w:rFonts w:ascii="Arial" w:hAnsi="Arial" w:cs="Arial"/>
                <w:color w:val="000000"/>
                <w:szCs w:val="22"/>
              </w:rPr>
              <w:t>SECU</w:t>
            </w:r>
          </w:p>
        </w:tc>
        <w:tc>
          <w:tcPr>
            <w:tcW w:w="4537" w:type="dxa"/>
            <w:vMerge/>
            <w:shd w:val="clear" w:color="auto" w:fill="auto"/>
            <w:noWrap/>
            <w:vAlign w:val="center"/>
          </w:tcPr>
          <w:p w14:paraId="2250628B"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467A8A04"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B92D494" w14:textId="0EB321EE"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78</w:t>
            </w:r>
          </w:p>
        </w:tc>
        <w:tc>
          <w:tcPr>
            <w:tcW w:w="2352" w:type="dxa"/>
            <w:shd w:val="clear" w:color="000000" w:fill="FFFFFF"/>
            <w:vAlign w:val="center"/>
          </w:tcPr>
          <w:p w14:paraId="2AF22469" w14:textId="143907DA"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266B8BA4" w14:textId="11AE75FD" w:rsidR="000D7678"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06D8CE99"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46D5138"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60D8B66" w14:textId="0948B063"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79</w:t>
            </w:r>
          </w:p>
        </w:tc>
        <w:tc>
          <w:tcPr>
            <w:tcW w:w="2352" w:type="dxa"/>
            <w:shd w:val="clear" w:color="000000" w:fill="FFFFFF"/>
            <w:vAlign w:val="center"/>
          </w:tcPr>
          <w:p w14:paraId="30A9C0FD" w14:textId="50F7B8E2"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7B5D8A31" w14:textId="27DBC007"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4E8B634D"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2D418FBB"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0D1BFCB" w14:textId="42C4A6C1"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83</w:t>
            </w:r>
          </w:p>
        </w:tc>
        <w:tc>
          <w:tcPr>
            <w:tcW w:w="2352" w:type="dxa"/>
            <w:shd w:val="clear" w:color="000000" w:fill="FFFFFF"/>
            <w:vAlign w:val="center"/>
          </w:tcPr>
          <w:p w14:paraId="09B7782F" w14:textId="21FAA488"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center"/>
          </w:tcPr>
          <w:p w14:paraId="5E8A67B5" w14:textId="05F74594"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 xml:space="preserve">                    50000000 </w:t>
            </w:r>
          </w:p>
        </w:tc>
        <w:tc>
          <w:tcPr>
            <w:tcW w:w="4537" w:type="dxa"/>
            <w:vMerge/>
            <w:shd w:val="clear" w:color="auto" w:fill="auto"/>
            <w:noWrap/>
            <w:vAlign w:val="center"/>
          </w:tcPr>
          <w:p w14:paraId="7EB97EC7"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4AEA8143"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733C117" w14:textId="311B496F"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85</w:t>
            </w:r>
          </w:p>
        </w:tc>
        <w:tc>
          <w:tcPr>
            <w:tcW w:w="2352" w:type="dxa"/>
            <w:shd w:val="clear" w:color="000000" w:fill="FFFFFF"/>
            <w:vAlign w:val="center"/>
          </w:tcPr>
          <w:p w14:paraId="27836620" w14:textId="7F741A93"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474" w:type="dxa"/>
            <w:shd w:val="clear" w:color="auto" w:fill="auto"/>
            <w:noWrap/>
            <w:vAlign w:val="center"/>
          </w:tcPr>
          <w:p w14:paraId="76F19A23" w14:textId="568A605A"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2DB3199E"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61F34F28"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16DD064" w14:textId="18F04C74"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86</w:t>
            </w:r>
          </w:p>
        </w:tc>
        <w:tc>
          <w:tcPr>
            <w:tcW w:w="2352" w:type="dxa"/>
            <w:shd w:val="clear" w:color="000000" w:fill="FFFFFF"/>
            <w:vAlign w:val="center"/>
          </w:tcPr>
          <w:p w14:paraId="0CE05922" w14:textId="1C25F583"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474" w:type="dxa"/>
            <w:shd w:val="clear" w:color="auto" w:fill="E7E6E6" w:themeFill="background2"/>
            <w:noWrap/>
            <w:vAlign w:val="center"/>
          </w:tcPr>
          <w:p w14:paraId="15C827CC" w14:textId="4D712669" w:rsidR="000D7678" w:rsidRPr="00464D14" w:rsidRDefault="000D7678" w:rsidP="000D7678">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3AAB8AA9"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82E1CCC"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E30A299" w14:textId="638B37FA"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87</w:t>
            </w:r>
          </w:p>
        </w:tc>
        <w:tc>
          <w:tcPr>
            <w:tcW w:w="2352" w:type="dxa"/>
            <w:shd w:val="clear" w:color="000000" w:fill="FFFFFF"/>
            <w:vAlign w:val="center"/>
          </w:tcPr>
          <w:p w14:paraId="3ADAA518" w14:textId="7027822E"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474" w:type="dxa"/>
            <w:shd w:val="clear" w:color="auto" w:fill="auto"/>
            <w:noWrap/>
            <w:vAlign w:val="center"/>
          </w:tcPr>
          <w:p w14:paraId="70FC5791" w14:textId="1C5AD31A"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100</w:t>
            </w:r>
          </w:p>
        </w:tc>
        <w:tc>
          <w:tcPr>
            <w:tcW w:w="4537" w:type="dxa"/>
            <w:vMerge/>
            <w:shd w:val="clear" w:color="auto" w:fill="auto"/>
            <w:noWrap/>
            <w:vAlign w:val="center"/>
          </w:tcPr>
          <w:p w14:paraId="1BB84B51"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45245525"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C1384B1" w14:textId="2941FFD7"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88</w:t>
            </w:r>
          </w:p>
        </w:tc>
        <w:tc>
          <w:tcPr>
            <w:tcW w:w="2352" w:type="dxa"/>
            <w:shd w:val="clear" w:color="000000" w:fill="FFFFFF"/>
            <w:vAlign w:val="center"/>
          </w:tcPr>
          <w:p w14:paraId="43D65830" w14:textId="169A63A6"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474" w:type="dxa"/>
            <w:shd w:val="clear" w:color="auto" w:fill="auto"/>
            <w:noWrap/>
            <w:vAlign w:val="center"/>
          </w:tcPr>
          <w:p w14:paraId="1101F3D8" w14:textId="5E858BF1"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 xml:space="preserve">                    50000000 </w:t>
            </w:r>
          </w:p>
        </w:tc>
        <w:tc>
          <w:tcPr>
            <w:tcW w:w="4537" w:type="dxa"/>
            <w:vMerge/>
            <w:shd w:val="clear" w:color="auto" w:fill="auto"/>
            <w:noWrap/>
            <w:vAlign w:val="center"/>
          </w:tcPr>
          <w:p w14:paraId="12F4671C"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7A003511"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DE33A38" w14:textId="7F1212CB"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89</w:t>
            </w:r>
          </w:p>
        </w:tc>
        <w:tc>
          <w:tcPr>
            <w:tcW w:w="2352" w:type="dxa"/>
            <w:shd w:val="clear" w:color="000000" w:fill="FFFFFF"/>
            <w:vAlign w:val="center"/>
          </w:tcPr>
          <w:p w14:paraId="313D3EA7" w14:textId="76C0781B"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474" w:type="dxa"/>
            <w:shd w:val="clear" w:color="auto" w:fill="auto"/>
            <w:noWrap/>
            <w:vAlign w:val="center"/>
          </w:tcPr>
          <w:p w14:paraId="15994B03" w14:textId="564112E3"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34DF6A5D"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F418762"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500D1B9" w14:textId="22C49AE1" w:rsidR="000D7678" w:rsidRDefault="000D7678" w:rsidP="000D7678">
            <w:pPr>
              <w:spacing w:after="0" w:line="240" w:lineRule="auto"/>
              <w:jc w:val="center"/>
              <w:rPr>
                <w:rFonts w:eastAsia="Times New Roman" w:cstheme="minorHAnsi"/>
                <w:szCs w:val="22"/>
                <w:lang w:eastAsia="en-GB"/>
              </w:rPr>
            </w:pPr>
            <w:r>
              <w:rPr>
                <w:rFonts w:ascii="Arial" w:hAnsi="Arial" w:cs="Arial"/>
                <w:szCs w:val="22"/>
              </w:rPr>
              <w:t>90</w:t>
            </w:r>
          </w:p>
        </w:tc>
        <w:tc>
          <w:tcPr>
            <w:tcW w:w="2352" w:type="dxa"/>
            <w:shd w:val="clear" w:color="000000" w:fill="FFFFFF"/>
            <w:vAlign w:val="center"/>
          </w:tcPr>
          <w:p w14:paraId="3B7A8C7C" w14:textId="394CDCD9"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474" w:type="dxa"/>
            <w:shd w:val="clear" w:color="auto" w:fill="auto"/>
            <w:noWrap/>
            <w:vAlign w:val="center"/>
          </w:tcPr>
          <w:p w14:paraId="676C48A3" w14:textId="15BF4125" w:rsidR="000D7678" w:rsidRPr="00464D14" w:rsidRDefault="000D7678" w:rsidP="000D7678">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402B7C04"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2FE16519"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F3A3F3" w14:textId="69F52602"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0E589F3" w14:textId="6E7A494A"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30EA260A" w14:textId="0087E7BF"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22/04/2030</w:t>
            </w:r>
          </w:p>
        </w:tc>
        <w:tc>
          <w:tcPr>
            <w:tcW w:w="4537" w:type="dxa"/>
            <w:vMerge/>
            <w:shd w:val="clear" w:color="auto" w:fill="auto"/>
            <w:noWrap/>
            <w:vAlign w:val="center"/>
          </w:tcPr>
          <w:p w14:paraId="21C223BA"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78377F1E"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F03157" w14:textId="352332E1"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DA1DED3" w14:textId="68845E66"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05EE2730" w14:textId="109E5EA3"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FR</w:t>
            </w:r>
          </w:p>
        </w:tc>
        <w:tc>
          <w:tcPr>
            <w:tcW w:w="4537" w:type="dxa"/>
            <w:vMerge/>
            <w:shd w:val="clear" w:color="auto" w:fill="auto"/>
            <w:noWrap/>
            <w:vAlign w:val="center"/>
          </w:tcPr>
          <w:p w14:paraId="1C620A72"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41FBEAD2"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149B96" w14:textId="1591B56C"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5A17C5F" w14:textId="4C98FF03"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3F2D08CD" w14:textId="4103D6E5"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{LEI} of the issuer</w:t>
            </w:r>
          </w:p>
        </w:tc>
        <w:tc>
          <w:tcPr>
            <w:tcW w:w="4537" w:type="dxa"/>
            <w:vMerge/>
            <w:shd w:val="clear" w:color="auto" w:fill="auto"/>
            <w:noWrap/>
            <w:vAlign w:val="center"/>
          </w:tcPr>
          <w:p w14:paraId="3DB77478"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6DEC21A9"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6C6236" w14:textId="03520F16"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100AF58" w14:textId="32182DF5"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4253BB61" w14:textId="17EE1EB7"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GOVS</w:t>
            </w:r>
          </w:p>
        </w:tc>
        <w:tc>
          <w:tcPr>
            <w:tcW w:w="4537" w:type="dxa"/>
            <w:vMerge/>
            <w:shd w:val="clear" w:color="auto" w:fill="auto"/>
            <w:noWrap/>
            <w:vAlign w:val="center"/>
          </w:tcPr>
          <w:p w14:paraId="21484E2F"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460C945F"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D44044" w14:textId="651E5DD0"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7B22B85" w14:textId="37CABAE6"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393C7DB6" w14:textId="3E5807D1"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TRUE</w:t>
            </w:r>
          </w:p>
        </w:tc>
        <w:tc>
          <w:tcPr>
            <w:tcW w:w="4537" w:type="dxa"/>
            <w:vMerge/>
            <w:shd w:val="clear" w:color="auto" w:fill="auto"/>
            <w:noWrap/>
            <w:vAlign w:val="center"/>
          </w:tcPr>
          <w:p w14:paraId="60AF7446"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6D284D8A"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4CC69" w14:textId="2FB867B5"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C42D86C" w14:textId="5A39C67F"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1B757FE1" w14:textId="6B32EA6B"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COLU</w:t>
            </w:r>
          </w:p>
        </w:tc>
        <w:tc>
          <w:tcPr>
            <w:tcW w:w="4537" w:type="dxa"/>
            <w:vMerge/>
            <w:shd w:val="clear" w:color="auto" w:fill="auto"/>
            <w:noWrap/>
            <w:vAlign w:val="center"/>
          </w:tcPr>
          <w:p w14:paraId="05B789A6"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1AC39E2"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9C9B" w14:textId="2D47DA81"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275DB59" w14:textId="77B03D1C"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6E6CB4AE" w14:textId="5EE9BD9B"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 xml:space="preserve">LEI of counterparty </w:t>
            </w:r>
            <w:r w:rsidR="008D0DD3">
              <w:rPr>
                <w:rFonts w:ascii="Arial" w:hAnsi="Arial" w:cs="Arial"/>
                <w:szCs w:val="22"/>
              </w:rPr>
              <w:t>A</w:t>
            </w:r>
          </w:p>
        </w:tc>
        <w:tc>
          <w:tcPr>
            <w:tcW w:w="4537" w:type="dxa"/>
            <w:vMerge/>
            <w:shd w:val="clear" w:color="auto" w:fill="auto"/>
            <w:noWrap/>
            <w:vAlign w:val="center"/>
          </w:tcPr>
          <w:p w14:paraId="5B5C5EC3"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C85612D" w14:textId="77777777" w:rsidTr="00865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3AD0" w14:textId="07E55AA3"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01E21BE" w14:textId="28ACEDAC"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7F01613E" w14:textId="481BBE6C"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 xml:space="preserve">LEI of counterparty </w:t>
            </w:r>
            <w:r w:rsidR="008D0DD3">
              <w:rPr>
                <w:rFonts w:ascii="Arial" w:hAnsi="Arial" w:cs="Arial"/>
                <w:szCs w:val="22"/>
              </w:rPr>
              <w:t>B</w:t>
            </w:r>
          </w:p>
        </w:tc>
        <w:tc>
          <w:tcPr>
            <w:tcW w:w="4537" w:type="dxa"/>
            <w:vMerge/>
            <w:shd w:val="clear" w:color="auto" w:fill="auto"/>
            <w:noWrap/>
            <w:vAlign w:val="center"/>
          </w:tcPr>
          <w:p w14:paraId="72FC84F3"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5221CFC"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D57AB9" w14:textId="26ABC8F3"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lastRenderedPageBreak/>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2D1F3E3" w14:textId="2FBFF8CD"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1B85F56D" w14:textId="4CC84CDA" w:rsidR="000D7678" w:rsidRPr="00A104A1" w:rsidRDefault="000D7678" w:rsidP="000D7678">
            <w:pPr>
              <w:spacing w:after="0" w:line="240" w:lineRule="auto"/>
              <w:jc w:val="center"/>
              <w:rPr>
                <w:rFonts w:eastAsia="Times New Roman" w:cstheme="minorHAnsi"/>
                <w:szCs w:val="22"/>
                <w:lang w:eastAsia="en-GB"/>
              </w:rPr>
            </w:pPr>
            <w:r>
              <w:rPr>
                <w:rFonts w:ascii="Arial" w:hAnsi="Arial" w:cs="Arial"/>
                <w:szCs w:val="22"/>
              </w:rPr>
              <w:t>{LEI} of agent lender</w:t>
            </w:r>
            <w:r w:rsidR="008D0DD3">
              <w:rPr>
                <w:rFonts w:ascii="Arial" w:hAnsi="Arial" w:cs="Arial"/>
                <w:szCs w:val="22"/>
              </w:rPr>
              <w:t xml:space="preserve"> F</w:t>
            </w:r>
          </w:p>
        </w:tc>
        <w:tc>
          <w:tcPr>
            <w:tcW w:w="4537" w:type="dxa"/>
            <w:vMerge/>
            <w:shd w:val="clear" w:color="auto" w:fill="auto"/>
            <w:noWrap/>
            <w:vAlign w:val="center"/>
          </w:tcPr>
          <w:p w14:paraId="7D2525A5"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7955BAE"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BEB4B4" w14:textId="2B10F285" w:rsidR="000D7678" w:rsidRDefault="000D7678" w:rsidP="000D7678">
            <w:pPr>
              <w:spacing w:after="0" w:line="240" w:lineRule="auto"/>
              <w:jc w:val="center"/>
              <w:rPr>
                <w:rFonts w:ascii="Arial" w:hAnsi="Arial" w:cs="Arial"/>
                <w:szCs w:val="22"/>
              </w:rPr>
            </w:pPr>
            <w:r>
              <w:rPr>
                <w:rFonts w:ascii="Arial" w:hAnsi="Arial" w:cs="Arial"/>
                <w:szCs w:val="22"/>
              </w:rPr>
              <w:t>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7275055" w14:textId="6E6FDF54" w:rsidR="000D7678" w:rsidRDefault="000D7678" w:rsidP="000D7678">
            <w:pPr>
              <w:spacing w:after="0" w:line="240" w:lineRule="auto"/>
              <w:jc w:val="center"/>
              <w:rPr>
                <w:rFonts w:ascii="Arial" w:hAnsi="Arial" w:cs="Arial"/>
                <w:szCs w:val="22"/>
              </w:rPr>
            </w:pPr>
            <w:r>
              <w:rPr>
                <w:rFonts w:ascii="Arial" w:hAnsi="Arial" w:cs="Arial"/>
                <w:szCs w:val="22"/>
              </w:rPr>
              <w:t>Unique Transaction Identifier (</w:t>
            </w:r>
            <w:r w:rsidR="00FC39CA">
              <w:rPr>
                <w:rFonts w:ascii="Arial" w:hAnsi="Arial" w:cs="Arial"/>
                <w:szCs w:val="22"/>
              </w:rPr>
              <w:t>‘</w:t>
            </w:r>
            <w:r>
              <w:rPr>
                <w:rFonts w:ascii="Arial" w:hAnsi="Arial" w:cs="Arial"/>
                <w:szCs w:val="22"/>
              </w:rPr>
              <w:t>UTI</w:t>
            </w:r>
            <w:r w:rsidR="00FC39CA">
              <w:rPr>
                <w:rFonts w:ascii="Arial" w:hAnsi="Arial" w:cs="Arial"/>
                <w:szCs w:val="22"/>
              </w:rPr>
              <w:t>’</w:t>
            </w:r>
            <w:r>
              <w:rPr>
                <w:rFonts w:ascii="Arial" w:hAnsi="Arial" w:cs="Arial"/>
                <w:szCs w:val="22"/>
              </w:rPr>
              <w:t>)</w:t>
            </w:r>
          </w:p>
        </w:tc>
        <w:tc>
          <w:tcPr>
            <w:tcW w:w="1474" w:type="dxa"/>
            <w:tcBorders>
              <w:top w:val="single" w:sz="4" w:space="0" w:color="auto"/>
              <w:left w:val="single" w:sz="4" w:space="0" w:color="auto"/>
              <w:bottom w:val="single" w:sz="4" w:space="0" w:color="auto"/>
            </w:tcBorders>
            <w:shd w:val="clear" w:color="auto" w:fill="auto"/>
            <w:noWrap/>
            <w:vAlign w:val="center"/>
          </w:tcPr>
          <w:p w14:paraId="2A4198C8" w14:textId="3BDECA8C" w:rsidR="000D7678" w:rsidRDefault="000D7678" w:rsidP="000D7678">
            <w:pPr>
              <w:spacing w:after="0" w:line="240" w:lineRule="auto"/>
              <w:jc w:val="center"/>
              <w:rPr>
                <w:rFonts w:ascii="Arial" w:hAnsi="Arial" w:cs="Arial"/>
                <w:szCs w:val="22"/>
              </w:rPr>
            </w:pPr>
            <w:r>
              <w:rPr>
                <w:rFonts w:ascii="Arial" w:hAnsi="Arial" w:cs="Arial"/>
                <w:szCs w:val="22"/>
              </w:rPr>
              <w:t>UTI2</w:t>
            </w:r>
          </w:p>
        </w:tc>
        <w:tc>
          <w:tcPr>
            <w:tcW w:w="4537" w:type="dxa"/>
            <w:vMerge/>
            <w:shd w:val="clear" w:color="auto" w:fill="auto"/>
            <w:noWrap/>
            <w:vAlign w:val="center"/>
          </w:tcPr>
          <w:p w14:paraId="318F0A92"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E61FECD"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EAF77B" w14:textId="2EC48507" w:rsidR="000D7678" w:rsidRDefault="000D7678" w:rsidP="000D7678">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C24F849" w14:textId="79B0D730" w:rsidR="000D7678" w:rsidRDefault="000D7678" w:rsidP="000D7678">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2155D0C1" w14:textId="76184CF1" w:rsidR="000D7678" w:rsidRDefault="000D7678" w:rsidP="000D7678">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7436337C"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340E88C"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78E7E5" w14:textId="24340ACA" w:rsidR="000D7678" w:rsidRDefault="000D7678" w:rsidP="000D7678">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9652BD5" w14:textId="2C3334ED" w:rsidR="000D7678" w:rsidRDefault="000D7678" w:rsidP="000D7678">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694F7D18" w14:textId="766AAE64" w:rsidR="000D7678" w:rsidRDefault="000D7678" w:rsidP="000D7678">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297EDF15"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2825ECE8"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25F403" w14:textId="2A5F57FB" w:rsidR="000D7678" w:rsidRDefault="000D7678" w:rsidP="000D7678">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70EF6EE" w14:textId="0A6B4A22" w:rsidR="000D7678" w:rsidRDefault="000D7678" w:rsidP="000D7678">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6423B8CA" w14:textId="2DDB38BE" w:rsidR="000D7678" w:rsidRDefault="000D7678" w:rsidP="000D7678">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4974FD4A"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2F4B4953"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FE3EC5" w14:textId="39FF528C" w:rsidR="000D7678" w:rsidRDefault="000D7678" w:rsidP="000D7678">
            <w:pPr>
              <w:spacing w:after="0" w:line="240" w:lineRule="auto"/>
              <w:jc w:val="center"/>
              <w:rPr>
                <w:rFonts w:ascii="Arial" w:hAnsi="Arial" w:cs="Arial"/>
                <w:szCs w:val="22"/>
              </w:rPr>
            </w:pPr>
            <w:r>
              <w:rPr>
                <w:rFonts w:ascii="Arial" w:hAnsi="Arial" w:cs="Arial"/>
                <w:color w:val="000000"/>
                <w:szCs w:val="22"/>
              </w:rPr>
              <w:t>75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1BAF824" w14:textId="29832771" w:rsidR="000D7678" w:rsidRDefault="000D7678" w:rsidP="000D7678">
            <w:pPr>
              <w:spacing w:after="0" w:line="240" w:lineRule="auto"/>
              <w:jc w:val="center"/>
              <w:rPr>
                <w:rFonts w:ascii="Arial" w:hAnsi="Arial" w:cs="Arial"/>
                <w:szCs w:val="22"/>
              </w:rPr>
            </w:pPr>
            <w:r>
              <w:rPr>
                <w:rFonts w:ascii="Arial" w:hAnsi="Arial" w:cs="Arial"/>
                <w:color w:val="000000"/>
                <w:szCs w:val="22"/>
              </w:rPr>
              <w:t xml:space="preserve">Type </w:t>
            </w:r>
            <w:r w:rsidR="00ED2AD0">
              <w:rPr>
                <w:rFonts w:ascii="Arial" w:hAnsi="Arial" w:cs="Arial"/>
                <w:color w:val="000000"/>
                <w:szCs w:val="22"/>
              </w:rPr>
              <w:t>o</w:t>
            </w:r>
            <w:r>
              <w:rPr>
                <w:rFonts w:ascii="Arial" w:hAnsi="Arial" w:cs="Arial"/>
                <w:color w:val="000000"/>
                <w:szCs w:val="22"/>
              </w:rPr>
              <w:t xml:space="preserve">f the </w:t>
            </w:r>
            <w:r w:rsidR="0049082A">
              <w:rPr>
                <w:rFonts w:ascii="Arial" w:hAnsi="Arial" w:cs="Arial"/>
                <w:color w:val="000000"/>
                <w:szCs w:val="22"/>
              </w:rPr>
              <w:t>collate</w:t>
            </w:r>
            <w:r>
              <w:rPr>
                <w:rFonts w:ascii="Arial" w:hAnsi="Arial" w:cs="Arial"/>
                <w:color w:val="000000"/>
                <w:szCs w:val="22"/>
              </w:rPr>
              <w:t>ral component</w:t>
            </w:r>
          </w:p>
        </w:tc>
        <w:tc>
          <w:tcPr>
            <w:tcW w:w="1474" w:type="dxa"/>
            <w:tcBorders>
              <w:top w:val="single" w:sz="4" w:space="0" w:color="auto"/>
              <w:left w:val="single" w:sz="4" w:space="0" w:color="auto"/>
              <w:bottom w:val="single" w:sz="4" w:space="0" w:color="auto"/>
            </w:tcBorders>
            <w:shd w:val="clear" w:color="auto" w:fill="auto"/>
            <w:noWrap/>
            <w:vAlign w:val="center"/>
          </w:tcPr>
          <w:p w14:paraId="1CCE3820" w14:textId="35EC932E" w:rsidR="000D7678" w:rsidRDefault="000D7678" w:rsidP="000D7678">
            <w:pPr>
              <w:spacing w:after="0" w:line="240" w:lineRule="auto"/>
              <w:jc w:val="center"/>
              <w:rPr>
                <w:rFonts w:ascii="Arial" w:hAnsi="Arial" w:cs="Arial"/>
                <w:szCs w:val="22"/>
              </w:rPr>
            </w:pPr>
            <w:r>
              <w:rPr>
                <w:rFonts w:ascii="Arial" w:hAnsi="Arial" w:cs="Arial"/>
                <w:color w:val="000000"/>
                <w:szCs w:val="22"/>
              </w:rPr>
              <w:t>SECU</w:t>
            </w:r>
          </w:p>
        </w:tc>
        <w:tc>
          <w:tcPr>
            <w:tcW w:w="4537" w:type="dxa"/>
            <w:vMerge/>
            <w:shd w:val="clear" w:color="auto" w:fill="auto"/>
            <w:noWrap/>
            <w:vAlign w:val="center"/>
          </w:tcPr>
          <w:p w14:paraId="2E4BDC33"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7A053449"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8C2DA" w14:textId="0B162BEB" w:rsidR="000D7678" w:rsidRDefault="000D7678" w:rsidP="000D7678">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0680CE5" w14:textId="3D72B2C8" w:rsidR="000D7678" w:rsidRDefault="000D7678" w:rsidP="000D7678">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12C39605" w14:textId="1134D016" w:rsidR="000D7678" w:rsidRDefault="000D7678" w:rsidP="000D7678">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745EF5B6"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34D1F941"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B3C763" w14:textId="7F7F43E2" w:rsidR="000D7678" w:rsidRDefault="000D7678" w:rsidP="000D7678">
            <w:pPr>
              <w:spacing w:after="0" w:line="240" w:lineRule="auto"/>
              <w:jc w:val="center"/>
              <w:rPr>
                <w:rFonts w:ascii="Arial" w:hAnsi="Arial" w:cs="Arial"/>
                <w:szCs w:val="22"/>
              </w:rPr>
            </w:pPr>
            <w:r>
              <w:rPr>
                <w:rFonts w:ascii="Arial" w:hAnsi="Arial" w:cs="Arial"/>
                <w:szCs w:val="22"/>
              </w:rPr>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FF4E5F9" w14:textId="703D0934" w:rsidR="000D7678" w:rsidRDefault="000D7678" w:rsidP="000D7678">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21276676" w14:textId="6BD8D6EA" w:rsidR="000D7678" w:rsidRDefault="000D7678" w:rsidP="000D7678">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7F929102"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234546B4"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41272" w14:textId="0A2FA94D" w:rsidR="000D7678" w:rsidRDefault="000D7678" w:rsidP="000D7678">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2548578" w14:textId="51AC6D24" w:rsidR="000D7678" w:rsidRDefault="000D7678" w:rsidP="000D7678">
            <w:pPr>
              <w:spacing w:after="0" w:line="240" w:lineRule="auto"/>
              <w:jc w:val="center"/>
              <w:rPr>
                <w:rFonts w:ascii="Arial" w:hAnsi="Arial" w:cs="Arial"/>
                <w:szCs w:val="22"/>
              </w:rPr>
            </w:pPr>
            <w:r>
              <w:rPr>
                <w:rFonts w:ascii="Arial" w:hAnsi="Arial" w:cs="Arial"/>
                <w:szCs w:val="22"/>
              </w:rPr>
              <w:t>Collateral quantity or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4F910F5B" w14:textId="4516DFD8" w:rsidR="000D7678" w:rsidRDefault="000D7678" w:rsidP="000D7678">
            <w:pPr>
              <w:spacing w:after="0" w:line="240" w:lineRule="auto"/>
              <w:jc w:val="center"/>
              <w:rPr>
                <w:rFonts w:ascii="Arial" w:hAnsi="Arial" w:cs="Arial"/>
                <w:szCs w:val="22"/>
              </w:rPr>
            </w:pPr>
            <w:r>
              <w:rPr>
                <w:rFonts w:ascii="Arial" w:hAnsi="Arial" w:cs="Arial"/>
                <w:szCs w:val="22"/>
              </w:rPr>
              <w:t xml:space="preserve">                    50000000 </w:t>
            </w:r>
          </w:p>
        </w:tc>
        <w:tc>
          <w:tcPr>
            <w:tcW w:w="4537" w:type="dxa"/>
            <w:vMerge/>
            <w:shd w:val="clear" w:color="auto" w:fill="auto"/>
            <w:noWrap/>
            <w:vAlign w:val="center"/>
          </w:tcPr>
          <w:p w14:paraId="0B06E9D5"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B5E48EF"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B63551" w14:textId="4A7B4D96" w:rsidR="000D7678" w:rsidRDefault="000D7678" w:rsidP="000D7678">
            <w:pPr>
              <w:spacing w:after="0" w:line="240" w:lineRule="auto"/>
              <w:jc w:val="center"/>
              <w:rPr>
                <w:rFonts w:ascii="Arial" w:hAnsi="Arial" w:cs="Arial"/>
                <w:szCs w:val="22"/>
              </w:rPr>
            </w:pPr>
            <w:r>
              <w:rPr>
                <w:rFonts w:ascii="Arial" w:hAnsi="Arial" w:cs="Arial"/>
                <w:szCs w:val="22"/>
              </w:rPr>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0283AAA" w14:textId="2B434539" w:rsidR="000D7678" w:rsidRDefault="000D7678" w:rsidP="000D7678">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525F8E95" w14:textId="3BD1C9E9" w:rsidR="000D7678" w:rsidRDefault="000D7678" w:rsidP="000D7678">
            <w:pPr>
              <w:spacing w:after="0" w:line="240" w:lineRule="auto"/>
              <w:jc w:val="center"/>
              <w:rPr>
                <w:rFonts w:ascii="Arial" w:hAnsi="Arial" w:cs="Arial"/>
                <w:szCs w:val="22"/>
              </w:rPr>
            </w:pPr>
            <w:r>
              <w:rPr>
                <w:rFonts w:ascii="Arial" w:hAnsi="Arial" w:cs="Arial"/>
                <w:szCs w:val="22"/>
              </w:rPr>
              <w:t> </w:t>
            </w:r>
          </w:p>
        </w:tc>
        <w:tc>
          <w:tcPr>
            <w:tcW w:w="4537" w:type="dxa"/>
            <w:vMerge/>
            <w:shd w:val="clear" w:color="auto" w:fill="auto"/>
            <w:noWrap/>
            <w:vAlign w:val="center"/>
          </w:tcPr>
          <w:p w14:paraId="36EDC9AA"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3245B734"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20F248" w14:textId="6290AD03" w:rsidR="000D7678" w:rsidRDefault="000D7678" w:rsidP="000D7678">
            <w:pPr>
              <w:spacing w:after="0" w:line="240" w:lineRule="auto"/>
              <w:jc w:val="center"/>
              <w:rPr>
                <w:rFonts w:ascii="Arial" w:hAnsi="Arial" w:cs="Arial"/>
                <w:szCs w:val="22"/>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9FB9EDB" w14:textId="2EF9E8FF" w:rsidR="000D7678" w:rsidRDefault="000D7678" w:rsidP="000D7678">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550A0436" w14:textId="08F5EFBE" w:rsidR="000D7678" w:rsidRDefault="000D7678" w:rsidP="000D7678">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7C505E7C"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63FEE98B"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21EFB" w14:textId="7F683758" w:rsidR="000D7678" w:rsidRDefault="000D7678" w:rsidP="000D7678">
            <w:pPr>
              <w:spacing w:after="0" w:line="240" w:lineRule="auto"/>
              <w:jc w:val="center"/>
              <w:rPr>
                <w:rFonts w:ascii="Arial" w:hAnsi="Arial" w:cs="Arial"/>
                <w:szCs w:val="22"/>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BBB5BE5" w14:textId="57AF598B" w:rsidR="000D7678" w:rsidRDefault="000D7678" w:rsidP="000D7678">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5DC162CA" w14:textId="08DB785E" w:rsidR="000D7678" w:rsidRDefault="000D7678" w:rsidP="000D7678">
            <w:pPr>
              <w:spacing w:after="0" w:line="240" w:lineRule="auto"/>
              <w:jc w:val="center"/>
              <w:rPr>
                <w:rFonts w:ascii="Arial" w:hAnsi="Arial" w:cs="Arial"/>
                <w:szCs w:val="22"/>
              </w:rPr>
            </w:pPr>
          </w:p>
        </w:tc>
        <w:tc>
          <w:tcPr>
            <w:tcW w:w="4537" w:type="dxa"/>
            <w:vMerge/>
            <w:shd w:val="clear" w:color="auto" w:fill="auto"/>
            <w:noWrap/>
            <w:vAlign w:val="center"/>
          </w:tcPr>
          <w:p w14:paraId="5EF7D04C"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74169E62"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275F4" w14:textId="0D75FA25" w:rsidR="000D7678" w:rsidRDefault="000D7678" w:rsidP="000D7678">
            <w:pPr>
              <w:spacing w:after="0" w:line="240" w:lineRule="auto"/>
              <w:jc w:val="center"/>
              <w:rPr>
                <w:rFonts w:ascii="Arial" w:hAnsi="Arial" w:cs="Arial"/>
                <w:szCs w:val="22"/>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783E02B" w14:textId="58518C5E" w:rsidR="000D7678" w:rsidRDefault="000D7678" w:rsidP="000D7678">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693B92E2" w14:textId="767EF310" w:rsidR="000D7678" w:rsidRDefault="000D7678" w:rsidP="000D7678">
            <w:pPr>
              <w:spacing w:after="0" w:line="240" w:lineRule="auto"/>
              <w:jc w:val="center"/>
              <w:rPr>
                <w:rFonts w:ascii="Arial" w:hAnsi="Arial" w:cs="Arial"/>
                <w:szCs w:val="22"/>
              </w:rPr>
            </w:pPr>
            <w:r>
              <w:rPr>
                <w:rFonts w:ascii="Arial" w:hAnsi="Arial" w:cs="Arial"/>
                <w:szCs w:val="22"/>
              </w:rPr>
              <w:t>100</w:t>
            </w:r>
          </w:p>
        </w:tc>
        <w:tc>
          <w:tcPr>
            <w:tcW w:w="4537" w:type="dxa"/>
            <w:vMerge/>
            <w:shd w:val="clear" w:color="auto" w:fill="auto"/>
            <w:noWrap/>
            <w:vAlign w:val="center"/>
          </w:tcPr>
          <w:p w14:paraId="2D7EC9F6"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AA9194E"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C70266" w14:textId="456ACBD4" w:rsidR="000D7678" w:rsidRDefault="000D7678" w:rsidP="000D7678">
            <w:pPr>
              <w:spacing w:after="0" w:line="240" w:lineRule="auto"/>
              <w:jc w:val="center"/>
              <w:rPr>
                <w:rFonts w:ascii="Arial" w:hAnsi="Arial" w:cs="Arial"/>
                <w:szCs w:val="22"/>
              </w:rPr>
            </w:pPr>
            <w:r>
              <w:rPr>
                <w:rFonts w:ascii="Arial" w:hAnsi="Arial" w:cs="Arial"/>
                <w:szCs w:val="22"/>
              </w:rPr>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7B3D301" w14:textId="67616E4C" w:rsidR="000D7678" w:rsidRDefault="000D7678" w:rsidP="000D7678">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58B29FEF" w14:textId="32CD1E9D" w:rsidR="000D7678" w:rsidRDefault="000D7678" w:rsidP="000D7678">
            <w:pPr>
              <w:spacing w:after="0" w:line="240" w:lineRule="auto"/>
              <w:jc w:val="center"/>
              <w:rPr>
                <w:rFonts w:ascii="Arial" w:hAnsi="Arial" w:cs="Arial"/>
                <w:szCs w:val="22"/>
              </w:rPr>
            </w:pPr>
            <w:r>
              <w:rPr>
                <w:rFonts w:ascii="Arial" w:hAnsi="Arial" w:cs="Arial"/>
                <w:szCs w:val="22"/>
              </w:rPr>
              <w:t xml:space="preserve">                    50000000 </w:t>
            </w:r>
          </w:p>
        </w:tc>
        <w:tc>
          <w:tcPr>
            <w:tcW w:w="4537" w:type="dxa"/>
            <w:vMerge/>
            <w:shd w:val="clear" w:color="auto" w:fill="auto"/>
            <w:noWrap/>
            <w:vAlign w:val="center"/>
          </w:tcPr>
          <w:p w14:paraId="57AE741B"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3F406B21"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CBBF3" w14:textId="5B277E3F" w:rsidR="000D7678" w:rsidRDefault="000D7678" w:rsidP="000D7678">
            <w:pPr>
              <w:spacing w:after="0" w:line="240" w:lineRule="auto"/>
              <w:jc w:val="center"/>
              <w:rPr>
                <w:rFonts w:ascii="Arial" w:hAnsi="Arial" w:cs="Arial"/>
                <w:szCs w:val="22"/>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903215C" w14:textId="7F95A699" w:rsidR="000D7678" w:rsidRDefault="000D7678" w:rsidP="000D7678">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18239639" w14:textId="4DA46914" w:rsidR="000D7678" w:rsidRDefault="000D7678" w:rsidP="000D7678">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2846CD58"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659C7C47"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5AB9BD" w14:textId="781749D0" w:rsidR="000D7678" w:rsidRDefault="000D7678" w:rsidP="000D7678">
            <w:pPr>
              <w:spacing w:after="0" w:line="240" w:lineRule="auto"/>
              <w:jc w:val="center"/>
              <w:rPr>
                <w:rFonts w:ascii="Arial" w:hAnsi="Arial" w:cs="Arial"/>
                <w:szCs w:val="22"/>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4945EF4" w14:textId="7C37F030" w:rsidR="000D7678" w:rsidRDefault="000D7678" w:rsidP="000D7678">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6B0B8191" w14:textId="559D39BC" w:rsidR="000D7678" w:rsidRDefault="000D7678" w:rsidP="000D7678">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33768A18"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32FD3B5"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58AD86" w14:textId="6347152B" w:rsidR="000D7678" w:rsidRDefault="000D7678" w:rsidP="000D7678">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805BF93" w14:textId="6975FB4D" w:rsidR="000D7678" w:rsidRDefault="000D7678" w:rsidP="000D7678">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1F9358B3" w14:textId="40DB8E04" w:rsidR="000D7678" w:rsidRDefault="000D7678" w:rsidP="000D7678">
            <w:pPr>
              <w:spacing w:after="0" w:line="240" w:lineRule="auto"/>
              <w:jc w:val="center"/>
              <w:rPr>
                <w:rFonts w:ascii="Arial" w:hAnsi="Arial" w:cs="Arial"/>
                <w:szCs w:val="22"/>
              </w:rPr>
            </w:pPr>
            <w:r>
              <w:rPr>
                <w:rFonts w:ascii="Arial" w:hAnsi="Arial" w:cs="Arial"/>
                <w:szCs w:val="22"/>
              </w:rPr>
              <w:t>22/04/2030</w:t>
            </w:r>
          </w:p>
        </w:tc>
        <w:tc>
          <w:tcPr>
            <w:tcW w:w="4537" w:type="dxa"/>
            <w:vMerge/>
            <w:shd w:val="clear" w:color="auto" w:fill="auto"/>
            <w:noWrap/>
            <w:vAlign w:val="center"/>
          </w:tcPr>
          <w:p w14:paraId="72BE8CE3"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90CFF3E"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D98851" w14:textId="64849112" w:rsidR="000D7678" w:rsidRDefault="000D7678" w:rsidP="000D7678">
            <w:pPr>
              <w:spacing w:after="0" w:line="240" w:lineRule="auto"/>
              <w:jc w:val="center"/>
              <w:rPr>
                <w:rFonts w:ascii="Arial" w:hAnsi="Arial" w:cs="Arial"/>
                <w:szCs w:val="22"/>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04F62CB" w14:textId="3C43E687" w:rsidR="000D7678" w:rsidRDefault="000D7678" w:rsidP="000D7678">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708DD7A4" w14:textId="690F6361" w:rsidR="000D7678" w:rsidRDefault="000D7678" w:rsidP="000D7678">
            <w:pPr>
              <w:spacing w:after="0" w:line="240" w:lineRule="auto"/>
              <w:jc w:val="center"/>
              <w:rPr>
                <w:rFonts w:ascii="Arial" w:hAnsi="Arial" w:cs="Arial"/>
                <w:szCs w:val="22"/>
              </w:rPr>
            </w:pPr>
            <w:r>
              <w:rPr>
                <w:rFonts w:ascii="Arial" w:hAnsi="Arial" w:cs="Arial"/>
                <w:szCs w:val="22"/>
              </w:rPr>
              <w:t>FR</w:t>
            </w:r>
          </w:p>
        </w:tc>
        <w:tc>
          <w:tcPr>
            <w:tcW w:w="4537" w:type="dxa"/>
            <w:vMerge/>
            <w:shd w:val="clear" w:color="auto" w:fill="auto"/>
            <w:noWrap/>
            <w:vAlign w:val="center"/>
          </w:tcPr>
          <w:p w14:paraId="0C969CE0"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A1534DD"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A89409" w14:textId="3C5BF1DE" w:rsidR="000D7678" w:rsidRDefault="000D7678" w:rsidP="000D7678">
            <w:pPr>
              <w:spacing w:after="0" w:line="240" w:lineRule="auto"/>
              <w:jc w:val="center"/>
              <w:rPr>
                <w:rFonts w:ascii="Arial" w:hAnsi="Arial" w:cs="Arial"/>
                <w:szCs w:val="22"/>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844050C" w14:textId="6657F8C1" w:rsidR="000D7678" w:rsidRDefault="000D7678" w:rsidP="000D7678">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548266CA" w14:textId="04BC892D" w:rsidR="000D7678" w:rsidRDefault="000D7678" w:rsidP="000D7678">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29AE2D86"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983C395"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9CB31" w14:textId="720CE6E5" w:rsidR="000D7678" w:rsidRDefault="000D7678" w:rsidP="000D7678">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914E686" w14:textId="29CB9F46" w:rsidR="000D7678" w:rsidRDefault="000D7678" w:rsidP="000D7678">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71DC86B5" w14:textId="2B7A4BE2" w:rsidR="000D7678" w:rsidRDefault="000D7678" w:rsidP="000D7678">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3428BA67"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2A5D1C6F"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F2ED83" w14:textId="4A9D99E5" w:rsidR="000D7678" w:rsidRDefault="000D7678" w:rsidP="000D7678">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88EB83E" w14:textId="153BA270" w:rsidR="000D7678" w:rsidRDefault="000D7678" w:rsidP="000D7678">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163F13E5" w14:textId="2BD36E4B" w:rsidR="000D7678" w:rsidRDefault="000D7678" w:rsidP="000D7678">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0CEAE4ED"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3CCA6E0B"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189AFA" w14:textId="154766A6" w:rsidR="000D7678" w:rsidRDefault="000D7678" w:rsidP="000D7678">
            <w:pPr>
              <w:spacing w:after="0" w:line="240" w:lineRule="auto"/>
              <w:jc w:val="center"/>
              <w:rPr>
                <w:rFonts w:ascii="Arial" w:hAnsi="Arial" w:cs="Arial"/>
                <w:szCs w:val="22"/>
              </w:rPr>
            </w:pPr>
            <w:r>
              <w:rPr>
                <w:rFonts w:ascii="Arial" w:hAnsi="Arial" w:cs="Arial"/>
                <w:szCs w:val="22"/>
              </w:rPr>
              <w:lastRenderedPageBreak/>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7FE3BB1" w14:textId="101771CF" w:rsidR="000D7678" w:rsidRDefault="000D7678" w:rsidP="000D7678">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2F44CB18" w14:textId="356723F4" w:rsidR="000D7678" w:rsidRDefault="000D7678" w:rsidP="000D7678">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7D3030BB"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4463D869"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6933E4" w14:textId="4FCA8370" w:rsidR="000D7678" w:rsidRDefault="000D7678" w:rsidP="000D7678">
            <w:pPr>
              <w:spacing w:after="0" w:line="240" w:lineRule="auto"/>
              <w:jc w:val="center"/>
              <w:rPr>
                <w:rFonts w:ascii="Arial" w:hAnsi="Arial" w:cs="Arial"/>
                <w:szCs w:val="22"/>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DF877E3" w14:textId="43C21E05" w:rsidR="000D7678" w:rsidRDefault="000D7678" w:rsidP="000D7678">
            <w:pPr>
              <w:spacing w:after="0" w:line="240" w:lineRule="auto"/>
              <w:jc w:val="center"/>
              <w:rPr>
                <w:rFonts w:ascii="Arial" w:hAnsi="Arial" w:cs="Arial"/>
                <w:szCs w:val="22"/>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501C12EF" w14:textId="6B650A47" w:rsidR="000D7678" w:rsidRDefault="000D7678" w:rsidP="000D7678">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A</w:t>
            </w:r>
          </w:p>
        </w:tc>
        <w:tc>
          <w:tcPr>
            <w:tcW w:w="4537" w:type="dxa"/>
            <w:vMerge/>
            <w:shd w:val="clear" w:color="auto" w:fill="auto"/>
            <w:noWrap/>
            <w:vAlign w:val="center"/>
          </w:tcPr>
          <w:p w14:paraId="600F4200"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0D8E857"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7208E3" w14:textId="6C5F7D29" w:rsidR="000D7678" w:rsidRDefault="000D7678" w:rsidP="000D7678">
            <w:pPr>
              <w:spacing w:after="0" w:line="240" w:lineRule="auto"/>
              <w:jc w:val="center"/>
              <w:rPr>
                <w:rFonts w:ascii="Arial" w:hAnsi="Arial" w:cs="Arial"/>
                <w:szCs w:val="22"/>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2CBD703" w14:textId="1FD0FD55" w:rsidR="000D7678" w:rsidRDefault="000D7678" w:rsidP="000D7678">
            <w:pPr>
              <w:spacing w:after="0" w:line="240" w:lineRule="auto"/>
              <w:jc w:val="center"/>
              <w:rPr>
                <w:rFonts w:ascii="Arial" w:hAnsi="Arial" w:cs="Arial"/>
                <w:szCs w:val="22"/>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2104732C" w14:textId="1E4825DA" w:rsidR="000D7678" w:rsidRDefault="000D7678" w:rsidP="000D7678">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B</w:t>
            </w:r>
          </w:p>
        </w:tc>
        <w:tc>
          <w:tcPr>
            <w:tcW w:w="4537" w:type="dxa"/>
            <w:vMerge/>
            <w:shd w:val="clear" w:color="auto" w:fill="auto"/>
            <w:noWrap/>
            <w:vAlign w:val="center"/>
          </w:tcPr>
          <w:p w14:paraId="42C313BC"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4648C314"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200F14" w14:textId="29630986" w:rsidR="000D7678" w:rsidRDefault="000D7678" w:rsidP="000D7678">
            <w:pPr>
              <w:spacing w:after="0" w:line="240" w:lineRule="auto"/>
              <w:jc w:val="center"/>
              <w:rPr>
                <w:rFonts w:ascii="Arial" w:hAnsi="Arial" w:cs="Arial"/>
                <w:szCs w:val="22"/>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3EF2FA3" w14:textId="5EDD6CB0" w:rsidR="000D7678" w:rsidRDefault="000D7678" w:rsidP="000D7678">
            <w:pPr>
              <w:spacing w:after="0" w:line="240" w:lineRule="auto"/>
              <w:jc w:val="center"/>
              <w:rPr>
                <w:rFonts w:ascii="Arial" w:hAnsi="Arial" w:cs="Arial"/>
                <w:szCs w:val="22"/>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5A032A9F" w14:textId="5F7BC1EB" w:rsidR="000D7678" w:rsidRDefault="000D7678" w:rsidP="000D7678">
            <w:pPr>
              <w:spacing w:after="0" w:line="240" w:lineRule="auto"/>
              <w:jc w:val="center"/>
              <w:rPr>
                <w:rFonts w:ascii="Arial" w:hAnsi="Arial" w:cs="Arial"/>
                <w:szCs w:val="22"/>
              </w:rPr>
            </w:pPr>
            <w:r>
              <w:rPr>
                <w:rFonts w:ascii="Arial" w:hAnsi="Arial" w:cs="Arial"/>
                <w:szCs w:val="22"/>
              </w:rPr>
              <w:t>{LEI} of agent lender</w:t>
            </w:r>
            <w:r w:rsidR="008D0DD3">
              <w:rPr>
                <w:rFonts w:ascii="Arial" w:hAnsi="Arial" w:cs="Arial"/>
                <w:szCs w:val="22"/>
              </w:rPr>
              <w:t xml:space="preserve"> B</w:t>
            </w:r>
          </w:p>
        </w:tc>
        <w:tc>
          <w:tcPr>
            <w:tcW w:w="4537" w:type="dxa"/>
            <w:vMerge/>
            <w:shd w:val="clear" w:color="auto" w:fill="auto"/>
            <w:noWrap/>
            <w:vAlign w:val="center"/>
          </w:tcPr>
          <w:p w14:paraId="46870E9F"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4CCB2203"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709D85" w14:textId="708ADE88" w:rsidR="000D7678" w:rsidRDefault="000D7678" w:rsidP="000D7678">
            <w:pPr>
              <w:spacing w:after="0" w:line="240" w:lineRule="auto"/>
              <w:jc w:val="center"/>
              <w:rPr>
                <w:rFonts w:ascii="Arial" w:hAnsi="Arial" w:cs="Arial"/>
                <w:szCs w:val="22"/>
              </w:rPr>
            </w:pPr>
            <w:r>
              <w:rPr>
                <w:rFonts w:ascii="Arial" w:hAnsi="Arial" w:cs="Arial"/>
                <w:szCs w:val="22"/>
              </w:rPr>
              <w:t>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B57ED8E" w14:textId="6CF81BAE" w:rsidR="000D7678" w:rsidRDefault="000D7678" w:rsidP="000D7678">
            <w:pPr>
              <w:spacing w:after="0" w:line="240" w:lineRule="auto"/>
              <w:jc w:val="center"/>
              <w:rPr>
                <w:rFonts w:ascii="Arial" w:hAnsi="Arial" w:cs="Arial"/>
                <w:szCs w:val="22"/>
              </w:rPr>
            </w:pPr>
            <w:r>
              <w:rPr>
                <w:rFonts w:ascii="Arial" w:hAnsi="Arial" w:cs="Arial"/>
                <w:szCs w:val="22"/>
              </w:rPr>
              <w:t>Unique Transaction Identifier ('UTI')</w:t>
            </w:r>
          </w:p>
        </w:tc>
        <w:tc>
          <w:tcPr>
            <w:tcW w:w="1474" w:type="dxa"/>
            <w:tcBorders>
              <w:top w:val="single" w:sz="4" w:space="0" w:color="auto"/>
              <w:left w:val="single" w:sz="4" w:space="0" w:color="auto"/>
              <w:bottom w:val="single" w:sz="4" w:space="0" w:color="auto"/>
            </w:tcBorders>
            <w:shd w:val="clear" w:color="auto" w:fill="auto"/>
            <w:noWrap/>
            <w:vAlign w:val="center"/>
          </w:tcPr>
          <w:p w14:paraId="67412C56" w14:textId="20E05C18" w:rsidR="000D7678" w:rsidRDefault="000D7678" w:rsidP="000D7678">
            <w:pPr>
              <w:spacing w:after="0" w:line="240" w:lineRule="auto"/>
              <w:jc w:val="center"/>
              <w:rPr>
                <w:rFonts w:ascii="Arial" w:hAnsi="Arial" w:cs="Arial"/>
                <w:szCs w:val="22"/>
              </w:rPr>
            </w:pPr>
            <w:r>
              <w:rPr>
                <w:rFonts w:ascii="Arial" w:hAnsi="Arial" w:cs="Arial"/>
                <w:szCs w:val="22"/>
              </w:rPr>
              <w:t>UTI3</w:t>
            </w:r>
          </w:p>
        </w:tc>
        <w:tc>
          <w:tcPr>
            <w:tcW w:w="4537" w:type="dxa"/>
            <w:vMerge/>
            <w:shd w:val="clear" w:color="auto" w:fill="auto"/>
            <w:noWrap/>
            <w:vAlign w:val="center"/>
          </w:tcPr>
          <w:p w14:paraId="4A4ED195"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7F4E9DCD"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E4A19C" w14:textId="74113FAF" w:rsidR="000D7678" w:rsidRDefault="000D7678" w:rsidP="000D7678">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918B352" w14:textId="2A32A15A" w:rsidR="000D7678" w:rsidRDefault="000D7678" w:rsidP="000D7678">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13A3F582" w14:textId="7D36AA65" w:rsidR="000D7678" w:rsidRDefault="000D7678" w:rsidP="000D7678">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140E2FDB"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9F1C169"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8B8FD" w14:textId="2462259C" w:rsidR="000D7678" w:rsidRDefault="000D7678" w:rsidP="000D7678">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7AD6A99" w14:textId="77FB0122" w:rsidR="000D7678" w:rsidRDefault="000D7678" w:rsidP="000D7678">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72DF3B42" w14:textId="5F4CE5FD" w:rsidR="000D7678" w:rsidRDefault="000D7678" w:rsidP="000D7678">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78F13E58"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45DF714"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95B455" w14:textId="7C2D96B1" w:rsidR="000D7678" w:rsidRDefault="000D7678" w:rsidP="000D7678">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C33FCE4" w14:textId="64EBFD02" w:rsidR="000D7678" w:rsidRDefault="000D7678" w:rsidP="000D7678">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017992C5" w14:textId="20EA0DF3" w:rsidR="000D7678" w:rsidRDefault="000D7678" w:rsidP="000D7678">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30003E2C"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9A25C22"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DC781E" w14:textId="1C677EE4" w:rsidR="000D7678" w:rsidRDefault="000D7678" w:rsidP="000D7678">
            <w:pPr>
              <w:spacing w:after="0" w:line="240" w:lineRule="auto"/>
              <w:jc w:val="center"/>
              <w:rPr>
                <w:rFonts w:ascii="Arial" w:hAnsi="Arial" w:cs="Arial"/>
                <w:szCs w:val="22"/>
              </w:rPr>
            </w:pPr>
            <w:r>
              <w:rPr>
                <w:rFonts w:ascii="Arial" w:hAnsi="Arial" w:cs="Arial"/>
                <w:color w:val="000000"/>
                <w:szCs w:val="22"/>
              </w:rPr>
              <w:t>75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BF901C8" w14:textId="7A9D3C46" w:rsidR="000D7678" w:rsidRDefault="000D7678" w:rsidP="000D7678">
            <w:pPr>
              <w:spacing w:after="0" w:line="240" w:lineRule="auto"/>
              <w:jc w:val="center"/>
              <w:rPr>
                <w:rFonts w:ascii="Arial" w:hAnsi="Arial" w:cs="Arial"/>
                <w:szCs w:val="22"/>
              </w:rPr>
            </w:pPr>
            <w:r>
              <w:rPr>
                <w:rFonts w:ascii="Arial" w:hAnsi="Arial" w:cs="Arial"/>
                <w:color w:val="000000"/>
                <w:szCs w:val="22"/>
              </w:rPr>
              <w:t xml:space="preserve">Type </w:t>
            </w:r>
            <w:r w:rsidR="00ED2AD0">
              <w:rPr>
                <w:rFonts w:ascii="Arial" w:hAnsi="Arial" w:cs="Arial"/>
                <w:color w:val="000000"/>
                <w:szCs w:val="22"/>
              </w:rPr>
              <w:t>o</w:t>
            </w:r>
            <w:r>
              <w:rPr>
                <w:rFonts w:ascii="Arial" w:hAnsi="Arial" w:cs="Arial"/>
                <w:color w:val="000000"/>
                <w:szCs w:val="22"/>
              </w:rPr>
              <w:t>f the col</w:t>
            </w:r>
            <w:r w:rsidR="00E2235F">
              <w:rPr>
                <w:rFonts w:ascii="Arial" w:hAnsi="Arial" w:cs="Arial"/>
                <w:color w:val="000000"/>
                <w:szCs w:val="22"/>
              </w:rPr>
              <w:t>l</w:t>
            </w:r>
            <w:r>
              <w:rPr>
                <w:rFonts w:ascii="Arial" w:hAnsi="Arial" w:cs="Arial"/>
                <w:color w:val="000000"/>
                <w:szCs w:val="22"/>
              </w:rPr>
              <w:t>ateral component</w:t>
            </w:r>
          </w:p>
        </w:tc>
        <w:tc>
          <w:tcPr>
            <w:tcW w:w="1474" w:type="dxa"/>
            <w:tcBorders>
              <w:top w:val="single" w:sz="4" w:space="0" w:color="auto"/>
              <w:left w:val="single" w:sz="4" w:space="0" w:color="auto"/>
              <w:bottom w:val="single" w:sz="4" w:space="0" w:color="auto"/>
            </w:tcBorders>
            <w:shd w:val="clear" w:color="auto" w:fill="auto"/>
            <w:noWrap/>
            <w:vAlign w:val="center"/>
          </w:tcPr>
          <w:p w14:paraId="4AC64706" w14:textId="2EB13BED" w:rsidR="000D7678" w:rsidRDefault="000D7678" w:rsidP="000D7678">
            <w:pPr>
              <w:spacing w:after="0" w:line="240" w:lineRule="auto"/>
              <w:jc w:val="center"/>
              <w:rPr>
                <w:rFonts w:ascii="Arial" w:hAnsi="Arial" w:cs="Arial"/>
                <w:szCs w:val="22"/>
              </w:rPr>
            </w:pPr>
            <w:r>
              <w:rPr>
                <w:rFonts w:ascii="Arial" w:hAnsi="Arial" w:cs="Arial"/>
                <w:color w:val="000000"/>
                <w:szCs w:val="22"/>
              </w:rPr>
              <w:t>SECU</w:t>
            </w:r>
          </w:p>
        </w:tc>
        <w:tc>
          <w:tcPr>
            <w:tcW w:w="4537" w:type="dxa"/>
            <w:vMerge/>
            <w:shd w:val="clear" w:color="auto" w:fill="auto"/>
            <w:noWrap/>
            <w:vAlign w:val="center"/>
          </w:tcPr>
          <w:p w14:paraId="339F8447"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47A91DD5"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B52AA4" w14:textId="30582416" w:rsidR="000D7678" w:rsidRDefault="000D7678" w:rsidP="000D7678">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531A873" w14:textId="358A9D81" w:rsidR="000D7678" w:rsidRDefault="000D7678" w:rsidP="000D7678">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7D181991" w14:textId="3FE380A2" w:rsidR="000D7678" w:rsidRDefault="000D7678" w:rsidP="000D7678">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2099CF0E"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5BFE385"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EA54BD" w14:textId="16811AA3" w:rsidR="000D7678" w:rsidRDefault="000D7678" w:rsidP="000D7678">
            <w:pPr>
              <w:spacing w:after="0" w:line="240" w:lineRule="auto"/>
              <w:jc w:val="center"/>
              <w:rPr>
                <w:rFonts w:ascii="Arial" w:hAnsi="Arial" w:cs="Arial"/>
                <w:szCs w:val="22"/>
              </w:rPr>
            </w:pPr>
            <w:r>
              <w:rPr>
                <w:rFonts w:ascii="Arial" w:hAnsi="Arial" w:cs="Arial"/>
                <w:szCs w:val="22"/>
              </w:rPr>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1C1A0C3" w14:textId="07A73F51" w:rsidR="000D7678" w:rsidRDefault="000D7678" w:rsidP="000D7678">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5C414B54" w14:textId="1D686023" w:rsidR="000D7678" w:rsidRDefault="000D7678" w:rsidP="000D7678">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4FF3C455"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36124362"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83BB6" w14:textId="655799EC" w:rsidR="000D7678" w:rsidRDefault="000D7678" w:rsidP="000D7678">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E677927" w14:textId="099E08CB" w:rsidR="000D7678" w:rsidRDefault="000D7678" w:rsidP="000D7678">
            <w:pPr>
              <w:spacing w:after="0" w:line="240" w:lineRule="auto"/>
              <w:jc w:val="center"/>
              <w:rPr>
                <w:rFonts w:ascii="Arial" w:hAnsi="Arial" w:cs="Arial"/>
                <w:szCs w:val="22"/>
              </w:rPr>
            </w:pPr>
            <w:r>
              <w:rPr>
                <w:rFonts w:ascii="Arial" w:hAnsi="Arial" w:cs="Arial"/>
                <w:szCs w:val="22"/>
              </w:rPr>
              <w:t>Collateral quantity or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529FA44F" w14:textId="39DC2545" w:rsidR="000D7678" w:rsidRDefault="000D7678" w:rsidP="000D7678">
            <w:pPr>
              <w:spacing w:after="0" w:line="240" w:lineRule="auto"/>
              <w:jc w:val="center"/>
              <w:rPr>
                <w:rFonts w:ascii="Arial" w:hAnsi="Arial" w:cs="Arial"/>
                <w:szCs w:val="22"/>
              </w:rPr>
            </w:pPr>
            <w:r>
              <w:rPr>
                <w:rFonts w:ascii="Arial" w:hAnsi="Arial" w:cs="Arial"/>
                <w:szCs w:val="22"/>
              </w:rPr>
              <w:t xml:space="preserve">                      5000000</w:t>
            </w:r>
            <w:r w:rsidR="001712F3">
              <w:rPr>
                <w:rFonts w:ascii="Arial" w:hAnsi="Arial" w:cs="Arial"/>
                <w:szCs w:val="22"/>
              </w:rPr>
              <w:t>0</w:t>
            </w:r>
            <w:r>
              <w:rPr>
                <w:rFonts w:ascii="Arial" w:hAnsi="Arial" w:cs="Arial"/>
                <w:szCs w:val="22"/>
              </w:rPr>
              <w:t xml:space="preserve"> </w:t>
            </w:r>
          </w:p>
        </w:tc>
        <w:tc>
          <w:tcPr>
            <w:tcW w:w="4537" w:type="dxa"/>
            <w:vMerge/>
            <w:shd w:val="clear" w:color="auto" w:fill="auto"/>
            <w:noWrap/>
            <w:vAlign w:val="center"/>
          </w:tcPr>
          <w:p w14:paraId="516F4E0E"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8A7772D"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AFC756" w14:textId="7AD67168" w:rsidR="000D7678" w:rsidRDefault="000D7678" w:rsidP="000D7678">
            <w:pPr>
              <w:spacing w:after="0" w:line="240" w:lineRule="auto"/>
              <w:jc w:val="center"/>
              <w:rPr>
                <w:rFonts w:ascii="Arial" w:hAnsi="Arial" w:cs="Arial"/>
                <w:szCs w:val="22"/>
              </w:rPr>
            </w:pPr>
            <w:r>
              <w:rPr>
                <w:rFonts w:ascii="Arial" w:hAnsi="Arial" w:cs="Arial"/>
                <w:szCs w:val="22"/>
              </w:rPr>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37F2C0B" w14:textId="43F1C124" w:rsidR="000D7678" w:rsidRDefault="000D7678" w:rsidP="000D7678">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70C9A14C" w14:textId="7949786E" w:rsidR="000D7678" w:rsidRDefault="000D7678" w:rsidP="000D7678">
            <w:pPr>
              <w:spacing w:after="0" w:line="240" w:lineRule="auto"/>
              <w:jc w:val="center"/>
              <w:rPr>
                <w:rFonts w:ascii="Arial" w:hAnsi="Arial" w:cs="Arial"/>
                <w:szCs w:val="22"/>
              </w:rPr>
            </w:pPr>
            <w:r>
              <w:rPr>
                <w:rFonts w:ascii="Arial" w:hAnsi="Arial" w:cs="Arial"/>
                <w:szCs w:val="22"/>
              </w:rPr>
              <w:t> </w:t>
            </w:r>
          </w:p>
        </w:tc>
        <w:tc>
          <w:tcPr>
            <w:tcW w:w="4537" w:type="dxa"/>
            <w:vMerge/>
            <w:shd w:val="clear" w:color="auto" w:fill="auto"/>
            <w:noWrap/>
            <w:vAlign w:val="center"/>
          </w:tcPr>
          <w:p w14:paraId="023DD1D5"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4B4B4ED2"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93C5ED" w14:textId="5181AEBB" w:rsidR="000D7678" w:rsidRDefault="000D7678" w:rsidP="000D7678">
            <w:pPr>
              <w:spacing w:after="0" w:line="240" w:lineRule="auto"/>
              <w:jc w:val="center"/>
              <w:rPr>
                <w:rFonts w:ascii="Arial" w:hAnsi="Arial" w:cs="Arial"/>
                <w:szCs w:val="22"/>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F1CF801" w14:textId="19F4ACA1" w:rsidR="000D7678" w:rsidRDefault="000D7678" w:rsidP="000D7678">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35630F36" w14:textId="4751C486" w:rsidR="000D7678" w:rsidRDefault="000D7678" w:rsidP="000D7678">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344B6415"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E35E6A5"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BBC49" w14:textId="70F92981" w:rsidR="000D7678" w:rsidRDefault="000D7678" w:rsidP="000D7678">
            <w:pPr>
              <w:spacing w:after="0" w:line="240" w:lineRule="auto"/>
              <w:jc w:val="center"/>
              <w:rPr>
                <w:rFonts w:ascii="Arial" w:hAnsi="Arial" w:cs="Arial"/>
                <w:szCs w:val="22"/>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A1308DE" w14:textId="7FA037F0" w:rsidR="000D7678" w:rsidRDefault="000D7678" w:rsidP="000D7678">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4748305F" w14:textId="66A5690A" w:rsidR="000D7678" w:rsidRDefault="000D7678" w:rsidP="000D7678">
            <w:pPr>
              <w:spacing w:after="0" w:line="240" w:lineRule="auto"/>
              <w:jc w:val="center"/>
              <w:rPr>
                <w:rFonts w:ascii="Arial" w:hAnsi="Arial" w:cs="Arial"/>
                <w:szCs w:val="22"/>
              </w:rPr>
            </w:pPr>
          </w:p>
        </w:tc>
        <w:tc>
          <w:tcPr>
            <w:tcW w:w="4537" w:type="dxa"/>
            <w:vMerge/>
            <w:shd w:val="clear" w:color="auto" w:fill="auto"/>
            <w:noWrap/>
            <w:vAlign w:val="center"/>
          </w:tcPr>
          <w:p w14:paraId="377492F1"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DBD60FD"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DF92B" w14:textId="1FD2D5EA" w:rsidR="000D7678" w:rsidRDefault="000D7678" w:rsidP="000D7678">
            <w:pPr>
              <w:spacing w:after="0" w:line="240" w:lineRule="auto"/>
              <w:jc w:val="center"/>
              <w:rPr>
                <w:rFonts w:ascii="Arial" w:hAnsi="Arial" w:cs="Arial"/>
                <w:szCs w:val="22"/>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2ACCD6D" w14:textId="24EB0EB9" w:rsidR="000D7678" w:rsidRDefault="000D7678" w:rsidP="000D7678">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0A518A2B" w14:textId="4D8E8DF9" w:rsidR="000D7678" w:rsidRDefault="000D7678" w:rsidP="000D7678">
            <w:pPr>
              <w:spacing w:after="0" w:line="240" w:lineRule="auto"/>
              <w:jc w:val="center"/>
              <w:rPr>
                <w:rFonts w:ascii="Arial" w:hAnsi="Arial" w:cs="Arial"/>
                <w:szCs w:val="22"/>
              </w:rPr>
            </w:pPr>
            <w:r>
              <w:rPr>
                <w:rFonts w:ascii="Arial" w:hAnsi="Arial" w:cs="Arial"/>
                <w:szCs w:val="22"/>
              </w:rPr>
              <w:t>10</w:t>
            </w:r>
            <w:r w:rsidR="001712F3">
              <w:rPr>
                <w:rFonts w:ascii="Arial" w:hAnsi="Arial" w:cs="Arial"/>
                <w:szCs w:val="22"/>
              </w:rPr>
              <w:t>0</w:t>
            </w:r>
          </w:p>
        </w:tc>
        <w:tc>
          <w:tcPr>
            <w:tcW w:w="4537" w:type="dxa"/>
            <w:vMerge/>
            <w:shd w:val="clear" w:color="auto" w:fill="auto"/>
            <w:noWrap/>
            <w:vAlign w:val="center"/>
          </w:tcPr>
          <w:p w14:paraId="752E569B"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F81812E"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3E73F2" w14:textId="60BBE26B" w:rsidR="000D7678" w:rsidRDefault="000D7678" w:rsidP="000D7678">
            <w:pPr>
              <w:spacing w:after="0" w:line="240" w:lineRule="auto"/>
              <w:jc w:val="center"/>
              <w:rPr>
                <w:rFonts w:ascii="Arial" w:hAnsi="Arial" w:cs="Arial"/>
                <w:szCs w:val="22"/>
              </w:rPr>
            </w:pPr>
            <w:r>
              <w:rPr>
                <w:rFonts w:ascii="Arial" w:hAnsi="Arial" w:cs="Arial"/>
                <w:szCs w:val="22"/>
              </w:rPr>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7F2E0EF" w14:textId="09E35201" w:rsidR="000D7678" w:rsidRDefault="000D7678" w:rsidP="000D7678">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7BABF861" w14:textId="69525562" w:rsidR="000D7678" w:rsidRDefault="000D7678" w:rsidP="000D7678">
            <w:pPr>
              <w:spacing w:after="0" w:line="240" w:lineRule="auto"/>
              <w:jc w:val="center"/>
              <w:rPr>
                <w:rFonts w:ascii="Arial" w:hAnsi="Arial" w:cs="Arial"/>
                <w:szCs w:val="22"/>
              </w:rPr>
            </w:pPr>
            <w:r>
              <w:rPr>
                <w:rFonts w:ascii="Arial" w:hAnsi="Arial" w:cs="Arial"/>
                <w:szCs w:val="22"/>
              </w:rPr>
              <w:t xml:space="preserve">                    50000000 </w:t>
            </w:r>
          </w:p>
        </w:tc>
        <w:tc>
          <w:tcPr>
            <w:tcW w:w="4537" w:type="dxa"/>
            <w:vMerge/>
            <w:shd w:val="clear" w:color="auto" w:fill="auto"/>
            <w:noWrap/>
            <w:vAlign w:val="center"/>
          </w:tcPr>
          <w:p w14:paraId="0F648CFD"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2B3337EE"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458F30" w14:textId="61121058" w:rsidR="000D7678" w:rsidRDefault="000D7678" w:rsidP="000D7678">
            <w:pPr>
              <w:spacing w:after="0" w:line="240" w:lineRule="auto"/>
              <w:jc w:val="center"/>
              <w:rPr>
                <w:rFonts w:ascii="Arial" w:hAnsi="Arial" w:cs="Arial"/>
                <w:szCs w:val="22"/>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592F73B" w14:textId="52FD71EF" w:rsidR="000D7678" w:rsidRDefault="000D7678" w:rsidP="000D7678">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222387A0" w14:textId="48B18F7B" w:rsidR="000D7678" w:rsidRDefault="000D7678" w:rsidP="000D7678">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4816BBE6"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739E15F3"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F562FA" w14:textId="7815B3B9" w:rsidR="000D7678" w:rsidRDefault="000D7678" w:rsidP="000D7678">
            <w:pPr>
              <w:spacing w:after="0" w:line="240" w:lineRule="auto"/>
              <w:jc w:val="center"/>
              <w:rPr>
                <w:rFonts w:ascii="Arial" w:hAnsi="Arial" w:cs="Arial"/>
                <w:szCs w:val="22"/>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EE2EF87" w14:textId="5FE48A03" w:rsidR="000D7678" w:rsidRDefault="000D7678" w:rsidP="000D7678">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130BFEAA" w14:textId="6254B57E" w:rsidR="000D7678" w:rsidRDefault="000D7678" w:rsidP="000D7678">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4E357388"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A7759ED"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BCFA8D" w14:textId="790E30F9" w:rsidR="000D7678" w:rsidRDefault="000D7678" w:rsidP="000D7678">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6E49CA8" w14:textId="49FDA3D9" w:rsidR="000D7678" w:rsidRDefault="000D7678" w:rsidP="000D7678">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3B5AC408" w14:textId="2D9E92D2" w:rsidR="000D7678" w:rsidRDefault="000D7678" w:rsidP="000D7678">
            <w:pPr>
              <w:spacing w:after="0" w:line="240" w:lineRule="auto"/>
              <w:jc w:val="center"/>
              <w:rPr>
                <w:rFonts w:ascii="Arial" w:hAnsi="Arial" w:cs="Arial"/>
                <w:szCs w:val="22"/>
              </w:rPr>
            </w:pPr>
            <w:r>
              <w:rPr>
                <w:rFonts w:ascii="Arial" w:hAnsi="Arial" w:cs="Arial"/>
                <w:szCs w:val="22"/>
              </w:rPr>
              <w:t>22/04/2040</w:t>
            </w:r>
          </w:p>
        </w:tc>
        <w:tc>
          <w:tcPr>
            <w:tcW w:w="4537" w:type="dxa"/>
            <w:vMerge/>
            <w:shd w:val="clear" w:color="auto" w:fill="auto"/>
            <w:noWrap/>
            <w:vAlign w:val="center"/>
          </w:tcPr>
          <w:p w14:paraId="241F2912"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1195A18"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C1B064" w14:textId="5E0CE1E5" w:rsidR="000D7678" w:rsidRDefault="000D7678" w:rsidP="000D7678">
            <w:pPr>
              <w:spacing w:after="0" w:line="240" w:lineRule="auto"/>
              <w:jc w:val="center"/>
              <w:rPr>
                <w:rFonts w:ascii="Arial" w:hAnsi="Arial" w:cs="Arial"/>
                <w:szCs w:val="22"/>
              </w:rPr>
            </w:pPr>
            <w:r>
              <w:rPr>
                <w:rFonts w:ascii="Arial" w:hAnsi="Arial" w:cs="Arial"/>
                <w:szCs w:val="22"/>
              </w:rPr>
              <w:lastRenderedPageBreak/>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498B742" w14:textId="3592A3A8" w:rsidR="000D7678" w:rsidRDefault="000D7678" w:rsidP="000D7678">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61BB2B07" w14:textId="09EBA1C0" w:rsidR="000D7678" w:rsidRDefault="000D7678" w:rsidP="000D7678">
            <w:pPr>
              <w:spacing w:after="0" w:line="240" w:lineRule="auto"/>
              <w:jc w:val="center"/>
              <w:rPr>
                <w:rFonts w:ascii="Arial" w:hAnsi="Arial" w:cs="Arial"/>
                <w:szCs w:val="22"/>
              </w:rPr>
            </w:pPr>
            <w:r>
              <w:rPr>
                <w:rFonts w:ascii="Arial" w:hAnsi="Arial" w:cs="Arial"/>
                <w:szCs w:val="22"/>
              </w:rPr>
              <w:t>NL</w:t>
            </w:r>
          </w:p>
        </w:tc>
        <w:tc>
          <w:tcPr>
            <w:tcW w:w="4537" w:type="dxa"/>
            <w:vMerge/>
            <w:shd w:val="clear" w:color="auto" w:fill="auto"/>
            <w:noWrap/>
            <w:vAlign w:val="center"/>
          </w:tcPr>
          <w:p w14:paraId="646E9364"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7B25551E"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A1FA60" w14:textId="01B2ACF6" w:rsidR="000D7678" w:rsidRDefault="000D7678" w:rsidP="000D7678">
            <w:pPr>
              <w:spacing w:after="0" w:line="240" w:lineRule="auto"/>
              <w:jc w:val="center"/>
              <w:rPr>
                <w:rFonts w:ascii="Arial" w:hAnsi="Arial" w:cs="Arial"/>
                <w:szCs w:val="22"/>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50EFC70" w14:textId="674149C2" w:rsidR="000D7678" w:rsidRDefault="000D7678" w:rsidP="000D7678">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7AF6FF2B" w14:textId="6F96F5AE" w:rsidR="000D7678" w:rsidRDefault="000D7678" w:rsidP="000D7678">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70A81472"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66196D76"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3F5BE7" w14:textId="1EAACDBA" w:rsidR="000D7678" w:rsidRDefault="000D7678" w:rsidP="000D7678">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3B59E6F" w14:textId="1F14D9E7" w:rsidR="000D7678" w:rsidRDefault="000D7678" w:rsidP="000D7678">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598BE948" w14:textId="38F6280A" w:rsidR="000D7678" w:rsidRDefault="000D7678" w:rsidP="000D7678">
            <w:pPr>
              <w:spacing w:after="0" w:line="240" w:lineRule="auto"/>
              <w:jc w:val="center"/>
              <w:rPr>
                <w:rFonts w:ascii="Arial" w:hAnsi="Arial" w:cs="Arial"/>
                <w:szCs w:val="22"/>
              </w:rPr>
            </w:pPr>
            <w:r>
              <w:rPr>
                <w:rFonts w:ascii="Arial" w:hAnsi="Arial" w:cs="Arial"/>
                <w:szCs w:val="22"/>
              </w:rPr>
              <w:t>MEQU</w:t>
            </w:r>
          </w:p>
        </w:tc>
        <w:tc>
          <w:tcPr>
            <w:tcW w:w="4537" w:type="dxa"/>
            <w:vMerge/>
            <w:shd w:val="clear" w:color="auto" w:fill="auto"/>
            <w:noWrap/>
            <w:vAlign w:val="center"/>
          </w:tcPr>
          <w:p w14:paraId="67814AA4"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6392B053"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939AE" w14:textId="5AB80EE4" w:rsidR="000D7678" w:rsidRDefault="000D7678" w:rsidP="000D7678">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376C50B" w14:textId="0563DB85" w:rsidR="000D7678" w:rsidRDefault="000D7678" w:rsidP="000D7678">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3E720226" w14:textId="27A865EB" w:rsidR="000D7678" w:rsidRDefault="000D7678" w:rsidP="000D7678">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36C94CC3"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657D4B09"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83580A" w14:textId="6D74F353" w:rsidR="000D7678" w:rsidRDefault="000D7678" w:rsidP="000D7678">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2D54317" w14:textId="4B387484" w:rsidR="000D7678" w:rsidRDefault="000D7678" w:rsidP="000D7678">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4A7B7976" w14:textId="7D1E5145" w:rsidR="000D7678" w:rsidRDefault="001712F3" w:rsidP="000D7678">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7DEF6EDF"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A7C420D"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94BCE" w14:textId="48580EF2" w:rsidR="000D7678" w:rsidRDefault="000D7678" w:rsidP="000D7678">
            <w:pPr>
              <w:spacing w:after="0" w:line="240" w:lineRule="auto"/>
              <w:jc w:val="center"/>
              <w:rPr>
                <w:rFonts w:ascii="Arial" w:hAnsi="Arial" w:cs="Arial"/>
                <w:szCs w:val="22"/>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9ADEED5" w14:textId="090FF60C" w:rsidR="000D7678" w:rsidRDefault="000D7678" w:rsidP="000D7678">
            <w:pPr>
              <w:spacing w:after="0" w:line="240" w:lineRule="auto"/>
              <w:jc w:val="center"/>
              <w:rPr>
                <w:rFonts w:ascii="Arial" w:hAnsi="Arial" w:cs="Arial"/>
                <w:szCs w:val="22"/>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20B048C8" w14:textId="50E0F0F0" w:rsidR="000D7678" w:rsidRDefault="000D7678" w:rsidP="000D7678">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A</w:t>
            </w:r>
          </w:p>
        </w:tc>
        <w:tc>
          <w:tcPr>
            <w:tcW w:w="4537" w:type="dxa"/>
            <w:vMerge/>
            <w:shd w:val="clear" w:color="auto" w:fill="auto"/>
            <w:noWrap/>
            <w:vAlign w:val="center"/>
          </w:tcPr>
          <w:p w14:paraId="25E4ED9C"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0C09416" w14:textId="77777777" w:rsidTr="00101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FED864" w14:textId="755F6603" w:rsidR="000D7678" w:rsidRDefault="000D7678" w:rsidP="000D7678">
            <w:pPr>
              <w:spacing w:after="0" w:line="240" w:lineRule="auto"/>
              <w:jc w:val="center"/>
              <w:rPr>
                <w:rFonts w:ascii="Arial" w:hAnsi="Arial" w:cs="Arial"/>
                <w:szCs w:val="22"/>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AC07535" w14:textId="1CD1FC8D" w:rsidR="000D7678" w:rsidRDefault="000D7678" w:rsidP="000D7678">
            <w:pPr>
              <w:spacing w:after="0" w:line="240" w:lineRule="auto"/>
              <w:jc w:val="center"/>
              <w:rPr>
                <w:rFonts w:ascii="Arial" w:hAnsi="Arial" w:cs="Arial"/>
                <w:szCs w:val="22"/>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345D35EA" w14:textId="359A7547" w:rsidR="000D7678" w:rsidRDefault="000D7678" w:rsidP="000D7678">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B</w:t>
            </w:r>
          </w:p>
        </w:tc>
        <w:tc>
          <w:tcPr>
            <w:tcW w:w="4537" w:type="dxa"/>
            <w:vMerge/>
            <w:shd w:val="clear" w:color="auto" w:fill="auto"/>
            <w:noWrap/>
            <w:vAlign w:val="center"/>
          </w:tcPr>
          <w:p w14:paraId="76EA2CAB"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093B982"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FDBC20" w14:textId="7C251EC8" w:rsidR="000D7678" w:rsidRDefault="000D7678" w:rsidP="000D7678">
            <w:pPr>
              <w:spacing w:after="0" w:line="240" w:lineRule="auto"/>
              <w:jc w:val="center"/>
              <w:rPr>
                <w:rFonts w:ascii="Arial" w:hAnsi="Arial" w:cs="Arial"/>
                <w:szCs w:val="22"/>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F26F0F1" w14:textId="196F1781" w:rsidR="000D7678" w:rsidRDefault="000D7678" w:rsidP="000D7678">
            <w:pPr>
              <w:spacing w:after="0" w:line="240" w:lineRule="auto"/>
              <w:jc w:val="center"/>
              <w:rPr>
                <w:rFonts w:ascii="Arial" w:hAnsi="Arial" w:cs="Arial"/>
                <w:szCs w:val="22"/>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63F614CE" w14:textId="27E96CB0" w:rsidR="000D7678" w:rsidRDefault="000D7678" w:rsidP="000D7678">
            <w:pPr>
              <w:spacing w:after="0" w:line="240" w:lineRule="auto"/>
              <w:jc w:val="center"/>
              <w:rPr>
                <w:rFonts w:ascii="Arial" w:hAnsi="Arial" w:cs="Arial"/>
                <w:szCs w:val="22"/>
              </w:rPr>
            </w:pPr>
            <w:r>
              <w:rPr>
                <w:rFonts w:ascii="Arial" w:hAnsi="Arial" w:cs="Arial"/>
                <w:szCs w:val="22"/>
              </w:rPr>
              <w:t>{LEI} of agent lender</w:t>
            </w:r>
            <w:r w:rsidR="008D0DD3">
              <w:rPr>
                <w:rFonts w:ascii="Arial" w:hAnsi="Arial" w:cs="Arial"/>
                <w:szCs w:val="22"/>
              </w:rPr>
              <w:t xml:space="preserve"> F</w:t>
            </w:r>
          </w:p>
        </w:tc>
        <w:tc>
          <w:tcPr>
            <w:tcW w:w="4537" w:type="dxa"/>
            <w:vMerge/>
            <w:shd w:val="clear" w:color="auto" w:fill="auto"/>
            <w:noWrap/>
            <w:vAlign w:val="center"/>
          </w:tcPr>
          <w:p w14:paraId="72891912"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8BA970D"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406E58" w14:textId="5E062EDC" w:rsidR="000D7678" w:rsidRDefault="000D7678" w:rsidP="000D7678">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8D5EFB2" w14:textId="00230D4C" w:rsidR="000D7678" w:rsidRDefault="000D7678" w:rsidP="000D7678">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225975AE" w14:textId="32EEA979" w:rsidR="000D7678" w:rsidRDefault="000D7678" w:rsidP="000D7678">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5D044AE8"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54AFB8F7"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418F5B" w14:textId="52BA079B" w:rsidR="000D7678" w:rsidRDefault="000D7678" w:rsidP="000D7678">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3259AC1" w14:textId="58746008" w:rsidR="000D7678" w:rsidRDefault="000D7678" w:rsidP="000D7678">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34AED254" w14:textId="05B25163" w:rsidR="000D7678" w:rsidRDefault="000D7678" w:rsidP="000D7678">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31C7AFCA"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48DDBF65"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57BABD" w14:textId="18431EBA" w:rsidR="000D7678" w:rsidRDefault="000D7678" w:rsidP="000D7678">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4A3CAC9" w14:textId="7A6553CE" w:rsidR="000D7678" w:rsidRDefault="000D7678" w:rsidP="000D7678">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7AA77109" w14:textId="4FD117B1" w:rsidR="000D7678" w:rsidRDefault="000D7678" w:rsidP="000D7678">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04A85551"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1E76666"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45DA7" w14:textId="04DFAD92" w:rsidR="000D7678" w:rsidRDefault="000D7678" w:rsidP="000D7678">
            <w:pPr>
              <w:spacing w:after="0" w:line="240" w:lineRule="auto"/>
              <w:jc w:val="center"/>
              <w:rPr>
                <w:rFonts w:ascii="Arial" w:hAnsi="Arial" w:cs="Arial"/>
                <w:szCs w:val="22"/>
              </w:rPr>
            </w:pPr>
            <w:r>
              <w:rPr>
                <w:rFonts w:ascii="Arial" w:hAnsi="Arial" w:cs="Arial"/>
                <w:color w:val="000000"/>
                <w:szCs w:val="22"/>
              </w:rPr>
              <w:t>75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889D951" w14:textId="78E807DC" w:rsidR="000D7678" w:rsidRDefault="000D7678" w:rsidP="000D7678">
            <w:pPr>
              <w:spacing w:after="0" w:line="240" w:lineRule="auto"/>
              <w:jc w:val="center"/>
              <w:rPr>
                <w:rFonts w:ascii="Arial" w:hAnsi="Arial" w:cs="Arial"/>
                <w:szCs w:val="22"/>
              </w:rPr>
            </w:pPr>
            <w:r>
              <w:rPr>
                <w:rFonts w:ascii="Arial" w:hAnsi="Arial" w:cs="Arial"/>
                <w:color w:val="000000"/>
                <w:szCs w:val="22"/>
              </w:rPr>
              <w:t xml:space="preserve">Type </w:t>
            </w:r>
            <w:r w:rsidR="00ED2AD0">
              <w:rPr>
                <w:rFonts w:ascii="Arial" w:hAnsi="Arial" w:cs="Arial"/>
                <w:color w:val="000000"/>
                <w:szCs w:val="22"/>
              </w:rPr>
              <w:t>o</w:t>
            </w:r>
            <w:r>
              <w:rPr>
                <w:rFonts w:ascii="Arial" w:hAnsi="Arial" w:cs="Arial"/>
                <w:color w:val="000000"/>
                <w:szCs w:val="22"/>
              </w:rPr>
              <w:t>f the coll</w:t>
            </w:r>
            <w:r w:rsidR="00E2235F">
              <w:rPr>
                <w:rFonts w:ascii="Arial" w:hAnsi="Arial" w:cs="Arial"/>
                <w:color w:val="000000"/>
                <w:szCs w:val="22"/>
              </w:rPr>
              <w:t>a</w:t>
            </w:r>
            <w:r>
              <w:rPr>
                <w:rFonts w:ascii="Arial" w:hAnsi="Arial" w:cs="Arial"/>
                <w:color w:val="000000"/>
                <w:szCs w:val="22"/>
              </w:rPr>
              <w:t>teral component</w:t>
            </w:r>
          </w:p>
        </w:tc>
        <w:tc>
          <w:tcPr>
            <w:tcW w:w="1474" w:type="dxa"/>
            <w:tcBorders>
              <w:top w:val="single" w:sz="4" w:space="0" w:color="auto"/>
              <w:left w:val="single" w:sz="4" w:space="0" w:color="auto"/>
              <w:bottom w:val="single" w:sz="4" w:space="0" w:color="auto"/>
            </w:tcBorders>
            <w:shd w:val="clear" w:color="auto" w:fill="auto"/>
            <w:noWrap/>
            <w:vAlign w:val="center"/>
          </w:tcPr>
          <w:p w14:paraId="2B629F77" w14:textId="6BB084D6" w:rsidR="000D7678" w:rsidRDefault="000D7678" w:rsidP="000D7678">
            <w:pPr>
              <w:spacing w:after="0" w:line="240" w:lineRule="auto"/>
              <w:jc w:val="center"/>
              <w:rPr>
                <w:rFonts w:ascii="Arial" w:hAnsi="Arial" w:cs="Arial"/>
                <w:szCs w:val="22"/>
              </w:rPr>
            </w:pPr>
            <w:r>
              <w:rPr>
                <w:rFonts w:ascii="Arial" w:hAnsi="Arial" w:cs="Arial"/>
                <w:color w:val="000000"/>
                <w:szCs w:val="22"/>
              </w:rPr>
              <w:t>CASH</w:t>
            </w:r>
          </w:p>
        </w:tc>
        <w:tc>
          <w:tcPr>
            <w:tcW w:w="4537" w:type="dxa"/>
            <w:vMerge/>
            <w:shd w:val="clear" w:color="auto" w:fill="auto"/>
            <w:noWrap/>
            <w:vAlign w:val="center"/>
          </w:tcPr>
          <w:p w14:paraId="018C6410"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1E3B89D0"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500D75" w14:textId="0230F3FC" w:rsidR="000D7678" w:rsidRDefault="000D7678" w:rsidP="000D7678">
            <w:pPr>
              <w:spacing w:after="0" w:line="240" w:lineRule="auto"/>
              <w:jc w:val="center"/>
              <w:rPr>
                <w:rFonts w:ascii="Arial" w:hAnsi="Arial" w:cs="Arial"/>
                <w:szCs w:val="22"/>
              </w:rPr>
            </w:pPr>
            <w:r>
              <w:rPr>
                <w:rFonts w:ascii="Arial" w:hAnsi="Arial" w:cs="Arial"/>
                <w:color w:val="000000"/>
                <w:szCs w:val="22"/>
              </w:rPr>
              <w:t>76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B20FB89" w14:textId="21225208" w:rsidR="000D7678" w:rsidRDefault="000D7678" w:rsidP="000D7678">
            <w:pPr>
              <w:spacing w:after="0" w:line="240" w:lineRule="auto"/>
              <w:jc w:val="center"/>
              <w:rPr>
                <w:rFonts w:ascii="Arial" w:hAnsi="Arial" w:cs="Arial"/>
                <w:szCs w:val="22"/>
              </w:rPr>
            </w:pPr>
            <w:r>
              <w:rPr>
                <w:rFonts w:ascii="Arial" w:hAnsi="Arial" w:cs="Arial"/>
                <w:color w:val="000000"/>
                <w:szCs w:val="22"/>
              </w:rPr>
              <w:t>Cash collateral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0B5E808A" w14:textId="43ABE742" w:rsidR="000D7678" w:rsidRDefault="000D7678" w:rsidP="000D7678">
            <w:pPr>
              <w:spacing w:after="0" w:line="240" w:lineRule="auto"/>
              <w:jc w:val="center"/>
              <w:rPr>
                <w:rFonts w:ascii="Arial" w:hAnsi="Arial" w:cs="Arial"/>
                <w:szCs w:val="22"/>
              </w:rPr>
            </w:pPr>
            <w:r>
              <w:rPr>
                <w:rFonts w:ascii="Arial" w:hAnsi="Arial" w:cs="Arial"/>
                <w:szCs w:val="22"/>
              </w:rPr>
              <w:t xml:space="preserve">                      2000000 </w:t>
            </w:r>
          </w:p>
        </w:tc>
        <w:tc>
          <w:tcPr>
            <w:tcW w:w="4537" w:type="dxa"/>
            <w:vMerge/>
            <w:shd w:val="clear" w:color="auto" w:fill="auto"/>
            <w:noWrap/>
            <w:vAlign w:val="center"/>
          </w:tcPr>
          <w:p w14:paraId="4375EE16"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0E469FC7"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2BB30" w14:textId="17FBB168" w:rsidR="000D7678" w:rsidRDefault="000D7678" w:rsidP="000D7678">
            <w:pPr>
              <w:spacing w:after="0" w:line="240" w:lineRule="auto"/>
              <w:jc w:val="center"/>
              <w:rPr>
                <w:rFonts w:ascii="Arial" w:hAnsi="Arial" w:cs="Arial"/>
                <w:szCs w:val="22"/>
              </w:rPr>
            </w:pPr>
            <w:r>
              <w:rPr>
                <w:rFonts w:ascii="Arial" w:hAnsi="Arial" w:cs="Arial"/>
                <w:color w:val="000000"/>
                <w:szCs w:val="22"/>
              </w:rPr>
              <w:t>77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8741D57" w14:textId="5EB75A0A" w:rsidR="000D7678" w:rsidRDefault="000D7678" w:rsidP="000D7678">
            <w:pPr>
              <w:spacing w:after="0" w:line="240" w:lineRule="auto"/>
              <w:jc w:val="center"/>
              <w:rPr>
                <w:rFonts w:ascii="Arial" w:hAnsi="Arial" w:cs="Arial"/>
                <w:szCs w:val="22"/>
              </w:rPr>
            </w:pPr>
            <w:r>
              <w:rPr>
                <w:rFonts w:ascii="Arial" w:hAnsi="Arial" w:cs="Arial"/>
                <w:color w:val="000000"/>
                <w:szCs w:val="22"/>
              </w:rPr>
              <w:t>Cash collateral currency</w:t>
            </w:r>
          </w:p>
        </w:tc>
        <w:tc>
          <w:tcPr>
            <w:tcW w:w="1474" w:type="dxa"/>
            <w:tcBorders>
              <w:top w:val="single" w:sz="4" w:space="0" w:color="auto"/>
              <w:left w:val="single" w:sz="4" w:space="0" w:color="auto"/>
              <w:bottom w:val="single" w:sz="4" w:space="0" w:color="auto"/>
            </w:tcBorders>
            <w:shd w:val="clear" w:color="auto" w:fill="auto"/>
            <w:noWrap/>
            <w:vAlign w:val="center"/>
          </w:tcPr>
          <w:p w14:paraId="49968B04" w14:textId="7614C309" w:rsidR="000D7678" w:rsidRDefault="000D7678" w:rsidP="000D7678">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2F5FEE53" w14:textId="77777777" w:rsidR="000D7678" w:rsidRPr="00464D14" w:rsidRDefault="000D7678" w:rsidP="000D7678">
            <w:pPr>
              <w:spacing w:after="0" w:line="240" w:lineRule="auto"/>
              <w:jc w:val="center"/>
              <w:rPr>
                <w:rFonts w:eastAsia="Times New Roman" w:cstheme="minorHAnsi"/>
                <w:color w:val="000000"/>
                <w:szCs w:val="22"/>
                <w:lang w:eastAsia="en-GB"/>
              </w:rPr>
            </w:pPr>
          </w:p>
        </w:tc>
      </w:tr>
      <w:tr w:rsidR="000D7678" w:rsidRPr="00464D14" w14:paraId="6AB9D975" w14:textId="77777777" w:rsidTr="000D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6C3C8E" w14:textId="14B047A9" w:rsidR="000D7678" w:rsidRDefault="000D7678" w:rsidP="000D7678">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15BF452" w14:textId="78E6077B" w:rsidR="000D7678" w:rsidRDefault="000D7678" w:rsidP="000D7678">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7FB8B45E" w14:textId="19A2E08E" w:rsidR="000D7678" w:rsidRDefault="000D7678" w:rsidP="000D7678">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6BEC7E65" w14:textId="77777777" w:rsidR="000D7678" w:rsidRPr="00464D14" w:rsidRDefault="000D7678" w:rsidP="000D7678">
            <w:pPr>
              <w:spacing w:after="0" w:line="240" w:lineRule="auto"/>
              <w:jc w:val="center"/>
              <w:rPr>
                <w:rFonts w:eastAsia="Times New Roman" w:cstheme="minorHAnsi"/>
                <w:color w:val="000000"/>
                <w:szCs w:val="22"/>
                <w:lang w:eastAsia="en-GB"/>
              </w:rPr>
            </w:pPr>
          </w:p>
        </w:tc>
      </w:tr>
    </w:tbl>
    <w:p w14:paraId="38D1461F" w14:textId="42A8A459" w:rsidR="00705AF3" w:rsidRDefault="00151AA7" w:rsidP="00B03BBE">
      <w:pPr>
        <w:pStyle w:val="Heading4"/>
      </w:pPr>
      <w:r w:rsidRPr="00267961">
        <w:lastRenderedPageBreak/>
        <w:t>Variation margining of repos collat</w:t>
      </w:r>
      <w:r w:rsidR="004A22DE">
        <w:t>e</w:t>
      </w:r>
      <w:r w:rsidRPr="00267961">
        <w:t>ralised initially at transaction level and then included in a netting set</w:t>
      </w:r>
      <w:r>
        <w:t>. On that given day the position is flat and no VM is needed</w:t>
      </w:r>
    </w:p>
    <w:p w14:paraId="22B2EDFE" w14:textId="4BB0EFDB" w:rsidR="00217A17" w:rsidRDefault="00281C55" w:rsidP="00AA6E92">
      <w:pPr>
        <w:pStyle w:val="ListParagraph"/>
      </w:pPr>
      <w:r w:rsidRPr="00281C55">
        <w:fldChar w:fldCharType="begin"/>
      </w:r>
      <w:r w:rsidRPr="00281C55">
        <w:instrText xml:space="preserve"> REF _Ref22647076 \h </w:instrText>
      </w:r>
      <w:r w:rsidRPr="00B03BBE">
        <w:instrText xml:space="preserve"> \* MERGEFORMAT </w:instrText>
      </w:r>
      <w:r w:rsidRPr="00281C55">
        <w:fldChar w:fldCharType="separate"/>
      </w:r>
      <w:r w:rsidR="004B660B" w:rsidRPr="00380AEB">
        <w:t xml:space="preserve">Table </w:t>
      </w:r>
      <w:r w:rsidR="004B660B" w:rsidRPr="00380AEB">
        <w:rPr>
          <w:noProof/>
        </w:rPr>
        <w:t>98</w:t>
      </w:r>
      <w:r w:rsidRPr="00281C55">
        <w:fldChar w:fldCharType="end"/>
      </w:r>
      <w:r w:rsidR="00023999">
        <w:t xml:space="preserve"> </w:t>
      </w:r>
      <w:r w:rsidR="00151AA7">
        <w:t xml:space="preserve"> further elaborates on the example </w:t>
      </w:r>
      <w:r w:rsidR="00456F87">
        <w:t>included i</w:t>
      </w:r>
      <w:r w:rsidR="00456F87" w:rsidRPr="00281C55">
        <w:t xml:space="preserve">n </w:t>
      </w:r>
      <w:r w:rsidR="00456F87" w:rsidRPr="00281C55">
        <w:fldChar w:fldCharType="begin"/>
      </w:r>
      <w:r w:rsidR="00456F87" w:rsidRPr="00281C55">
        <w:instrText xml:space="preserve"> REF _Ref21018189 \h </w:instrText>
      </w:r>
      <w:r w:rsidRPr="00B03BBE">
        <w:instrText xml:space="preserve"> \* MERGEFORMAT </w:instrText>
      </w:r>
      <w:r w:rsidR="00456F87" w:rsidRPr="00281C55">
        <w:fldChar w:fldCharType="separate"/>
      </w:r>
      <w:r w:rsidR="004B660B" w:rsidRPr="00380AEB">
        <w:t xml:space="preserve">Table </w:t>
      </w:r>
      <w:r w:rsidR="004B660B" w:rsidRPr="00380AEB">
        <w:rPr>
          <w:noProof/>
        </w:rPr>
        <w:t>97</w:t>
      </w:r>
      <w:r w:rsidR="00456F87" w:rsidRPr="00281C55">
        <w:fldChar w:fldCharType="end"/>
      </w:r>
      <w:r w:rsidR="00456F87">
        <w:t>, but in this case</w:t>
      </w:r>
      <w:r w:rsidR="00922FAA">
        <w:t>,</w:t>
      </w:r>
      <w:r w:rsidR="00456F87">
        <w:t xml:space="preserve"> the important element that is shown is that at the end of the day th</w:t>
      </w:r>
      <w:r w:rsidR="006B0AA5">
        <w:t>e</w:t>
      </w:r>
      <w:r w:rsidR="00456F87">
        <w:t xml:space="preserve">re is no further collateral exchanged as variation margin for the collateralisation on a net exposure basis. </w:t>
      </w:r>
      <w:r w:rsidR="005D014E">
        <w:t xml:space="preserve">The reporting logic is similar to the reporting of zero collateral in section </w:t>
      </w:r>
      <w:r w:rsidR="005D014E">
        <w:fldChar w:fldCharType="begin"/>
      </w:r>
      <w:r w:rsidR="005D014E">
        <w:instrText xml:space="preserve"> REF _Ref22725190 \r \h </w:instrText>
      </w:r>
      <w:r w:rsidR="005D014E">
        <w:fldChar w:fldCharType="separate"/>
      </w:r>
      <w:r w:rsidR="004B660B">
        <w:t>5.4.4</w:t>
      </w:r>
      <w:r w:rsidR="005D014E">
        <w:fldChar w:fldCharType="end"/>
      </w:r>
      <w:r w:rsidR="005D014E">
        <w:t xml:space="preserve">. </w:t>
      </w:r>
    </w:p>
    <w:tbl>
      <w:tblPr>
        <w:tblW w:w="9072" w:type="dxa"/>
        <w:tblInd w:w="-5" w:type="dxa"/>
        <w:tblLayout w:type="fixed"/>
        <w:tblLook w:val="04A0" w:firstRow="1" w:lastRow="0" w:firstColumn="1" w:lastColumn="0" w:noHBand="0" w:noVBand="1"/>
      </w:tblPr>
      <w:tblGrid>
        <w:gridCol w:w="709"/>
        <w:gridCol w:w="2352"/>
        <w:gridCol w:w="1474"/>
        <w:gridCol w:w="4537"/>
      </w:tblGrid>
      <w:tr w:rsidR="00217A17" w:rsidRPr="00B32D21" w14:paraId="11675E15" w14:textId="77777777" w:rsidTr="00217A17">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5546305" w14:textId="5DEE934D" w:rsidR="00217A17" w:rsidRPr="00B32D21" w:rsidRDefault="00217A17" w:rsidP="00B03BBE">
            <w:pPr>
              <w:spacing w:after="0" w:line="240" w:lineRule="auto"/>
              <w:rPr>
                <w:rFonts w:ascii="Arial" w:eastAsia="Times New Roman" w:hAnsi="Arial" w:cs="Arial"/>
                <w:b/>
                <w:bCs/>
                <w:color w:val="FFFFFF" w:themeColor="background1"/>
                <w:szCs w:val="22"/>
                <w:lang w:eastAsia="en-GB"/>
              </w:rPr>
            </w:pPr>
            <w:bookmarkStart w:id="442" w:name="_Ref22647076"/>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98</w:t>
            </w:r>
            <w:r w:rsidRPr="00F372AE">
              <w:rPr>
                <w:rFonts w:ascii="Arial" w:eastAsia="Times New Roman" w:hAnsi="Arial" w:cs="Arial"/>
                <w:b/>
                <w:bCs/>
                <w:color w:val="FFFFFF" w:themeColor="background1"/>
                <w:szCs w:val="22"/>
                <w:lang w:eastAsia="en-GB"/>
              </w:rPr>
              <w:fldChar w:fldCharType="end"/>
            </w:r>
            <w:bookmarkEnd w:id="442"/>
            <w:r>
              <w:rPr>
                <w:rFonts w:ascii="Arial" w:eastAsia="Times New Roman" w:hAnsi="Arial" w:cs="Arial"/>
                <w:b/>
                <w:bCs/>
                <w:color w:val="FFFFFF" w:themeColor="background1"/>
                <w:szCs w:val="22"/>
                <w:lang w:eastAsia="en-GB"/>
              </w:rPr>
              <w:t xml:space="preserve"> – </w:t>
            </w:r>
            <w:r w:rsidRPr="005C3B1D">
              <w:rPr>
                <w:rFonts w:ascii="Arial" w:eastAsia="Times New Roman" w:hAnsi="Arial" w:cs="Arial"/>
                <w:b/>
                <w:bCs/>
                <w:color w:val="FFFFFF" w:themeColor="background1"/>
                <w:szCs w:val="22"/>
                <w:lang w:eastAsia="en-GB"/>
              </w:rPr>
              <w:t xml:space="preserve">Net exposure </w:t>
            </w:r>
            <w:r>
              <w:rPr>
                <w:rFonts w:ascii="Arial" w:eastAsia="Times New Roman" w:hAnsi="Arial" w:cs="Arial"/>
                <w:b/>
                <w:bCs/>
                <w:color w:val="FFFFFF" w:themeColor="background1"/>
                <w:szCs w:val="22"/>
                <w:lang w:eastAsia="en-GB"/>
              </w:rPr>
              <w:t>–</w:t>
            </w:r>
            <w:r w:rsidRPr="005C3B1D">
              <w:rPr>
                <w:rFonts w:ascii="Arial" w:eastAsia="Times New Roman" w:hAnsi="Arial" w:cs="Arial"/>
                <w:b/>
                <w:bCs/>
                <w:color w:val="FFFFFF" w:themeColor="background1"/>
                <w:szCs w:val="22"/>
                <w:lang w:eastAsia="en-GB"/>
              </w:rPr>
              <w:t xml:space="preserve"> </w:t>
            </w:r>
            <w:r w:rsidRPr="00B03BBE">
              <w:rPr>
                <w:b/>
                <w:color w:val="FFFFFF" w:themeColor="background1"/>
              </w:rPr>
              <w:t>Variation margining of repos collat</w:t>
            </w:r>
            <w:r w:rsidR="00456F87" w:rsidRPr="00B03BBE">
              <w:rPr>
                <w:b/>
                <w:color w:val="FFFFFF" w:themeColor="background1"/>
              </w:rPr>
              <w:t>era</w:t>
            </w:r>
            <w:r w:rsidRPr="00B03BBE">
              <w:rPr>
                <w:b/>
                <w:color w:val="FFFFFF" w:themeColor="background1"/>
              </w:rPr>
              <w:t>lised initially at transaction level and then included in a netting set. On that given day the position is flat</w:t>
            </w:r>
            <w:r w:rsidR="00151AA7" w:rsidRPr="00B03BBE">
              <w:rPr>
                <w:b/>
                <w:color w:val="FFFFFF" w:themeColor="background1"/>
              </w:rPr>
              <w:t xml:space="preserve"> and no VM is needed</w:t>
            </w:r>
          </w:p>
        </w:tc>
      </w:tr>
      <w:tr w:rsidR="00217A17" w:rsidRPr="00464D14" w14:paraId="1D05D6B1"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709" w:type="dxa"/>
            <w:shd w:val="clear" w:color="auto" w:fill="5B9BD5" w:themeFill="accent1"/>
            <w:vAlign w:val="center"/>
            <w:hideMark/>
          </w:tcPr>
          <w:p w14:paraId="459105FF" w14:textId="77777777" w:rsidR="00217A17" w:rsidRPr="0094287A" w:rsidRDefault="00217A17" w:rsidP="00217A17">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52" w:type="dxa"/>
            <w:shd w:val="clear" w:color="auto" w:fill="5B9BD5" w:themeFill="accent1"/>
            <w:vAlign w:val="center"/>
            <w:hideMark/>
          </w:tcPr>
          <w:p w14:paraId="679FF495" w14:textId="77777777" w:rsidR="00217A17" w:rsidRPr="0094287A" w:rsidRDefault="00217A17" w:rsidP="00217A17">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474" w:type="dxa"/>
            <w:shd w:val="clear" w:color="auto" w:fill="5B9BD5" w:themeFill="accent1"/>
            <w:vAlign w:val="center"/>
            <w:hideMark/>
          </w:tcPr>
          <w:p w14:paraId="7E76D603" w14:textId="77777777" w:rsidR="00217A17" w:rsidRPr="0094287A" w:rsidRDefault="00217A17" w:rsidP="00217A17">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2FFD21C9" w14:textId="77777777" w:rsidR="00217A17" w:rsidRPr="0094287A" w:rsidRDefault="00217A17" w:rsidP="00217A17">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217A17" w:rsidRPr="00464D14" w14:paraId="6DC96898"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40A0066" w14:textId="63A0C1D0" w:rsidR="00217A17" w:rsidRDefault="00217A17" w:rsidP="00217A17">
            <w:pPr>
              <w:spacing w:after="0" w:line="240" w:lineRule="auto"/>
              <w:jc w:val="center"/>
              <w:rPr>
                <w:rFonts w:ascii="Arial" w:hAnsi="Arial" w:cs="Arial"/>
                <w:szCs w:val="22"/>
              </w:rPr>
            </w:pPr>
            <w:r>
              <w:rPr>
                <w:rFonts w:ascii="Arial" w:hAnsi="Arial" w:cs="Arial"/>
                <w:szCs w:val="22"/>
              </w:rPr>
              <w:t>1.3</w:t>
            </w:r>
          </w:p>
        </w:tc>
        <w:tc>
          <w:tcPr>
            <w:tcW w:w="2352" w:type="dxa"/>
            <w:shd w:val="clear" w:color="000000" w:fill="FFFFFF"/>
            <w:vAlign w:val="center"/>
          </w:tcPr>
          <w:p w14:paraId="0EBDF018" w14:textId="6A1F347E" w:rsidR="00217A17" w:rsidRDefault="00217A17" w:rsidP="00217A17">
            <w:pPr>
              <w:spacing w:after="0" w:line="240" w:lineRule="auto"/>
              <w:jc w:val="center"/>
              <w:rPr>
                <w:rFonts w:ascii="Arial" w:hAnsi="Arial" w:cs="Arial"/>
                <w:szCs w:val="22"/>
              </w:rPr>
            </w:pPr>
            <w:r>
              <w:rPr>
                <w:rFonts w:ascii="Arial" w:hAnsi="Arial" w:cs="Arial"/>
                <w:szCs w:val="22"/>
              </w:rPr>
              <w:t>Reporting counterparty</w:t>
            </w:r>
          </w:p>
        </w:tc>
        <w:tc>
          <w:tcPr>
            <w:tcW w:w="1474" w:type="dxa"/>
            <w:shd w:val="clear" w:color="auto" w:fill="auto"/>
            <w:noWrap/>
            <w:vAlign w:val="bottom"/>
          </w:tcPr>
          <w:p w14:paraId="27B0948C" w14:textId="7C1229DC" w:rsidR="00217A17" w:rsidRDefault="00217A17" w:rsidP="00217A17">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A</w:t>
            </w:r>
          </w:p>
        </w:tc>
        <w:tc>
          <w:tcPr>
            <w:tcW w:w="4537" w:type="dxa"/>
            <w:vMerge w:val="restart"/>
            <w:shd w:val="clear" w:color="auto" w:fill="auto"/>
            <w:noWrap/>
            <w:vAlign w:val="center"/>
          </w:tcPr>
          <w:p w14:paraId="283F404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1D913DA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67F71E6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0E568DD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298B6571" w14:textId="35981D43"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000F5A4D">
              <w:rPr>
                <w:rFonts w:eastAsia="Times New Roman" w:cstheme="minorHAnsi"/>
                <w:color w:val="000000"/>
                <w:szCs w:val="22"/>
                <w:lang w:eastAsia="en-GB"/>
              </w:rPr>
              <w:t>…</w:t>
            </w:r>
          </w:p>
          <w:p w14:paraId="63BF63B6" w14:textId="77777777" w:rsidR="005A4B59" w:rsidRPr="00723DAC"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E75DFB">
              <w:rPr>
                <w:rFonts w:eastAsia="Times New Roman" w:cstheme="minorHAnsi"/>
                <w:color w:val="000000"/>
                <w:szCs w:val="22"/>
                <w:lang w:eastAsia="en-GB"/>
              </w:rPr>
              <w:t>&lt;CtrPtyData&gt;</w:t>
            </w:r>
          </w:p>
          <w:p w14:paraId="406117C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B19A6">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67DA254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36D4010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7E38889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59DDE0C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00501F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4B28579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65B5EC7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0F3C6CB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1C227A46"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71B99D3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78D0C28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7BC4CCB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47EEE13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32441A7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79B7DBE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1D7C589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465F050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464FA5A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789374B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4BF0E03A" w14:textId="42E8947E"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sidDel="006B3F91">
              <w:rPr>
                <w:rFonts w:eastAsia="Times New Roman" w:cstheme="minorHAnsi"/>
                <w:color w:val="000000"/>
                <w:szCs w:val="22"/>
                <w:lang w:val="it-IT" w:eastAsia="en-GB"/>
              </w:rPr>
              <w:t>&lt;EvtDt&gt;</w:t>
            </w:r>
            <w:r w:rsidR="006B3F91">
              <w:rPr>
                <w:rFonts w:eastAsia="Times New Roman" w:cstheme="minorHAnsi"/>
                <w:color w:val="000000"/>
                <w:szCs w:val="22"/>
                <w:lang w:val="it-IT" w:eastAsia="en-GB"/>
              </w:rPr>
              <w:t>2020</w:t>
            </w:r>
            <w:r w:rsidR="001A49D5">
              <w:rPr>
                <w:rFonts w:eastAsia="Times New Roman" w:cstheme="minorHAnsi"/>
                <w:color w:val="000000"/>
                <w:szCs w:val="22"/>
                <w:lang w:val="it-IT" w:eastAsia="en-GB"/>
              </w:rPr>
              <w:t>-04-24&lt;/EvtDt&gt;</w:t>
            </w:r>
          </w:p>
          <w:p w14:paraId="72D6EBC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&lt;UnqTradIdr&gt;</w:t>
            </w:r>
            <w:r w:rsidRPr="00527A93">
              <w:rPr>
                <w:rFonts w:eastAsia="Times New Roman" w:cstheme="minorHAnsi"/>
                <w:color w:val="000000"/>
                <w:szCs w:val="22"/>
                <w:lang w:val="it-IT" w:eastAsia="en-GB"/>
              </w:rPr>
              <w:t>UTI1</w:t>
            </w:r>
            <w:r w:rsidRPr="00647CA8">
              <w:rPr>
                <w:rFonts w:eastAsia="Times New Roman" w:cstheme="minorHAnsi"/>
                <w:color w:val="000000"/>
                <w:szCs w:val="22"/>
                <w:lang w:val="it-IT" w:eastAsia="en-GB"/>
              </w:rPr>
              <w:t>&lt;/UnqTradIdr&gt;</w:t>
            </w:r>
          </w:p>
          <w:p w14:paraId="3A213CC4"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2824F9A8"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w:t>
            </w:r>
          </w:p>
          <w:p w14:paraId="2D8A5C54"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3004C222"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41984DF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0AF4F99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7317FA6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79EE5ED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48B95012"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0841A706" w14:textId="77777777" w:rsidR="005A4B59" w:rsidRPr="005A4B59"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r w:rsidRPr="005A4B59">
              <w:rPr>
                <w:rFonts w:eastAsia="Times New Roman" w:cstheme="minorHAnsi"/>
                <w:color w:val="000000"/>
                <w:szCs w:val="22"/>
                <w:lang w:eastAsia="en-GB"/>
              </w:rPr>
              <w:t>&lt;AsstTp&gt;</w:t>
            </w:r>
          </w:p>
          <w:p w14:paraId="59B1348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7E39AE8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DE0010877643</w:t>
            </w:r>
            <w:r w:rsidRPr="005A4B59">
              <w:rPr>
                <w:rFonts w:eastAsia="Times New Roman" w:cstheme="minorHAnsi"/>
                <w:color w:val="000000"/>
                <w:szCs w:val="22"/>
                <w:lang w:eastAsia="en-GB"/>
              </w:rPr>
              <w:t>&lt;/Id&gt;</w:t>
            </w:r>
          </w:p>
          <w:p w14:paraId="05E88E4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Pr="00527A93">
              <w:rPr>
                <w:rFonts w:eastAsia="Times New Roman" w:cstheme="minorHAnsi"/>
                <w:color w:val="000000"/>
                <w:szCs w:val="22"/>
                <w:lang w:eastAsia="en-GB"/>
              </w:rPr>
              <w:t>DBFTFR</w:t>
            </w:r>
            <w:r w:rsidRPr="005A4B59">
              <w:rPr>
                <w:rFonts w:eastAsia="Times New Roman" w:cstheme="minorHAnsi"/>
                <w:color w:val="000000"/>
                <w:szCs w:val="22"/>
                <w:lang w:eastAsia="en-GB"/>
              </w:rPr>
              <w:t>&lt;/ClssfctnTp&gt;</w:t>
            </w:r>
          </w:p>
          <w:p w14:paraId="09ABCBDA" w14:textId="77777777" w:rsidR="001C23FA" w:rsidRPr="00527A93" w:rsidRDefault="001C23FA" w:rsidP="001C23FA">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1EB824E7" w14:textId="77777777" w:rsidR="001C23FA" w:rsidRPr="00527A93" w:rsidRDefault="001C23FA" w:rsidP="001C23FA">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196C84AE" w14:textId="77777777" w:rsidR="001C23FA" w:rsidRPr="00527A93" w:rsidRDefault="001C23FA" w:rsidP="001C23FA">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Ccy="EUR"&gt;100000000&lt;/Amt&gt;</w:t>
            </w:r>
          </w:p>
          <w:p w14:paraId="732ABF5E" w14:textId="77777777" w:rsidR="001C23FA" w:rsidRPr="00527A93" w:rsidRDefault="001C23FA" w:rsidP="001C23FA">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49FC6B87" w14:textId="77777777" w:rsidR="001C23FA" w:rsidRPr="00527A93" w:rsidRDefault="001C23FA" w:rsidP="001C23FA">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73B5EB56" w14:textId="77777777" w:rsidR="001C23FA" w:rsidRPr="00527A93" w:rsidRDefault="001C23FA" w:rsidP="001C23FA">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25124585" w14:textId="77777777" w:rsidR="001C23FA" w:rsidRPr="00527A93" w:rsidRDefault="001C23FA" w:rsidP="001C23FA">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4901BBC9" w14:textId="61153245" w:rsidR="001C23FA" w:rsidRPr="005A4B59" w:rsidRDefault="001C23FA" w:rsidP="001C23FA">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70438544" w14:textId="718D82ED" w:rsidR="005A4B59" w:rsidRPr="005A4B59" w:rsidRDefault="005A4B59" w:rsidP="005A4B59">
            <w:pPr>
              <w:spacing w:after="0" w:line="240" w:lineRule="auto"/>
              <w:jc w:val="left"/>
              <w:rPr>
                <w:rFonts w:eastAsia="Times New Roman" w:cstheme="minorHAnsi"/>
                <w:color w:val="000000"/>
                <w:szCs w:val="22"/>
                <w:lang w:eastAsia="en-GB"/>
              </w:rPr>
            </w:pPr>
          </w:p>
          <w:p w14:paraId="695C780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Ccy="EUR"&gt;100000000&lt;/MktVal&gt;</w:t>
            </w:r>
          </w:p>
          <w:p w14:paraId="1B75041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732B1A5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579E1441" w14:textId="655795C0"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667BF8AC"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3CFFD060"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3CE9D050" w14:textId="62C9F656"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w:t>
            </w:r>
            <w:r w:rsidR="00C631E3">
              <w:rPr>
                <w:rFonts w:eastAsia="Times New Roman" w:cstheme="minorHAnsi"/>
                <w:color w:val="000000"/>
                <w:szCs w:val="22"/>
                <w:lang w:val="it-IT" w:eastAsia="en-GB"/>
              </w:rPr>
              <w:t>NNNNNNNNNNNNNNNNNNNN</w:t>
            </w:r>
            <w:r w:rsidRPr="00527A93">
              <w:rPr>
                <w:rFonts w:eastAsia="Times New Roman" w:cstheme="minorHAnsi"/>
                <w:color w:val="000000"/>
                <w:szCs w:val="22"/>
                <w:lang w:val="it-IT" w:eastAsia="en-GB"/>
              </w:rPr>
              <w:t>&lt;/LEI&gt;</w:t>
            </w:r>
          </w:p>
          <w:p w14:paraId="70E953F1"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42463E4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DE</w:t>
            </w:r>
            <w:r w:rsidRPr="005A4B59">
              <w:rPr>
                <w:rFonts w:eastAsia="Times New Roman" w:cstheme="minorHAnsi"/>
                <w:color w:val="000000"/>
                <w:szCs w:val="22"/>
                <w:lang w:eastAsia="en-GB"/>
              </w:rPr>
              <w:t>&lt;/JursdctnCtry&gt;</w:t>
            </w:r>
          </w:p>
          <w:p w14:paraId="1BD13CF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451D52A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10F9D3D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5B400DB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435BB51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303F44B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&lt;/Scty&gt;</w:t>
            </w:r>
          </w:p>
          <w:p w14:paraId="063C090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4832541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FR0010877643</w:t>
            </w:r>
            <w:r w:rsidRPr="005A4B59">
              <w:rPr>
                <w:rFonts w:eastAsia="Times New Roman" w:cstheme="minorHAnsi"/>
                <w:color w:val="000000"/>
                <w:szCs w:val="22"/>
                <w:lang w:eastAsia="en-GB"/>
              </w:rPr>
              <w:t>&lt;/Id&gt;</w:t>
            </w:r>
          </w:p>
          <w:p w14:paraId="4DD1B3D3" w14:textId="2BD3CA18"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00364865" w:rsidRPr="00527A93">
              <w:rPr>
                <w:rFonts w:eastAsia="Times New Roman" w:cstheme="minorHAnsi"/>
                <w:color w:val="000000"/>
                <w:szCs w:val="22"/>
                <w:lang w:eastAsia="en-GB"/>
              </w:rPr>
              <w:t>DBFTFR</w:t>
            </w:r>
            <w:r w:rsidR="00364865" w:rsidRPr="005A4B59">
              <w:rPr>
                <w:rFonts w:eastAsia="Times New Roman" w:cstheme="minorHAnsi"/>
                <w:color w:val="000000"/>
                <w:szCs w:val="22"/>
                <w:lang w:eastAsia="en-GB"/>
              </w:rPr>
              <w:t xml:space="preserve"> </w:t>
            </w:r>
            <w:r w:rsidRPr="005A4B59">
              <w:rPr>
                <w:rFonts w:eastAsia="Times New Roman" w:cstheme="minorHAnsi"/>
                <w:color w:val="000000"/>
                <w:szCs w:val="22"/>
                <w:lang w:eastAsia="en-GB"/>
              </w:rPr>
              <w:t>&lt;/ClssfctnTp&gt;</w:t>
            </w:r>
          </w:p>
          <w:p w14:paraId="3C4CF258" w14:textId="77777777" w:rsidR="00F85F55" w:rsidRPr="00527A93" w:rsidRDefault="00F85F55" w:rsidP="00F85F55">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6EF9EA11" w14:textId="77777777" w:rsidR="00F85F55" w:rsidRPr="00527A93" w:rsidRDefault="00F85F55" w:rsidP="00F85F55">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04956EB0" w14:textId="6D94153F" w:rsidR="00F85F55" w:rsidRPr="00527A93" w:rsidRDefault="00F85F55" w:rsidP="00F85F5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Ccy="EUR"&gt;50000000&lt;/Amt&gt;</w:t>
            </w:r>
          </w:p>
          <w:p w14:paraId="73C4079D" w14:textId="77777777" w:rsidR="00F85F55" w:rsidRPr="00527A93" w:rsidRDefault="00F85F55" w:rsidP="00F85F5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4264FC49" w14:textId="77777777" w:rsidR="00F85F55" w:rsidRPr="00527A93" w:rsidRDefault="00F85F55" w:rsidP="00F85F5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372F45E0" w14:textId="77777777" w:rsidR="00F85F55" w:rsidRPr="00527A93" w:rsidRDefault="00F85F55" w:rsidP="00F85F5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2B98758C" w14:textId="77777777" w:rsidR="00F85F55" w:rsidRPr="00527A93" w:rsidRDefault="00F85F55" w:rsidP="00F85F5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12E2472A" w14:textId="05367D27" w:rsidR="00F85F55" w:rsidRPr="005A4B59" w:rsidRDefault="00F85F55" w:rsidP="00F85F55">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154A14D1" w14:textId="7666584D" w:rsidR="005A4B59" w:rsidRPr="005A4B59" w:rsidRDefault="005A4B59" w:rsidP="005A4B59">
            <w:pPr>
              <w:spacing w:after="0" w:line="240" w:lineRule="auto"/>
              <w:jc w:val="left"/>
              <w:rPr>
                <w:rFonts w:eastAsia="Times New Roman" w:cstheme="minorHAnsi"/>
                <w:color w:val="000000"/>
                <w:szCs w:val="22"/>
                <w:lang w:eastAsia="en-GB"/>
              </w:rPr>
            </w:pPr>
          </w:p>
          <w:p w14:paraId="560D579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&lt;MktVal&gt;50000000&lt;/MktVal&gt;</w:t>
            </w:r>
          </w:p>
          <w:p w14:paraId="58E50DA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6649671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290458F0" w14:textId="0D592A41"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26D4AD88"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4811F2AD"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7397C07E"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&lt;LEI&gt;FFFFFFFFFFFFFFFFFFFF&lt;/LEI&gt;</w:t>
            </w:r>
          </w:p>
          <w:p w14:paraId="1FC0A653"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3CB97E1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FR</w:t>
            </w:r>
            <w:r w:rsidRPr="005A4B59">
              <w:rPr>
                <w:rFonts w:eastAsia="Times New Roman" w:cstheme="minorHAnsi"/>
                <w:color w:val="000000"/>
                <w:szCs w:val="22"/>
                <w:lang w:eastAsia="en-GB"/>
              </w:rPr>
              <w:t>&lt;/JursdctnCtry&gt;</w:t>
            </w:r>
          </w:p>
          <w:p w14:paraId="332629B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5A1A4B2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3DC13D6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395D816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5339C58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6A5B8A9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4E14FD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62C1151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2453FF3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45726FE4"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523B5D49"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p>
          <w:p w14:paraId="4A76A318"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&lt;/CollUpd&gt;</w:t>
            </w:r>
          </w:p>
          <w:p w14:paraId="445BA6EF"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0B200927"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670BC6FA"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&lt;CollUpd&gt;</w:t>
            </w:r>
          </w:p>
          <w:p w14:paraId="49DD4C4C"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&lt;CtrPtyData&gt;</w:t>
            </w:r>
          </w:p>
          <w:p w14:paraId="49C4D387"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6C090D">
              <w:rPr>
                <w:rFonts w:eastAsia="Times New Roman" w:cstheme="minorHAnsi"/>
                <w:color w:val="000000"/>
                <w:szCs w:val="22"/>
                <w:lang w:eastAsia="en-GB"/>
              </w:rPr>
              <w:lastRenderedPageBreak/>
              <w:t xml:space="preserve">                </w:t>
            </w:r>
            <w:r w:rsidRPr="00527A93">
              <w:rPr>
                <w:rFonts w:eastAsia="Times New Roman" w:cstheme="minorHAnsi"/>
                <w:color w:val="000000"/>
                <w:szCs w:val="22"/>
                <w:lang w:val="pl-PL" w:eastAsia="en-GB"/>
              </w:rPr>
              <w:t>&lt;CtrPtyData&gt;</w:t>
            </w:r>
          </w:p>
          <w:p w14:paraId="1EF3CCA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09FF81C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2A2392D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31C4A46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FE512D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7211684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20DA23E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6BA0A3C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0CB8902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F7E966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565D121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4B8C9F7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6CCDF27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33DBAA7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0D26FB4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2B82DC8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565261E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3182023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639B5C55"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5A3201BE" w14:textId="6C22C89D"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6B3F91">
              <w:rPr>
                <w:rFonts w:eastAsia="Times New Roman" w:cstheme="minorHAnsi"/>
                <w:color w:val="000000"/>
                <w:szCs w:val="22"/>
                <w:lang w:val="it-IT" w:eastAsia="en-GB"/>
              </w:rPr>
              <w:t>&lt;EvtDt&gt;2020</w:t>
            </w:r>
            <w:r w:rsidR="001A49D5">
              <w:rPr>
                <w:rFonts w:eastAsia="Times New Roman" w:cstheme="minorHAnsi"/>
                <w:color w:val="000000"/>
                <w:szCs w:val="22"/>
                <w:lang w:val="it-IT" w:eastAsia="en-GB"/>
              </w:rPr>
              <w:t>-04-24&lt;/EvtDt&gt;</w:t>
            </w:r>
          </w:p>
          <w:p w14:paraId="4B79C03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w:t>
            </w:r>
            <w:r w:rsidRPr="00527A93">
              <w:rPr>
                <w:rFonts w:eastAsia="Times New Roman" w:cstheme="minorHAnsi"/>
                <w:color w:val="000000"/>
                <w:szCs w:val="22"/>
                <w:lang w:val="it-IT" w:eastAsia="en-GB"/>
              </w:rPr>
              <w:t>UTI2</w:t>
            </w:r>
            <w:r w:rsidRPr="00647CA8">
              <w:rPr>
                <w:rFonts w:eastAsia="Times New Roman" w:cstheme="minorHAnsi"/>
                <w:color w:val="000000"/>
                <w:szCs w:val="22"/>
                <w:lang w:val="it-IT" w:eastAsia="en-GB"/>
              </w:rPr>
              <w:t>&lt;/UnqTradIdr&gt;</w:t>
            </w:r>
          </w:p>
          <w:p w14:paraId="18CF26C4"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5E0EF68E"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w:t>
            </w:r>
          </w:p>
          <w:p w14:paraId="7F159F1E"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7B863390"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66750A4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3318467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4553588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2978406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054CB2CD"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02F3978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56088F1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2165A9D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FR0010877643</w:t>
            </w:r>
            <w:r w:rsidRPr="005A4B59">
              <w:rPr>
                <w:rFonts w:eastAsia="Times New Roman" w:cstheme="minorHAnsi"/>
                <w:color w:val="000000"/>
                <w:szCs w:val="22"/>
                <w:lang w:eastAsia="en-GB"/>
              </w:rPr>
              <w:t>&lt;/Id&gt;</w:t>
            </w:r>
          </w:p>
          <w:p w14:paraId="54326B96" w14:textId="768CAD89"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00364865" w:rsidRPr="00527A93">
              <w:rPr>
                <w:rFonts w:eastAsia="Times New Roman" w:cstheme="minorHAnsi"/>
                <w:color w:val="000000"/>
                <w:szCs w:val="22"/>
                <w:lang w:eastAsia="en-GB"/>
              </w:rPr>
              <w:t>DBFTFR</w:t>
            </w:r>
            <w:r w:rsidR="00364865" w:rsidRPr="005A4B59">
              <w:rPr>
                <w:rFonts w:eastAsia="Times New Roman" w:cstheme="minorHAnsi"/>
                <w:color w:val="000000"/>
                <w:szCs w:val="22"/>
                <w:lang w:eastAsia="en-GB"/>
              </w:rPr>
              <w:t xml:space="preserve"> </w:t>
            </w:r>
            <w:r w:rsidRPr="005A4B59">
              <w:rPr>
                <w:rFonts w:eastAsia="Times New Roman" w:cstheme="minorHAnsi"/>
                <w:color w:val="000000"/>
                <w:szCs w:val="22"/>
                <w:lang w:eastAsia="en-GB"/>
              </w:rPr>
              <w:t>&lt;/ClssfctnTp&gt;</w:t>
            </w:r>
          </w:p>
          <w:p w14:paraId="3AEA65C1" w14:textId="77777777" w:rsidR="007F1663" w:rsidRPr="00527A93" w:rsidRDefault="007F1663" w:rsidP="007F1663">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4D4E69C4" w14:textId="77777777" w:rsidR="007F1663" w:rsidRPr="00527A93" w:rsidRDefault="007F1663" w:rsidP="007F1663">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543C5713" w14:textId="33902E93" w:rsidR="007F1663" w:rsidRPr="00527A93" w:rsidRDefault="007F1663" w:rsidP="007F166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Ccy="EUR"&gt;50000000&lt;/Amt&gt;</w:t>
            </w:r>
          </w:p>
          <w:p w14:paraId="29E549B2" w14:textId="77777777" w:rsidR="007F1663" w:rsidRPr="00527A93" w:rsidRDefault="007F1663" w:rsidP="007F166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5C490AAD" w14:textId="77777777" w:rsidR="007F1663" w:rsidRPr="00527A93" w:rsidRDefault="007F1663" w:rsidP="007F166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792B86F4" w14:textId="77777777" w:rsidR="007F1663" w:rsidRPr="00527A93" w:rsidRDefault="007F1663" w:rsidP="007F166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15E5455D" w14:textId="77777777" w:rsidR="007F1663" w:rsidRPr="00527A93" w:rsidRDefault="007F1663" w:rsidP="007F166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lastRenderedPageBreak/>
              <w:t xml:space="preserve">                        &lt;Ptrg&gt;100&lt;/Ptrg&gt;</w:t>
            </w:r>
          </w:p>
          <w:p w14:paraId="17A2CB0B" w14:textId="166BECDB" w:rsidR="007F1663" w:rsidRPr="005A4B59" w:rsidRDefault="007F1663" w:rsidP="007F1663">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3318D4E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Ccy="EUR"&gt;50000000&lt;/MktVal&gt;</w:t>
            </w:r>
          </w:p>
          <w:p w14:paraId="5AAD610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4870876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2007ABA0" w14:textId="6CADC344"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614FE2DA"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50BEBB35"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4020BD51"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&lt;LEI&gt;FFFFFFFFFFFFFFFFFFFF&lt;/LEI&gt;</w:t>
            </w:r>
          </w:p>
          <w:p w14:paraId="430B96D4"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2EA62B0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FR</w:t>
            </w:r>
            <w:r w:rsidRPr="005A4B59">
              <w:rPr>
                <w:rFonts w:eastAsia="Times New Roman" w:cstheme="minorHAnsi"/>
                <w:color w:val="000000"/>
                <w:szCs w:val="22"/>
                <w:lang w:eastAsia="en-GB"/>
              </w:rPr>
              <w:t>&lt;/JursdctnCtry&gt;</w:t>
            </w:r>
          </w:p>
          <w:p w14:paraId="37CD16C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51F0112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01CF1A3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012CFB3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35AEE51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&lt;AvlblForCollReuse&gt;true&lt;/AvlblForCollReuse&gt;</w:t>
            </w:r>
          </w:p>
          <w:p w14:paraId="1196BDD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EFD09A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2C68999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43D8559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5D57B294"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&lt;/CollData&gt;</w:t>
            </w:r>
          </w:p>
          <w:p w14:paraId="086AD13A"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w:t>
            </w:r>
          </w:p>
          <w:p w14:paraId="04E96269"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r>
            <w:r w:rsidRPr="006C090D">
              <w:rPr>
                <w:rFonts w:eastAsia="Times New Roman" w:cstheme="minorHAnsi"/>
                <w:color w:val="000000"/>
                <w:szCs w:val="22"/>
                <w:lang w:eastAsia="en-GB"/>
              </w:rPr>
              <w:tab/>
              <w:t>&lt;/CollUpd&gt;</w:t>
            </w:r>
          </w:p>
          <w:p w14:paraId="0870FC70"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71910131"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&lt;Rpt&gt;</w:t>
            </w:r>
          </w:p>
          <w:p w14:paraId="62E7B0F5"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&lt;CollUpd&gt;</w:t>
            </w:r>
          </w:p>
          <w:p w14:paraId="6D7C8017" w14:textId="77777777" w:rsidR="005A4B59" w:rsidRPr="006C090D"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eastAsia="en-GB"/>
              </w:rPr>
              <w:t xml:space="preserve">              &lt;CtrPtyData&gt;</w:t>
            </w:r>
          </w:p>
          <w:p w14:paraId="5C4AF16F"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6C090D">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&lt;CtrPtyData&gt;</w:t>
            </w:r>
          </w:p>
          <w:p w14:paraId="421D0B9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pl-PL" w:eastAsia="en-GB"/>
              </w:rPr>
              <w:t xml:space="preserve">                  </w:t>
            </w:r>
            <w:r w:rsidRPr="00647CA8">
              <w:rPr>
                <w:rFonts w:eastAsia="Times New Roman" w:cstheme="minorHAnsi"/>
                <w:color w:val="000000"/>
                <w:szCs w:val="22"/>
                <w:lang w:val="it-IT" w:eastAsia="en-GB"/>
              </w:rPr>
              <w:t>&lt;RptgCtrPty&gt;</w:t>
            </w:r>
          </w:p>
          <w:p w14:paraId="6F515DC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F87FD5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3F0F3FF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47167BA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44930FC9"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58D1627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73BC58C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1BA5F44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48990D8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32A9B82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lastRenderedPageBreak/>
              <w:t xml:space="preserve">                  &lt;OthrPtyData&gt;</w:t>
            </w:r>
          </w:p>
          <w:p w14:paraId="340BB45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40137D6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46BF7B1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3AE1050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658BC7A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3E77E64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18CB097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4037E15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3ACDAEA3" w14:textId="4FE79834"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001A49D5" w:rsidDel="006B3F91">
              <w:rPr>
                <w:rFonts w:eastAsia="Times New Roman" w:cstheme="minorHAnsi"/>
                <w:color w:val="000000"/>
                <w:szCs w:val="22"/>
                <w:lang w:val="it-IT" w:eastAsia="en-GB"/>
              </w:rPr>
              <w:t>&lt;EvtDt&gt;</w:t>
            </w:r>
            <w:r w:rsidR="006B3F91">
              <w:rPr>
                <w:rFonts w:eastAsia="Times New Roman" w:cstheme="minorHAnsi"/>
                <w:color w:val="000000"/>
                <w:szCs w:val="22"/>
                <w:lang w:val="it-IT" w:eastAsia="en-GB"/>
              </w:rPr>
              <w:t>2020</w:t>
            </w:r>
            <w:r w:rsidR="001A49D5">
              <w:rPr>
                <w:rFonts w:eastAsia="Times New Roman" w:cstheme="minorHAnsi"/>
                <w:color w:val="000000"/>
                <w:szCs w:val="22"/>
                <w:lang w:val="it-IT" w:eastAsia="en-GB"/>
              </w:rPr>
              <w:t>-04-24&lt;/EvtDt&gt;</w:t>
            </w:r>
          </w:p>
          <w:p w14:paraId="7FB174B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&lt;UnqTradIdr&gt;</w:t>
            </w:r>
            <w:r w:rsidRPr="00527A93">
              <w:rPr>
                <w:rFonts w:eastAsia="Times New Roman" w:cstheme="minorHAnsi"/>
                <w:color w:val="000000"/>
                <w:szCs w:val="22"/>
                <w:lang w:val="it-IT" w:eastAsia="en-GB"/>
              </w:rPr>
              <w:t>UTI3</w:t>
            </w:r>
            <w:r w:rsidRPr="00647CA8">
              <w:rPr>
                <w:rFonts w:eastAsia="Times New Roman" w:cstheme="minorHAnsi"/>
                <w:color w:val="000000"/>
                <w:szCs w:val="22"/>
                <w:lang w:val="it-IT" w:eastAsia="en-GB"/>
              </w:rPr>
              <w:t>&lt;/UnqTradIdr&gt;</w:t>
            </w:r>
          </w:p>
          <w:p w14:paraId="55D8421D" w14:textId="77777777" w:rsidR="005A4B59" w:rsidRPr="0007697B"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07697B">
              <w:rPr>
                <w:rFonts w:eastAsia="Times New Roman" w:cstheme="minorHAnsi"/>
                <w:color w:val="000000"/>
                <w:szCs w:val="22"/>
                <w:lang w:eastAsia="en-GB"/>
              </w:rPr>
              <w:t>&lt;MstrAgrmt&gt;</w:t>
            </w:r>
          </w:p>
          <w:p w14:paraId="646D2913"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w:t>
            </w:r>
          </w:p>
          <w:p w14:paraId="4ACDB63D" w14:textId="77777777" w:rsidR="005A4B59" w:rsidRPr="0007697B" w:rsidRDefault="005A4B59" w:rsidP="005A4B59">
            <w:pPr>
              <w:spacing w:after="0" w:line="240" w:lineRule="auto"/>
              <w:jc w:val="left"/>
              <w:rPr>
                <w:rFonts w:eastAsia="Times New Roman" w:cstheme="minorHAnsi"/>
                <w:color w:val="000000"/>
                <w:szCs w:val="22"/>
                <w:lang w:eastAsia="en-GB"/>
              </w:rPr>
            </w:pPr>
            <w:r w:rsidRPr="0007697B">
              <w:rPr>
                <w:rFonts w:eastAsia="Times New Roman" w:cstheme="minorHAnsi"/>
                <w:color w:val="000000"/>
                <w:szCs w:val="22"/>
                <w:lang w:eastAsia="en-GB"/>
              </w:rPr>
              <w:t xml:space="preserve">                      &lt;Tp&gt;GMRA&lt;/Tp&gt;</w:t>
            </w:r>
          </w:p>
          <w:p w14:paraId="50D5110F"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07697B">
              <w:rPr>
                <w:rFonts w:eastAsia="Times New Roman" w:cstheme="minorHAnsi"/>
                <w:color w:val="000000"/>
                <w:szCs w:val="22"/>
                <w:lang w:eastAsia="en-GB"/>
              </w:rPr>
              <w:t xml:space="preserve">                    </w:t>
            </w:r>
            <w:r w:rsidRPr="006C090D">
              <w:rPr>
                <w:rFonts w:eastAsia="Times New Roman" w:cstheme="minorHAnsi"/>
                <w:color w:val="000000"/>
                <w:szCs w:val="22"/>
                <w:lang w:val="it-IT" w:eastAsia="en-GB"/>
              </w:rPr>
              <w:t>&lt;/Tp&gt;</w:t>
            </w:r>
          </w:p>
          <w:p w14:paraId="18FC508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val="it-IT" w:eastAsia="en-GB"/>
              </w:rPr>
              <w:t xml:space="preserve">                  </w:t>
            </w:r>
            <w:r w:rsidRPr="00647CA8">
              <w:rPr>
                <w:rFonts w:eastAsia="Times New Roman" w:cstheme="minorHAnsi"/>
                <w:color w:val="000000"/>
                <w:szCs w:val="22"/>
                <w:lang w:val="it-IT" w:eastAsia="en-GB"/>
              </w:rPr>
              <w:t>&lt;/MstrAgrmt&gt;</w:t>
            </w:r>
          </w:p>
          <w:p w14:paraId="22AB24D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1AB10A0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14D956D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70E4B8A9" w14:textId="77777777" w:rsidR="005A4B59" w:rsidRPr="006C090D"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eastAsia="en-GB"/>
              </w:rPr>
              <w:t>&lt;RpTrad&gt;</w:t>
            </w:r>
          </w:p>
          <w:p w14:paraId="701EDAB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6AB931C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DB8CD4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NL0010877643</w:t>
            </w:r>
            <w:r w:rsidRPr="005A4B59">
              <w:rPr>
                <w:rFonts w:eastAsia="Times New Roman" w:cstheme="minorHAnsi"/>
                <w:color w:val="000000"/>
                <w:szCs w:val="22"/>
                <w:lang w:eastAsia="en-GB"/>
              </w:rPr>
              <w:t>&lt;/Id&gt;</w:t>
            </w:r>
          </w:p>
          <w:p w14:paraId="15A913E3" w14:textId="0D772ECB"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Pr="0007697B">
              <w:rPr>
                <w:rFonts w:eastAsia="Times New Roman" w:cstheme="minorHAnsi"/>
                <w:color w:val="000000"/>
                <w:szCs w:val="22"/>
                <w:lang w:eastAsia="en-GB"/>
              </w:rPr>
              <w:t>DBFTFR</w:t>
            </w:r>
            <w:r w:rsidRPr="005A4B59">
              <w:rPr>
                <w:rFonts w:eastAsia="Times New Roman" w:cstheme="minorHAnsi"/>
                <w:color w:val="000000"/>
                <w:szCs w:val="22"/>
                <w:lang w:eastAsia="en-GB"/>
              </w:rPr>
              <w:t>&lt;/ClssfctnTp&gt;</w:t>
            </w:r>
          </w:p>
          <w:p w14:paraId="4F62DEB9" w14:textId="77777777" w:rsidR="005A7E71" w:rsidRPr="00527A93" w:rsidRDefault="005A7E71" w:rsidP="005A7E71">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1F073347" w14:textId="77777777" w:rsidR="005A7E71" w:rsidRPr="00527A93" w:rsidRDefault="005A7E71" w:rsidP="005A7E71">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7246FCFD" w14:textId="1A740F1B" w:rsidR="005A7E71" w:rsidRPr="00527A93"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Ccy="EUR"&gt;50000000&lt;/Amt&gt;</w:t>
            </w:r>
          </w:p>
          <w:p w14:paraId="286459B7" w14:textId="77777777" w:rsidR="005A7E71" w:rsidRPr="00527A93"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2CD29939" w14:textId="77777777" w:rsidR="005A7E71" w:rsidRPr="00527A93"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264CEE15" w14:textId="77777777" w:rsidR="005A7E71" w:rsidRPr="00527A93"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70567551" w14:textId="77777777" w:rsidR="005A7E71" w:rsidRPr="00527A93"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&lt;Ptrg&gt;100&lt;/Ptrg&gt;</w:t>
            </w:r>
          </w:p>
          <w:p w14:paraId="3FDF8E86" w14:textId="456A3D10" w:rsidR="005A7E71" w:rsidRPr="005A4B59"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7535C002" w14:textId="13AB6C58" w:rsidR="005A4B59" w:rsidRPr="005A4B59" w:rsidRDefault="005A4B59" w:rsidP="005A4B59">
            <w:pPr>
              <w:spacing w:after="0" w:line="240" w:lineRule="auto"/>
              <w:jc w:val="left"/>
              <w:rPr>
                <w:rFonts w:eastAsia="Times New Roman" w:cstheme="minorHAnsi"/>
                <w:color w:val="000000"/>
                <w:szCs w:val="22"/>
                <w:lang w:eastAsia="en-GB"/>
              </w:rPr>
            </w:pPr>
          </w:p>
          <w:p w14:paraId="2A13FAA6" w14:textId="317CA434"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Ccy="EUR"&gt;5</w:t>
            </w:r>
            <w:r w:rsidR="009A757B">
              <w:rPr>
                <w:rFonts w:eastAsia="Times New Roman" w:cstheme="minorHAnsi"/>
                <w:color w:val="000000"/>
                <w:szCs w:val="22"/>
                <w:lang w:eastAsia="en-GB"/>
              </w:rPr>
              <w:t>0</w:t>
            </w:r>
            <w:r w:rsidRPr="005A4B59">
              <w:rPr>
                <w:rFonts w:eastAsia="Times New Roman" w:cstheme="minorHAnsi"/>
                <w:color w:val="000000"/>
                <w:szCs w:val="22"/>
                <w:lang w:eastAsia="en-GB"/>
              </w:rPr>
              <w:t>000000&lt;/MktVal&gt;</w:t>
            </w:r>
          </w:p>
          <w:p w14:paraId="5B8377C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&lt;HrcutOrMrgn&gt;0&lt;/HrcutOrMrgn&gt;</w:t>
            </w:r>
          </w:p>
          <w:p w14:paraId="5D965C4A" w14:textId="4BB8922C"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w:t>
            </w:r>
            <w:r w:rsidR="005A7E71">
              <w:rPr>
                <w:rFonts w:eastAsia="Times New Roman" w:cstheme="minorHAnsi"/>
                <w:color w:val="000000"/>
                <w:szCs w:val="22"/>
                <w:lang w:eastAsia="en-GB"/>
              </w:rPr>
              <w:t>INVG</w:t>
            </w:r>
            <w:r w:rsidRPr="005A4B59">
              <w:rPr>
                <w:rFonts w:eastAsia="Times New Roman" w:cstheme="minorHAnsi"/>
                <w:color w:val="000000"/>
                <w:szCs w:val="22"/>
                <w:lang w:eastAsia="en-GB"/>
              </w:rPr>
              <w:t>&lt;/Qlty&gt;</w:t>
            </w:r>
          </w:p>
          <w:p w14:paraId="6C5F64A9" w14:textId="7B807F49"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22A5A92C"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4857C78A"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6A8EC8B4" w14:textId="304AC9AF"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w:t>
            </w:r>
            <w:r w:rsidR="004949B2" w:rsidRPr="00527A93">
              <w:rPr>
                <w:rFonts w:eastAsia="Times New Roman" w:cstheme="minorHAnsi"/>
                <w:color w:val="000000"/>
                <w:szCs w:val="22"/>
                <w:lang w:val="it-IT" w:eastAsia="en-GB"/>
              </w:rPr>
              <w:t>DDDDDDDDDDDDDDDDDDDD</w:t>
            </w:r>
            <w:r w:rsidRPr="00527A93">
              <w:rPr>
                <w:rFonts w:eastAsia="Times New Roman" w:cstheme="minorHAnsi"/>
                <w:color w:val="000000"/>
                <w:szCs w:val="22"/>
                <w:lang w:val="it-IT" w:eastAsia="en-GB"/>
              </w:rPr>
              <w:t xml:space="preserve"> &lt;/LEI&gt;</w:t>
            </w:r>
          </w:p>
          <w:p w14:paraId="02B69DDA"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lastRenderedPageBreak/>
              <w:t xml:space="preserve">                        </w:t>
            </w:r>
            <w:r w:rsidRPr="005A4B59">
              <w:rPr>
                <w:rFonts w:eastAsia="Times New Roman" w:cstheme="minorHAnsi"/>
                <w:color w:val="000000"/>
                <w:szCs w:val="22"/>
                <w:lang w:eastAsia="en-GB"/>
              </w:rPr>
              <w:t>&lt;/Id&gt;</w:t>
            </w:r>
          </w:p>
          <w:p w14:paraId="32D25C5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NL</w:t>
            </w:r>
            <w:r w:rsidRPr="005A4B59">
              <w:rPr>
                <w:rFonts w:eastAsia="Times New Roman" w:cstheme="minorHAnsi"/>
                <w:color w:val="000000"/>
                <w:szCs w:val="22"/>
                <w:lang w:eastAsia="en-GB"/>
              </w:rPr>
              <w:t>&lt;/JursdctnCtry&gt;</w:t>
            </w:r>
          </w:p>
          <w:p w14:paraId="4B2DF6B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3D5D906F"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pl-PL" w:eastAsia="en-GB"/>
              </w:rPr>
              <w:t>&lt;Tp&gt;</w:t>
            </w:r>
          </w:p>
          <w:p w14:paraId="497ACBA3"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&lt;Cd&gt;MEQU&lt;/Cd&gt;</w:t>
            </w:r>
          </w:p>
          <w:p w14:paraId="06E319D7"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&lt;/Tp&gt;</w:t>
            </w:r>
          </w:p>
          <w:p w14:paraId="5162F69D"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&lt;AvlblForCollReuse&gt;true&lt;/AvlblForCollReuse&gt;</w:t>
            </w:r>
          </w:p>
          <w:p w14:paraId="5C9BD700"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&lt;/Scty&gt;</w:t>
            </w:r>
          </w:p>
          <w:p w14:paraId="6193FF67"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&lt;/AsstTp&gt;</w:t>
            </w:r>
          </w:p>
          <w:p w14:paraId="05B9FB8C" w14:textId="77777777" w:rsidR="005A4B59" w:rsidRPr="00527A93" w:rsidRDefault="005A4B59" w:rsidP="005A4B59">
            <w:pPr>
              <w:spacing w:after="0" w:line="240" w:lineRule="auto"/>
              <w:jc w:val="left"/>
              <w:rPr>
                <w:rFonts w:eastAsia="Times New Roman" w:cstheme="minorHAnsi"/>
                <w:color w:val="000000"/>
                <w:szCs w:val="22"/>
                <w:lang w:val="pl-PL" w:eastAsia="en-GB"/>
              </w:rPr>
            </w:pPr>
            <w:r w:rsidRPr="00527A93">
              <w:rPr>
                <w:rFonts w:eastAsia="Times New Roman" w:cstheme="minorHAnsi"/>
                <w:color w:val="000000"/>
                <w:szCs w:val="22"/>
                <w:lang w:val="pl-PL" w:eastAsia="en-GB"/>
              </w:rPr>
              <w:t xml:space="preserve">                  &lt;NetXpsrCollstnInd&gt;true&lt;/NetXpsrCollstnInd&gt;</w:t>
            </w:r>
          </w:p>
          <w:p w14:paraId="4AF3D744"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pl-PL" w:eastAsia="en-GB"/>
              </w:rPr>
              <w:t xml:space="preserve">                  </w:t>
            </w:r>
            <w:r w:rsidRPr="005A4B59">
              <w:rPr>
                <w:rFonts w:eastAsia="Times New Roman" w:cstheme="minorHAnsi"/>
                <w:color w:val="000000"/>
                <w:szCs w:val="22"/>
                <w:lang w:eastAsia="en-GB"/>
              </w:rPr>
              <w:t>&lt;HrcutOrMrgn&gt;0&lt;/HrcutOrMrgn&gt;</w:t>
            </w:r>
          </w:p>
          <w:p w14:paraId="0796286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&lt;/RpTrad&gt;</w:t>
            </w:r>
          </w:p>
          <w:p w14:paraId="2698524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3C985DD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p>
          <w:p w14:paraId="3C55770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&lt;/CollUpd&gt;</w:t>
            </w:r>
          </w:p>
          <w:p w14:paraId="35C3DA3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596B92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724928B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7BAAD1E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6342C54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&lt;CtrPtyData&gt;</w:t>
            </w:r>
          </w:p>
          <w:p w14:paraId="13984B6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54928BB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15077DC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&lt;LEI&gt;12345678901234500000&lt;/LEI&gt;</w:t>
            </w:r>
          </w:p>
          <w:p w14:paraId="5B71AE0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332F631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&lt;/RptgCtrPty&gt;</w:t>
            </w:r>
          </w:p>
          <w:p w14:paraId="3BF8796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4656A31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04BC4D9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&lt;LEI&gt;ABCDEFGHIJKLMNOPQRST&lt;/LEI&gt;</w:t>
            </w:r>
          </w:p>
          <w:p w14:paraId="46F8E98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&lt;/Id&gt;</w:t>
            </w:r>
          </w:p>
          <w:p w14:paraId="5623B3D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&lt;/OthrCtrPty&gt;</w:t>
            </w:r>
          </w:p>
          <w:p w14:paraId="32B60F4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0D73D82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30390C97"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&lt;LEI&gt;BBBBBBBBBBBBBBBBBBBB&lt;/LEI&gt;</w:t>
            </w:r>
          </w:p>
          <w:p w14:paraId="17A4D952"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&lt;/AgtLndr&gt;</w:t>
            </w:r>
          </w:p>
          <w:p w14:paraId="2A31D7D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&lt;/OthrPtyData&gt;</w:t>
            </w:r>
          </w:p>
          <w:p w14:paraId="553102CE"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5445742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&lt;/CtrPtyData&gt;</w:t>
            </w:r>
          </w:p>
          <w:p w14:paraId="0786A5F0"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53989585"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&lt;RpTrad&gt;</w:t>
            </w:r>
          </w:p>
          <w:p w14:paraId="1FACE509" w14:textId="4028114C"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w:t>
            </w:r>
            <w:r w:rsidR="006B3F91">
              <w:rPr>
                <w:rFonts w:eastAsia="Times New Roman" w:cstheme="minorHAnsi"/>
                <w:color w:val="000000"/>
                <w:szCs w:val="22"/>
                <w:lang w:eastAsia="en-GB"/>
              </w:rPr>
              <w:t>&lt;EvtDt&gt;2020</w:t>
            </w:r>
            <w:r w:rsidR="001A49D5">
              <w:rPr>
                <w:rFonts w:eastAsia="Times New Roman" w:cstheme="minorHAnsi"/>
                <w:color w:val="000000"/>
                <w:szCs w:val="22"/>
                <w:lang w:eastAsia="en-GB"/>
              </w:rPr>
              <w:t>-04-24&lt;/EvtDt&gt;</w:t>
            </w:r>
          </w:p>
          <w:p w14:paraId="46DB5C5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&lt;MstrAgrmt&gt;</w:t>
            </w:r>
          </w:p>
          <w:p w14:paraId="6871654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6147CE3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&lt;Tp&gt;GMRA&lt;/Tp&gt;</w:t>
            </w:r>
          </w:p>
          <w:p w14:paraId="1ABF7B1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3EE0CF2F" w14:textId="77777777" w:rsidR="005A4B59" w:rsidRPr="006C090D"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6C090D">
              <w:rPr>
                <w:rFonts w:eastAsia="Times New Roman" w:cstheme="minorHAnsi"/>
                <w:color w:val="000000"/>
                <w:szCs w:val="22"/>
                <w:lang w:eastAsia="en-GB"/>
              </w:rPr>
              <w:t>&lt;/MstrAgrmt&gt;</w:t>
            </w:r>
          </w:p>
          <w:p w14:paraId="517904A8"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C090D">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&lt;/RpTrad&gt;</w:t>
            </w:r>
          </w:p>
          <w:p w14:paraId="2AB47EEB"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&lt;/LnData&gt;</w:t>
            </w:r>
          </w:p>
          <w:p w14:paraId="6975C7B3"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667AFF0F"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&lt;RpTrad&gt;</w:t>
            </w:r>
          </w:p>
          <w:p w14:paraId="1797C4E8" w14:textId="77777777" w:rsidR="005A4B59" w:rsidRPr="006C090D"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r w:rsidRPr="006C090D">
              <w:rPr>
                <w:rFonts w:eastAsia="Times New Roman" w:cstheme="minorHAnsi"/>
                <w:color w:val="000000"/>
                <w:szCs w:val="22"/>
                <w:lang w:val="it-IT" w:eastAsia="en-GB"/>
              </w:rPr>
              <w:t>&lt;AsstTp&gt;</w:t>
            </w:r>
          </w:p>
          <w:p w14:paraId="3469C5AF" w14:textId="77777777" w:rsidR="005A4B59" w:rsidRPr="005A4B59" w:rsidRDefault="005A4B59" w:rsidP="005A4B59">
            <w:pPr>
              <w:spacing w:after="0" w:line="240" w:lineRule="auto"/>
              <w:jc w:val="left"/>
              <w:rPr>
                <w:rFonts w:eastAsia="Times New Roman" w:cstheme="minorHAnsi"/>
                <w:color w:val="000000"/>
                <w:szCs w:val="22"/>
                <w:lang w:eastAsia="en-GB"/>
              </w:rPr>
            </w:pPr>
            <w:r w:rsidRPr="006C090D">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&lt;Csh&gt;</w:t>
            </w:r>
          </w:p>
          <w:p w14:paraId="58D1966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&lt;Amt Ccy="EUR"&gt;0&lt;/Amt&gt;</w:t>
            </w:r>
          </w:p>
          <w:p w14:paraId="7B83C05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&lt;/Csh&gt;</w:t>
            </w:r>
          </w:p>
          <w:p w14:paraId="08778C8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6D57ABE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&lt;NetXpsrCollstnInd&gt;true&lt;/NetXpsrCollstnInd&gt;</w:t>
            </w:r>
          </w:p>
          <w:p w14:paraId="576A9CFA"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it-IT" w:eastAsia="en-GB"/>
              </w:rPr>
              <w:t>&lt;/RpTrad&gt;</w:t>
            </w:r>
          </w:p>
          <w:p w14:paraId="3014F79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&lt;/CollData&gt;</w:t>
            </w:r>
          </w:p>
          <w:p w14:paraId="2F6A39DD"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w:t>
            </w:r>
          </w:p>
          <w:p w14:paraId="193A9201"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r>
            <w:r w:rsidRPr="00647CA8">
              <w:rPr>
                <w:rFonts w:eastAsia="Times New Roman" w:cstheme="minorHAnsi"/>
                <w:color w:val="000000"/>
                <w:szCs w:val="22"/>
                <w:lang w:val="it-IT" w:eastAsia="en-GB"/>
              </w:rPr>
              <w:tab/>
              <w:t>&lt;/CollUpd&gt;</w:t>
            </w:r>
          </w:p>
          <w:p w14:paraId="76FFE51C"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&lt;/Rpt&gt;</w:t>
            </w:r>
          </w:p>
          <w:p w14:paraId="52055E94" w14:textId="77777777" w:rsidR="005A4B59" w:rsidRPr="00647CA8" w:rsidRDefault="005A4B59" w:rsidP="005A4B59">
            <w:pPr>
              <w:spacing w:after="0" w:line="240" w:lineRule="auto"/>
              <w:jc w:val="left"/>
              <w:rPr>
                <w:rFonts w:eastAsia="Times New Roman" w:cstheme="minorHAnsi"/>
                <w:color w:val="000000"/>
                <w:szCs w:val="22"/>
                <w:lang w:val="it-IT" w:eastAsia="en-GB"/>
              </w:rPr>
            </w:pPr>
            <w:r w:rsidRPr="00647CA8">
              <w:rPr>
                <w:rFonts w:eastAsia="Times New Roman" w:cstheme="minorHAnsi"/>
                <w:color w:val="000000"/>
                <w:szCs w:val="22"/>
                <w:lang w:val="it-IT" w:eastAsia="en-GB"/>
              </w:rPr>
              <w:t xml:space="preserve">        &lt;/TradData&gt;</w:t>
            </w:r>
          </w:p>
          <w:p w14:paraId="3C3F91CE" w14:textId="330A33E6" w:rsidR="00217A17" w:rsidRPr="00464D14" w:rsidRDefault="005A4B59" w:rsidP="00217A17">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&lt;/SctiesFincgRptgTxRpt&gt;</w:t>
            </w:r>
          </w:p>
        </w:tc>
      </w:tr>
      <w:tr w:rsidR="00217A17" w:rsidRPr="00464D14" w14:paraId="7AF0A3B7"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62BE8A79" w14:textId="34F8C697" w:rsidR="00217A17" w:rsidRDefault="00217A17" w:rsidP="00217A17">
            <w:pPr>
              <w:spacing w:after="0" w:line="240" w:lineRule="auto"/>
              <w:jc w:val="center"/>
              <w:rPr>
                <w:rFonts w:ascii="Arial" w:hAnsi="Arial" w:cs="Arial"/>
                <w:szCs w:val="22"/>
              </w:rPr>
            </w:pPr>
            <w:r>
              <w:rPr>
                <w:rFonts w:ascii="Arial" w:hAnsi="Arial" w:cs="Arial"/>
                <w:szCs w:val="22"/>
              </w:rPr>
              <w:t>1.11</w:t>
            </w:r>
          </w:p>
        </w:tc>
        <w:tc>
          <w:tcPr>
            <w:tcW w:w="2352" w:type="dxa"/>
            <w:shd w:val="clear" w:color="000000" w:fill="FFFFFF"/>
            <w:vAlign w:val="center"/>
          </w:tcPr>
          <w:p w14:paraId="42D33C84" w14:textId="34C83BEF" w:rsidR="00217A17" w:rsidRDefault="00217A17" w:rsidP="00217A17">
            <w:pPr>
              <w:spacing w:after="0" w:line="240" w:lineRule="auto"/>
              <w:jc w:val="center"/>
              <w:rPr>
                <w:rFonts w:ascii="Arial" w:hAnsi="Arial" w:cs="Arial"/>
                <w:szCs w:val="22"/>
              </w:rPr>
            </w:pPr>
            <w:r>
              <w:rPr>
                <w:rFonts w:ascii="Arial" w:hAnsi="Arial" w:cs="Arial"/>
                <w:szCs w:val="22"/>
              </w:rPr>
              <w:t>Other counterparty</w:t>
            </w:r>
          </w:p>
        </w:tc>
        <w:tc>
          <w:tcPr>
            <w:tcW w:w="1474" w:type="dxa"/>
            <w:shd w:val="clear" w:color="auto" w:fill="auto"/>
            <w:noWrap/>
            <w:vAlign w:val="bottom"/>
          </w:tcPr>
          <w:p w14:paraId="3CC577C2" w14:textId="575D5CAA" w:rsidR="00217A17" w:rsidRDefault="00217A17" w:rsidP="00217A17">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B</w:t>
            </w:r>
          </w:p>
        </w:tc>
        <w:tc>
          <w:tcPr>
            <w:tcW w:w="4537" w:type="dxa"/>
            <w:vMerge/>
            <w:shd w:val="clear" w:color="auto" w:fill="auto"/>
            <w:noWrap/>
            <w:vAlign w:val="center"/>
          </w:tcPr>
          <w:p w14:paraId="7E902537" w14:textId="77777777" w:rsidR="00217A17" w:rsidRPr="00464D14" w:rsidRDefault="00217A17" w:rsidP="00217A17">
            <w:pPr>
              <w:spacing w:after="0" w:line="240" w:lineRule="auto"/>
              <w:jc w:val="left"/>
              <w:rPr>
                <w:rFonts w:eastAsia="Times New Roman" w:cstheme="minorHAnsi"/>
                <w:color w:val="000000"/>
                <w:szCs w:val="22"/>
                <w:lang w:eastAsia="en-GB"/>
              </w:rPr>
            </w:pPr>
          </w:p>
        </w:tc>
      </w:tr>
      <w:tr w:rsidR="00217A17" w:rsidRPr="00464D14" w14:paraId="297D13AA"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CC5A3AE" w14:textId="12C0FFF6" w:rsidR="00217A17" w:rsidRDefault="00217A17" w:rsidP="00217A17">
            <w:pPr>
              <w:spacing w:after="0" w:line="240" w:lineRule="auto"/>
              <w:jc w:val="center"/>
              <w:rPr>
                <w:rFonts w:ascii="Arial" w:hAnsi="Arial" w:cs="Arial"/>
                <w:szCs w:val="22"/>
              </w:rPr>
            </w:pPr>
            <w:r>
              <w:rPr>
                <w:rFonts w:ascii="Arial" w:hAnsi="Arial" w:cs="Arial"/>
                <w:szCs w:val="22"/>
              </w:rPr>
              <w:t>1.18</w:t>
            </w:r>
          </w:p>
        </w:tc>
        <w:tc>
          <w:tcPr>
            <w:tcW w:w="2352" w:type="dxa"/>
            <w:shd w:val="clear" w:color="000000" w:fill="FFFFFF"/>
            <w:vAlign w:val="center"/>
          </w:tcPr>
          <w:p w14:paraId="45254252" w14:textId="4E5C9703" w:rsidR="00217A17" w:rsidRDefault="00217A17" w:rsidP="00217A17">
            <w:pPr>
              <w:spacing w:after="0" w:line="240" w:lineRule="auto"/>
              <w:jc w:val="center"/>
              <w:rPr>
                <w:rFonts w:ascii="Arial" w:hAnsi="Arial" w:cs="Arial"/>
                <w:szCs w:val="22"/>
              </w:rPr>
            </w:pPr>
            <w:r>
              <w:rPr>
                <w:rFonts w:ascii="Arial" w:hAnsi="Arial" w:cs="Arial"/>
                <w:szCs w:val="22"/>
              </w:rPr>
              <w:t>Agent lender</w:t>
            </w:r>
          </w:p>
        </w:tc>
        <w:tc>
          <w:tcPr>
            <w:tcW w:w="1474" w:type="dxa"/>
            <w:shd w:val="clear" w:color="auto" w:fill="auto"/>
            <w:noWrap/>
            <w:vAlign w:val="center"/>
          </w:tcPr>
          <w:p w14:paraId="416E2439" w14:textId="4A54EF5D" w:rsidR="00217A17" w:rsidRDefault="00217A17" w:rsidP="00217A17">
            <w:pPr>
              <w:spacing w:after="0" w:line="240" w:lineRule="auto"/>
              <w:jc w:val="center"/>
              <w:rPr>
                <w:rFonts w:ascii="Arial" w:hAnsi="Arial" w:cs="Arial"/>
                <w:szCs w:val="22"/>
              </w:rPr>
            </w:pPr>
            <w:r>
              <w:rPr>
                <w:rFonts w:ascii="Arial" w:hAnsi="Arial" w:cs="Arial"/>
                <w:szCs w:val="22"/>
              </w:rPr>
              <w:t>{LEI} of agent lender</w:t>
            </w:r>
            <w:r w:rsidR="008D0DD3">
              <w:rPr>
                <w:rFonts w:ascii="Arial" w:hAnsi="Arial" w:cs="Arial"/>
                <w:szCs w:val="22"/>
              </w:rPr>
              <w:t xml:space="preserve"> F</w:t>
            </w:r>
          </w:p>
        </w:tc>
        <w:tc>
          <w:tcPr>
            <w:tcW w:w="4537" w:type="dxa"/>
            <w:vMerge/>
            <w:shd w:val="clear" w:color="auto" w:fill="auto"/>
            <w:noWrap/>
            <w:vAlign w:val="center"/>
          </w:tcPr>
          <w:p w14:paraId="39706FC8" w14:textId="77777777" w:rsidR="00217A17" w:rsidRPr="00464D14" w:rsidRDefault="00217A17" w:rsidP="00217A17">
            <w:pPr>
              <w:spacing w:after="0" w:line="240" w:lineRule="auto"/>
              <w:jc w:val="left"/>
              <w:rPr>
                <w:rFonts w:eastAsia="Times New Roman" w:cstheme="minorHAnsi"/>
                <w:color w:val="000000"/>
                <w:szCs w:val="22"/>
                <w:lang w:eastAsia="en-GB"/>
              </w:rPr>
            </w:pPr>
          </w:p>
        </w:tc>
      </w:tr>
      <w:tr w:rsidR="00217A17" w:rsidRPr="00464D14" w14:paraId="1A00BBD9"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E682997" w14:textId="0D2C5892" w:rsidR="00217A17" w:rsidRDefault="00217A17" w:rsidP="00217A17">
            <w:pPr>
              <w:spacing w:after="0" w:line="240" w:lineRule="auto"/>
              <w:jc w:val="center"/>
              <w:rPr>
                <w:rFonts w:ascii="Arial" w:hAnsi="Arial" w:cs="Arial"/>
                <w:szCs w:val="22"/>
              </w:rPr>
            </w:pPr>
            <w:r>
              <w:rPr>
                <w:rFonts w:ascii="Arial" w:hAnsi="Arial" w:cs="Arial"/>
                <w:szCs w:val="22"/>
              </w:rPr>
              <w:t>1</w:t>
            </w:r>
          </w:p>
        </w:tc>
        <w:tc>
          <w:tcPr>
            <w:tcW w:w="2352" w:type="dxa"/>
            <w:shd w:val="clear" w:color="000000" w:fill="FFFFFF"/>
            <w:vAlign w:val="center"/>
          </w:tcPr>
          <w:p w14:paraId="3D104E9D" w14:textId="72B97082" w:rsidR="00217A17" w:rsidRDefault="00217A17" w:rsidP="00217A17">
            <w:pPr>
              <w:spacing w:after="0" w:line="240" w:lineRule="auto"/>
              <w:jc w:val="center"/>
              <w:rPr>
                <w:rFonts w:ascii="Arial" w:hAnsi="Arial" w:cs="Arial"/>
                <w:szCs w:val="22"/>
              </w:rPr>
            </w:pPr>
            <w:r>
              <w:rPr>
                <w:rFonts w:ascii="Arial" w:hAnsi="Arial" w:cs="Arial"/>
                <w:szCs w:val="22"/>
              </w:rPr>
              <w:t>Unique Transaction Identifier ('UTI')</w:t>
            </w:r>
          </w:p>
        </w:tc>
        <w:tc>
          <w:tcPr>
            <w:tcW w:w="1474" w:type="dxa"/>
            <w:shd w:val="clear" w:color="auto" w:fill="auto"/>
            <w:noWrap/>
            <w:vAlign w:val="center"/>
          </w:tcPr>
          <w:p w14:paraId="35A49ED3" w14:textId="52BA1530" w:rsidR="00217A17" w:rsidRDefault="00217A17" w:rsidP="00217A17">
            <w:pPr>
              <w:spacing w:after="0" w:line="240" w:lineRule="auto"/>
              <w:jc w:val="center"/>
              <w:rPr>
                <w:rFonts w:ascii="Arial" w:hAnsi="Arial" w:cs="Arial"/>
                <w:szCs w:val="22"/>
              </w:rPr>
            </w:pPr>
            <w:r>
              <w:rPr>
                <w:rFonts w:ascii="Arial" w:hAnsi="Arial" w:cs="Arial"/>
                <w:szCs w:val="22"/>
              </w:rPr>
              <w:t>UTI1</w:t>
            </w:r>
          </w:p>
        </w:tc>
        <w:tc>
          <w:tcPr>
            <w:tcW w:w="4537" w:type="dxa"/>
            <w:vMerge/>
            <w:shd w:val="clear" w:color="auto" w:fill="auto"/>
            <w:noWrap/>
            <w:vAlign w:val="center"/>
          </w:tcPr>
          <w:p w14:paraId="076DCA90" w14:textId="77777777" w:rsidR="00217A17" w:rsidRPr="00464D14" w:rsidRDefault="00217A17" w:rsidP="00217A17">
            <w:pPr>
              <w:spacing w:after="0" w:line="240" w:lineRule="auto"/>
              <w:jc w:val="left"/>
              <w:rPr>
                <w:rFonts w:eastAsia="Times New Roman" w:cstheme="minorHAnsi"/>
                <w:color w:val="000000"/>
                <w:szCs w:val="22"/>
                <w:lang w:eastAsia="en-GB"/>
              </w:rPr>
            </w:pPr>
          </w:p>
        </w:tc>
      </w:tr>
      <w:tr w:rsidR="00217A17" w:rsidRPr="00464D14" w14:paraId="463A7977"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9333CE4" w14:textId="6D887B59" w:rsidR="00217A17" w:rsidRDefault="00217A17" w:rsidP="00217A17">
            <w:pPr>
              <w:spacing w:after="0" w:line="240" w:lineRule="auto"/>
              <w:jc w:val="center"/>
              <w:rPr>
                <w:rFonts w:ascii="Arial" w:hAnsi="Arial" w:cs="Arial"/>
                <w:szCs w:val="22"/>
              </w:rPr>
            </w:pPr>
            <w:r>
              <w:rPr>
                <w:rFonts w:ascii="Arial" w:hAnsi="Arial" w:cs="Arial"/>
                <w:szCs w:val="22"/>
              </w:rPr>
              <w:t>3</w:t>
            </w:r>
          </w:p>
        </w:tc>
        <w:tc>
          <w:tcPr>
            <w:tcW w:w="2352" w:type="dxa"/>
            <w:shd w:val="clear" w:color="000000" w:fill="FFFFFF"/>
            <w:vAlign w:val="center"/>
          </w:tcPr>
          <w:p w14:paraId="2DB3AE20" w14:textId="623DA3A8" w:rsidR="00217A17" w:rsidRDefault="00217A17" w:rsidP="00217A17">
            <w:pPr>
              <w:spacing w:after="0" w:line="240" w:lineRule="auto"/>
              <w:jc w:val="center"/>
              <w:rPr>
                <w:rFonts w:ascii="Arial" w:hAnsi="Arial" w:cs="Arial"/>
                <w:szCs w:val="22"/>
              </w:rPr>
            </w:pPr>
            <w:r>
              <w:rPr>
                <w:rFonts w:ascii="Arial" w:hAnsi="Arial" w:cs="Arial"/>
                <w:szCs w:val="22"/>
              </w:rPr>
              <w:t>Event date</w:t>
            </w:r>
          </w:p>
        </w:tc>
        <w:tc>
          <w:tcPr>
            <w:tcW w:w="1474" w:type="dxa"/>
            <w:shd w:val="clear" w:color="auto" w:fill="auto"/>
            <w:noWrap/>
            <w:vAlign w:val="center"/>
          </w:tcPr>
          <w:p w14:paraId="612BDD69" w14:textId="62FF47BC" w:rsidR="00217A17" w:rsidRDefault="00217A17" w:rsidP="00217A17">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6AD9F28A" w14:textId="77777777" w:rsidR="00217A17" w:rsidRPr="00464D14" w:rsidRDefault="00217A17" w:rsidP="00217A17">
            <w:pPr>
              <w:spacing w:after="0" w:line="240" w:lineRule="auto"/>
              <w:jc w:val="left"/>
              <w:rPr>
                <w:rFonts w:eastAsia="Times New Roman" w:cstheme="minorHAnsi"/>
                <w:color w:val="000000"/>
                <w:szCs w:val="22"/>
                <w:lang w:eastAsia="en-GB"/>
              </w:rPr>
            </w:pPr>
          </w:p>
        </w:tc>
      </w:tr>
      <w:tr w:rsidR="00217A17" w:rsidRPr="00464D14" w14:paraId="4BFB4E89"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C52A245" w14:textId="3DCA99F4"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9</w:t>
            </w:r>
          </w:p>
        </w:tc>
        <w:tc>
          <w:tcPr>
            <w:tcW w:w="2352" w:type="dxa"/>
            <w:shd w:val="clear" w:color="000000" w:fill="FFFFFF"/>
            <w:vAlign w:val="center"/>
          </w:tcPr>
          <w:p w14:paraId="19281B51" w14:textId="64C9A460"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Master agreement</w:t>
            </w:r>
          </w:p>
        </w:tc>
        <w:tc>
          <w:tcPr>
            <w:tcW w:w="1474" w:type="dxa"/>
            <w:shd w:val="clear" w:color="auto" w:fill="auto"/>
            <w:noWrap/>
            <w:vAlign w:val="center"/>
          </w:tcPr>
          <w:p w14:paraId="32ACBBA2" w14:textId="5E0F8EFC" w:rsidR="00217A17"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GMRA</w:t>
            </w:r>
          </w:p>
        </w:tc>
        <w:tc>
          <w:tcPr>
            <w:tcW w:w="4537" w:type="dxa"/>
            <w:vMerge/>
            <w:shd w:val="clear" w:color="auto" w:fill="auto"/>
            <w:noWrap/>
            <w:vAlign w:val="center"/>
          </w:tcPr>
          <w:p w14:paraId="27A6FB16" w14:textId="77777777" w:rsidR="00217A17" w:rsidRPr="00464D14" w:rsidRDefault="00217A17" w:rsidP="00217A17">
            <w:pPr>
              <w:spacing w:after="0" w:line="240" w:lineRule="auto"/>
              <w:jc w:val="left"/>
              <w:rPr>
                <w:rFonts w:eastAsia="Times New Roman" w:cstheme="minorHAnsi"/>
                <w:color w:val="000000"/>
                <w:szCs w:val="22"/>
                <w:lang w:eastAsia="en-GB"/>
              </w:rPr>
            </w:pPr>
          </w:p>
        </w:tc>
      </w:tr>
      <w:tr w:rsidR="00217A17" w:rsidRPr="00464D14" w14:paraId="47006E80"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300CBEB" w14:textId="486BC80A"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73</w:t>
            </w:r>
          </w:p>
        </w:tc>
        <w:tc>
          <w:tcPr>
            <w:tcW w:w="2352" w:type="dxa"/>
            <w:shd w:val="clear" w:color="000000" w:fill="FFFFFF"/>
            <w:vAlign w:val="center"/>
          </w:tcPr>
          <w:p w14:paraId="509BAA4C" w14:textId="3AC18EE0"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Collateralisation of net exposure</w:t>
            </w:r>
          </w:p>
        </w:tc>
        <w:tc>
          <w:tcPr>
            <w:tcW w:w="1474" w:type="dxa"/>
            <w:shd w:val="clear" w:color="auto" w:fill="auto"/>
            <w:noWrap/>
            <w:vAlign w:val="center"/>
          </w:tcPr>
          <w:p w14:paraId="7EE0FABA" w14:textId="585A8FE2" w:rsidR="00217A17"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17FFAF9A"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75D36FCE"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69C103E" w14:textId="59E0649B" w:rsidR="00217A17" w:rsidRPr="00464D14" w:rsidRDefault="00217A17" w:rsidP="00217A17">
            <w:pPr>
              <w:spacing w:after="0" w:line="240" w:lineRule="auto"/>
              <w:jc w:val="center"/>
              <w:rPr>
                <w:rFonts w:eastAsia="Times New Roman" w:cstheme="minorHAnsi"/>
                <w:szCs w:val="22"/>
                <w:lang w:eastAsia="en-GB"/>
              </w:rPr>
            </w:pPr>
            <w:r>
              <w:rPr>
                <w:rFonts w:ascii="Arial" w:hAnsi="Arial" w:cs="Arial"/>
                <w:color w:val="000000"/>
                <w:szCs w:val="22"/>
              </w:rPr>
              <w:t>75</w:t>
            </w:r>
          </w:p>
        </w:tc>
        <w:tc>
          <w:tcPr>
            <w:tcW w:w="2352" w:type="dxa"/>
            <w:shd w:val="clear" w:color="000000" w:fill="FFFFFF"/>
            <w:vAlign w:val="center"/>
          </w:tcPr>
          <w:p w14:paraId="5C28225E" w14:textId="2C4AAE7D" w:rsidR="00217A17" w:rsidRPr="00464D14" w:rsidRDefault="00217A17" w:rsidP="00217A17">
            <w:pPr>
              <w:spacing w:after="0" w:line="240" w:lineRule="auto"/>
              <w:jc w:val="center"/>
              <w:rPr>
                <w:rFonts w:eastAsia="Times New Roman" w:cstheme="minorHAnsi"/>
                <w:szCs w:val="22"/>
                <w:lang w:eastAsia="en-GB"/>
              </w:rPr>
            </w:pPr>
            <w:r>
              <w:rPr>
                <w:rFonts w:ascii="Arial" w:hAnsi="Arial" w:cs="Arial"/>
                <w:color w:val="000000"/>
                <w:szCs w:val="22"/>
              </w:rPr>
              <w:t xml:space="preserve">Type </w:t>
            </w:r>
            <w:r w:rsidR="00ED2AD0">
              <w:rPr>
                <w:rFonts w:ascii="Arial" w:hAnsi="Arial" w:cs="Arial"/>
                <w:color w:val="000000"/>
                <w:szCs w:val="22"/>
              </w:rPr>
              <w:t>o</w:t>
            </w:r>
            <w:r>
              <w:rPr>
                <w:rFonts w:ascii="Arial" w:hAnsi="Arial" w:cs="Arial"/>
                <w:color w:val="000000"/>
                <w:szCs w:val="22"/>
              </w:rPr>
              <w:t>f the coll</w:t>
            </w:r>
            <w:r w:rsidR="00E2235F">
              <w:rPr>
                <w:rFonts w:ascii="Arial" w:hAnsi="Arial" w:cs="Arial"/>
                <w:color w:val="000000"/>
                <w:szCs w:val="22"/>
              </w:rPr>
              <w:t>a</w:t>
            </w:r>
            <w:r>
              <w:rPr>
                <w:rFonts w:ascii="Arial" w:hAnsi="Arial" w:cs="Arial"/>
                <w:color w:val="000000"/>
                <w:szCs w:val="22"/>
              </w:rPr>
              <w:t>teral component</w:t>
            </w:r>
          </w:p>
        </w:tc>
        <w:tc>
          <w:tcPr>
            <w:tcW w:w="1474" w:type="dxa"/>
            <w:shd w:val="clear" w:color="auto" w:fill="auto"/>
            <w:noWrap/>
            <w:vAlign w:val="center"/>
            <w:hideMark/>
          </w:tcPr>
          <w:p w14:paraId="0ABB5621" w14:textId="69C49CA5"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color w:val="000000"/>
                <w:szCs w:val="22"/>
              </w:rPr>
              <w:t>SECU</w:t>
            </w:r>
          </w:p>
        </w:tc>
        <w:tc>
          <w:tcPr>
            <w:tcW w:w="4537" w:type="dxa"/>
            <w:vMerge/>
            <w:shd w:val="clear" w:color="auto" w:fill="auto"/>
            <w:noWrap/>
            <w:vAlign w:val="center"/>
            <w:hideMark/>
          </w:tcPr>
          <w:p w14:paraId="4FE3EBA1"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1126601C"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B751664" w14:textId="245B543E"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78</w:t>
            </w:r>
          </w:p>
        </w:tc>
        <w:tc>
          <w:tcPr>
            <w:tcW w:w="2352" w:type="dxa"/>
            <w:shd w:val="clear" w:color="000000" w:fill="FFFFFF"/>
            <w:vAlign w:val="center"/>
          </w:tcPr>
          <w:p w14:paraId="65E8CB2C" w14:textId="5B5181D7"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2EC756D0" w14:textId="4E0E9503" w:rsidR="00217A17"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305A3EC2"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4E3C3BB"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841DE87" w14:textId="1EC72BE5"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79</w:t>
            </w:r>
          </w:p>
        </w:tc>
        <w:tc>
          <w:tcPr>
            <w:tcW w:w="2352" w:type="dxa"/>
            <w:shd w:val="clear" w:color="000000" w:fill="FFFFFF"/>
            <w:vAlign w:val="center"/>
          </w:tcPr>
          <w:p w14:paraId="6202980A" w14:textId="253BBF10"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188F9DEA" w14:textId="0730094F"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58A9CB29"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7545A011"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0D89CA0" w14:textId="67C7C910"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83</w:t>
            </w:r>
          </w:p>
        </w:tc>
        <w:tc>
          <w:tcPr>
            <w:tcW w:w="2352" w:type="dxa"/>
            <w:shd w:val="clear" w:color="000000" w:fill="FFFFFF"/>
            <w:vAlign w:val="center"/>
          </w:tcPr>
          <w:p w14:paraId="00FD68BE" w14:textId="01A7CE30"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center"/>
          </w:tcPr>
          <w:p w14:paraId="14A7E07F" w14:textId="5F72F72E"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 xml:space="preserve">                  100000000 </w:t>
            </w:r>
          </w:p>
        </w:tc>
        <w:tc>
          <w:tcPr>
            <w:tcW w:w="4537" w:type="dxa"/>
            <w:vMerge/>
            <w:shd w:val="clear" w:color="auto" w:fill="auto"/>
            <w:noWrap/>
            <w:vAlign w:val="center"/>
          </w:tcPr>
          <w:p w14:paraId="075C26B5"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514F7E2"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B1A981D" w14:textId="565B090C"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85</w:t>
            </w:r>
          </w:p>
        </w:tc>
        <w:tc>
          <w:tcPr>
            <w:tcW w:w="2352" w:type="dxa"/>
            <w:shd w:val="clear" w:color="000000" w:fill="FFFFFF"/>
            <w:vAlign w:val="center"/>
          </w:tcPr>
          <w:p w14:paraId="164A4A02" w14:textId="58B937B6"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474" w:type="dxa"/>
            <w:shd w:val="clear" w:color="auto" w:fill="auto"/>
            <w:noWrap/>
            <w:vAlign w:val="center"/>
          </w:tcPr>
          <w:p w14:paraId="3B05EE6B" w14:textId="6045D991"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6D98417B"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B34E223"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07657AB" w14:textId="2A835E4C"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lastRenderedPageBreak/>
              <w:t>86</w:t>
            </w:r>
          </w:p>
        </w:tc>
        <w:tc>
          <w:tcPr>
            <w:tcW w:w="2352" w:type="dxa"/>
            <w:shd w:val="clear" w:color="000000" w:fill="FFFFFF"/>
            <w:vAlign w:val="center"/>
          </w:tcPr>
          <w:p w14:paraId="270E084D" w14:textId="0688BDE0"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474" w:type="dxa"/>
            <w:shd w:val="clear" w:color="auto" w:fill="E7E6E6" w:themeFill="background2"/>
            <w:noWrap/>
            <w:vAlign w:val="center"/>
          </w:tcPr>
          <w:p w14:paraId="606128E5" w14:textId="72BB9BFE" w:rsidR="00217A17" w:rsidRPr="00464D14" w:rsidRDefault="00217A17" w:rsidP="00217A17">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0A6AB881"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4C0E3931"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6D4382C" w14:textId="5EEF7015"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87</w:t>
            </w:r>
          </w:p>
        </w:tc>
        <w:tc>
          <w:tcPr>
            <w:tcW w:w="2352" w:type="dxa"/>
            <w:shd w:val="clear" w:color="000000" w:fill="FFFFFF"/>
            <w:vAlign w:val="center"/>
          </w:tcPr>
          <w:p w14:paraId="467BD98F" w14:textId="336852E0"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474" w:type="dxa"/>
            <w:shd w:val="clear" w:color="auto" w:fill="auto"/>
            <w:noWrap/>
            <w:vAlign w:val="center"/>
          </w:tcPr>
          <w:p w14:paraId="18561A3E" w14:textId="6A27601D"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100</w:t>
            </w:r>
          </w:p>
        </w:tc>
        <w:tc>
          <w:tcPr>
            <w:tcW w:w="4537" w:type="dxa"/>
            <w:vMerge/>
            <w:shd w:val="clear" w:color="auto" w:fill="auto"/>
            <w:noWrap/>
            <w:vAlign w:val="center"/>
          </w:tcPr>
          <w:p w14:paraId="3A398774"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2CDE897"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8B4F4A6" w14:textId="0AEF4343"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88</w:t>
            </w:r>
          </w:p>
        </w:tc>
        <w:tc>
          <w:tcPr>
            <w:tcW w:w="2352" w:type="dxa"/>
            <w:shd w:val="clear" w:color="000000" w:fill="FFFFFF"/>
            <w:vAlign w:val="center"/>
          </w:tcPr>
          <w:p w14:paraId="311A7B11" w14:textId="0BA9B243"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474" w:type="dxa"/>
            <w:shd w:val="clear" w:color="auto" w:fill="auto"/>
            <w:noWrap/>
            <w:vAlign w:val="center"/>
          </w:tcPr>
          <w:p w14:paraId="5FF01131" w14:textId="7DF23BEC"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 xml:space="preserve">                  100000000 </w:t>
            </w:r>
          </w:p>
        </w:tc>
        <w:tc>
          <w:tcPr>
            <w:tcW w:w="4537" w:type="dxa"/>
            <w:vMerge/>
            <w:shd w:val="clear" w:color="auto" w:fill="auto"/>
            <w:noWrap/>
            <w:vAlign w:val="center"/>
          </w:tcPr>
          <w:p w14:paraId="17D072B9"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0FEAFA9"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060CA57" w14:textId="2FA55082"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89</w:t>
            </w:r>
          </w:p>
        </w:tc>
        <w:tc>
          <w:tcPr>
            <w:tcW w:w="2352" w:type="dxa"/>
            <w:shd w:val="clear" w:color="000000" w:fill="FFFFFF"/>
            <w:vAlign w:val="center"/>
          </w:tcPr>
          <w:p w14:paraId="3C3F2B25" w14:textId="66B29592"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474" w:type="dxa"/>
            <w:shd w:val="clear" w:color="auto" w:fill="auto"/>
            <w:noWrap/>
            <w:vAlign w:val="center"/>
          </w:tcPr>
          <w:p w14:paraId="5E67057A" w14:textId="46F2F221"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314A0DC3"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7C8B73A"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5A59440" w14:textId="354ECAC2"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90</w:t>
            </w:r>
          </w:p>
        </w:tc>
        <w:tc>
          <w:tcPr>
            <w:tcW w:w="2352" w:type="dxa"/>
            <w:shd w:val="clear" w:color="000000" w:fill="FFFFFF"/>
            <w:vAlign w:val="center"/>
          </w:tcPr>
          <w:p w14:paraId="7C353B61" w14:textId="2F610175"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474" w:type="dxa"/>
            <w:shd w:val="clear" w:color="auto" w:fill="auto"/>
            <w:noWrap/>
            <w:vAlign w:val="center"/>
          </w:tcPr>
          <w:p w14:paraId="213405A1" w14:textId="0748C823"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63C8C209"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43A104D"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A29EB62" w14:textId="45AE42D8"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91</w:t>
            </w:r>
          </w:p>
        </w:tc>
        <w:tc>
          <w:tcPr>
            <w:tcW w:w="2352" w:type="dxa"/>
            <w:shd w:val="clear" w:color="000000" w:fill="FFFFFF"/>
            <w:vAlign w:val="center"/>
          </w:tcPr>
          <w:p w14:paraId="1537FB1A" w14:textId="4C05AB00"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Maturity date of the security</w:t>
            </w:r>
          </w:p>
        </w:tc>
        <w:tc>
          <w:tcPr>
            <w:tcW w:w="1474" w:type="dxa"/>
            <w:shd w:val="clear" w:color="auto" w:fill="auto"/>
            <w:noWrap/>
            <w:vAlign w:val="center"/>
          </w:tcPr>
          <w:p w14:paraId="1FA8C886" w14:textId="4AF9CAB3" w:rsidR="00217A17"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22/04/2030</w:t>
            </w:r>
          </w:p>
        </w:tc>
        <w:tc>
          <w:tcPr>
            <w:tcW w:w="4537" w:type="dxa"/>
            <w:vMerge/>
            <w:shd w:val="clear" w:color="auto" w:fill="auto"/>
            <w:noWrap/>
            <w:vAlign w:val="center"/>
          </w:tcPr>
          <w:p w14:paraId="29217960"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2F7CF27"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29004D5" w14:textId="5CAE71CF"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92</w:t>
            </w:r>
          </w:p>
        </w:tc>
        <w:tc>
          <w:tcPr>
            <w:tcW w:w="2352" w:type="dxa"/>
            <w:shd w:val="clear" w:color="000000" w:fill="FFFFFF"/>
            <w:vAlign w:val="center"/>
          </w:tcPr>
          <w:p w14:paraId="2A163553" w14:textId="5A4E0F5F"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Jurisdiction of the issuer</w:t>
            </w:r>
          </w:p>
        </w:tc>
        <w:tc>
          <w:tcPr>
            <w:tcW w:w="1474" w:type="dxa"/>
            <w:shd w:val="clear" w:color="auto" w:fill="auto"/>
            <w:noWrap/>
            <w:vAlign w:val="center"/>
          </w:tcPr>
          <w:p w14:paraId="310871BE" w14:textId="36A2A48D" w:rsidR="00217A17"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DE</w:t>
            </w:r>
          </w:p>
        </w:tc>
        <w:tc>
          <w:tcPr>
            <w:tcW w:w="4537" w:type="dxa"/>
            <w:vMerge/>
            <w:shd w:val="clear" w:color="auto" w:fill="auto"/>
            <w:noWrap/>
            <w:vAlign w:val="center"/>
          </w:tcPr>
          <w:p w14:paraId="2C004F88"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5FE55328"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17D2CE3B" w14:textId="5705A3C2"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93</w:t>
            </w:r>
          </w:p>
        </w:tc>
        <w:tc>
          <w:tcPr>
            <w:tcW w:w="2352" w:type="dxa"/>
            <w:shd w:val="clear" w:color="000000" w:fill="FFFFFF"/>
            <w:vAlign w:val="center"/>
          </w:tcPr>
          <w:p w14:paraId="0D3E76B8" w14:textId="4E6FD175"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1474" w:type="dxa"/>
            <w:shd w:val="clear" w:color="auto" w:fill="auto"/>
            <w:noWrap/>
            <w:vAlign w:val="center"/>
          </w:tcPr>
          <w:p w14:paraId="305D16AF" w14:textId="08F8BDF5" w:rsidR="00217A17"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{LEI} of the issuer</w:t>
            </w:r>
          </w:p>
        </w:tc>
        <w:tc>
          <w:tcPr>
            <w:tcW w:w="4537" w:type="dxa"/>
            <w:vMerge/>
            <w:shd w:val="clear" w:color="auto" w:fill="auto"/>
            <w:noWrap/>
            <w:vAlign w:val="center"/>
          </w:tcPr>
          <w:p w14:paraId="7E3C06FF"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60D23147"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BB3FC5F" w14:textId="020BF9B9"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94</w:t>
            </w:r>
          </w:p>
        </w:tc>
        <w:tc>
          <w:tcPr>
            <w:tcW w:w="2352" w:type="dxa"/>
            <w:shd w:val="clear" w:color="000000" w:fill="FFFFFF"/>
            <w:vAlign w:val="center"/>
          </w:tcPr>
          <w:p w14:paraId="42E5B65B" w14:textId="337E3837"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Collateral type</w:t>
            </w:r>
          </w:p>
        </w:tc>
        <w:tc>
          <w:tcPr>
            <w:tcW w:w="1474" w:type="dxa"/>
            <w:shd w:val="clear" w:color="auto" w:fill="auto"/>
            <w:noWrap/>
            <w:vAlign w:val="center"/>
          </w:tcPr>
          <w:p w14:paraId="0191A5FE" w14:textId="747BAD75" w:rsidR="00217A17"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GOVS</w:t>
            </w:r>
          </w:p>
        </w:tc>
        <w:tc>
          <w:tcPr>
            <w:tcW w:w="4537" w:type="dxa"/>
            <w:vMerge/>
            <w:shd w:val="clear" w:color="auto" w:fill="auto"/>
            <w:noWrap/>
            <w:vAlign w:val="center"/>
          </w:tcPr>
          <w:p w14:paraId="4B99A816"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DDF8C5A"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AB95B90" w14:textId="5012FED0"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95</w:t>
            </w:r>
          </w:p>
        </w:tc>
        <w:tc>
          <w:tcPr>
            <w:tcW w:w="2352" w:type="dxa"/>
            <w:shd w:val="clear" w:color="000000" w:fill="FFFFFF"/>
            <w:vAlign w:val="center"/>
          </w:tcPr>
          <w:p w14:paraId="33FA9D4C" w14:textId="142CBA3E"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Availability for collateral reuse</w:t>
            </w:r>
          </w:p>
        </w:tc>
        <w:tc>
          <w:tcPr>
            <w:tcW w:w="1474" w:type="dxa"/>
            <w:shd w:val="clear" w:color="auto" w:fill="auto"/>
            <w:noWrap/>
            <w:vAlign w:val="center"/>
          </w:tcPr>
          <w:p w14:paraId="30713B5C" w14:textId="57032F1F" w:rsidR="00217A17"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TRUE</w:t>
            </w:r>
          </w:p>
        </w:tc>
        <w:tc>
          <w:tcPr>
            <w:tcW w:w="4537" w:type="dxa"/>
            <w:vMerge/>
            <w:shd w:val="clear" w:color="auto" w:fill="auto"/>
            <w:noWrap/>
            <w:vAlign w:val="center"/>
          </w:tcPr>
          <w:p w14:paraId="02FF0E98"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7BECA777"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41815D7" w14:textId="46647683" w:rsidR="00217A17" w:rsidRDefault="00217A17" w:rsidP="00217A17">
            <w:pPr>
              <w:spacing w:after="0" w:line="240" w:lineRule="auto"/>
              <w:jc w:val="center"/>
              <w:rPr>
                <w:rFonts w:eastAsia="Times New Roman" w:cstheme="minorHAnsi"/>
                <w:szCs w:val="22"/>
                <w:lang w:eastAsia="en-GB"/>
              </w:rPr>
            </w:pPr>
            <w:r>
              <w:rPr>
                <w:rFonts w:ascii="Arial" w:hAnsi="Arial" w:cs="Arial"/>
                <w:color w:val="000000"/>
                <w:szCs w:val="22"/>
              </w:rPr>
              <w:t>75</w:t>
            </w:r>
          </w:p>
        </w:tc>
        <w:tc>
          <w:tcPr>
            <w:tcW w:w="2352" w:type="dxa"/>
            <w:shd w:val="clear" w:color="000000" w:fill="FFFFFF"/>
            <w:vAlign w:val="center"/>
          </w:tcPr>
          <w:p w14:paraId="3B0AABFA" w14:textId="643C485E"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color w:val="000000"/>
                <w:szCs w:val="22"/>
              </w:rPr>
              <w:t xml:space="preserve">Type </w:t>
            </w:r>
            <w:r w:rsidR="00ED2AD0">
              <w:rPr>
                <w:rFonts w:ascii="Arial" w:hAnsi="Arial" w:cs="Arial"/>
                <w:color w:val="000000"/>
                <w:szCs w:val="22"/>
              </w:rPr>
              <w:t>o</w:t>
            </w:r>
            <w:r>
              <w:rPr>
                <w:rFonts w:ascii="Arial" w:hAnsi="Arial" w:cs="Arial"/>
                <w:color w:val="000000"/>
                <w:szCs w:val="22"/>
              </w:rPr>
              <w:t>f the coll</w:t>
            </w:r>
            <w:r w:rsidR="00E2235F">
              <w:rPr>
                <w:rFonts w:ascii="Arial" w:hAnsi="Arial" w:cs="Arial"/>
                <w:color w:val="000000"/>
                <w:szCs w:val="22"/>
              </w:rPr>
              <w:t>a</w:t>
            </w:r>
            <w:r>
              <w:rPr>
                <w:rFonts w:ascii="Arial" w:hAnsi="Arial" w:cs="Arial"/>
                <w:color w:val="000000"/>
                <w:szCs w:val="22"/>
              </w:rPr>
              <w:t>teral component</w:t>
            </w:r>
          </w:p>
        </w:tc>
        <w:tc>
          <w:tcPr>
            <w:tcW w:w="1474" w:type="dxa"/>
            <w:shd w:val="clear" w:color="auto" w:fill="auto"/>
            <w:noWrap/>
            <w:vAlign w:val="center"/>
          </w:tcPr>
          <w:p w14:paraId="23746B9E" w14:textId="008E1213" w:rsidR="00217A17" w:rsidRDefault="00217A17" w:rsidP="00217A17">
            <w:pPr>
              <w:spacing w:after="0" w:line="240" w:lineRule="auto"/>
              <w:jc w:val="center"/>
              <w:rPr>
                <w:rFonts w:eastAsia="Times New Roman" w:cstheme="minorHAnsi"/>
                <w:color w:val="000000"/>
                <w:szCs w:val="22"/>
                <w:lang w:eastAsia="en-GB"/>
              </w:rPr>
            </w:pPr>
            <w:r>
              <w:rPr>
                <w:rFonts w:ascii="Arial" w:hAnsi="Arial" w:cs="Arial"/>
                <w:color w:val="000000"/>
                <w:szCs w:val="22"/>
              </w:rPr>
              <w:t>SECU</w:t>
            </w:r>
          </w:p>
        </w:tc>
        <w:tc>
          <w:tcPr>
            <w:tcW w:w="4537" w:type="dxa"/>
            <w:vMerge/>
            <w:shd w:val="clear" w:color="auto" w:fill="auto"/>
            <w:noWrap/>
            <w:vAlign w:val="center"/>
          </w:tcPr>
          <w:p w14:paraId="44513F0D"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47BCA3D4"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40E186F4" w14:textId="7CAD77F2"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78</w:t>
            </w:r>
          </w:p>
        </w:tc>
        <w:tc>
          <w:tcPr>
            <w:tcW w:w="2352" w:type="dxa"/>
            <w:shd w:val="clear" w:color="000000" w:fill="FFFFFF"/>
            <w:vAlign w:val="center"/>
          </w:tcPr>
          <w:p w14:paraId="270308E5" w14:textId="0A810F33"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Identification of a security used as collateral</w:t>
            </w:r>
          </w:p>
        </w:tc>
        <w:tc>
          <w:tcPr>
            <w:tcW w:w="1474" w:type="dxa"/>
            <w:shd w:val="clear" w:color="auto" w:fill="auto"/>
            <w:noWrap/>
            <w:vAlign w:val="center"/>
          </w:tcPr>
          <w:p w14:paraId="3A791342" w14:textId="2C8FF211" w:rsidR="00217A17"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{ISIN}</w:t>
            </w:r>
          </w:p>
        </w:tc>
        <w:tc>
          <w:tcPr>
            <w:tcW w:w="4537" w:type="dxa"/>
            <w:vMerge/>
            <w:shd w:val="clear" w:color="auto" w:fill="auto"/>
            <w:noWrap/>
            <w:vAlign w:val="center"/>
          </w:tcPr>
          <w:p w14:paraId="51E48B30"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FED3BD5"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2AE5CB5E" w14:textId="063F803F"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79</w:t>
            </w:r>
          </w:p>
        </w:tc>
        <w:tc>
          <w:tcPr>
            <w:tcW w:w="2352" w:type="dxa"/>
            <w:shd w:val="clear" w:color="000000" w:fill="FFFFFF"/>
            <w:vAlign w:val="center"/>
          </w:tcPr>
          <w:p w14:paraId="4CB79656" w14:textId="03CE017D"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Classification of a security used as collateral</w:t>
            </w:r>
          </w:p>
        </w:tc>
        <w:tc>
          <w:tcPr>
            <w:tcW w:w="1474" w:type="dxa"/>
            <w:shd w:val="clear" w:color="auto" w:fill="auto"/>
            <w:noWrap/>
            <w:vAlign w:val="center"/>
          </w:tcPr>
          <w:p w14:paraId="3A0F3C22" w14:textId="7249F68E"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{CFI}</w:t>
            </w:r>
          </w:p>
        </w:tc>
        <w:tc>
          <w:tcPr>
            <w:tcW w:w="4537" w:type="dxa"/>
            <w:vMerge/>
            <w:shd w:val="clear" w:color="auto" w:fill="auto"/>
            <w:noWrap/>
            <w:vAlign w:val="center"/>
          </w:tcPr>
          <w:p w14:paraId="7582A47D"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5967CD6B"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B1D2DED" w14:textId="6ED31CF3"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83</w:t>
            </w:r>
          </w:p>
        </w:tc>
        <w:tc>
          <w:tcPr>
            <w:tcW w:w="2352" w:type="dxa"/>
            <w:shd w:val="clear" w:color="000000" w:fill="FFFFFF"/>
            <w:vAlign w:val="center"/>
          </w:tcPr>
          <w:p w14:paraId="6977A4E0" w14:textId="15445E1F"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Collateral quantity or nominal amount</w:t>
            </w:r>
          </w:p>
        </w:tc>
        <w:tc>
          <w:tcPr>
            <w:tcW w:w="1474" w:type="dxa"/>
            <w:shd w:val="clear" w:color="auto" w:fill="auto"/>
            <w:noWrap/>
            <w:vAlign w:val="center"/>
          </w:tcPr>
          <w:p w14:paraId="2DFD2607" w14:textId="3636F4A7"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 xml:space="preserve">                    50000000 </w:t>
            </w:r>
          </w:p>
        </w:tc>
        <w:tc>
          <w:tcPr>
            <w:tcW w:w="4537" w:type="dxa"/>
            <w:vMerge/>
            <w:shd w:val="clear" w:color="auto" w:fill="auto"/>
            <w:noWrap/>
            <w:vAlign w:val="center"/>
          </w:tcPr>
          <w:p w14:paraId="63A8AFA9"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6CF165F9"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E4078B4" w14:textId="2E6351C7"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85</w:t>
            </w:r>
          </w:p>
        </w:tc>
        <w:tc>
          <w:tcPr>
            <w:tcW w:w="2352" w:type="dxa"/>
            <w:shd w:val="clear" w:color="000000" w:fill="FFFFFF"/>
            <w:vAlign w:val="center"/>
          </w:tcPr>
          <w:p w14:paraId="0A6394BE" w14:textId="7EF3B77E"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Currency of collateral nominal amount</w:t>
            </w:r>
          </w:p>
        </w:tc>
        <w:tc>
          <w:tcPr>
            <w:tcW w:w="1474" w:type="dxa"/>
            <w:shd w:val="clear" w:color="auto" w:fill="auto"/>
            <w:noWrap/>
            <w:vAlign w:val="center"/>
          </w:tcPr>
          <w:p w14:paraId="294E0089" w14:textId="55049B9B"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EUR</w:t>
            </w:r>
          </w:p>
        </w:tc>
        <w:tc>
          <w:tcPr>
            <w:tcW w:w="4537" w:type="dxa"/>
            <w:vMerge/>
            <w:shd w:val="clear" w:color="auto" w:fill="auto"/>
            <w:noWrap/>
            <w:vAlign w:val="center"/>
          </w:tcPr>
          <w:p w14:paraId="3077547F"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503F95DB"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03E1F97F" w14:textId="1D9A2155"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86</w:t>
            </w:r>
          </w:p>
        </w:tc>
        <w:tc>
          <w:tcPr>
            <w:tcW w:w="2352" w:type="dxa"/>
            <w:shd w:val="clear" w:color="000000" w:fill="FFFFFF"/>
            <w:vAlign w:val="center"/>
          </w:tcPr>
          <w:p w14:paraId="0F2D3051" w14:textId="65444098"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Price currency</w:t>
            </w:r>
          </w:p>
        </w:tc>
        <w:tc>
          <w:tcPr>
            <w:tcW w:w="1474" w:type="dxa"/>
            <w:shd w:val="clear" w:color="auto" w:fill="E7E6E6" w:themeFill="background2"/>
            <w:noWrap/>
            <w:vAlign w:val="center"/>
          </w:tcPr>
          <w:p w14:paraId="53A34939" w14:textId="225C46AD" w:rsidR="00217A17" w:rsidRPr="00464D14" w:rsidRDefault="00217A17" w:rsidP="00217A17">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3A3CF995"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29C37F9"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3264CC66" w14:textId="128C3C9A"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87</w:t>
            </w:r>
          </w:p>
        </w:tc>
        <w:tc>
          <w:tcPr>
            <w:tcW w:w="2352" w:type="dxa"/>
            <w:shd w:val="clear" w:color="000000" w:fill="FFFFFF"/>
            <w:vAlign w:val="center"/>
          </w:tcPr>
          <w:p w14:paraId="600236BA" w14:textId="2457F909"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Price per unit</w:t>
            </w:r>
          </w:p>
        </w:tc>
        <w:tc>
          <w:tcPr>
            <w:tcW w:w="1474" w:type="dxa"/>
            <w:shd w:val="clear" w:color="auto" w:fill="auto"/>
            <w:noWrap/>
            <w:vAlign w:val="center"/>
          </w:tcPr>
          <w:p w14:paraId="4FFA56F6" w14:textId="4B998407"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100</w:t>
            </w:r>
          </w:p>
        </w:tc>
        <w:tc>
          <w:tcPr>
            <w:tcW w:w="4537" w:type="dxa"/>
            <w:vMerge/>
            <w:shd w:val="clear" w:color="auto" w:fill="auto"/>
            <w:noWrap/>
            <w:vAlign w:val="center"/>
          </w:tcPr>
          <w:p w14:paraId="51E6E997"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6D94B27A"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E1C176F" w14:textId="2DB8CE3B"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88</w:t>
            </w:r>
          </w:p>
        </w:tc>
        <w:tc>
          <w:tcPr>
            <w:tcW w:w="2352" w:type="dxa"/>
            <w:shd w:val="clear" w:color="000000" w:fill="FFFFFF"/>
            <w:vAlign w:val="center"/>
          </w:tcPr>
          <w:p w14:paraId="76BBDE34" w14:textId="3146476C"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Collateral market value</w:t>
            </w:r>
          </w:p>
        </w:tc>
        <w:tc>
          <w:tcPr>
            <w:tcW w:w="1474" w:type="dxa"/>
            <w:shd w:val="clear" w:color="auto" w:fill="auto"/>
            <w:noWrap/>
            <w:vAlign w:val="center"/>
          </w:tcPr>
          <w:p w14:paraId="20486BC6" w14:textId="4397E17D"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 xml:space="preserve">                    50000000 </w:t>
            </w:r>
          </w:p>
        </w:tc>
        <w:tc>
          <w:tcPr>
            <w:tcW w:w="4537" w:type="dxa"/>
            <w:vMerge/>
            <w:shd w:val="clear" w:color="auto" w:fill="auto"/>
            <w:noWrap/>
            <w:vAlign w:val="center"/>
          </w:tcPr>
          <w:p w14:paraId="155B6093"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5F01A0ED"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7C8FF2AB" w14:textId="3A739D46"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89</w:t>
            </w:r>
          </w:p>
        </w:tc>
        <w:tc>
          <w:tcPr>
            <w:tcW w:w="2352" w:type="dxa"/>
            <w:shd w:val="clear" w:color="000000" w:fill="FFFFFF"/>
            <w:vAlign w:val="center"/>
          </w:tcPr>
          <w:p w14:paraId="395D902B" w14:textId="48C706CC"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Haircut or margin</w:t>
            </w:r>
          </w:p>
        </w:tc>
        <w:tc>
          <w:tcPr>
            <w:tcW w:w="1474" w:type="dxa"/>
            <w:shd w:val="clear" w:color="auto" w:fill="auto"/>
            <w:noWrap/>
            <w:vAlign w:val="center"/>
          </w:tcPr>
          <w:p w14:paraId="557099D0" w14:textId="7AA77287"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0</w:t>
            </w:r>
          </w:p>
        </w:tc>
        <w:tc>
          <w:tcPr>
            <w:tcW w:w="4537" w:type="dxa"/>
            <w:vMerge/>
            <w:shd w:val="clear" w:color="auto" w:fill="auto"/>
            <w:noWrap/>
            <w:vAlign w:val="center"/>
          </w:tcPr>
          <w:p w14:paraId="5BC99262"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49CD7BC7"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shd w:val="clear" w:color="000000" w:fill="FFFFFF"/>
            <w:noWrap/>
            <w:vAlign w:val="center"/>
          </w:tcPr>
          <w:p w14:paraId="5C879071" w14:textId="60DD846D" w:rsidR="00217A17" w:rsidRDefault="00217A17" w:rsidP="00217A17">
            <w:pPr>
              <w:spacing w:after="0" w:line="240" w:lineRule="auto"/>
              <w:jc w:val="center"/>
              <w:rPr>
                <w:rFonts w:eastAsia="Times New Roman" w:cstheme="minorHAnsi"/>
                <w:szCs w:val="22"/>
                <w:lang w:eastAsia="en-GB"/>
              </w:rPr>
            </w:pPr>
            <w:r>
              <w:rPr>
                <w:rFonts w:ascii="Arial" w:hAnsi="Arial" w:cs="Arial"/>
                <w:szCs w:val="22"/>
              </w:rPr>
              <w:t>90</w:t>
            </w:r>
          </w:p>
        </w:tc>
        <w:tc>
          <w:tcPr>
            <w:tcW w:w="2352" w:type="dxa"/>
            <w:shd w:val="clear" w:color="000000" w:fill="FFFFFF"/>
            <w:vAlign w:val="center"/>
          </w:tcPr>
          <w:p w14:paraId="57BD31EA" w14:textId="607C558D"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Collateral quality</w:t>
            </w:r>
          </w:p>
        </w:tc>
        <w:tc>
          <w:tcPr>
            <w:tcW w:w="1474" w:type="dxa"/>
            <w:shd w:val="clear" w:color="auto" w:fill="auto"/>
            <w:noWrap/>
            <w:vAlign w:val="center"/>
          </w:tcPr>
          <w:p w14:paraId="1030C94F" w14:textId="7E2AC861" w:rsidR="00217A17" w:rsidRPr="00464D14" w:rsidRDefault="00217A17" w:rsidP="00217A17">
            <w:pPr>
              <w:spacing w:after="0" w:line="240" w:lineRule="auto"/>
              <w:jc w:val="center"/>
              <w:rPr>
                <w:rFonts w:eastAsia="Times New Roman" w:cstheme="minorHAnsi"/>
                <w:color w:val="000000"/>
                <w:szCs w:val="22"/>
                <w:lang w:eastAsia="en-GB"/>
              </w:rPr>
            </w:pPr>
            <w:r>
              <w:rPr>
                <w:rFonts w:ascii="Arial" w:hAnsi="Arial" w:cs="Arial"/>
                <w:szCs w:val="22"/>
              </w:rPr>
              <w:t>INVG</w:t>
            </w:r>
          </w:p>
        </w:tc>
        <w:tc>
          <w:tcPr>
            <w:tcW w:w="4537" w:type="dxa"/>
            <w:vMerge/>
            <w:shd w:val="clear" w:color="auto" w:fill="auto"/>
            <w:noWrap/>
            <w:vAlign w:val="center"/>
          </w:tcPr>
          <w:p w14:paraId="3AA7935F"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56F9C4A"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125A15" w14:textId="671B34BA"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A16BAD6" w14:textId="5A5FB3D7"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150A6A1A" w14:textId="575A8B50"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22/04/2030</w:t>
            </w:r>
          </w:p>
        </w:tc>
        <w:tc>
          <w:tcPr>
            <w:tcW w:w="4537" w:type="dxa"/>
            <w:vMerge/>
            <w:shd w:val="clear" w:color="auto" w:fill="auto"/>
            <w:noWrap/>
            <w:vAlign w:val="center"/>
          </w:tcPr>
          <w:p w14:paraId="4B95306D"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C21D59F"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BA2CB" w14:textId="49AECE0F"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lastRenderedPageBreak/>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0310C67" w14:textId="771A00CE"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34B5B046" w14:textId="33D5851F"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FR</w:t>
            </w:r>
          </w:p>
        </w:tc>
        <w:tc>
          <w:tcPr>
            <w:tcW w:w="4537" w:type="dxa"/>
            <w:vMerge/>
            <w:shd w:val="clear" w:color="auto" w:fill="auto"/>
            <w:noWrap/>
            <w:vAlign w:val="center"/>
          </w:tcPr>
          <w:p w14:paraId="393833A3"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6463394C"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0D13B1" w14:textId="1733C89E"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5B972D4" w14:textId="06DE7798"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3676D681" w14:textId="2906044F"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{LEI} of the issuer</w:t>
            </w:r>
          </w:p>
        </w:tc>
        <w:tc>
          <w:tcPr>
            <w:tcW w:w="4537" w:type="dxa"/>
            <w:vMerge/>
            <w:shd w:val="clear" w:color="auto" w:fill="auto"/>
            <w:noWrap/>
            <w:vAlign w:val="center"/>
          </w:tcPr>
          <w:p w14:paraId="080FE224"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4C9900D"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9F79E" w14:textId="3D3D5275"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6BD4E87" w14:textId="7D31823D"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477A5A9F" w14:textId="0ED60FE3"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GOVS</w:t>
            </w:r>
          </w:p>
        </w:tc>
        <w:tc>
          <w:tcPr>
            <w:tcW w:w="4537" w:type="dxa"/>
            <w:vMerge/>
            <w:shd w:val="clear" w:color="auto" w:fill="auto"/>
            <w:noWrap/>
            <w:vAlign w:val="center"/>
          </w:tcPr>
          <w:p w14:paraId="3BF36DD6"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0AD1BA3"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A7E604" w14:textId="48AC45EA"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B2FF023" w14:textId="528739DD"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191C2989" w14:textId="77ACE116"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TRUE</w:t>
            </w:r>
          </w:p>
        </w:tc>
        <w:tc>
          <w:tcPr>
            <w:tcW w:w="4537" w:type="dxa"/>
            <w:vMerge/>
            <w:shd w:val="clear" w:color="auto" w:fill="auto"/>
            <w:noWrap/>
            <w:vAlign w:val="center"/>
          </w:tcPr>
          <w:p w14:paraId="687236CC"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64863B0A"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09E26F" w14:textId="4F83FE8E"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24061DD" w14:textId="6930022D"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2AF740B4" w14:textId="6115DFC9"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COLU</w:t>
            </w:r>
          </w:p>
        </w:tc>
        <w:tc>
          <w:tcPr>
            <w:tcW w:w="4537" w:type="dxa"/>
            <w:vMerge/>
            <w:shd w:val="clear" w:color="auto" w:fill="auto"/>
            <w:noWrap/>
            <w:vAlign w:val="center"/>
          </w:tcPr>
          <w:p w14:paraId="6A79FA5A"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14D4070"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0EB3C6" w14:textId="0631E802"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1139FA7" w14:textId="29F4482F"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08E092BA" w14:textId="283D08D0"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 xml:space="preserve">LEI of counterparty </w:t>
            </w:r>
            <w:r w:rsidR="008D0DD3">
              <w:rPr>
                <w:rFonts w:ascii="Arial" w:hAnsi="Arial" w:cs="Arial"/>
                <w:szCs w:val="22"/>
              </w:rPr>
              <w:t>A</w:t>
            </w:r>
          </w:p>
        </w:tc>
        <w:tc>
          <w:tcPr>
            <w:tcW w:w="4537" w:type="dxa"/>
            <w:vMerge/>
            <w:shd w:val="clear" w:color="auto" w:fill="auto"/>
            <w:noWrap/>
            <w:vAlign w:val="center"/>
          </w:tcPr>
          <w:p w14:paraId="2A69A0DE"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A61D030"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DCFB7" w14:textId="1013ABC5"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606A72D" w14:textId="767D3BD2"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58484163" w14:textId="5BAE054D"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 xml:space="preserve">LEI of counterparty </w:t>
            </w:r>
            <w:r w:rsidR="008D0DD3">
              <w:rPr>
                <w:rFonts w:ascii="Arial" w:hAnsi="Arial" w:cs="Arial"/>
                <w:szCs w:val="22"/>
              </w:rPr>
              <w:t>B</w:t>
            </w:r>
          </w:p>
        </w:tc>
        <w:tc>
          <w:tcPr>
            <w:tcW w:w="4537" w:type="dxa"/>
            <w:vMerge/>
            <w:shd w:val="clear" w:color="auto" w:fill="auto"/>
            <w:noWrap/>
            <w:vAlign w:val="center"/>
          </w:tcPr>
          <w:p w14:paraId="67015D36"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3214A31"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C86AC" w14:textId="3D125301"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5474808" w14:textId="43F94D41"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3AA322B0" w14:textId="1AC4AA08" w:rsidR="00217A17" w:rsidRPr="00A104A1" w:rsidRDefault="00217A17" w:rsidP="00217A17">
            <w:pPr>
              <w:spacing w:after="0" w:line="240" w:lineRule="auto"/>
              <w:jc w:val="center"/>
              <w:rPr>
                <w:rFonts w:eastAsia="Times New Roman" w:cstheme="minorHAnsi"/>
                <w:szCs w:val="22"/>
                <w:lang w:eastAsia="en-GB"/>
              </w:rPr>
            </w:pPr>
            <w:r>
              <w:rPr>
                <w:rFonts w:ascii="Arial" w:hAnsi="Arial" w:cs="Arial"/>
                <w:szCs w:val="22"/>
              </w:rPr>
              <w:t>{LEI} of agent lender</w:t>
            </w:r>
            <w:r w:rsidR="008D0DD3">
              <w:rPr>
                <w:rFonts w:ascii="Arial" w:hAnsi="Arial" w:cs="Arial"/>
                <w:szCs w:val="22"/>
              </w:rPr>
              <w:t xml:space="preserve"> F</w:t>
            </w:r>
          </w:p>
        </w:tc>
        <w:tc>
          <w:tcPr>
            <w:tcW w:w="4537" w:type="dxa"/>
            <w:vMerge/>
            <w:shd w:val="clear" w:color="auto" w:fill="auto"/>
            <w:noWrap/>
            <w:vAlign w:val="center"/>
          </w:tcPr>
          <w:p w14:paraId="1F76943A"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5358A79B"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27FA77" w14:textId="11FAECB3" w:rsidR="00217A17" w:rsidRDefault="00217A17" w:rsidP="00217A17">
            <w:pPr>
              <w:spacing w:after="0" w:line="240" w:lineRule="auto"/>
              <w:jc w:val="center"/>
              <w:rPr>
                <w:rFonts w:ascii="Arial" w:hAnsi="Arial" w:cs="Arial"/>
                <w:szCs w:val="22"/>
              </w:rPr>
            </w:pPr>
            <w:r>
              <w:rPr>
                <w:rFonts w:ascii="Arial" w:hAnsi="Arial" w:cs="Arial"/>
                <w:szCs w:val="22"/>
              </w:rPr>
              <w:t>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BC077B4" w14:textId="407693B7" w:rsidR="00217A17" w:rsidRDefault="00217A17" w:rsidP="00217A17">
            <w:pPr>
              <w:spacing w:after="0" w:line="240" w:lineRule="auto"/>
              <w:jc w:val="center"/>
              <w:rPr>
                <w:rFonts w:ascii="Arial" w:hAnsi="Arial" w:cs="Arial"/>
                <w:szCs w:val="22"/>
              </w:rPr>
            </w:pPr>
            <w:r>
              <w:rPr>
                <w:rFonts w:ascii="Arial" w:hAnsi="Arial" w:cs="Arial"/>
                <w:szCs w:val="22"/>
              </w:rPr>
              <w:t>Unique Transaction Identifier ('UTI')</w:t>
            </w:r>
          </w:p>
        </w:tc>
        <w:tc>
          <w:tcPr>
            <w:tcW w:w="1474" w:type="dxa"/>
            <w:tcBorders>
              <w:top w:val="single" w:sz="4" w:space="0" w:color="auto"/>
              <w:left w:val="single" w:sz="4" w:space="0" w:color="auto"/>
              <w:bottom w:val="single" w:sz="4" w:space="0" w:color="auto"/>
            </w:tcBorders>
            <w:shd w:val="clear" w:color="auto" w:fill="auto"/>
            <w:noWrap/>
            <w:vAlign w:val="center"/>
          </w:tcPr>
          <w:p w14:paraId="31BD1161" w14:textId="44E7B52E" w:rsidR="00217A17" w:rsidRDefault="00217A17" w:rsidP="00217A17">
            <w:pPr>
              <w:spacing w:after="0" w:line="240" w:lineRule="auto"/>
              <w:jc w:val="center"/>
              <w:rPr>
                <w:rFonts w:ascii="Arial" w:hAnsi="Arial" w:cs="Arial"/>
                <w:szCs w:val="22"/>
              </w:rPr>
            </w:pPr>
            <w:r>
              <w:rPr>
                <w:rFonts w:ascii="Arial" w:hAnsi="Arial" w:cs="Arial"/>
                <w:szCs w:val="22"/>
              </w:rPr>
              <w:t>UTI2</w:t>
            </w:r>
          </w:p>
        </w:tc>
        <w:tc>
          <w:tcPr>
            <w:tcW w:w="4537" w:type="dxa"/>
            <w:vMerge/>
            <w:shd w:val="clear" w:color="auto" w:fill="auto"/>
            <w:noWrap/>
            <w:vAlign w:val="center"/>
          </w:tcPr>
          <w:p w14:paraId="3D5079AD"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6E8EC05"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22C346" w14:textId="16046AE8" w:rsidR="00217A17" w:rsidRDefault="00217A17" w:rsidP="00217A17">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FA9FF5D" w14:textId="27F98297" w:rsidR="00217A17" w:rsidRDefault="00217A17" w:rsidP="00217A17">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47B66FB2" w14:textId="500DCD96" w:rsidR="00217A17" w:rsidRDefault="00217A17" w:rsidP="00217A17">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3CE7E27F"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7CEF2860"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3330A" w14:textId="35819170" w:rsidR="00217A17" w:rsidRDefault="00217A17" w:rsidP="00217A17">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5B9DB75" w14:textId="328838EF" w:rsidR="00217A17" w:rsidRDefault="00217A17" w:rsidP="00217A17">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4624BC4B" w14:textId="3AFD29B3" w:rsidR="00217A17" w:rsidRDefault="00217A17" w:rsidP="00217A17">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0A586A35"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1C5E4DF6"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ECE2C2" w14:textId="287AC23B" w:rsidR="00217A17" w:rsidRDefault="00217A17" w:rsidP="00217A17">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3C41E4C" w14:textId="4FE9A479" w:rsidR="00217A17" w:rsidRDefault="00217A17" w:rsidP="00217A17">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15CAF9CB" w14:textId="2A7E90E4" w:rsidR="00217A17" w:rsidRDefault="00217A17" w:rsidP="00217A17">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26DD8C5B"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71FF0197"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E1941B" w14:textId="30B635FF" w:rsidR="00217A17" w:rsidRDefault="00217A17" w:rsidP="00217A17">
            <w:pPr>
              <w:spacing w:after="0" w:line="240" w:lineRule="auto"/>
              <w:jc w:val="center"/>
              <w:rPr>
                <w:rFonts w:ascii="Arial" w:hAnsi="Arial" w:cs="Arial"/>
                <w:szCs w:val="22"/>
              </w:rPr>
            </w:pPr>
            <w:r>
              <w:rPr>
                <w:rFonts w:ascii="Arial" w:hAnsi="Arial" w:cs="Arial"/>
                <w:color w:val="000000"/>
                <w:szCs w:val="22"/>
              </w:rPr>
              <w:t>75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0FBC36D" w14:textId="61257529" w:rsidR="00217A17" w:rsidRDefault="00217A17" w:rsidP="00217A17">
            <w:pPr>
              <w:spacing w:after="0" w:line="240" w:lineRule="auto"/>
              <w:jc w:val="center"/>
              <w:rPr>
                <w:rFonts w:ascii="Arial" w:hAnsi="Arial" w:cs="Arial"/>
                <w:szCs w:val="22"/>
              </w:rPr>
            </w:pPr>
            <w:r>
              <w:rPr>
                <w:rFonts w:ascii="Arial" w:hAnsi="Arial" w:cs="Arial"/>
                <w:color w:val="000000"/>
                <w:szCs w:val="22"/>
              </w:rPr>
              <w:t xml:space="preserve">Type </w:t>
            </w:r>
            <w:r w:rsidR="00ED2AD0">
              <w:rPr>
                <w:rFonts w:ascii="Arial" w:hAnsi="Arial" w:cs="Arial"/>
                <w:color w:val="000000"/>
                <w:szCs w:val="22"/>
              </w:rPr>
              <w:t>o</w:t>
            </w:r>
            <w:r>
              <w:rPr>
                <w:rFonts w:ascii="Arial" w:hAnsi="Arial" w:cs="Arial"/>
                <w:color w:val="000000"/>
                <w:szCs w:val="22"/>
              </w:rPr>
              <w:t xml:space="preserve">f the </w:t>
            </w:r>
            <w:r w:rsidR="0049082A">
              <w:rPr>
                <w:rFonts w:ascii="Arial" w:hAnsi="Arial" w:cs="Arial"/>
                <w:color w:val="000000"/>
                <w:szCs w:val="22"/>
              </w:rPr>
              <w:t>collate</w:t>
            </w:r>
            <w:r>
              <w:rPr>
                <w:rFonts w:ascii="Arial" w:hAnsi="Arial" w:cs="Arial"/>
                <w:color w:val="000000"/>
                <w:szCs w:val="22"/>
              </w:rPr>
              <w:t>ral component</w:t>
            </w:r>
          </w:p>
        </w:tc>
        <w:tc>
          <w:tcPr>
            <w:tcW w:w="1474" w:type="dxa"/>
            <w:tcBorders>
              <w:top w:val="single" w:sz="4" w:space="0" w:color="auto"/>
              <w:left w:val="single" w:sz="4" w:space="0" w:color="auto"/>
              <w:bottom w:val="single" w:sz="4" w:space="0" w:color="auto"/>
            </w:tcBorders>
            <w:shd w:val="clear" w:color="auto" w:fill="auto"/>
            <w:noWrap/>
            <w:vAlign w:val="center"/>
          </w:tcPr>
          <w:p w14:paraId="4584EA7D" w14:textId="6095B294" w:rsidR="00217A17" w:rsidRDefault="00217A17" w:rsidP="00217A17">
            <w:pPr>
              <w:spacing w:after="0" w:line="240" w:lineRule="auto"/>
              <w:jc w:val="center"/>
              <w:rPr>
                <w:rFonts w:ascii="Arial" w:hAnsi="Arial" w:cs="Arial"/>
                <w:szCs w:val="22"/>
              </w:rPr>
            </w:pPr>
            <w:r>
              <w:rPr>
                <w:rFonts w:ascii="Arial" w:hAnsi="Arial" w:cs="Arial"/>
                <w:color w:val="000000"/>
                <w:szCs w:val="22"/>
              </w:rPr>
              <w:t>SECU</w:t>
            </w:r>
          </w:p>
        </w:tc>
        <w:tc>
          <w:tcPr>
            <w:tcW w:w="4537" w:type="dxa"/>
            <w:vMerge/>
            <w:shd w:val="clear" w:color="auto" w:fill="auto"/>
            <w:noWrap/>
            <w:vAlign w:val="center"/>
          </w:tcPr>
          <w:p w14:paraId="1724989A"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684BA07A"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ED0027" w14:textId="554151CB" w:rsidR="00217A17" w:rsidRDefault="00217A17" w:rsidP="00217A17">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52BD393" w14:textId="00B5B912" w:rsidR="00217A17" w:rsidRDefault="00217A17" w:rsidP="00217A17">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3D608E76" w14:textId="77016627" w:rsidR="00217A17" w:rsidRDefault="00217A17" w:rsidP="00217A17">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3C461976"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FFB8D1D"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5855A4" w14:textId="4B430C1C" w:rsidR="00217A17" w:rsidRDefault="00217A17" w:rsidP="00217A17">
            <w:pPr>
              <w:spacing w:after="0" w:line="240" w:lineRule="auto"/>
              <w:jc w:val="center"/>
              <w:rPr>
                <w:rFonts w:ascii="Arial" w:hAnsi="Arial" w:cs="Arial"/>
                <w:szCs w:val="22"/>
              </w:rPr>
            </w:pPr>
            <w:r>
              <w:rPr>
                <w:rFonts w:ascii="Arial" w:hAnsi="Arial" w:cs="Arial"/>
                <w:szCs w:val="22"/>
              </w:rPr>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FDA4EF1" w14:textId="030B7254" w:rsidR="00217A17" w:rsidRDefault="00217A17" w:rsidP="00217A17">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65134FA3" w14:textId="171D22F2" w:rsidR="00217A17" w:rsidRDefault="00217A17" w:rsidP="00217A17">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30E3031F"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1B3DA64E"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144A3" w14:textId="4791AF1A" w:rsidR="00217A17" w:rsidRDefault="00217A17" w:rsidP="00217A17">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E92F668" w14:textId="3BEA872E" w:rsidR="00217A17" w:rsidRDefault="00217A17" w:rsidP="00217A17">
            <w:pPr>
              <w:spacing w:after="0" w:line="240" w:lineRule="auto"/>
              <w:jc w:val="center"/>
              <w:rPr>
                <w:rFonts w:ascii="Arial" w:hAnsi="Arial" w:cs="Arial"/>
                <w:szCs w:val="22"/>
              </w:rPr>
            </w:pPr>
            <w:r>
              <w:rPr>
                <w:rFonts w:ascii="Arial" w:hAnsi="Arial" w:cs="Arial"/>
                <w:szCs w:val="22"/>
              </w:rPr>
              <w:t xml:space="preserve">Collateral quantity or </w:t>
            </w:r>
            <w:r w:rsidR="004F25E3">
              <w:rPr>
                <w:rFonts w:ascii="Arial" w:hAnsi="Arial" w:cs="Arial"/>
                <w:szCs w:val="22"/>
              </w:rPr>
              <w:t xml:space="preserve">V </w:t>
            </w:r>
            <w:r>
              <w:rPr>
                <w:rFonts w:ascii="Arial" w:hAnsi="Arial" w:cs="Arial"/>
                <w:szCs w:val="22"/>
              </w:rPr>
              <w:t>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1703E1C7" w14:textId="38662EC9" w:rsidR="00217A17" w:rsidRDefault="00217A17" w:rsidP="00217A17">
            <w:pPr>
              <w:spacing w:after="0" w:line="240" w:lineRule="auto"/>
              <w:jc w:val="center"/>
              <w:rPr>
                <w:rFonts w:ascii="Arial" w:hAnsi="Arial" w:cs="Arial"/>
                <w:szCs w:val="22"/>
              </w:rPr>
            </w:pPr>
            <w:r>
              <w:rPr>
                <w:rFonts w:ascii="Arial" w:hAnsi="Arial" w:cs="Arial"/>
                <w:szCs w:val="22"/>
              </w:rPr>
              <w:t xml:space="preserve">                    50000000 </w:t>
            </w:r>
          </w:p>
        </w:tc>
        <w:tc>
          <w:tcPr>
            <w:tcW w:w="4537" w:type="dxa"/>
            <w:vMerge/>
            <w:shd w:val="clear" w:color="auto" w:fill="auto"/>
            <w:noWrap/>
            <w:vAlign w:val="center"/>
          </w:tcPr>
          <w:p w14:paraId="0AF95BA6"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FACD0C4"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21BE40" w14:textId="2D6CEE3E" w:rsidR="00217A17" w:rsidRDefault="00217A17" w:rsidP="00217A17">
            <w:pPr>
              <w:spacing w:after="0" w:line="240" w:lineRule="auto"/>
              <w:jc w:val="center"/>
              <w:rPr>
                <w:rFonts w:ascii="Arial" w:hAnsi="Arial" w:cs="Arial"/>
                <w:szCs w:val="22"/>
              </w:rPr>
            </w:pPr>
            <w:r>
              <w:rPr>
                <w:rFonts w:ascii="Arial" w:hAnsi="Arial" w:cs="Arial"/>
                <w:szCs w:val="22"/>
              </w:rPr>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48C74C4" w14:textId="1E5C1C1D" w:rsidR="00217A17" w:rsidRDefault="00217A17" w:rsidP="00217A17">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2B68630A" w14:textId="3338535B" w:rsidR="00217A17" w:rsidRDefault="00217A17" w:rsidP="00217A17">
            <w:pPr>
              <w:spacing w:after="0" w:line="240" w:lineRule="auto"/>
              <w:jc w:val="center"/>
              <w:rPr>
                <w:rFonts w:ascii="Arial" w:hAnsi="Arial" w:cs="Arial"/>
                <w:szCs w:val="22"/>
              </w:rPr>
            </w:pPr>
          </w:p>
        </w:tc>
        <w:tc>
          <w:tcPr>
            <w:tcW w:w="4537" w:type="dxa"/>
            <w:vMerge/>
            <w:shd w:val="clear" w:color="auto" w:fill="auto"/>
            <w:noWrap/>
            <w:vAlign w:val="center"/>
          </w:tcPr>
          <w:p w14:paraId="5EAC3652"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49E2A80C"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D1B509" w14:textId="6AE12122" w:rsidR="00217A17" w:rsidRDefault="00217A17" w:rsidP="00217A17">
            <w:pPr>
              <w:spacing w:after="0" w:line="240" w:lineRule="auto"/>
              <w:jc w:val="center"/>
              <w:rPr>
                <w:rFonts w:ascii="Arial" w:hAnsi="Arial" w:cs="Arial"/>
                <w:szCs w:val="22"/>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F1AFF33" w14:textId="1F7A7E79" w:rsidR="00217A17" w:rsidRDefault="00217A17" w:rsidP="00217A17">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59BD14C7" w14:textId="3343EA6D" w:rsidR="00217A17" w:rsidRDefault="00217A17" w:rsidP="00217A17">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45D2FA8C"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E76710A"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5B060" w14:textId="4159834B" w:rsidR="00217A17" w:rsidRDefault="00217A17" w:rsidP="00217A17">
            <w:pPr>
              <w:spacing w:after="0" w:line="240" w:lineRule="auto"/>
              <w:jc w:val="center"/>
              <w:rPr>
                <w:rFonts w:ascii="Arial" w:hAnsi="Arial" w:cs="Arial"/>
                <w:szCs w:val="22"/>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D5C0873" w14:textId="295306FE" w:rsidR="00217A17" w:rsidRDefault="00217A17" w:rsidP="00217A17">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5EBCF8BF" w14:textId="491027CC" w:rsidR="00217A17" w:rsidRDefault="00217A17" w:rsidP="00217A17">
            <w:pPr>
              <w:spacing w:after="0" w:line="240" w:lineRule="auto"/>
              <w:jc w:val="center"/>
              <w:rPr>
                <w:rFonts w:ascii="Arial" w:hAnsi="Arial" w:cs="Arial"/>
                <w:szCs w:val="22"/>
              </w:rPr>
            </w:pPr>
          </w:p>
        </w:tc>
        <w:tc>
          <w:tcPr>
            <w:tcW w:w="4537" w:type="dxa"/>
            <w:vMerge/>
            <w:shd w:val="clear" w:color="auto" w:fill="auto"/>
            <w:noWrap/>
            <w:vAlign w:val="center"/>
          </w:tcPr>
          <w:p w14:paraId="129F907B"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5C46A94B"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DB4281" w14:textId="4CEAA3F2" w:rsidR="00217A17" w:rsidRDefault="00217A17" w:rsidP="00217A17">
            <w:pPr>
              <w:spacing w:after="0" w:line="240" w:lineRule="auto"/>
              <w:jc w:val="center"/>
              <w:rPr>
                <w:rFonts w:ascii="Arial" w:hAnsi="Arial" w:cs="Arial"/>
                <w:szCs w:val="22"/>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6933FB5" w14:textId="00761216" w:rsidR="00217A17" w:rsidRDefault="00217A17" w:rsidP="00217A17">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79FFCB82" w14:textId="430931D3" w:rsidR="00217A17" w:rsidRDefault="00217A17" w:rsidP="00217A17">
            <w:pPr>
              <w:spacing w:after="0" w:line="240" w:lineRule="auto"/>
              <w:jc w:val="center"/>
              <w:rPr>
                <w:rFonts w:ascii="Arial" w:hAnsi="Arial" w:cs="Arial"/>
                <w:szCs w:val="22"/>
              </w:rPr>
            </w:pPr>
            <w:r>
              <w:rPr>
                <w:rFonts w:ascii="Arial" w:hAnsi="Arial" w:cs="Arial"/>
                <w:szCs w:val="22"/>
              </w:rPr>
              <w:t>100</w:t>
            </w:r>
          </w:p>
        </w:tc>
        <w:tc>
          <w:tcPr>
            <w:tcW w:w="4537" w:type="dxa"/>
            <w:vMerge/>
            <w:shd w:val="clear" w:color="auto" w:fill="auto"/>
            <w:noWrap/>
            <w:vAlign w:val="center"/>
          </w:tcPr>
          <w:p w14:paraId="652F2260"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BD6B139"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D99C15" w14:textId="0B9905B0" w:rsidR="00217A17" w:rsidRDefault="00217A17" w:rsidP="00217A17">
            <w:pPr>
              <w:spacing w:after="0" w:line="240" w:lineRule="auto"/>
              <w:jc w:val="center"/>
              <w:rPr>
                <w:rFonts w:ascii="Arial" w:hAnsi="Arial" w:cs="Arial"/>
                <w:szCs w:val="22"/>
              </w:rPr>
            </w:pPr>
            <w:r>
              <w:rPr>
                <w:rFonts w:ascii="Arial" w:hAnsi="Arial" w:cs="Arial"/>
                <w:szCs w:val="22"/>
              </w:rPr>
              <w:lastRenderedPageBreak/>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0459271" w14:textId="11A382F4" w:rsidR="00217A17" w:rsidRDefault="00217A17" w:rsidP="00217A17">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480FD776" w14:textId="4F217743" w:rsidR="00217A17" w:rsidRDefault="00217A17" w:rsidP="00217A17">
            <w:pPr>
              <w:spacing w:after="0" w:line="240" w:lineRule="auto"/>
              <w:jc w:val="center"/>
              <w:rPr>
                <w:rFonts w:ascii="Arial" w:hAnsi="Arial" w:cs="Arial"/>
                <w:szCs w:val="22"/>
              </w:rPr>
            </w:pPr>
            <w:r>
              <w:rPr>
                <w:rFonts w:ascii="Arial" w:hAnsi="Arial" w:cs="Arial"/>
                <w:szCs w:val="22"/>
              </w:rPr>
              <w:t xml:space="preserve">                    5</w:t>
            </w:r>
            <w:r w:rsidR="0046671D">
              <w:rPr>
                <w:rFonts w:ascii="Arial" w:hAnsi="Arial" w:cs="Arial"/>
                <w:szCs w:val="22"/>
              </w:rPr>
              <w:t>0</w:t>
            </w:r>
            <w:r>
              <w:rPr>
                <w:rFonts w:ascii="Arial" w:hAnsi="Arial" w:cs="Arial"/>
                <w:szCs w:val="22"/>
              </w:rPr>
              <w:t xml:space="preserve">000000 </w:t>
            </w:r>
          </w:p>
        </w:tc>
        <w:tc>
          <w:tcPr>
            <w:tcW w:w="4537" w:type="dxa"/>
            <w:vMerge/>
            <w:shd w:val="clear" w:color="auto" w:fill="auto"/>
            <w:noWrap/>
            <w:vAlign w:val="center"/>
          </w:tcPr>
          <w:p w14:paraId="22C99E9D"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7E0D0A6A"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9966C" w14:textId="44E9CD05" w:rsidR="00217A17" w:rsidRDefault="00217A17" w:rsidP="00217A17">
            <w:pPr>
              <w:spacing w:after="0" w:line="240" w:lineRule="auto"/>
              <w:jc w:val="center"/>
              <w:rPr>
                <w:rFonts w:ascii="Arial" w:hAnsi="Arial" w:cs="Arial"/>
                <w:szCs w:val="22"/>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5EC885A" w14:textId="1D8F7607" w:rsidR="00217A17" w:rsidRDefault="00217A17" w:rsidP="00217A17">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2E379361" w14:textId="239B9400" w:rsidR="00217A17" w:rsidRDefault="00217A17" w:rsidP="00217A17">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251DA9EF"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A8A0203"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55877B" w14:textId="0F3AAF2D" w:rsidR="00217A17" w:rsidRDefault="00217A17" w:rsidP="00217A17">
            <w:pPr>
              <w:spacing w:after="0" w:line="240" w:lineRule="auto"/>
              <w:jc w:val="center"/>
              <w:rPr>
                <w:rFonts w:ascii="Arial" w:hAnsi="Arial" w:cs="Arial"/>
                <w:szCs w:val="22"/>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D3B6701" w14:textId="2E2BFA1C" w:rsidR="00217A17" w:rsidRDefault="00217A17" w:rsidP="00217A17">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7AEB6BB9" w14:textId="3342EBBE" w:rsidR="00217A17" w:rsidRDefault="00217A17" w:rsidP="00217A17">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34909AA9"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5929020A"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7C04E9" w14:textId="13D705F5" w:rsidR="00217A17" w:rsidRDefault="00217A17" w:rsidP="00217A17">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FD50DA0" w14:textId="0DE4BF28" w:rsidR="00217A17" w:rsidRDefault="00217A17" w:rsidP="00217A17">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1B7888B2" w14:textId="015105DE" w:rsidR="00217A17" w:rsidRDefault="00217A17" w:rsidP="00217A17">
            <w:pPr>
              <w:spacing w:after="0" w:line="240" w:lineRule="auto"/>
              <w:jc w:val="center"/>
              <w:rPr>
                <w:rFonts w:ascii="Arial" w:hAnsi="Arial" w:cs="Arial"/>
                <w:szCs w:val="22"/>
              </w:rPr>
            </w:pPr>
            <w:r>
              <w:rPr>
                <w:rFonts w:ascii="Arial" w:hAnsi="Arial" w:cs="Arial"/>
                <w:szCs w:val="22"/>
              </w:rPr>
              <w:t>22/04/2030</w:t>
            </w:r>
          </w:p>
        </w:tc>
        <w:tc>
          <w:tcPr>
            <w:tcW w:w="4537" w:type="dxa"/>
            <w:vMerge/>
            <w:shd w:val="clear" w:color="auto" w:fill="auto"/>
            <w:noWrap/>
            <w:vAlign w:val="center"/>
          </w:tcPr>
          <w:p w14:paraId="7A20D8C5"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256760E"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018DF" w14:textId="63F38A80" w:rsidR="00217A17" w:rsidRDefault="00217A17" w:rsidP="00217A17">
            <w:pPr>
              <w:spacing w:after="0" w:line="240" w:lineRule="auto"/>
              <w:jc w:val="center"/>
              <w:rPr>
                <w:rFonts w:ascii="Arial" w:hAnsi="Arial" w:cs="Arial"/>
                <w:szCs w:val="22"/>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706D151" w14:textId="64331BDE" w:rsidR="00217A17" w:rsidRDefault="00217A17" w:rsidP="00217A17">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3B98F402" w14:textId="63BEF3E7" w:rsidR="00217A17" w:rsidRDefault="00217A17" w:rsidP="00217A17">
            <w:pPr>
              <w:spacing w:after="0" w:line="240" w:lineRule="auto"/>
              <w:jc w:val="center"/>
              <w:rPr>
                <w:rFonts w:ascii="Arial" w:hAnsi="Arial" w:cs="Arial"/>
                <w:szCs w:val="22"/>
              </w:rPr>
            </w:pPr>
            <w:r>
              <w:rPr>
                <w:rFonts w:ascii="Arial" w:hAnsi="Arial" w:cs="Arial"/>
                <w:szCs w:val="22"/>
              </w:rPr>
              <w:t>FR</w:t>
            </w:r>
          </w:p>
        </w:tc>
        <w:tc>
          <w:tcPr>
            <w:tcW w:w="4537" w:type="dxa"/>
            <w:vMerge/>
            <w:shd w:val="clear" w:color="auto" w:fill="auto"/>
            <w:noWrap/>
            <w:vAlign w:val="center"/>
          </w:tcPr>
          <w:p w14:paraId="75D5B38F"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185FE83B"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FBA95C" w14:textId="202C15B8" w:rsidR="00217A17" w:rsidRDefault="00217A17" w:rsidP="00217A17">
            <w:pPr>
              <w:spacing w:after="0" w:line="240" w:lineRule="auto"/>
              <w:jc w:val="center"/>
              <w:rPr>
                <w:rFonts w:ascii="Arial" w:hAnsi="Arial" w:cs="Arial"/>
                <w:szCs w:val="22"/>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69D2A0D" w14:textId="6C53056D" w:rsidR="00217A17" w:rsidRDefault="00217A17" w:rsidP="00217A17">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066329B1" w14:textId="5D4F51E6" w:rsidR="00217A17" w:rsidRDefault="00217A17" w:rsidP="00217A17">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25430D3F"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68CE1589"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CD7B5" w14:textId="42DBD510" w:rsidR="00217A17" w:rsidRDefault="00217A17" w:rsidP="00217A17">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ECBFE0A" w14:textId="6680B3E2" w:rsidR="00217A17" w:rsidRDefault="00217A17" w:rsidP="00217A17">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62DDA3D1" w14:textId="7B861BAB" w:rsidR="00217A17" w:rsidRDefault="00217A17" w:rsidP="00217A17">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6BE26F20"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0029E3F"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D0CCC" w14:textId="582F887C" w:rsidR="00217A17" w:rsidRDefault="00217A17" w:rsidP="00217A17">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680DAC2" w14:textId="6BD5BD93" w:rsidR="00217A17" w:rsidRDefault="00217A17" w:rsidP="00217A17">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1855067E" w14:textId="2347E73C" w:rsidR="00217A17" w:rsidRDefault="00217A17" w:rsidP="00217A17">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10E6C43A"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2306147"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AB3" w14:textId="4E299BFD" w:rsidR="00217A17" w:rsidRDefault="00217A17" w:rsidP="00217A17">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BD91E7E" w14:textId="42D98813" w:rsidR="00217A17" w:rsidRDefault="00217A17" w:rsidP="00217A17">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2373739C" w14:textId="521B0117" w:rsidR="00217A17" w:rsidRDefault="00217A17" w:rsidP="00217A17">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1F26E51E"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45741FC7"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5B873" w14:textId="2374AA17" w:rsidR="00217A17" w:rsidRDefault="00217A17" w:rsidP="00217A17">
            <w:pPr>
              <w:spacing w:after="0" w:line="240" w:lineRule="auto"/>
              <w:jc w:val="center"/>
              <w:rPr>
                <w:rFonts w:ascii="Arial" w:hAnsi="Arial" w:cs="Arial"/>
                <w:szCs w:val="22"/>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0E1CA2D" w14:textId="24C8DADD" w:rsidR="00217A17" w:rsidRDefault="00217A17" w:rsidP="00217A17">
            <w:pPr>
              <w:spacing w:after="0" w:line="240" w:lineRule="auto"/>
              <w:jc w:val="center"/>
              <w:rPr>
                <w:rFonts w:ascii="Arial" w:hAnsi="Arial" w:cs="Arial"/>
                <w:szCs w:val="22"/>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3115F53E" w14:textId="3196AE28" w:rsidR="00217A17" w:rsidRDefault="00217A17" w:rsidP="00217A17">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A</w:t>
            </w:r>
          </w:p>
        </w:tc>
        <w:tc>
          <w:tcPr>
            <w:tcW w:w="4537" w:type="dxa"/>
            <w:vMerge/>
            <w:shd w:val="clear" w:color="auto" w:fill="auto"/>
            <w:noWrap/>
            <w:vAlign w:val="center"/>
          </w:tcPr>
          <w:p w14:paraId="326E1DA5"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16E7EE6C"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F3F128" w14:textId="7E20A9A6" w:rsidR="00217A17" w:rsidRDefault="00217A17" w:rsidP="00217A17">
            <w:pPr>
              <w:spacing w:after="0" w:line="240" w:lineRule="auto"/>
              <w:jc w:val="center"/>
              <w:rPr>
                <w:rFonts w:ascii="Arial" w:hAnsi="Arial" w:cs="Arial"/>
                <w:szCs w:val="22"/>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3775988" w14:textId="537DD31C" w:rsidR="00217A17" w:rsidRDefault="00217A17" w:rsidP="00217A17">
            <w:pPr>
              <w:spacing w:after="0" w:line="240" w:lineRule="auto"/>
              <w:jc w:val="center"/>
              <w:rPr>
                <w:rFonts w:ascii="Arial" w:hAnsi="Arial" w:cs="Arial"/>
                <w:szCs w:val="22"/>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04B2939F" w14:textId="7CA3F6D7" w:rsidR="00217A17" w:rsidRDefault="00217A17" w:rsidP="00217A17">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B</w:t>
            </w:r>
          </w:p>
        </w:tc>
        <w:tc>
          <w:tcPr>
            <w:tcW w:w="4537" w:type="dxa"/>
            <w:vMerge/>
            <w:shd w:val="clear" w:color="auto" w:fill="auto"/>
            <w:noWrap/>
            <w:vAlign w:val="center"/>
          </w:tcPr>
          <w:p w14:paraId="51D5ECBD"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F5AD91D"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B25DF4" w14:textId="5A5791DD" w:rsidR="00217A17" w:rsidRDefault="00217A17" w:rsidP="00217A17">
            <w:pPr>
              <w:spacing w:after="0" w:line="240" w:lineRule="auto"/>
              <w:jc w:val="center"/>
              <w:rPr>
                <w:rFonts w:ascii="Arial" w:hAnsi="Arial" w:cs="Arial"/>
                <w:szCs w:val="22"/>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7CB46BD" w14:textId="15AF7CC5" w:rsidR="00217A17" w:rsidRDefault="00217A17" w:rsidP="00217A17">
            <w:pPr>
              <w:spacing w:after="0" w:line="240" w:lineRule="auto"/>
              <w:jc w:val="center"/>
              <w:rPr>
                <w:rFonts w:ascii="Arial" w:hAnsi="Arial" w:cs="Arial"/>
                <w:szCs w:val="22"/>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1C65861F" w14:textId="0C0D76C5" w:rsidR="00217A17" w:rsidRDefault="00217A17" w:rsidP="00217A17">
            <w:pPr>
              <w:spacing w:after="0" w:line="240" w:lineRule="auto"/>
              <w:jc w:val="center"/>
              <w:rPr>
                <w:rFonts w:ascii="Arial" w:hAnsi="Arial" w:cs="Arial"/>
                <w:szCs w:val="22"/>
              </w:rPr>
            </w:pPr>
            <w:r>
              <w:rPr>
                <w:rFonts w:ascii="Arial" w:hAnsi="Arial" w:cs="Arial"/>
                <w:szCs w:val="22"/>
              </w:rPr>
              <w:t>{LEI} of agent lender</w:t>
            </w:r>
            <w:r w:rsidR="008D0DD3">
              <w:rPr>
                <w:rFonts w:ascii="Arial" w:hAnsi="Arial" w:cs="Arial"/>
                <w:szCs w:val="22"/>
              </w:rPr>
              <w:t xml:space="preserve"> F</w:t>
            </w:r>
          </w:p>
        </w:tc>
        <w:tc>
          <w:tcPr>
            <w:tcW w:w="4537" w:type="dxa"/>
            <w:vMerge/>
            <w:shd w:val="clear" w:color="auto" w:fill="auto"/>
            <w:noWrap/>
            <w:vAlign w:val="center"/>
          </w:tcPr>
          <w:p w14:paraId="7DD71558"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EEC7632"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80906" w14:textId="3089BD00" w:rsidR="00217A17" w:rsidRDefault="00217A17" w:rsidP="00217A17">
            <w:pPr>
              <w:spacing w:after="0" w:line="240" w:lineRule="auto"/>
              <w:jc w:val="center"/>
              <w:rPr>
                <w:rFonts w:ascii="Arial" w:hAnsi="Arial" w:cs="Arial"/>
                <w:szCs w:val="22"/>
              </w:rPr>
            </w:pPr>
            <w:r>
              <w:rPr>
                <w:rFonts w:ascii="Arial" w:hAnsi="Arial" w:cs="Arial"/>
                <w:szCs w:val="22"/>
              </w:rPr>
              <w:t>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58EFCB4" w14:textId="258B917D" w:rsidR="00217A17" w:rsidRDefault="00217A17" w:rsidP="00217A17">
            <w:pPr>
              <w:spacing w:after="0" w:line="240" w:lineRule="auto"/>
              <w:jc w:val="center"/>
              <w:rPr>
                <w:rFonts w:ascii="Arial" w:hAnsi="Arial" w:cs="Arial"/>
                <w:szCs w:val="22"/>
              </w:rPr>
            </w:pPr>
            <w:r>
              <w:rPr>
                <w:rFonts w:ascii="Arial" w:hAnsi="Arial" w:cs="Arial"/>
                <w:szCs w:val="22"/>
              </w:rPr>
              <w:t>Unique Transaction Identifier ('UTI')</w:t>
            </w:r>
          </w:p>
        </w:tc>
        <w:tc>
          <w:tcPr>
            <w:tcW w:w="1474" w:type="dxa"/>
            <w:tcBorders>
              <w:top w:val="single" w:sz="4" w:space="0" w:color="auto"/>
              <w:left w:val="single" w:sz="4" w:space="0" w:color="auto"/>
              <w:bottom w:val="single" w:sz="4" w:space="0" w:color="auto"/>
            </w:tcBorders>
            <w:shd w:val="clear" w:color="auto" w:fill="auto"/>
            <w:noWrap/>
            <w:vAlign w:val="center"/>
          </w:tcPr>
          <w:p w14:paraId="498150D8" w14:textId="55B78C4E" w:rsidR="00217A17" w:rsidRDefault="00217A17" w:rsidP="00217A17">
            <w:pPr>
              <w:spacing w:after="0" w:line="240" w:lineRule="auto"/>
              <w:jc w:val="center"/>
              <w:rPr>
                <w:rFonts w:ascii="Arial" w:hAnsi="Arial" w:cs="Arial"/>
                <w:szCs w:val="22"/>
              </w:rPr>
            </w:pPr>
            <w:r>
              <w:rPr>
                <w:rFonts w:ascii="Arial" w:hAnsi="Arial" w:cs="Arial"/>
                <w:szCs w:val="22"/>
              </w:rPr>
              <w:t>UTI3</w:t>
            </w:r>
          </w:p>
        </w:tc>
        <w:tc>
          <w:tcPr>
            <w:tcW w:w="4537" w:type="dxa"/>
            <w:vMerge/>
            <w:shd w:val="clear" w:color="auto" w:fill="auto"/>
            <w:noWrap/>
            <w:vAlign w:val="center"/>
          </w:tcPr>
          <w:p w14:paraId="010744F1"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4CEF2833"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7F08D3" w14:textId="5D0F05B4" w:rsidR="00217A17" w:rsidRDefault="00217A17" w:rsidP="00217A17">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4824F85" w14:textId="48F00857" w:rsidR="00217A17" w:rsidRDefault="00217A17" w:rsidP="00217A17">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563180BD" w14:textId="3E815B7B" w:rsidR="00217A17" w:rsidRDefault="00217A17" w:rsidP="00217A17">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4424A588"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7861276"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6058C" w14:textId="13F5F575" w:rsidR="00217A17" w:rsidRDefault="00217A17" w:rsidP="00217A17">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C6F773E" w14:textId="7F8973DE" w:rsidR="00217A17" w:rsidRDefault="00217A17" w:rsidP="00217A17">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6B3E65E1" w14:textId="43FA6F87" w:rsidR="00217A17" w:rsidRDefault="00217A17" w:rsidP="00217A17">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53D75934"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43B5BA41"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EE1EE" w14:textId="72ED4436" w:rsidR="00217A17" w:rsidRDefault="00217A17" w:rsidP="00217A17">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7AE2F9E" w14:textId="35C6D429" w:rsidR="00217A17" w:rsidRDefault="00217A17" w:rsidP="00217A17">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0065972B" w14:textId="6EFCBF27" w:rsidR="00217A17" w:rsidRDefault="00217A17" w:rsidP="00217A17">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54650D22"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137D7C6A"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71CDE" w14:textId="78CF3BFB" w:rsidR="00217A17" w:rsidRDefault="00217A17" w:rsidP="00217A17">
            <w:pPr>
              <w:spacing w:after="0" w:line="240" w:lineRule="auto"/>
              <w:jc w:val="center"/>
              <w:rPr>
                <w:rFonts w:ascii="Arial" w:hAnsi="Arial" w:cs="Arial"/>
                <w:szCs w:val="22"/>
              </w:rPr>
            </w:pPr>
            <w:r>
              <w:rPr>
                <w:rFonts w:ascii="Arial" w:hAnsi="Arial" w:cs="Arial"/>
                <w:color w:val="000000"/>
                <w:szCs w:val="22"/>
              </w:rPr>
              <w:t>75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4DB2E8A" w14:textId="0056FBD0" w:rsidR="00217A17" w:rsidRDefault="00217A17" w:rsidP="00217A17">
            <w:pPr>
              <w:spacing w:after="0" w:line="240" w:lineRule="auto"/>
              <w:jc w:val="center"/>
              <w:rPr>
                <w:rFonts w:ascii="Arial" w:hAnsi="Arial" w:cs="Arial"/>
                <w:szCs w:val="22"/>
              </w:rPr>
            </w:pPr>
            <w:r>
              <w:rPr>
                <w:rFonts w:ascii="Arial" w:hAnsi="Arial" w:cs="Arial"/>
                <w:color w:val="000000"/>
                <w:szCs w:val="22"/>
              </w:rPr>
              <w:t xml:space="preserve">Type </w:t>
            </w:r>
            <w:r w:rsidR="00ED2AD0">
              <w:rPr>
                <w:rFonts w:ascii="Arial" w:hAnsi="Arial" w:cs="Arial"/>
                <w:color w:val="000000"/>
                <w:szCs w:val="22"/>
              </w:rPr>
              <w:t>o</w:t>
            </w:r>
            <w:r>
              <w:rPr>
                <w:rFonts w:ascii="Arial" w:hAnsi="Arial" w:cs="Arial"/>
                <w:color w:val="000000"/>
                <w:szCs w:val="22"/>
              </w:rPr>
              <w:t>f the co</w:t>
            </w:r>
            <w:r w:rsidR="00E2235F">
              <w:rPr>
                <w:rFonts w:ascii="Arial" w:hAnsi="Arial" w:cs="Arial"/>
                <w:color w:val="000000"/>
                <w:szCs w:val="22"/>
              </w:rPr>
              <w:t>l</w:t>
            </w:r>
            <w:r>
              <w:rPr>
                <w:rFonts w:ascii="Arial" w:hAnsi="Arial" w:cs="Arial"/>
                <w:color w:val="000000"/>
                <w:szCs w:val="22"/>
              </w:rPr>
              <w:t>lateral component</w:t>
            </w:r>
          </w:p>
        </w:tc>
        <w:tc>
          <w:tcPr>
            <w:tcW w:w="1474" w:type="dxa"/>
            <w:tcBorders>
              <w:top w:val="single" w:sz="4" w:space="0" w:color="auto"/>
              <w:left w:val="single" w:sz="4" w:space="0" w:color="auto"/>
              <w:bottom w:val="single" w:sz="4" w:space="0" w:color="auto"/>
            </w:tcBorders>
            <w:shd w:val="clear" w:color="auto" w:fill="auto"/>
            <w:noWrap/>
            <w:vAlign w:val="center"/>
          </w:tcPr>
          <w:p w14:paraId="47953F52" w14:textId="594D27F5" w:rsidR="00217A17" w:rsidRDefault="00217A17" w:rsidP="00217A17">
            <w:pPr>
              <w:spacing w:after="0" w:line="240" w:lineRule="auto"/>
              <w:jc w:val="center"/>
              <w:rPr>
                <w:rFonts w:ascii="Arial" w:hAnsi="Arial" w:cs="Arial"/>
                <w:szCs w:val="22"/>
              </w:rPr>
            </w:pPr>
            <w:r>
              <w:rPr>
                <w:rFonts w:ascii="Arial" w:hAnsi="Arial" w:cs="Arial"/>
                <w:color w:val="000000"/>
                <w:szCs w:val="22"/>
              </w:rPr>
              <w:t>SECU</w:t>
            </w:r>
          </w:p>
        </w:tc>
        <w:tc>
          <w:tcPr>
            <w:tcW w:w="4537" w:type="dxa"/>
            <w:vMerge/>
            <w:shd w:val="clear" w:color="auto" w:fill="auto"/>
            <w:noWrap/>
            <w:vAlign w:val="center"/>
          </w:tcPr>
          <w:p w14:paraId="43AB08CD"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6BE84272"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1A9D1D" w14:textId="068DC0E2" w:rsidR="00217A17" w:rsidRDefault="00217A17" w:rsidP="00217A17">
            <w:pPr>
              <w:spacing w:after="0" w:line="240" w:lineRule="auto"/>
              <w:jc w:val="center"/>
              <w:rPr>
                <w:rFonts w:ascii="Arial" w:hAnsi="Arial" w:cs="Arial"/>
                <w:szCs w:val="22"/>
              </w:rPr>
            </w:pPr>
            <w:r>
              <w:rPr>
                <w:rFonts w:ascii="Arial" w:hAnsi="Arial" w:cs="Arial"/>
                <w:szCs w:val="22"/>
              </w:rPr>
              <w:t>78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80A3AA0" w14:textId="6FC50419" w:rsidR="00217A17" w:rsidRDefault="00217A17" w:rsidP="00217A17">
            <w:pPr>
              <w:spacing w:after="0" w:line="240" w:lineRule="auto"/>
              <w:jc w:val="center"/>
              <w:rPr>
                <w:rFonts w:ascii="Arial" w:hAnsi="Arial" w:cs="Arial"/>
                <w:szCs w:val="22"/>
              </w:rPr>
            </w:pPr>
            <w:r>
              <w:rPr>
                <w:rFonts w:ascii="Arial" w:hAnsi="Arial" w:cs="Arial"/>
                <w:szCs w:val="22"/>
              </w:rPr>
              <w:t>Identification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2B77E4D7" w14:textId="1BA7C240" w:rsidR="00217A17" w:rsidRDefault="00217A17" w:rsidP="00217A17">
            <w:pPr>
              <w:spacing w:after="0" w:line="240" w:lineRule="auto"/>
              <w:jc w:val="center"/>
              <w:rPr>
                <w:rFonts w:ascii="Arial" w:hAnsi="Arial" w:cs="Arial"/>
                <w:szCs w:val="22"/>
              </w:rPr>
            </w:pPr>
            <w:r>
              <w:rPr>
                <w:rFonts w:ascii="Arial" w:hAnsi="Arial" w:cs="Arial"/>
                <w:szCs w:val="22"/>
              </w:rPr>
              <w:t>{ISIN}</w:t>
            </w:r>
          </w:p>
        </w:tc>
        <w:tc>
          <w:tcPr>
            <w:tcW w:w="4537" w:type="dxa"/>
            <w:vMerge/>
            <w:shd w:val="clear" w:color="auto" w:fill="auto"/>
            <w:noWrap/>
            <w:vAlign w:val="center"/>
          </w:tcPr>
          <w:p w14:paraId="3192E858"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129E721A"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49FE62" w14:textId="11D8521B" w:rsidR="00217A17" w:rsidRDefault="00217A17" w:rsidP="00217A17">
            <w:pPr>
              <w:spacing w:after="0" w:line="240" w:lineRule="auto"/>
              <w:jc w:val="center"/>
              <w:rPr>
                <w:rFonts w:ascii="Arial" w:hAnsi="Arial" w:cs="Arial"/>
                <w:szCs w:val="22"/>
              </w:rPr>
            </w:pPr>
            <w:r>
              <w:rPr>
                <w:rFonts w:ascii="Arial" w:hAnsi="Arial" w:cs="Arial"/>
                <w:szCs w:val="22"/>
              </w:rPr>
              <w:t>79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9B0CFE4" w14:textId="526DC13E" w:rsidR="00217A17" w:rsidRDefault="00217A17" w:rsidP="00217A17">
            <w:pPr>
              <w:spacing w:after="0" w:line="240" w:lineRule="auto"/>
              <w:jc w:val="center"/>
              <w:rPr>
                <w:rFonts w:ascii="Arial" w:hAnsi="Arial" w:cs="Arial"/>
                <w:szCs w:val="22"/>
              </w:rPr>
            </w:pPr>
            <w:r>
              <w:rPr>
                <w:rFonts w:ascii="Arial" w:hAnsi="Arial" w:cs="Arial"/>
                <w:szCs w:val="22"/>
              </w:rPr>
              <w:t>Classification of a security used as collateral</w:t>
            </w:r>
          </w:p>
        </w:tc>
        <w:tc>
          <w:tcPr>
            <w:tcW w:w="1474" w:type="dxa"/>
            <w:tcBorders>
              <w:top w:val="single" w:sz="4" w:space="0" w:color="auto"/>
              <w:left w:val="single" w:sz="4" w:space="0" w:color="auto"/>
              <w:bottom w:val="single" w:sz="4" w:space="0" w:color="auto"/>
            </w:tcBorders>
            <w:shd w:val="clear" w:color="auto" w:fill="auto"/>
            <w:noWrap/>
            <w:vAlign w:val="center"/>
          </w:tcPr>
          <w:p w14:paraId="6F2432F2" w14:textId="7A6C5B5A" w:rsidR="00217A17" w:rsidRDefault="00217A17" w:rsidP="00217A17">
            <w:pPr>
              <w:spacing w:after="0" w:line="240" w:lineRule="auto"/>
              <w:jc w:val="center"/>
              <w:rPr>
                <w:rFonts w:ascii="Arial" w:hAnsi="Arial" w:cs="Arial"/>
                <w:szCs w:val="22"/>
              </w:rPr>
            </w:pPr>
            <w:r>
              <w:rPr>
                <w:rFonts w:ascii="Arial" w:hAnsi="Arial" w:cs="Arial"/>
                <w:szCs w:val="22"/>
              </w:rPr>
              <w:t>{CFI}</w:t>
            </w:r>
          </w:p>
        </w:tc>
        <w:tc>
          <w:tcPr>
            <w:tcW w:w="4537" w:type="dxa"/>
            <w:vMerge/>
            <w:shd w:val="clear" w:color="auto" w:fill="auto"/>
            <w:noWrap/>
            <w:vAlign w:val="center"/>
          </w:tcPr>
          <w:p w14:paraId="5AC354F0"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D213830"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C0D09" w14:textId="6214AF5B" w:rsidR="00217A17" w:rsidRDefault="00217A17" w:rsidP="00217A17">
            <w:pPr>
              <w:spacing w:after="0" w:line="240" w:lineRule="auto"/>
              <w:jc w:val="center"/>
              <w:rPr>
                <w:rFonts w:ascii="Arial" w:hAnsi="Arial" w:cs="Arial"/>
                <w:szCs w:val="22"/>
              </w:rPr>
            </w:pPr>
            <w:r>
              <w:rPr>
                <w:rFonts w:ascii="Arial" w:hAnsi="Arial" w:cs="Arial"/>
                <w:szCs w:val="22"/>
              </w:rPr>
              <w:t>83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EDCF7F3" w14:textId="7DA74E3C" w:rsidR="00217A17" w:rsidRDefault="00217A17" w:rsidP="00217A17">
            <w:pPr>
              <w:spacing w:after="0" w:line="240" w:lineRule="auto"/>
              <w:jc w:val="center"/>
              <w:rPr>
                <w:rFonts w:ascii="Arial" w:hAnsi="Arial" w:cs="Arial"/>
                <w:szCs w:val="22"/>
              </w:rPr>
            </w:pPr>
            <w:r>
              <w:rPr>
                <w:rFonts w:ascii="Arial" w:hAnsi="Arial" w:cs="Arial"/>
                <w:szCs w:val="22"/>
              </w:rPr>
              <w:t>Collateral quantity or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4E20EB69" w14:textId="75E84A31" w:rsidR="00217A17" w:rsidRDefault="00217A17" w:rsidP="00217A17">
            <w:pPr>
              <w:spacing w:after="0" w:line="240" w:lineRule="auto"/>
              <w:jc w:val="center"/>
              <w:rPr>
                <w:rFonts w:ascii="Arial" w:hAnsi="Arial" w:cs="Arial"/>
                <w:szCs w:val="22"/>
              </w:rPr>
            </w:pPr>
            <w:r>
              <w:rPr>
                <w:rFonts w:ascii="Arial" w:hAnsi="Arial" w:cs="Arial"/>
                <w:szCs w:val="22"/>
              </w:rPr>
              <w:t xml:space="preserve">                      5</w:t>
            </w:r>
            <w:r w:rsidR="00F85F55">
              <w:rPr>
                <w:rFonts w:ascii="Arial" w:hAnsi="Arial" w:cs="Arial"/>
                <w:szCs w:val="22"/>
              </w:rPr>
              <w:t>0</w:t>
            </w:r>
            <w:r>
              <w:rPr>
                <w:rFonts w:ascii="Arial" w:hAnsi="Arial" w:cs="Arial"/>
                <w:szCs w:val="22"/>
              </w:rPr>
              <w:t xml:space="preserve">000000 </w:t>
            </w:r>
          </w:p>
        </w:tc>
        <w:tc>
          <w:tcPr>
            <w:tcW w:w="4537" w:type="dxa"/>
            <w:vMerge/>
            <w:shd w:val="clear" w:color="auto" w:fill="auto"/>
            <w:noWrap/>
            <w:vAlign w:val="center"/>
          </w:tcPr>
          <w:p w14:paraId="5FF3F595"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144B618"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7541DB" w14:textId="5A42A229" w:rsidR="00217A17" w:rsidRDefault="00217A17" w:rsidP="00217A17">
            <w:pPr>
              <w:spacing w:after="0" w:line="240" w:lineRule="auto"/>
              <w:jc w:val="center"/>
              <w:rPr>
                <w:rFonts w:ascii="Arial" w:hAnsi="Arial" w:cs="Arial"/>
                <w:szCs w:val="22"/>
              </w:rPr>
            </w:pPr>
            <w:r>
              <w:rPr>
                <w:rFonts w:ascii="Arial" w:hAnsi="Arial" w:cs="Arial"/>
                <w:szCs w:val="22"/>
              </w:rPr>
              <w:lastRenderedPageBreak/>
              <w:t>84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36C6625" w14:textId="3385B540" w:rsidR="00217A17" w:rsidRDefault="00217A17" w:rsidP="00217A17">
            <w:pPr>
              <w:spacing w:after="0" w:line="240" w:lineRule="auto"/>
              <w:jc w:val="center"/>
              <w:rPr>
                <w:rFonts w:ascii="Arial" w:hAnsi="Arial" w:cs="Arial"/>
                <w:szCs w:val="22"/>
              </w:rPr>
            </w:pPr>
            <w:r>
              <w:rPr>
                <w:rFonts w:ascii="Arial" w:hAnsi="Arial" w:cs="Arial"/>
                <w:szCs w:val="22"/>
              </w:rPr>
              <w:t>Collateral unit of measure</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10976F63" w14:textId="7B829A92" w:rsidR="00217A17" w:rsidRDefault="00217A17" w:rsidP="00217A17">
            <w:pPr>
              <w:spacing w:after="0" w:line="240" w:lineRule="auto"/>
              <w:jc w:val="center"/>
              <w:rPr>
                <w:rFonts w:ascii="Arial" w:hAnsi="Arial" w:cs="Arial"/>
                <w:szCs w:val="22"/>
              </w:rPr>
            </w:pPr>
            <w:r>
              <w:rPr>
                <w:rFonts w:ascii="Arial" w:hAnsi="Arial" w:cs="Arial"/>
                <w:szCs w:val="22"/>
              </w:rPr>
              <w:t> </w:t>
            </w:r>
          </w:p>
        </w:tc>
        <w:tc>
          <w:tcPr>
            <w:tcW w:w="4537" w:type="dxa"/>
            <w:vMerge/>
            <w:shd w:val="clear" w:color="auto" w:fill="auto"/>
            <w:noWrap/>
            <w:vAlign w:val="center"/>
          </w:tcPr>
          <w:p w14:paraId="1C98E98E"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5FC0BA4F"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0A7177" w14:textId="6BFDCA61" w:rsidR="00217A17" w:rsidRDefault="00217A17" w:rsidP="00217A17">
            <w:pPr>
              <w:spacing w:after="0" w:line="240" w:lineRule="auto"/>
              <w:jc w:val="center"/>
              <w:rPr>
                <w:rFonts w:ascii="Arial" w:hAnsi="Arial" w:cs="Arial"/>
                <w:szCs w:val="22"/>
              </w:rPr>
            </w:pPr>
            <w:r>
              <w:rPr>
                <w:rFonts w:ascii="Arial" w:hAnsi="Arial" w:cs="Arial"/>
                <w:szCs w:val="22"/>
              </w:rPr>
              <w:t>85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0FAFA54B" w14:textId="7BD58D40" w:rsidR="00217A17" w:rsidRDefault="00217A17" w:rsidP="00217A17">
            <w:pPr>
              <w:spacing w:after="0" w:line="240" w:lineRule="auto"/>
              <w:jc w:val="center"/>
              <w:rPr>
                <w:rFonts w:ascii="Arial" w:hAnsi="Arial" w:cs="Arial"/>
                <w:szCs w:val="22"/>
              </w:rPr>
            </w:pPr>
            <w:r>
              <w:rPr>
                <w:rFonts w:ascii="Arial" w:hAnsi="Arial" w:cs="Arial"/>
                <w:szCs w:val="22"/>
              </w:rPr>
              <w:t>Currency of collateral nominal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6064F786" w14:textId="622BB333" w:rsidR="00217A17" w:rsidRDefault="00217A17" w:rsidP="00217A17">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1C78C23F"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10BD2CFD"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85737" w14:textId="6526A5BC" w:rsidR="00217A17" w:rsidRDefault="00217A17" w:rsidP="00217A17">
            <w:pPr>
              <w:spacing w:after="0" w:line="240" w:lineRule="auto"/>
              <w:jc w:val="center"/>
              <w:rPr>
                <w:rFonts w:ascii="Arial" w:hAnsi="Arial" w:cs="Arial"/>
                <w:szCs w:val="22"/>
              </w:rPr>
            </w:pPr>
            <w:r>
              <w:rPr>
                <w:rFonts w:ascii="Arial" w:hAnsi="Arial" w:cs="Arial"/>
                <w:szCs w:val="22"/>
              </w:rPr>
              <w:t>86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DF6D61C" w14:textId="21390688" w:rsidR="00217A17" w:rsidRDefault="00217A17" w:rsidP="00217A17">
            <w:pPr>
              <w:spacing w:after="0" w:line="240" w:lineRule="auto"/>
              <w:jc w:val="center"/>
              <w:rPr>
                <w:rFonts w:ascii="Arial" w:hAnsi="Arial" w:cs="Arial"/>
                <w:szCs w:val="22"/>
              </w:rPr>
            </w:pPr>
            <w:r>
              <w:rPr>
                <w:rFonts w:ascii="Arial" w:hAnsi="Arial" w:cs="Arial"/>
                <w:szCs w:val="22"/>
              </w:rPr>
              <w:t>Price currency</w:t>
            </w:r>
          </w:p>
        </w:tc>
        <w:tc>
          <w:tcPr>
            <w:tcW w:w="1474" w:type="dxa"/>
            <w:tcBorders>
              <w:top w:val="single" w:sz="4" w:space="0" w:color="auto"/>
              <w:left w:val="single" w:sz="4" w:space="0" w:color="auto"/>
              <w:bottom w:val="single" w:sz="4" w:space="0" w:color="auto"/>
            </w:tcBorders>
            <w:shd w:val="clear" w:color="auto" w:fill="E7E6E6" w:themeFill="background2"/>
            <w:noWrap/>
            <w:vAlign w:val="center"/>
          </w:tcPr>
          <w:p w14:paraId="6180D732" w14:textId="0BD3ABDB" w:rsidR="00217A17" w:rsidRDefault="00217A17" w:rsidP="00217A17">
            <w:pPr>
              <w:spacing w:after="0" w:line="240" w:lineRule="auto"/>
              <w:jc w:val="center"/>
              <w:rPr>
                <w:rFonts w:ascii="Arial" w:hAnsi="Arial" w:cs="Arial"/>
                <w:szCs w:val="22"/>
              </w:rPr>
            </w:pPr>
          </w:p>
        </w:tc>
        <w:tc>
          <w:tcPr>
            <w:tcW w:w="4537" w:type="dxa"/>
            <w:vMerge/>
            <w:shd w:val="clear" w:color="auto" w:fill="auto"/>
            <w:noWrap/>
            <w:vAlign w:val="center"/>
          </w:tcPr>
          <w:p w14:paraId="26CC9001"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F1E8F1F"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73A958" w14:textId="4B50F0BE" w:rsidR="00217A17" w:rsidRDefault="00217A17" w:rsidP="00217A17">
            <w:pPr>
              <w:spacing w:after="0" w:line="240" w:lineRule="auto"/>
              <w:jc w:val="center"/>
              <w:rPr>
                <w:rFonts w:ascii="Arial" w:hAnsi="Arial" w:cs="Arial"/>
                <w:szCs w:val="22"/>
              </w:rPr>
            </w:pPr>
            <w:r>
              <w:rPr>
                <w:rFonts w:ascii="Arial" w:hAnsi="Arial" w:cs="Arial"/>
                <w:szCs w:val="22"/>
              </w:rPr>
              <w:t>87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4348118" w14:textId="0FAEA33C" w:rsidR="00217A17" w:rsidRDefault="00217A17" w:rsidP="00217A17">
            <w:pPr>
              <w:spacing w:after="0" w:line="240" w:lineRule="auto"/>
              <w:jc w:val="center"/>
              <w:rPr>
                <w:rFonts w:ascii="Arial" w:hAnsi="Arial" w:cs="Arial"/>
                <w:szCs w:val="22"/>
              </w:rPr>
            </w:pPr>
            <w:r>
              <w:rPr>
                <w:rFonts w:ascii="Arial" w:hAnsi="Arial" w:cs="Arial"/>
                <w:szCs w:val="22"/>
              </w:rPr>
              <w:t>Price per unit</w:t>
            </w:r>
          </w:p>
        </w:tc>
        <w:tc>
          <w:tcPr>
            <w:tcW w:w="1474" w:type="dxa"/>
            <w:tcBorders>
              <w:top w:val="single" w:sz="4" w:space="0" w:color="auto"/>
              <w:left w:val="single" w:sz="4" w:space="0" w:color="auto"/>
              <w:bottom w:val="single" w:sz="4" w:space="0" w:color="auto"/>
            </w:tcBorders>
            <w:shd w:val="clear" w:color="auto" w:fill="auto"/>
            <w:noWrap/>
            <w:vAlign w:val="center"/>
          </w:tcPr>
          <w:p w14:paraId="0D492D52" w14:textId="03BFFCC9" w:rsidR="00217A17" w:rsidRDefault="00217A17" w:rsidP="00217A17">
            <w:pPr>
              <w:spacing w:after="0" w:line="240" w:lineRule="auto"/>
              <w:jc w:val="center"/>
              <w:rPr>
                <w:rFonts w:ascii="Arial" w:hAnsi="Arial" w:cs="Arial"/>
                <w:szCs w:val="22"/>
              </w:rPr>
            </w:pPr>
            <w:r>
              <w:rPr>
                <w:rFonts w:ascii="Arial" w:hAnsi="Arial" w:cs="Arial"/>
                <w:szCs w:val="22"/>
              </w:rPr>
              <w:t>10</w:t>
            </w:r>
            <w:r w:rsidR="007F1663">
              <w:rPr>
                <w:rFonts w:ascii="Arial" w:hAnsi="Arial" w:cs="Arial"/>
                <w:szCs w:val="22"/>
              </w:rPr>
              <w:t>0</w:t>
            </w:r>
          </w:p>
        </w:tc>
        <w:tc>
          <w:tcPr>
            <w:tcW w:w="4537" w:type="dxa"/>
            <w:vMerge/>
            <w:shd w:val="clear" w:color="auto" w:fill="auto"/>
            <w:noWrap/>
            <w:vAlign w:val="center"/>
          </w:tcPr>
          <w:p w14:paraId="4B5C4DB9"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40052347"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6554BB" w14:textId="53F39F24" w:rsidR="00217A17" w:rsidRDefault="00217A17" w:rsidP="00217A17">
            <w:pPr>
              <w:spacing w:after="0" w:line="240" w:lineRule="auto"/>
              <w:jc w:val="center"/>
              <w:rPr>
                <w:rFonts w:ascii="Arial" w:hAnsi="Arial" w:cs="Arial"/>
                <w:szCs w:val="22"/>
              </w:rPr>
            </w:pPr>
            <w:r>
              <w:rPr>
                <w:rFonts w:ascii="Arial" w:hAnsi="Arial" w:cs="Arial"/>
                <w:szCs w:val="22"/>
              </w:rPr>
              <w:t>88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47053D0" w14:textId="10C8C25A" w:rsidR="00217A17" w:rsidRDefault="00217A17" w:rsidP="00217A17">
            <w:pPr>
              <w:spacing w:after="0" w:line="240" w:lineRule="auto"/>
              <w:jc w:val="center"/>
              <w:rPr>
                <w:rFonts w:ascii="Arial" w:hAnsi="Arial" w:cs="Arial"/>
                <w:szCs w:val="22"/>
              </w:rPr>
            </w:pPr>
            <w:r>
              <w:rPr>
                <w:rFonts w:ascii="Arial" w:hAnsi="Arial" w:cs="Arial"/>
                <w:szCs w:val="22"/>
              </w:rPr>
              <w:t>Collateral market value</w:t>
            </w:r>
          </w:p>
        </w:tc>
        <w:tc>
          <w:tcPr>
            <w:tcW w:w="1474" w:type="dxa"/>
            <w:tcBorders>
              <w:top w:val="single" w:sz="4" w:space="0" w:color="auto"/>
              <w:left w:val="single" w:sz="4" w:space="0" w:color="auto"/>
              <w:bottom w:val="single" w:sz="4" w:space="0" w:color="auto"/>
            </w:tcBorders>
            <w:shd w:val="clear" w:color="auto" w:fill="auto"/>
            <w:noWrap/>
            <w:vAlign w:val="center"/>
          </w:tcPr>
          <w:p w14:paraId="244C3026" w14:textId="3E400D37" w:rsidR="00217A17" w:rsidRDefault="00217A17" w:rsidP="00217A17">
            <w:pPr>
              <w:spacing w:after="0" w:line="240" w:lineRule="auto"/>
              <w:jc w:val="center"/>
              <w:rPr>
                <w:rFonts w:ascii="Arial" w:hAnsi="Arial" w:cs="Arial"/>
                <w:szCs w:val="22"/>
              </w:rPr>
            </w:pPr>
            <w:r>
              <w:rPr>
                <w:rFonts w:ascii="Arial" w:hAnsi="Arial" w:cs="Arial"/>
                <w:szCs w:val="22"/>
              </w:rPr>
              <w:t xml:space="preserve">                    50000000 </w:t>
            </w:r>
          </w:p>
        </w:tc>
        <w:tc>
          <w:tcPr>
            <w:tcW w:w="4537" w:type="dxa"/>
            <w:vMerge/>
            <w:shd w:val="clear" w:color="auto" w:fill="auto"/>
            <w:noWrap/>
            <w:vAlign w:val="center"/>
          </w:tcPr>
          <w:p w14:paraId="19DFF6A0"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1736103"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273BC1" w14:textId="1F416684" w:rsidR="00217A17" w:rsidRDefault="00217A17" w:rsidP="00217A17">
            <w:pPr>
              <w:spacing w:after="0" w:line="240" w:lineRule="auto"/>
              <w:jc w:val="center"/>
              <w:rPr>
                <w:rFonts w:ascii="Arial" w:hAnsi="Arial" w:cs="Arial"/>
                <w:szCs w:val="22"/>
              </w:rPr>
            </w:pPr>
            <w:r>
              <w:rPr>
                <w:rFonts w:ascii="Arial" w:hAnsi="Arial" w:cs="Arial"/>
                <w:szCs w:val="22"/>
              </w:rPr>
              <w:t>89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C2C103D" w14:textId="35EFA5D5" w:rsidR="00217A17" w:rsidRDefault="00217A17" w:rsidP="00217A17">
            <w:pPr>
              <w:spacing w:after="0" w:line="240" w:lineRule="auto"/>
              <w:jc w:val="center"/>
              <w:rPr>
                <w:rFonts w:ascii="Arial" w:hAnsi="Arial" w:cs="Arial"/>
                <w:szCs w:val="22"/>
              </w:rPr>
            </w:pPr>
            <w:r>
              <w:rPr>
                <w:rFonts w:ascii="Arial" w:hAnsi="Arial" w:cs="Arial"/>
                <w:szCs w:val="22"/>
              </w:rPr>
              <w:t>Haircut or margin</w:t>
            </w:r>
          </w:p>
        </w:tc>
        <w:tc>
          <w:tcPr>
            <w:tcW w:w="1474" w:type="dxa"/>
            <w:tcBorders>
              <w:top w:val="single" w:sz="4" w:space="0" w:color="auto"/>
              <w:left w:val="single" w:sz="4" w:space="0" w:color="auto"/>
              <w:bottom w:val="single" w:sz="4" w:space="0" w:color="auto"/>
            </w:tcBorders>
            <w:shd w:val="clear" w:color="auto" w:fill="auto"/>
            <w:noWrap/>
            <w:vAlign w:val="center"/>
          </w:tcPr>
          <w:p w14:paraId="6177C5AE" w14:textId="7CD8DED2" w:rsidR="00217A17" w:rsidRDefault="00217A17" w:rsidP="00217A17">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4AE79607"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458A18F1"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D7B18" w14:textId="55A5D7BA" w:rsidR="00217A17" w:rsidRDefault="00217A17" w:rsidP="00217A17">
            <w:pPr>
              <w:spacing w:after="0" w:line="240" w:lineRule="auto"/>
              <w:jc w:val="center"/>
              <w:rPr>
                <w:rFonts w:ascii="Arial" w:hAnsi="Arial" w:cs="Arial"/>
                <w:szCs w:val="22"/>
              </w:rPr>
            </w:pPr>
            <w:r>
              <w:rPr>
                <w:rFonts w:ascii="Arial" w:hAnsi="Arial" w:cs="Arial"/>
                <w:szCs w:val="22"/>
              </w:rPr>
              <w:t>90</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7481ABD" w14:textId="1E7F189A" w:rsidR="00217A17" w:rsidRDefault="00217A17" w:rsidP="00217A17">
            <w:pPr>
              <w:spacing w:after="0" w:line="240" w:lineRule="auto"/>
              <w:jc w:val="center"/>
              <w:rPr>
                <w:rFonts w:ascii="Arial" w:hAnsi="Arial" w:cs="Arial"/>
                <w:szCs w:val="22"/>
              </w:rPr>
            </w:pPr>
            <w:r>
              <w:rPr>
                <w:rFonts w:ascii="Arial" w:hAnsi="Arial" w:cs="Arial"/>
                <w:szCs w:val="22"/>
              </w:rPr>
              <w:t>Collateral quality</w:t>
            </w:r>
          </w:p>
        </w:tc>
        <w:tc>
          <w:tcPr>
            <w:tcW w:w="1474" w:type="dxa"/>
            <w:tcBorders>
              <w:top w:val="single" w:sz="4" w:space="0" w:color="auto"/>
              <w:left w:val="single" w:sz="4" w:space="0" w:color="auto"/>
              <w:bottom w:val="single" w:sz="4" w:space="0" w:color="auto"/>
            </w:tcBorders>
            <w:shd w:val="clear" w:color="auto" w:fill="auto"/>
            <w:noWrap/>
            <w:vAlign w:val="center"/>
          </w:tcPr>
          <w:p w14:paraId="3436A864" w14:textId="77516D2E" w:rsidR="00217A17" w:rsidRDefault="00217A17" w:rsidP="00217A17">
            <w:pPr>
              <w:spacing w:after="0" w:line="240" w:lineRule="auto"/>
              <w:jc w:val="center"/>
              <w:rPr>
                <w:rFonts w:ascii="Arial" w:hAnsi="Arial" w:cs="Arial"/>
                <w:szCs w:val="22"/>
              </w:rPr>
            </w:pPr>
            <w:r>
              <w:rPr>
                <w:rFonts w:ascii="Arial" w:hAnsi="Arial" w:cs="Arial"/>
                <w:szCs w:val="22"/>
              </w:rPr>
              <w:t>INVG</w:t>
            </w:r>
          </w:p>
        </w:tc>
        <w:tc>
          <w:tcPr>
            <w:tcW w:w="4537" w:type="dxa"/>
            <w:vMerge/>
            <w:shd w:val="clear" w:color="auto" w:fill="auto"/>
            <w:noWrap/>
            <w:vAlign w:val="center"/>
          </w:tcPr>
          <w:p w14:paraId="2FE6D51A"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7169D7C1"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BAEDD" w14:textId="0D5DAD1F" w:rsidR="00217A17" w:rsidRDefault="00217A17" w:rsidP="00217A17">
            <w:pPr>
              <w:spacing w:after="0" w:line="240" w:lineRule="auto"/>
              <w:jc w:val="center"/>
              <w:rPr>
                <w:rFonts w:ascii="Arial" w:hAnsi="Arial" w:cs="Arial"/>
                <w:szCs w:val="22"/>
              </w:rPr>
            </w:pPr>
            <w:r>
              <w:rPr>
                <w:rFonts w:ascii="Arial" w:hAnsi="Arial" w:cs="Arial"/>
                <w:szCs w:val="22"/>
              </w:rPr>
              <w:t>91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5A041E8" w14:textId="3E308CCE" w:rsidR="00217A17" w:rsidRDefault="00217A17" w:rsidP="00217A17">
            <w:pPr>
              <w:spacing w:after="0" w:line="240" w:lineRule="auto"/>
              <w:jc w:val="center"/>
              <w:rPr>
                <w:rFonts w:ascii="Arial" w:hAnsi="Arial" w:cs="Arial"/>
                <w:szCs w:val="22"/>
              </w:rPr>
            </w:pPr>
            <w:r>
              <w:rPr>
                <w:rFonts w:ascii="Arial" w:hAnsi="Arial" w:cs="Arial"/>
                <w:szCs w:val="22"/>
              </w:rPr>
              <w:t>Maturity date of the security</w:t>
            </w:r>
          </w:p>
        </w:tc>
        <w:tc>
          <w:tcPr>
            <w:tcW w:w="1474" w:type="dxa"/>
            <w:tcBorders>
              <w:top w:val="single" w:sz="4" w:space="0" w:color="auto"/>
              <w:left w:val="single" w:sz="4" w:space="0" w:color="auto"/>
              <w:bottom w:val="single" w:sz="4" w:space="0" w:color="auto"/>
            </w:tcBorders>
            <w:shd w:val="clear" w:color="auto" w:fill="auto"/>
            <w:noWrap/>
            <w:vAlign w:val="center"/>
          </w:tcPr>
          <w:p w14:paraId="600D3127" w14:textId="1822D364" w:rsidR="00217A17" w:rsidRDefault="00217A17" w:rsidP="00217A17">
            <w:pPr>
              <w:spacing w:after="0" w:line="240" w:lineRule="auto"/>
              <w:jc w:val="center"/>
              <w:rPr>
                <w:rFonts w:ascii="Arial" w:hAnsi="Arial" w:cs="Arial"/>
                <w:szCs w:val="22"/>
              </w:rPr>
            </w:pPr>
            <w:r>
              <w:rPr>
                <w:rFonts w:ascii="Arial" w:hAnsi="Arial" w:cs="Arial"/>
                <w:szCs w:val="22"/>
              </w:rPr>
              <w:t>22/04/2040</w:t>
            </w:r>
          </w:p>
        </w:tc>
        <w:tc>
          <w:tcPr>
            <w:tcW w:w="4537" w:type="dxa"/>
            <w:vMerge/>
            <w:shd w:val="clear" w:color="auto" w:fill="auto"/>
            <w:noWrap/>
            <w:vAlign w:val="center"/>
          </w:tcPr>
          <w:p w14:paraId="75239722"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5AEC1174"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6F03E" w14:textId="28BCF2B4" w:rsidR="00217A17" w:rsidRDefault="00217A17" w:rsidP="00217A17">
            <w:pPr>
              <w:spacing w:after="0" w:line="240" w:lineRule="auto"/>
              <w:jc w:val="center"/>
              <w:rPr>
                <w:rFonts w:ascii="Arial" w:hAnsi="Arial" w:cs="Arial"/>
                <w:szCs w:val="22"/>
              </w:rPr>
            </w:pPr>
            <w:r>
              <w:rPr>
                <w:rFonts w:ascii="Arial" w:hAnsi="Arial" w:cs="Arial"/>
                <w:szCs w:val="22"/>
              </w:rPr>
              <w:t>92</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7BB2801" w14:textId="6A453937" w:rsidR="00217A17" w:rsidRDefault="00217A17" w:rsidP="00217A17">
            <w:pPr>
              <w:spacing w:after="0" w:line="240" w:lineRule="auto"/>
              <w:jc w:val="center"/>
              <w:rPr>
                <w:rFonts w:ascii="Arial" w:hAnsi="Arial" w:cs="Arial"/>
                <w:szCs w:val="22"/>
              </w:rPr>
            </w:pPr>
            <w:r>
              <w:rPr>
                <w:rFonts w:ascii="Arial" w:hAnsi="Arial" w:cs="Arial"/>
                <w:szCs w:val="22"/>
              </w:rPr>
              <w:t>Jurisdiction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71FA9204" w14:textId="2AD8AA79" w:rsidR="00217A17" w:rsidRDefault="00217A17" w:rsidP="00217A17">
            <w:pPr>
              <w:spacing w:after="0" w:line="240" w:lineRule="auto"/>
              <w:jc w:val="center"/>
              <w:rPr>
                <w:rFonts w:ascii="Arial" w:hAnsi="Arial" w:cs="Arial"/>
                <w:szCs w:val="22"/>
              </w:rPr>
            </w:pPr>
            <w:r>
              <w:rPr>
                <w:rFonts w:ascii="Arial" w:hAnsi="Arial" w:cs="Arial"/>
                <w:szCs w:val="22"/>
              </w:rPr>
              <w:t>NL</w:t>
            </w:r>
          </w:p>
        </w:tc>
        <w:tc>
          <w:tcPr>
            <w:tcW w:w="4537" w:type="dxa"/>
            <w:vMerge/>
            <w:shd w:val="clear" w:color="auto" w:fill="auto"/>
            <w:noWrap/>
            <w:vAlign w:val="center"/>
          </w:tcPr>
          <w:p w14:paraId="34C0939F"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2F12582"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66F0D" w14:textId="7BE128B6" w:rsidR="00217A17" w:rsidRDefault="00217A17" w:rsidP="00217A17">
            <w:pPr>
              <w:spacing w:after="0" w:line="240" w:lineRule="auto"/>
              <w:jc w:val="center"/>
              <w:rPr>
                <w:rFonts w:ascii="Arial" w:hAnsi="Arial" w:cs="Arial"/>
                <w:szCs w:val="22"/>
              </w:rPr>
            </w:pPr>
            <w:r>
              <w:rPr>
                <w:rFonts w:ascii="Arial" w:hAnsi="Arial" w:cs="Arial"/>
                <w:szCs w:val="22"/>
              </w:rPr>
              <w:t>93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DBF0C61" w14:textId="4A88A4DD" w:rsidR="00217A17" w:rsidRDefault="00217A17" w:rsidP="00217A17">
            <w:pPr>
              <w:spacing w:after="0" w:line="240" w:lineRule="auto"/>
              <w:jc w:val="center"/>
              <w:rPr>
                <w:rFonts w:ascii="Arial" w:hAnsi="Arial" w:cs="Arial"/>
                <w:szCs w:val="22"/>
              </w:rPr>
            </w:pPr>
            <w:r>
              <w:rPr>
                <w:rFonts w:ascii="Arial" w:hAnsi="Arial" w:cs="Arial"/>
                <w:szCs w:val="22"/>
              </w:rPr>
              <w:t>LEI of the issuer</w:t>
            </w:r>
          </w:p>
        </w:tc>
        <w:tc>
          <w:tcPr>
            <w:tcW w:w="1474" w:type="dxa"/>
            <w:tcBorders>
              <w:top w:val="single" w:sz="4" w:space="0" w:color="auto"/>
              <w:left w:val="single" w:sz="4" w:space="0" w:color="auto"/>
              <w:bottom w:val="single" w:sz="4" w:space="0" w:color="auto"/>
            </w:tcBorders>
            <w:shd w:val="clear" w:color="auto" w:fill="auto"/>
            <w:noWrap/>
            <w:vAlign w:val="center"/>
          </w:tcPr>
          <w:p w14:paraId="354ACA18" w14:textId="0DE370F8" w:rsidR="00217A17" w:rsidRDefault="00217A17" w:rsidP="00217A17">
            <w:pPr>
              <w:spacing w:after="0" w:line="240" w:lineRule="auto"/>
              <w:jc w:val="center"/>
              <w:rPr>
                <w:rFonts w:ascii="Arial" w:hAnsi="Arial" w:cs="Arial"/>
                <w:szCs w:val="22"/>
              </w:rPr>
            </w:pPr>
            <w:r>
              <w:rPr>
                <w:rFonts w:ascii="Arial" w:hAnsi="Arial" w:cs="Arial"/>
                <w:szCs w:val="22"/>
              </w:rPr>
              <w:t>{LEI} of the issuer</w:t>
            </w:r>
          </w:p>
        </w:tc>
        <w:tc>
          <w:tcPr>
            <w:tcW w:w="4537" w:type="dxa"/>
            <w:vMerge/>
            <w:shd w:val="clear" w:color="auto" w:fill="auto"/>
            <w:noWrap/>
            <w:vAlign w:val="center"/>
          </w:tcPr>
          <w:p w14:paraId="1137C0EE"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20951BF"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8A4CD" w14:textId="424B82FD" w:rsidR="00217A17" w:rsidRDefault="00217A17" w:rsidP="00217A17">
            <w:pPr>
              <w:spacing w:after="0" w:line="240" w:lineRule="auto"/>
              <w:jc w:val="center"/>
              <w:rPr>
                <w:rFonts w:ascii="Arial" w:hAnsi="Arial" w:cs="Arial"/>
                <w:szCs w:val="22"/>
              </w:rPr>
            </w:pPr>
            <w:r>
              <w:rPr>
                <w:rFonts w:ascii="Arial" w:hAnsi="Arial" w:cs="Arial"/>
                <w:szCs w:val="22"/>
              </w:rPr>
              <w:t>94</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0170545" w14:textId="51ACAAF4" w:rsidR="00217A17" w:rsidRDefault="00217A17" w:rsidP="00217A17">
            <w:pPr>
              <w:spacing w:after="0" w:line="240" w:lineRule="auto"/>
              <w:jc w:val="center"/>
              <w:rPr>
                <w:rFonts w:ascii="Arial" w:hAnsi="Arial" w:cs="Arial"/>
                <w:szCs w:val="22"/>
              </w:rPr>
            </w:pPr>
            <w:r>
              <w:rPr>
                <w:rFonts w:ascii="Arial" w:hAnsi="Arial" w:cs="Arial"/>
                <w:szCs w:val="22"/>
              </w:rPr>
              <w:t>Collateral type</w:t>
            </w:r>
          </w:p>
        </w:tc>
        <w:tc>
          <w:tcPr>
            <w:tcW w:w="1474" w:type="dxa"/>
            <w:tcBorders>
              <w:top w:val="single" w:sz="4" w:space="0" w:color="auto"/>
              <w:left w:val="single" w:sz="4" w:space="0" w:color="auto"/>
              <w:bottom w:val="single" w:sz="4" w:space="0" w:color="auto"/>
            </w:tcBorders>
            <w:shd w:val="clear" w:color="auto" w:fill="auto"/>
            <w:noWrap/>
            <w:vAlign w:val="center"/>
          </w:tcPr>
          <w:p w14:paraId="1E31F5C5" w14:textId="39131E3E" w:rsidR="00217A17" w:rsidRDefault="007F1663" w:rsidP="00217A17">
            <w:pPr>
              <w:spacing w:after="0" w:line="240" w:lineRule="auto"/>
              <w:jc w:val="center"/>
              <w:rPr>
                <w:rFonts w:ascii="Arial" w:hAnsi="Arial" w:cs="Arial"/>
                <w:szCs w:val="22"/>
              </w:rPr>
            </w:pPr>
            <w:r>
              <w:rPr>
                <w:rFonts w:ascii="Arial" w:hAnsi="Arial" w:cs="Arial"/>
                <w:szCs w:val="22"/>
              </w:rPr>
              <w:t>GOVS</w:t>
            </w:r>
          </w:p>
        </w:tc>
        <w:tc>
          <w:tcPr>
            <w:tcW w:w="4537" w:type="dxa"/>
            <w:vMerge/>
            <w:shd w:val="clear" w:color="auto" w:fill="auto"/>
            <w:noWrap/>
            <w:vAlign w:val="center"/>
          </w:tcPr>
          <w:p w14:paraId="7DAE47E7"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65565743"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1C45B" w14:textId="6EEB4239" w:rsidR="00217A17" w:rsidRDefault="00217A17" w:rsidP="00217A17">
            <w:pPr>
              <w:spacing w:after="0" w:line="240" w:lineRule="auto"/>
              <w:jc w:val="center"/>
              <w:rPr>
                <w:rFonts w:ascii="Arial" w:hAnsi="Arial" w:cs="Arial"/>
                <w:szCs w:val="22"/>
              </w:rPr>
            </w:pPr>
            <w:r>
              <w:rPr>
                <w:rFonts w:ascii="Arial" w:hAnsi="Arial" w:cs="Arial"/>
                <w:szCs w:val="22"/>
              </w:rPr>
              <w:t>95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526CB33" w14:textId="24D95F78" w:rsidR="00217A17" w:rsidRDefault="00217A17" w:rsidP="00217A17">
            <w:pPr>
              <w:spacing w:after="0" w:line="240" w:lineRule="auto"/>
              <w:jc w:val="center"/>
              <w:rPr>
                <w:rFonts w:ascii="Arial" w:hAnsi="Arial" w:cs="Arial"/>
                <w:szCs w:val="22"/>
              </w:rPr>
            </w:pPr>
            <w:r>
              <w:rPr>
                <w:rFonts w:ascii="Arial" w:hAnsi="Arial" w:cs="Arial"/>
                <w:szCs w:val="22"/>
              </w:rPr>
              <w:t>Availability for collateral reuse</w:t>
            </w:r>
          </w:p>
        </w:tc>
        <w:tc>
          <w:tcPr>
            <w:tcW w:w="1474" w:type="dxa"/>
            <w:tcBorders>
              <w:top w:val="single" w:sz="4" w:space="0" w:color="auto"/>
              <w:left w:val="single" w:sz="4" w:space="0" w:color="auto"/>
              <w:bottom w:val="single" w:sz="4" w:space="0" w:color="auto"/>
            </w:tcBorders>
            <w:shd w:val="clear" w:color="auto" w:fill="auto"/>
            <w:noWrap/>
            <w:vAlign w:val="center"/>
          </w:tcPr>
          <w:p w14:paraId="5C4E2BD5" w14:textId="4F8D3C3C" w:rsidR="00217A17" w:rsidRDefault="00217A17" w:rsidP="00217A17">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3DF46F15"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1F7281D"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5E8EFD" w14:textId="2F81D223" w:rsidR="00217A17" w:rsidRDefault="00217A17" w:rsidP="00217A17">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2A05E19" w14:textId="7284BB88" w:rsidR="00217A17" w:rsidRDefault="00217A17" w:rsidP="00217A17">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2D46A4EC" w14:textId="57270B78" w:rsidR="00217A17" w:rsidRDefault="00217A17" w:rsidP="00217A17">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0A31C249"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7946CC6"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07B14" w14:textId="1ED23B5C" w:rsidR="00217A17" w:rsidRDefault="00217A17" w:rsidP="00217A17">
            <w:pPr>
              <w:spacing w:after="0" w:line="240" w:lineRule="auto"/>
              <w:jc w:val="center"/>
              <w:rPr>
                <w:rFonts w:ascii="Arial" w:hAnsi="Arial" w:cs="Arial"/>
                <w:szCs w:val="22"/>
              </w:rPr>
            </w:pPr>
            <w:r>
              <w:rPr>
                <w:rFonts w:ascii="Arial" w:hAnsi="Arial" w:cs="Arial"/>
                <w:szCs w:val="22"/>
              </w:rPr>
              <w:t>1.3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213E64D1" w14:textId="52AFC760" w:rsidR="00217A17" w:rsidRDefault="00217A17" w:rsidP="00217A17">
            <w:pPr>
              <w:spacing w:after="0" w:line="240" w:lineRule="auto"/>
              <w:jc w:val="center"/>
              <w:rPr>
                <w:rFonts w:ascii="Arial" w:hAnsi="Arial" w:cs="Arial"/>
                <w:szCs w:val="22"/>
              </w:rPr>
            </w:pPr>
            <w:r>
              <w:rPr>
                <w:rFonts w:ascii="Arial" w:hAnsi="Arial" w:cs="Arial"/>
                <w:szCs w:val="22"/>
              </w:rPr>
              <w:t>Reporting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71AE6264" w14:textId="002AC673" w:rsidR="00217A17" w:rsidRDefault="00217A17" w:rsidP="00217A17">
            <w:pPr>
              <w:spacing w:after="0" w:line="240" w:lineRule="auto"/>
              <w:jc w:val="center"/>
              <w:rPr>
                <w:rFonts w:ascii="Arial" w:hAnsi="Arial" w:cs="Arial"/>
                <w:szCs w:val="22"/>
              </w:rPr>
            </w:pPr>
            <w:r>
              <w:rPr>
                <w:rFonts w:ascii="Arial" w:hAnsi="Arial" w:cs="Arial"/>
                <w:szCs w:val="22"/>
              </w:rPr>
              <w:t xml:space="preserve">LEI of counterparty </w:t>
            </w:r>
            <w:r w:rsidR="008D0DD3">
              <w:rPr>
                <w:rFonts w:ascii="Arial" w:hAnsi="Arial" w:cs="Arial"/>
                <w:szCs w:val="22"/>
              </w:rPr>
              <w:t>A</w:t>
            </w:r>
          </w:p>
        </w:tc>
        <w:tc>
          <w:tcPr>
            <w:tcW w:w="4537" w:type="dxa"/>
            <w:vMerge/>
            <w:shd w:val="clear" w:color="auto" w:fill="auto"/>
            <w:noWrap/>
            <w:vAlign w:val="center"/>
          </w:tcPr>
          <w:p w14:paraId="4A018692"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6D79E070"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1DCAAF" w14:textId="404D9F9B" w:rsidR="00217A17" w:rsidRDefault="00217A17" w:rsidP="00217A17">
            <w:pPr>
              <w:spacing w:after="0" w:line="240" w:lineRule="auto"/>
              <w:jc w:val="center"/>
              <w:rPr>
                <w:rFonts w:ascii="Arial" w:hAnsi="Arial" w:cs="Arial"/>
                <w:szCs w:val="22"/>
              </w:rPr>
            </w:pPr>
            <w:r>
              <w:rPr>
                <w:rFonts w:ascii="Arial" w:hAnsi="Arial" w:cs="Arial"/>
                <w:szCs w:val="22"/>
              </w:rPr>
              <w:t>1.11</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5F584DA" w14:textId="3C165A06" w:rsidR="00217A17" w:rsidRDefault="00217A17" w:rsidP="00217A17">
            <w:pPr>
              <w:spacing w:after="0" w:line="240" w:lineRule="auto"/>
              <w:jc w:val="center"/>
              <w:rPr>
                <w:rFonts w:ascii="Arial" w:hAnsi="Arial" w:cs="Arial"/>
                <w:szCs w:val="22"/>
              </w:rPr>
            </w:pPr>
            <w:r>
              <w:rPr>
                <w:rFonts w:ascii="Arial" w:hAnsi="Arial" w:cs="Arial"/>
                <w:szCs w:val="22"/>
              </w:rPr>
              <w:t>Other counterparty</w:t>
            </w:r>
          </w:p>
        </w:tc>
        <w:tc>
          <w:tcPr>
            <w:tcW w:w="1474" w:type="dxa"/>
            <w:tcBorders>
              <w:top w:val="single" w:sz="4" w:space="0" w:color="auto"/>
              <w:left w:val="single" w:sz="4" w:space="0" w:color="auto"/>
              <w:bottom w:val="single" w:sz="4" w:space="0" w:color="auto"/>
            </w:tcBorders>
            <w:shd w:val="clear" w:color="auto" w:fill="auto"/>
            <w:noWrap/>
            <w:vAlign w:val="bottom"/>
          </w:tcPr>
          <w:p w14:paraId="06F65A8B" w14:textId="040BCB20" w:rsidR="00217A17" w:rsidRDefault="00217A17" w:rsidP="00217A17">
            <w:pPr>
              <w:spacing w:after="0" w:line="240" w:lineRule="auto"/>
              <w:jc w:val="center"/>
              <w:rPr>
                <w:rFonts w:ascii="Arial" w:hAnsi="Arial" w:cs="Arial"/>
                <w:szCs w:val="22"/>
              </w:rPr>
            </w:pPr>
            <w:r>
              <w:rPr>
                <w:rFonts w:ascii="Arial" w:hAnsi="Arial" w:cs="Arial"/>
                <w:szCs w:val="22"/>
              </w:rPr>
              <w:t xml:space="preserve">LEI of counterparty </w:t>
            </w:r>
            <w:r w:rsidR="00A40A72">
              <w:rPr>
                <w:rFonts w:ascii="Arial" w:hAnsi="Arial" w:cs="Arial"/>
                <w:szCs w:val="22"/>
              </w:rPr>
              <w:t>B</w:t>
            </w:r>
          </w:p>
        </w:tc>
        <w:tc>
          <w:tcPr>
            <w:tcW w:w="4537" w:type="dxa"/>
            <w:vMerge/>
            <w:shd w:val="clear" w:color="auto" w:fill="auto"/>
            <w:noWrap/>
            <w:vAlign w:val="center"/>
          </w:tcPr>
          <w:p w14:paraId="33FC3494"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0CAB9069"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41E3F" w14:textId="0E5DB052" w:rsidR="00217A17" w:rsidRDefault="00217A17" w:rsidP="00217A17">
            <w:pPr>
              <w:spacing w:after="0" w:line="240" w:lineRule="auto"/>
              <w:jc w:val="center"/>
              <w:rPr>
                <w:rFonts w:ascii="Arial" w:hAnsi="Arial" w:cs="Arial"/>
                <w:szCs w:val="22"/>
              </w:rPr>
            </w:pPr>
            <w:r>
              <w:rPr>
                <w:rFonts w:ascii="Arial" w:hAnsi="Arial" w:cs="Arial"/>
                <w:szCs w:val="22"/>
              </w:rPr>
              <w:t>1.18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6E2956F0" w14:textId="2F968453" w:rsidR="00217A17" w:rsidRDefault="00217A17" w:rsidP="00217A17">
            <w:pPr>
              <w:spacing w:after="0" w:line="240" w:lineRule="auto"/>
              <w:jc w:val="center"/>
              <w:rPr>
                <w:rFonts w:ascii="Arial" w:hAnsi="Arial" w:cs="Arial"/>
                <w:szCs w:val="22"/>
              </w:rPr>
            </w:pPr>
            <w:r>
              <w:rPr>
                <w:rFonts w:ascii="Arial" w:hAnsi="Arial" w:cs="Arial"/>
                <w:szCs w:val="22"/>
              </w:rPr>
              <w:t>Agent lender</w:t>
            </w:r>
          </w:p>
        </w:tc>
        <w:tc>
          <w:tcPr>
            <w:tcW w:w="1474" w:type="dxa"/>
            <w:tcBorders>
              <w:top w:val="single" w:sz="4" w:space="0" w:color="auto"/>
              <w:left w:val="single" w:sz="4" w:space="0" w:color="auto"/>
              <w:bottom w:val="single" w:sz="4" w:space="0" w:color="auto"/>
            </w:tcBorders>
            <w:shd w:val="clear" w:color="auto" w:fill="auto"/>
            <w:noWrap/>
            <w:vAlign w:val="center"/>
          </w:tcPr>
          <w:p w14:paraId="42F91F5C" w14:textId="345BC294" w:rsidR="00217A17" w:rsidRDefault="00217A17" w:rsidP="00217A17">
            <w:pPr>
              <w:spacing w:after="0" w:line="240" w:lineRule="auto"/>
              <w:jc w:val="center"/>
              <w:rPr>
                <w:rFonts w:ascii="Arial" w:hAnsi="Arial" w:cs="Arial"/>
                <w:szCs w:val="22"/>
              </w:rPr>
            </w:pPr>
            <w:r>
              <w:rPr>
                <w:rFonts w:ascii="Arial" w:hAnsi="Arial" w:cs="Arial"/>
                <w:szCs w:val="22"/>
              </w:rPr>
              <w:t>{LEI} of agent lender</w:t>
            </w:r>
            <w:r w:rsidR="008D0DD3">
              <w:rPr>
                <w:rFonts w:ascii="Arial" w:hAnsi="Arial" w:cs="Arial"/>
                <w:szCs w:val="22"/>
              </w:rPr>
              <w:t xml:space="preserve"> F</w:t>
            </w:r>
          </w:p>
        </w:tc>
        <w:tc>
          <w:tcPr>
            <w:tcW w:w="4537" w:type="dxa"/>
            <w:vMerge/>
            <w:shd w:val="clear" w:color="auto" w:fill="auto"/>
            <w:noWrap/>
            <w:vAlign w:val="center"/>
          </w:tcPr>
          <w:p w14:paraId="6A34F518"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3CEF935F"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CFB4D5" w14:textId="79B95BCA" w:rsidR="00217A17" w:rsidRDefault="00217A17" w:rsidP="00217A17">
            <w:pPr>
              <w:spacing w:after="0" w:line="240" w:lineRule="auto"/>
              <w:jc w:val="center"/>
              <w:rPr>
                <w:rFonts w:ascii="Arial" w:hAnsi="Arial" w:cs="Arial"/>
                <w:szCs w:val="22"/>
              </w:rPr>
            </w:pPr>
            <w:r>
              <w:rPr>
                <w:rFonts w:ascii="Arial" w:hAnsi="Arial" w:cs="Arial"/>
                <w:szCs w:val="22"/>
              </w:rPr>
              <w:t>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37591B0F" w14:textId="32BA53BB" w:rsidR="00217A17" w:rsidRDefault="00217A17" w:rsidP="00217A17">
            <w:pPr>
              <w:spacing w:after="0" w:line="240" w:lineRule="auto"/>
              <w:jc w:val="center"/>
              <w:rPr>
                <w:rFonts w:ascii="Arial" w:hAnsi="Arial" w:cs="Arial"/>
                <w:szCs w:val="22"/>
              </w:rPr>
            </w:pPr>
            <w:r>
              <w:rPr>
                <w:rFonts w:ascii="Arial" w:hAnsi="Arial" w:cs="Arial"/>
                <w:szCs w:val="22"/>
              </w:rPr>
              <w:t>Event date</w:t>
            </w:r>
          </w:p>
        </w:tc>
        <w:tc>
          <w:tcPr>
            <w:tcW w:w="1474" w:type="dxa"/>
            <w:tcBorders>
              <w:top w:val="single" w:sz="4" w:space="0" w:color="auto"/>
              <w:left w:val="single" w:sz="4" w:space="0" w:color="auto"/>
              <w:bottom w:val="single" w:sz="4" w:space="0" w:color="auto"/>
            </w:tcBorders>
            <w:shd w:val="clear" w:color="auto" w:fill="auto"/>
            <w:noWrap/>
            <w:vAlign w:val="center"/>
          </w:tcPr>
          <w:p w14:paraId="706FD375" w14:textId="57FAEAC5" w:rsidR="00217A17" w:rsidRDefault="00217A17" w:rsidP="00217A17">
            <w:pPr>
              <w:spacing w:after="0" w:line="240" w:lineRule="auto"/>
              <w:jc w:val="center"/>
              <w:rPr>
                <w:rFonts w:ascii="Arial" w:hAnsi="Arial" w:cs="Arial"/>
                <w:szCs w:val="22"/>
              </w:rPr>
            </w:pPr>
            <w:r>
              <w:rPr>
                <w:rFonts w:ascii="Arial" w:hAnsi="Arial" w:cs="Arial"/>
                <w:szCs w:val="22"/>
              </w:rPr>
              <w:t>24/04/2020</w:t>
            </w:r>
          </w:p>
        </w:tc>
        <w:tc>
          <w:tcPr>
            <w:tcW w:w="4537" w:type="dxa"/>
            <w:vMerge/>
            <w:shd w:val="clear" w:color="auto" w:fill="auto"/>
            <w:noWrap/>
            <w:vAlign w:val="center"/>
          </w:tcPr>
          <w:p w14:paraId="0D101483"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17C748DB"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F57CAD" w14:textId="2BA98C9A" w:rsidR="00217A17" w:rsidRDefault="00217A17" w:rsidP="00217A17">
            <w:pPr>
              <w:spacing w:after="0" w:line="240" w:lineRule="auto"/>
              <w:jc w:val="center"/>
              <w:rPr>
                <w:rFonts w:ascii="Arial" w:hAnsi="Arial" w:cs="Arial"/>
                <w:szCs w:val="22"/>
              </w:rPr>
            </w:pPr>
            <w:r>
              <w:rPr>
                <w:rFonts w:ascii="Arial" w:hAnsi="Arial" w:cs="Arial"/>
                <w:szCs w:val="22"/>
              </w:rPr>
              <w:t>9</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5DBCD888" w14:textId="3379A5DC" w:rsidR="00217A17" w:rsidRDefault="00217A17" w:rsidP="00217A17">
            <w:pPr>
              <w:spacing w:after="0" w:line="240" w:lineRule="auto"/>
              <w:jc w:val="center"/>
              <w:rPr>
                <w:rFonts w:ascii="Arial" w:hAnsi="Arial" w:cs="Arial"/>
                <w:szCs w:val="22"/>
              </w:rPr>
            </w:pPr>
            <w:r>
              <w:rPr>
                <w:rFonts w:ascii="Arial" w:hAnsi="Arial" w:cs="Arial"/>
                <w:szCs w:val="22"/>
              </w:rPr>
              <w:t>Master agreement</w:t>
            </w:r>
          </w:p>
        </w:tc>
        <w:tc>
          <w:tcPr>
            <w:tcW w:w="1474" w:type="dxa"/>
            <w:tcBorders>
              <w:top w:val="single" w:sz="4" w:space="0" w:color="auto"/>
              <w:left w:val="single" w:sz="4" w:space="0" w:color="auto"/>
              <w:bottom w:val="single" w:sz="4" w:space="0" w:color="auto"/>
            </w:tcBorders>
            <w:shd w:val="clear" w:color="auto" w:fill="auto"/>
            <w:noWrap/>
            <w:vAlign w:val="center"/>
          </w:tcPr>
          <w:p w14:paraId="30CBB186" w14:textId="18CD0B2F" w:rsidR="00217A17" w:rsidRDefault="00217A17" w:rsidP="00217A17">
            <w:pPr>
              <w:spacing w:after="0" w:line="240" w:lineRule="auto"/>
              <w:jc w:val="center"/>
              <w:rPr>
                <w:rFonts w:ascii="Arial" w:hAnsi="Arial" w:cs="Arial"/>
                <w:szCs w:val="22"/>
              </w:rPr>
            </w:pPr>
            <w:r>
              <w:rPr>
                <w:rFonts w:ascii="Arial" w:hAnsi="Arial" w:cs="Arial"/>
                <w:szCs w:val="22"/>
              </w:rPr>
              <w:t>GMRA</w:t>
            </w:r>
          </w:p>
        </w:tc>
        <w:tc>
          <w:tcPr>
            <w:tcW w:w="4537" w:type="dxa"/>
            <w:vMerge/>
            <w:shd w:val="clear" w:color="auto" w:fill="auto"/>
            <w:noWrap/>
            <w:vAlign w:val="center"/>
          </w:tcPr>
          <w:p w14:paraId="11662C89"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F0DC97E"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42BF2B" w14:textId="6F3CB4C7" w:rsidR="00217A17" w:rsidRDefault="00217A17" w:rsidP="00217A17">
            <w:pPr>
              <w:spacing w:after="0" w:line="240" w:lineRule="auto"/>
              <w:jc w:val="center"/>
              <w:rPr>
                <w:rFonts w:ascii="Arial" w:hAnsi="Arial" w:cs="Arial"/>
                <w:szCs w:val="22"/>
              </w:rPr>
            </w:pPr>
            <w:r>
              <w:rPr>
                <w:rFonts w:ascii="Arial" w:hAnsi="Arial" w:cs="Arial"/>
                <w:szCs w:val="22"/>
              </w:rPr>
              <w:t>73</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2ACA4A5" w14:textId="48DD5282" w:rsidR="00217A17" w:rsidRDefault="00217A17" w:rsidP="00217A17">
            <w:pPr>
              <w:spacing w:after="0" w:line="240" w:lineRule="auto"/>
              <w:jc w:val="center"/>
              <w:rPr>
                <w:rFonts w:ascii="Arial" w:hAnsi="Arial" w:cs="Arial"/>
                <w:szCs w:val="22"/>
              </w:rPr>
            </w:pPr>
            <w:r>
              <w:rPr>
                <w:rFonts w:ascii="Arial" w:hAnsi="Arial" w:cs="Arial"/>
                <w:szCs w:val="22"/>
              </w:rPr>
              <w:t>Collateralisation of net exposure</w:t>
            </w:r>
          </w:p>
        </w:tc>
        <w:tc>
          <w:tcPr>
            <w:tcW w:w="1474" w:type="dxa"/>
            <w:tcBorders>
              <w:top w:val="single" w:sz="4" w:space="0" w:color="auto"/>
              <w:left w:val="single" w:sz="4" w:space="0" w:color="auto"/>
              <w:bottom w:val="single" w:sz="4" w:space="0" w:color="auto"/>
            </w:tcBorders>
            <w:shd w:val="clear" w:color="auto" w:fill="auto"/>
            <w:noWrap/>
            <w:vAlign w:val="center"/>
          </w:tcPr>
          <w:p w14:paraId="7435277A" w14:textId="09575C66" w:rsidR="00217A17" w:rsidRDefault="00217A17" w:rsidP="00217A17">
            <w:pPr>
              <w:spacing w:after="0" w:line="240" w:lineRule="auto"/>
              <w:jc w:val="center"/>
              <w:rPr>
                <w:rFonts w:ascii="Arial" w:hAnsi="Arial" w:cs="Arial"/>
                <w:szCs w:val="22"/>
              </w:rPr>
            </w:pPr>
            <w:r>
              <w:rPr>
                <w:rFonts w:ascii="Arial" w:hAnsi="Arial" w:cs="Arial"/>
                <w:szCs w:val="22"/>
              </w:rPr>
              <w:t>TRUE</w:t>
            </w:r>
          </w:p>
        </w:tc>
        <w:tc>
          <w:tcPr>
            <w:tcW w:w="4537" w:type="dxa"/>
            <w:vMerge/>
            <w:shd w:val="clear" w:color="auto" w:fill="auto"/>
            <w:noWrap/>
            <w:vAlign w:val="center"/>
          </w:tcPr>
          <w:p w14:paraId="363875D9"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1A20FAEF"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F7C170" w14:textId="1379439E" w:rsidR="00217A17" w:rsidRDefault="00217A17" w:rsidP="00217A17">
            <w:pPr>
              <w:spacing w:after="0" w:line="240" w:lineRule="auto"/>
              <w:jc w:val="center"/>
              <w:rPr>
                <w:rFonts w:ascii="Arial" w:hAnsi="Arial" w:cs="Arial"/>
                <w:szCs w:val="22"/>
              </w:rPr>
            </w:pPr>
            <w:r>
              <w:rPr>
                <w:rFonts w:ascii="Arial" w:hAnsi="Arial" w:cs="Arial"/>
                <w:color w:val="000000"/>
                <w:szCs w:val="22"/>
              </w:rPr>
              <w:t>75</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41C4B749" w14:textId="3D1A0E29" w:rsidR="00217A17" w:rsidRDefault="00217A17" w:rsidP="00217A17">
            <w:pPr>
              <w:spacing w:after="0" w:line="240" w:lineRule="auto"/>
              <w:jc w:val="center"/>
              <w:rPr>
                <w:rFonts w:ascii="Arial" w:hAnsi="Arial" w:cs="Arial"/>
                <w:szCs w:val="22"/>
              </w:rPr>
            </w:pPr>
            <w:r>
              <w:rPr>
                <w:rFonts w:ascii="Arial" w:hAnsi="Arial" w:cs="Arial"/>
                <w:color w:val="000000"/>
                <w:szCs w:val="22"/>
              </w:rPr>
              <w:t xml:space="preserve">Type </w:t>
            </w:r>
            <w:r w:rsidR="00ED2AD0">
              <w:rPr>
                <w:rFonts w:ascii="Arial" w:hAnsi="Arial" w:cs="Arial"/>
                <w:color w:val="000000"/>
                <w:szCs w:val="22"/>
              </w:rPr>
              <w:t>o</w:t>
            </w:r>
            <w:r>
              <w:rPr>
                <w:rFonts w:ascii="Arial" w:hAnsi="Arial" w:cs="Arial"/>
                <w:color w:val="000000"/>
                <w:szCs w:val="22"/>
              </w:rPr>
              <w:t>f the coll</w:t>
            </w:r>
            <w:r w:rsidR="00E2235F">
              <w:rPr>
                <w:rFonts w:ascii="Arial" w:hAnsi="Arial" w:cs="Arial"/>
                <w:color w:val="000000"/>
                <w:szCs w:val="22"/>
              </w:rPr>
              <w:t>a</w:t>
            </w:r>
            <w:r>
              <w:rPr>
                <w:rFonts w:ascii="Arial" w:hAnsi="Arial" w:cs="Arial"/>
                <w:color w:val="000000"/>
                <w:szCs w:val="22"/>
              </w:rPr>
              <w:t>teral component</w:t>
            </w:r>
          </w:p>
        </w:tc>
        <w:tc>
          <w:tcPr>
            <w:tcW w:w="1474" w:type="dxa"/>
            <w:tcBorders>
              <w:top w:val="single" w:sz="4" w:space="0" w:color="auto"/>
              <w:left w:val="single" w:sz="4" w:space="0" w:color="auto"/>
              <w:bottom w:val="single" w:sz="4" w:space="0" w:color="auto"/>
            </w:tcBorders>
            <w:shd w:val="clear" w:color="auto" w:fill="auto"/>
            <w:noWrap/>
            <w:vAlign w:val="center"/>
          </w:tcPr>
          <w:p w14:paraId="32B83DF1" w14:textId="1F9A3356" w:rsidR="00217A17" w:rsidRDefault="00217A17" w:rsidP="00217A17">
            <w:pPr>
              <w:spacing w:after="0" w:line="240" w:lineRule="auto"/>
              <w:jc w:val="center"/>
              <w:rPr>
                <w:rFonts w:ascii="Arial" w:hAnsi="Arial" w:cs="Arial"/>
                <w:szCs w:val="22"/>
              </w:rPr>
            </w:pPr>
            <w:r>
              <w:rPr>
                <w:rFonts w:ascii="Arial" w:hAnsi="Arial" w:cs="Arial"/>
                <w:color w:val="000000"/>
                <w:szCs w:val="22"/>
              </w:rPr>
              <w:t>CASH</w:t>
            </w:r>
          </w:p>
        </w:tc>
        <w:tc>
          <w:tcPr>
            <w:tcW w:w="4537" w:type="dxa"/>
            <w:vMerge/>
            <w:shd w:val="clear" w:color="auto" w:fill="auto"/>
            <w:noWrap/>
            <w:vAlign w:val="center"/>
          </w:tcPr>
          <w:p w14:paraId="612D18E5"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43656291"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77252" w14:textId="7554034C" w:rsidR="00217A17" w:rsidRDefault="00217A17" w:rsidP="00217A17">
            <w:pPr>
              <w:spacing w:after="0" w:line="240" w:lineRule="auto"/>
              <w:jc w:val="center"/>
              <w:rPr>
                <w:rFonts w:ascii="Arial" w:hAnsi="Arial" w:cs="Arial"/>
                <w:szCs w:val="22"/>
              </w:rPr>
            </w:pPr>
            <w:r>
              <w:rPr>
                <w:rFonts w:ascii="Arial" w:hAnsi="Arial" w:cs="Arial"/>
                <w:color w:val="000000"/>
                <w:szCs w:val="22"/>
              </w:rPr>
              <w:t>76</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15F9A948" w14:textId="710D3028" w:rsidR="00217A17" w:rsidRDefault="00217A17" w:rsidP="00217A17">
            <w:pPr>
              <w:spacing w:after="0" w:line="240" w:lineRule="auto"/>
              <w:jc w:val="center"/>
              <w:rPr>
                <w:rFonts w:ascii="Arial" w:hAnsi="Arial" w:cs="Arial"/>
                <w:szCs w:val="22"/>
              </w:rPr>
            </w:pPr>
            <w:r>
              <w:rPr>
                <w:rFonts w:ascii="Arial" w:hAnsi="Arial" w:cs="Arial"/>
                <w:color w:val="000000"/>
                <w:szCs w:val="22"/>
              </w:rPr>
              <w:t>Cash collateral amount</w:t>
            </w:r>
          </w:p>
        </w:tc>
        <w:tc>
          <w:tcPr>
            <w:tcW w:w="1474" w:type="dxa"/>
            <w:tcBorders>
              <w:top w:val="single" w:sz="4" w:space="0" w:color="auto"/>
              <w:left w:val="single" w:sz="4" w:space="0" w:color="auto"/>
              <w:bottom w:val="single" w:sz="4" w:space="0" w:color="auto"/>
            </w:tcBorders>
            <w:shd w:val="clear" w:color="auto" w:fill="auto"/>
            <w:noWrap/>
            <w:vAlign w:val="center"/>
          </w:tcPr>
          <w:p w14:paraId="25DFDB71" w14:textId="0F6BF80E" w:rsidR="00217A17" w:rsidRDefault="00217A17" w:rsidP="00217A17">
            <w:pPr>
              <w:spacing w:after="0" w:line="240" w:lineRule="auto"/>
              <w:jc w:val="center"/>
              <w:rPr>
                <w:rFonts w:ascii="Arial" w:hAnsi="Arial" w:cs="Arial"/>
                <w:szCs w:val="22"/>
              </w:rPr>
            </w:pPr>
            <w:r>
              <w:rPr>
                <w:rFonts w:ascii="Arial" w:hAnsi="Arial" w:cs="Arial"/>
                <w:szCs w:val="22"/>
              </w:rPr>
              <w:t>0</w:t>
            </w:r>
          </w:p>
        </w:tc>
        <w:tc>
          <w:tcPr>
            <w:tcW w:w="4537" w:type="dxa"/>
            <w:vMerge/>
            <w:shd w:val="clear" w:color="auto" w:fill="auto"/>
            <w:noWrap/>
            <w:vAlign w:val="center"/>
          </w:tcPr>
          <w:p w14:paraId="17F23EF1"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2962A9D2"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3254D" w14:textId="7B6BDCB2" w:rsidR="00217A17" w:rsidRDefault="00217A17" w:rsidP="00217A17">
            <w:pPr>
              <w:spacing w:after="0" w:line="240" w:lineRule="auto"/>
              <w:jc w:val="center"/>
              <w:rPr>
                <w:rFonts w:ascii="Arial" w:hAnsi="Arial" w:cs="Arial"/>
                <w:szCs w:val="22"/>
              </w:rPr>
            </w:pPr>
            <w:r>
              <w:rPr>
                <w:rFonts w:ascii="Arial" w:hAnsi="Arial" w:cs="Arial"/>
                <w:color w:val="000000"/>
                <w:szCs w:val="22"/>
              </w:rPr>
              <w:lastRenderedPageBreak/>
              <w:t>77</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93ABF87" w14:textId="0AA29E28" w:rsidR="00217A17" w:rsidRDefault="00217A17" w:rsidP="00217A17">
            <w:pPr>
              <w:spacing w:after="0" w:line="240" w:lineRule="auto"/>
              <w:jc w:val="center"/>
              <w:rPr>
                <w:rFonts w:ascii="Arial" w:hAnsi="Arial" w:cs="Arial"/>
                <w:szCs w:val="22"/>
              </w:rPr>
            </w:pPr>
            <w:r>
              <w:rPr>
                <w:rFonts w:ascii="Arial" w:hAnsi="Arial" w:cs="Arial"/>
                <w:color w:val="000000"/>
                <w:szCs w:val="22"/>
              </w:rPr>
              <w:t>Cash collateral currency</w:t>
            </w:r>
          </w:p>
        </w:tc>
        <w:tc>
          <w:tcPr>
            <w:tcW w:w="1474" w:type="dxa"/>
            <w:tcBorders>
              <w:top w:val="single" w:sz="4" w:space="0" w:color="auto"/>
              <w:left w:val="single" w:sz="4" w:space="0" w:color="auto"/>
              <w:bottom w:val="single" w:sz="4" w:space="0" w:color="auto"/>
            </w:tcBorders>
            <w:shd w:val="clear" w:color="auto" w:fill="auto"/>
            <w:noWrap/>
            <w:vAlign w:val="center"/>
          </w:tcPr>
          <w:p w14:paraId="5DD2A5F6" w14:textId="04D3B128" w:rsidR="00217A17" w:rsidRDefault="00217A17" w:rsidP="00217A17">
            <w:pPr>
              <w:spacing w:after="0" w:line="240" w:lineRule="auto"/>
              <w:jc w:val="center"/>
              <w:rPr>
                <w:rFonts w:ascii="Arial" w:hAnsi="Arial" w:cs="Arial"/>
                <w:szCs w:val="22"/>
              </w:rPr>
            </w:pPr>
            <w:r>
              <w:rPr>
                <w:rFonts w:ascii="Arial" w:hAnsi="Arial" w:cs="Arial"/>
                <w:szCs w:val="22"/>
              </w:rPr>
              <w:t>EUR</w:t>
            </w:r>
          </w:p>
        </w:tc>
        <w:tc>
          <w:tcPr>
            <w:tcW w:w="4537" w:type="dxa"/>
            <w:vMerge/>
            <w:shd w:val="clear" w:color="auto" w:fill="auto"/>
            <w:noWrap/>
            <w:vAlign w:val="center"/>
          </w:tcPr>
          <w:p w14:paraId="7535BB63" w14:textId="77777777" w:rsidR="00217A17" w:rsidRPr="00464D14" w:rsidRDefault="00217A17" w:rsidP="00217A17">
            <w:pPr>
              <w:spacing w:after="0" w:line="240" w:lineRule="auto"/>
              <w:jc w:val="center"/>
              <w:rPr>
                <w:rFonts w:eastAsia="Times New Roman" w:cstheme="minorHAnsi"/>
                <w:color w:val="000000"/>
                <w:szCs w:val="22"/>
                <w:lang w:eastAsia="en-GB"/>
              </w:rPr>
            </w:pPr>
          </w:p>
        </w:tc>
      </w:tr>
      <w:tr w:rsidR="00217A17" w:rsidRPr="00464D14" w14:paraId="78493BA5" w14:textId="77777777" w:rsidTr="00217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19A3A6" w14:textId="5A717E09" w:rsidR="00217A17" w:rsidRDefault="00217A17" w:rsidP="00217A17">
            <w:pPr>
              <w:spacing w:after="0" w:line="240" w:lineRule="auto"/>
              <w:jc w:val="center"/>
              <w:rPr>
                <w:rFonts w:ascii="Arial" w:hAnsi="Arial" w:cs="Arial"/>
                <w:szCs w:val="22"/>
              </w:rPr>
            </w:pPr>
            <w:r>
              <w:rPr>
                <w:rFonts w:ascii="Arial" w:hAnsi="Arial" w:cs="Arial"/>
                <w:szCs w:val="22"/>
              </w:rPr>
              <w:t>98</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14:paraId="77A7E048" w14:textId="5B0CEBE9" w:rsidR="00217A17" w:rsidRDefault="00217A17" w:rsidP="00217A17">
            <w:pPr>
              <w:spacing w:after="0" w:line="240" w:lineRule="auto"/>
              <w:jc w:val="center"/>
              <w:rPr>
                <w:rFonts w:ascii="Arial" w:hAnsi="Arial" w:cs="Arial"/>
                <w:szCs w:val="22"/>
              </w:rPr>
            </w:pPr>
            <w:r>
              <w:rPr>
                <w:rFonts w:ascii="Arial" w:hAnsi="Arial" w:cs="Arial"/>
                <w:szCs w:val="22"/>
              </w:rPr>
              <w:t>Action type</w:t>
            </w:r>
          </w:p>
        </w:tc>
        <w:tc>
          <w:tcPr>
            <w:tcW w:w="1474" w:type="dxa"/>
            <w:tcBorders>
              <w:top w:val="single" w:sz="4" w:space="0" w:color="auto"/>
              <w:left w:val="single" w:sz="4" w:space="0" w:color="auto"/>
              <w:bottom w:val="single" w:sz="4" w:space="0" w:color="auto"/>
            </w:tcBorders>
            <w:shd w:val="clear" w:color="auto" w:fill="auto"/>
            <w:noWrap/>
            <w:vAlign w:val="center"/>
          </w:tcPr>
          <w:p w14:paraId="7E542735" w14:textId="6F9F4D6C" w:rsidR="00217A17" w:rsidRDefault="00217A17" w:rsidP="00217A17">
            <w:pPr>
              <w:spacing w:after="0" w:line="240" w:lineRule="auto"/>
              <w:jc w:val="center"/>
              <w:rPr>
                <w:rFonts w:ascii="Arial" w:hAnsi="Arial" w:cs="Arial"/>
                <w:szCs w:val="22"/>
              </w:rPr>
            </w:pPr>
            <w:r>
              <w:rPr>
                <w:rFonts w:ascii="Arial" w:hAnsi="Arial" w:cs="Arial"/>
                <w:szCs w:val="22"/>
              </w:rPr>
              <w:t>COLU</w:t>
            </w:r>
          </w:p>
        </w:tc>
        <w:tc>
          <w:tcPr>
            <w:tcW w:w="4537" w:type="dxa"/>
            <w:vMerge/>
            <w:shd w:val="clear" w:color="auto" w:fill="auto"/>
            <w:noWrap/>
            <w:vAlign w:val="center"/>
          </w:tcPr>
          <w:p w14:paraId="7D712299" w14:textId="77777777" w:rsidR="00217A17" w:rsidRPr="00464D14" w:rsidRDefault="00217A17" w:rsidP="00217A17">
            <w:pPr>
              <w:spacing w:after="0" w:line="240" w:lineRule="auto"/>
              <w:jc w:val="center"/>
              <w:rPr>
                <w:rFonts w:eastAsia="Times New Roman" w:cstheme="minorHAnsi"/>
                <w:color w:val="000000"/>
                <w:szCs w:val="22"/>
                <w:lang w:eastAsia="en-GB"/>
              </w:rPr>
            </w:pPr>
          </w:p>
        </w:tc>
      </w:tr>
    </w:tbl>
    <w:p w14:paraId="56D277AA" w14:textId="5C8543A0" w:rsidR="002E7BB1" w:rsidRDefault="002E7BB1" w:rsidP="00B03BBE">
      <w:pPr>
        <w:pStyle w:val="Heading3"/>
      </w:pPr>
      <w:bookmarkStart w:id="443" w:name="_Ref22649749"/>
      <w:bookmarkStart w:id="444" w:name="_Toc27050838"/>
      <w:r>
        <w:lastRenderedPageBreak/>
        <w:t>Prepaid collateral</w:t>
      </w:r>
      <w:r w:rsidR="00D15539">
        <w:t xml:space="preserve"> for SLB</w:t>
      </w:r>
      <w:bookmarkEnd w:id="443"/>
      <w:bookmarkEnd w:id="444"/>
    </w:p>
    <w:p w14:paraId="49AC324E" w14:textId="34D8EFC5" w:rsidR="00D00294" w:rsidRDefault="002E7BB1" w:rsidP="00AA6E92">
      <w:pPr>
        <w:pStyle w:val="ListParagraph"/>
        <w:rPr>
          <w:lang w:eastAsia="ja-JP"/>
        </w:rPr>
      </w:pPr>
      <w:r w:rsidRPr="00E9136A">
        <w:t xml:space="preserve">When reporting the explicit collateral allocation for a net exposure, the collateral update </w:t>
      </w:r>
      <w:r w:rsidR="00B24275">
        <w:t>sh</w:t>
      </w:r>
      <w:r w:rsidRPr="00E9136A">
        <w:t>ould specify the LEIs of the counterparties,</w:t>
      </w:r>
      <w:r w:rsidR="00922FAA">
        <w:t xml:space="preserve"> the</w:t>
      </w:r>
      <w:r w:rsidRPr="00E9136A">
        <w:t xml:space="preserve"> master agreement</w:t>
      </w:r>
      <w:r>
        <w:t xml:space="preserve">, </w:t>
      </w:r>
      <w:r w:rsidR="00922FAA">
        <w:t xml:space="preserve">the </w:t>
      </w:r>
      <w:r>
        <w:t xml:space="preserve">value date of the collateral </w:t>
      </w:r>
      <w:r w:rsidRPr="00E9136A">
        <w:t>and the specific collateral allocation</w:t>
      </w:r>
      <w:r w:rsidR="006242C0">
        <w:t>,</w:t>
      </w:r>
      <w:r w:rsidRPr="00E9136A">
        <w:t xml:space="preserve"> so that the collateral update can be linked to the </w:t>
      </w:r>
      <w:r w:rsidR="006242C0">
        <w:t>existing</w:t>
      </w:r>
      <w:r w:rsidRPr="00E9136A">
        <w:t xml:space="preserve"> SFTs.</w:t>
      </w:r>
      <w:r>
        <w:t xml:space="preserve"> </w:t>
      </w:r>
      <w:r w:rsidR="00D15539">
        <w:t xml:space="preserve">The field </w:t>
      </w:r>
      <w:r w:rsidR="00A40A72">
        <w:t>“V</w:t>
      </w:r>
      <w:r w:rsidR="00D15539">
        <w:t>alue date of the collateral</w:t>
      </w:r>
      <w:r w:rsidR="00A40A72">
        <w:t>”</w:t>
      </w:r>
      <w:r w:rsidR="00D15539">
        <w:t xml:space="preserve"> (</w:t>
      </w:r>
      <w:r w:rsidR="00A40A72">
        <w:t>F</w:t>
      </w:r>
      <w:r w:rsidR="00D15539">
        <w:t>ield 2.74) is only applicable in the context of SLB.</w:t>
      </w:r>
    </w:p>
    <w:p w14:paraId="70FA9C91" w14:textId="2495DCA6" w:rsidR="002E7BB1" w:rsidRPr="00E9136A" w:rsidRDefault="002E7BB1" w:rsidP="00AA6E92">
      <w:pPr>
        <w:pStyle w:val="ListParagraph"/>
        <w:rPr>
          <w:lang w:eastAsia="ja-JP"/>
        </w:rPr>
      </w:pPr>
      <w:r>
        <w:t xml:space="preserve">The event date specifies the </w:t>
      </w:r>
      <w:r w:rsidR="007E1C68">
        <w:t>expected</w:t>
      </w:r>
      <w:r>
        <w:t xml:space="preserve"> settlement </w:t>
      </w:r>
      <w:r w:rsidR="006242C0">
        <w:t xml:space="preserve">date </w:t>
      </w:r>
      <w:r>
        <w:t xml:space="preserve">of the collateral. </w:t>
      </w:r>
      <w:r w:rsidR="00D7045F">
        <w:t xml:space="preserve">By </w:t>
      </w:r>
      <w:r>
        <w:t>comparing</w:t>
      </w:r>
      <w:r w:rsidR="00D7045F">
        <w:t xml:space="preserve"> the</w:t>
      </w:r>
      <w:r>
        <w:t xml:space="preserve"> </w:t>
      </w:r>
      <w:r w:rsidRPr="000A79D7">
        <w:t xml:space="preserve">LEIs of the counterparties, </w:t>
      </w:r>
      <w:r w:rsidR="00D7045F">
        <w:t xml:space="preserve">the </w:t>
      </w:r>
      <w:r w:rsidRPr="000A79D7">
        <w:t>master agreement</w:t>
      </w:r>
      <w:r w:rsidR="00D7045F">
        <w:t>,</w:t>
      </w:r>
      <w:r>
        <w:t xml:space="preserve"> and the date fields of the original trade report and provided in the collateral update</w:t>
      </w:r>
      <w:r w:rsidR="00D7045F">
        <w:t>, it is possible to identify to which trades the collateral update for a net outstanding amount applies</w:t>
      </w:r>
      <w:r>
        <w:t xml:space="preserve">. </w:t>
      </w:r>
      <w:r w:rsidR="00D340AE">
        <w:t xml:space="preserve">In the example </w:t>
      </w:r>
      <w:r w:rsidR="00FA47DC">
        <w:t>show</w:t>
      </w:r>
      <w:r w:rsidR="00F161F7">
        <w:t>n</w:t>
      </w:r>
      <w:r w:rsidR="00FA47DC">
        <w:t xml:space="preserve"> by</w:t>
      </w:r>
      <w:r w:rsidR="00D340AE" w:rsidRPr="008A3745">
        <w:t xml:space="preserve"> </w:t>
      </w:r>
      <w:r w:rsidR="00D340AE" w:rsidRPr="008A3745">
        <w:fldChar w:fldCharType="begin"/>
      </w:r>
      <w:r w:rsidR="00D340AE" w:rsidRPr="008A3745">
        <w:instrText xml:space="preserve"> REF _Ref7444771 \h </w:instrText>
      </w:r>
      <w:r w:rsidR="008A3745" w:rsidRPr="008A3745">
        <w:instrText xml:space="preserve"> \* MERGEFORMAT </w:instrText>
      </w:r>
      <w:r w:rsidR="00D340AE" w:rsidRPr="008A3745">
        <w:fldChar w:fldCharType="separate"/>
      </w:r>
      <w:r w:rsidR="004B660B" w:rsidRPr="00380AEB">
        <w:t>Table 99</w:t>
      </w:r>
      <w:r w:rsidR="00D340AE" w:rsidRPr="008A3745">
        <w:fldChar w:fldCharType="end"/>
      </w:r>
      <w:r w:rsidR="00D340AE" w:rsidRPr="008A3745">
        <w:t>, t</w:t>
      </w:r>
      <w:r w:rsidRPr="008A3745">
        <w:t>he</w:t>
      </w:r>
      <w:r>
        <w:t xml:space="preserve"> collateral should be reported based on</w:t>
      </w:r>
      <w:r w:rsidR="00D7045F">
        <w:t xml:space="preserve"> the</w:t>
      </w:r>
      <w:r>
        <w:t xml:space="preserve"> </w:t>
      </w:r>
      <w:r w:rsidR="007E1C68">
        <w:t>expected</w:t>
      </w:r>
      <w:r>
        <w:t xml:space="preserve"> settlement that occurred on </w:t>
      </w:r>
      <w:r w:rsidR="00D00294">
        <w:t>23/04/2020</w:t>
      </w:r>
      <w:r w:rsidR="00C830C6">
        <w:t xml:space="preserve">, </w:t>
      </w:r>
      <w:r>
        <w:t>specified as “Event Date”</w:t>
      </w:r>
      <w:r w:rsidR="00D340AE">
        <w:t xml:space="preserve"> </w:t>
      </w:r>
      <w:r w:rsidR="00C830C6">
        <w:t>(</w:t>
      </w:r>
      <w:r w:rsidR="00AE6291">
        <w:t>F</w:t>
      </w:r>
      <w:r w:rsidR="00D340AE">
        <w:t>ield 2.3)</w:t>
      </w:r>
      <w:r>
        <w:t>. The “Value date of collateral”</w:t>
      </w:r>
      <w:r w:rsidR="00D340AE">
        <w:t xml:space="preserve"> (</w:t>
      </w:r>
      <w:r w:rsidR="00AE6291">
        <w:t>F</w:t>
      </w:r>
      <w:r w:rsidR="00D340AE">
        <w:t>ield 2.</w:t>
      </w:r>
      <w:r w:rsidR="001C14A0">
        <w:t>74</w:t>
      </w:r>
      <w:r w:rsidR="00D340AE">
        <w:t>)</w:t>
      </w:r>
      <w:r>
        <w:t xml:space="preserve"> specifies the date as of which the collateral update applies to the outstanding loans</w:t>
      </w:r>
      <w:r w:rsidR="00D340AE">
        <w:t xml:space="preserve"> (i.e. the collateral is not “pre-paid” anymore from 24/04/2020)</w:t>
      </w:r>
      <w:r>
        <w:t xml:space="preserve">. Therefore, to determine to which </w:t>
      </w:r>
      <w:r w:rsidR="00DD6118">
        <w:t xml:space="preserve">SFTs </w:t>
      </w:r>
      <w:r>
        <w:t xml:space="preserve">the collateral update applies, the </w:t>
      </w:r>
      <w:r w:rsidR="00D340AE">
        <w:t xml:space="preserve">value </w:t>
      </w:r>
      <w:r>
        <w:t xml:space="preserve">date of collateral would be </w:t>
      </w:r>
      <w:r w:rsidR="00DD6118">
        <w:t>related</w:t>
      </w:r>
      <w:r>
        <w:t xml:space="preserve"> to the value date and the maturity date of the </w:t>
      </w:r>
      <w:r w:rsidR="00DD6118">
        <w:t>SFTs</w:t>
      </w:r>
      <w:r>
        <w:t xml:space="preserve"> that have the same LEIs of the counterparties and the same master agreement.</w:t>
      </w:r>
    </w:p>
    <w:tbl>
      <w:tblPr>
        <w:tblW w:w="9072" w:type="dxa"/>
        <w:tblInd w:w="-5" w:type="dxa"/>
        <w:tblLayout w:type="fixed"/>
        <w:tblLook w:val="04A0" w:firstRow="1" w:lastRow="0" w:firstColumn="1" w:lastColumn="0" w:noHBand="0" w:noVBand="1"/>
      </w:tblPr>
      <w:tblGrid>
        <w:gridCol w:w="510"/>
        <w:gridCol w:w="2381"/>
        <w:gridCol w:w="1644"/>
        <w:gridCol w:w="4537"/>
      </w:tblGrid>
      <w:tr w:rsidR="007B13AB" w:rsidRPr="00B32D21" w14:paraId="0D6D3F11"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A4F4094" w14:textId="243E8075"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45" w:name="_Ref7444771"/>
            <w:r w:rsidRPr="00F372AE">
              <w:rPr>
                <w:rFonts w:ascii="Arial" w:eastAsia="Times New Roman" w:hAnsi="Arial" w:cs="Arial"/>
                <w:b/>
                <w:bCs/>
                <w:color w:val="FFFFFF" w:themeColor="background1"/>
                <w:szCs w:val="22"/>
                <w:lang w:eastAsia="en-GB"/>
              </w:rPr>
              <w:lastRenderedPageBreak/>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99</w:t>
            </w:r>
            <w:r w:rsidRPr="00F372AE">
              <w:rPr>
                <w:rFonts w:ascii="Arial" w:eastAsia="Times New Roman" w:hAnsi="Arial" w:cs="Arial"/>
                <w:b/>
                <w:bCs/>
                <w:color w:val="FFFFFF" w:themeColor="background1"/>
                <w:szCs w:val="22"/>
                <w:lang w:eastAsia="en-GB"/>
              </w:rPr>
              <w:fldChar w:fldCharType="end"/>
            </w:r>
            <w:bookmarkEnd w:id="445"/>
            <w:r w:rsidR="006A2DC0">
              <w:rPr>
                <w:rFonts w:ascii="Arial" w:eastAsia="Times New Roman" w:hAnsi="Arial" w:cs="Arial"/>
                <w:b/>
                <w:bCs/>
                <w:color w:val="FFFFFF" w:themeColor="background1"/>
                <w:szCs w:val="22"/>
                <w:lang w:eastAsia="en-GB"/>
              </w:rPr>
              <w:t xml:space="preserve"> -</w:t>
            </w:r>
            <w:r w:rsidR="005C3B1D" w:rsidRPr="005C3B1D">
              <w:t xml:space="preserve"> </w:t>
            </w:r>
            <w:r w:rsidR="005C3B1D" w:rsidRPr="005C3B1D">
              <w:rPr>
                <w:rFonts w:ascii="Arial" w:eastAsia="Times New Roman" w:hAnsi="Arial" w:cs="Arial"/>
                <w:b/>
                <w:bCs/>
                <w:color w:val="FFFFFF" w:themeColor="background1"/>
                <w:szCs w:val="22"/>
                <w:lang w:eastAsia="en-GB"/>
              </w:rPr>
              <w:t>Prepaid collateral</w:t>
            </w:r>
          </w:p>
        </w:tc>
      </w:tr>
      <w:tr w:rsidR="00C9765A" w:rsidRPr="00464D14" w14:paraId="60AFCCA0"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blHeader/>
        </w:trPr>
        <w:tc>
          <w:tcPr>
            <w:tcW w:w="510" w:type="dxa"/>
            <w:shd w:val="clear" w:color="auto" w:fill="5B9BD5" w:themeFill="accent1"/>
            <w:vAlign w:val="center"/>
            <w:hideMark/>
          </w:tcPr>
          <w:p w14:paraId="2BCCDBF6" w14:textId="77777777" w:rsidR="00C9765A" w:rsidRPr="0094287A" w:rsidRDefault="00C9765A" w:rsidP="00D00294">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6D1F4408" w14:textId="77777777" w:rsidR="00C9765A" w:rsidRPr="0094287A" w:rsidRDefault="00C9765A" w:rsidP="00D00294">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6381D4AD" w14:textId="77777777" w:rsidR="00C9765A" w:rsidRPr="0094287A" w:rsidRDefault="00C9765A" w:rsidP="00D00294">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06C8CEBD" w14:textId="77777777" w:rsidR="00C9765A" w:rsidRPr="0094287A" w:rsidRDefault="00C9765A" w:rsidP="00D00294">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E6128B" w:rsidRPr="00464D14" w14:paraId="7DEE5BC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349F728" w14:textId="77777777" w:rsidR="00E6128B" w:rsidRPr="00464D14"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381" w:type="dxa"/>
            <w:shd w:val="clear" w:color="000000" w:fill="FFFFFF"/>
            <w:vAlign w:val="center"/>
          </w:tcPr>
          <w:p w14:paraId="579B9BFC" w14:textId="77777777" w:rsidR="00E6128B" w:rsidRPr="00464D14"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644" w:type="dxa"/>
            <w:shd w:val="clear" w:color="auto" w:fill="auto"/>
            <w:noWrap/>
            <w:vAlign w:val="center"/>
            <w:hideMark/>
          </w:tcPr>
          <w:p w14:paraId="07BC0651" w14:textId="4A2D8D64"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2020-04-23</w:t>
            </w:r>
          </w:p>
        </w:tc>
        <w:tc>
          <w:tcPr>
            <w:tcW w:w="4537" w:type="dxa"/>
            <w:vMerge w:val="restart"/>
            <w:shd w:val="clear" w:color="auto" w:fill="auto"/>
            <w:noWrap/>
            <w:vAlign w:val="center"/>
            <w:hideMark/>
          </w:tcPr>
          <w:p w14:paraId="1C79A8B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&lt;SctiesFincgRptgTxRpt&gt;</w:t>
            </w:r>
          </w:p>
          <w:p w14:paraId="024A3DD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75330DE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42A9955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7ED1FD9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58FAA0C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21F62C1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7C061A4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112A671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22C2973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1E308827" w14:textId="01AAF1C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&lt;EvtDt&gt;2020</w:t>
            </w:r>
            <w:r w:rsidR="00D90A82">
              <w:rPr>
                <w:rFonts w:eastAsia="Times New Roman" w:cstheme="minorHAnsi"/>
                <w:color w:val="000000"/>
                <w:szCs w:val="22"/>
                <w:lang w:eastAsia="en-GB"/>
              </w:rPr>
              <w:t>-04-23</w:t>
            </w:r>
            <w:r w:rsidRPr="005A4B59">
              <w:rPr>
                <w:rFonts w:eastAsia="Times New Roman" w:cstheme="minorHAnsi"/>
                <w:color w:val="000000"/>
                <w:szCs w:val="22"/>
                <w:lang w:eastAsia="en-GB"/>
              </w:rPr>
              <w:t>&lt;/EvtDt&gt;</w:t>
            </w:r>
          </w:p>
          <w:p w14:paraId="46E4123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369B9DD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&lt;/LnData&gt;</w:t>
            </w:r>
          </w:p>
          <w:p w14:paraId="0B036DD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1D98B88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06ECD9F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47725296" w14:textId="4ED24B7B"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&lt;CollValDt&gt;2020</w:t>
            </w:r>
            <w:r w:rsidR="00D90A82">
              <w:rPr>
                <w:rFonts w:eastAsia="Times New Roman" w:cstheme="minorHAnsi"/>
                <w:color w:val="000000"/>
                <w:szCs w:val="22"/>
                <w:lang w:eastAsia="en-GB"/>
              </w:rPr>
              <w:t>-04-24</w:t>
            </w:r>
            <w:r w:rsidRPr="005A4B59">
              <w:rPr>
                <w:rFonts w:eastAsia="Times New Roman" w:cstheme="minorHAnsi"/>
                <w:color w:val="000000"/>
                <w:szCs w:val="22"/>
                <w:lang w:eastAsia="en-GB"/>
              </w:rPr>
              <w:t>&lt;/CollValDt&gt;</w:t>
            </w:r>
          </w:p>
          <w:p w14:paraId="07D7226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634EAD9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C6574B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&lt;Id&gt;</w:t>
            </w:r>
            <w:r w:rsidRPr="00527A93">
              <w:rPr>
                <w:rFonts w:eastAsia="Times New Roman" w:cstheme="minorHAnsi"/>
                <w:color w:val="000000"/>
                <w:szCs w:val="22"/>
                <w:lang w:eastAsia="en-GB"/>
              </w:rPr>
              <w:t>DE0010877643</w:t>
            </w:r>
            <w:r w:rsidRPr="005A4B59">
              <w:rPr>
                <w:rFonts w:eastAsia="Times New Roman" w:cstheme="minorHAnsi"/>
                <w:color w:val="000000"/>
                <w:szCs w:val="22"/>
                <w:lang w:eastAsia="en-GB"/>
              </w:rPr>
              <w:t>&lt;/Id&gt;</w:t>
            </w:r>
          </w:p>
          <w:p w14:paraId="3B3B2636" w14:textId="24CBE06C"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&lt;ClssfctnTp&gt;</w:t>
            </w:r>
            <w:r w:rsidRPr="00527A93">
              <w:rPr>
                <w:rFonts w:eastAsia="Times New Roman" w:cstheme="minorHAnsi"/>
                <w:color w:val="000000"/>
                <w:szCs w:val="22"/>
                <w:lang w:eastAsia="en-GB"/>
              </w:rPr>
              <w:t>DBFT</w:t>
            </w:r>
            <w:r w:rsidR="00364865" w:rsidRPr="00527A93">
              <w:rPr>
                <w:rFonts w:eastAsia="Times New Roman" w:cstheme="minorHAnsi"/>
                <w:color w:val="000000"/>
                <w:szCs w:val="22"/>
                <w:lang w:eastAsia="en-GB"/>
              </w:rPr>
              <w:t>F</w:t>
            </w:r>
            <w:r w:rsidRPr="00527A93">
              <w:rPr>
                <w:rFonts w:eastAsia="Times New Roman" w:cstheme="minorHAnsi"/>
                <w:color w:val="000000"/>
                <w:szCs w:val="22"/>
                <w:lang w:eastAsia="en-GB"/>
              </w:rPr>
              <w:t>R</w:t>
            </w:r>
            <w:r w:rsidRPr="005A4B59">
              <w:rPr>
                <w:rFonts w:eastAsia="Times New Roman" w:cstheme="minorHAnsi"/>
                <w:color w:val="000000"/>
                <w:szCs w:val="22"/>
                <w:lang w:eastAsia="en-GB"/>
              </w:rPr>
              <w:t>&lt;/ClssfctnTp&gt;</w:t>
            </w:r>
          </w:p>
          <w:p w14:paraId="0E3C7BAB" w14:textId="77777777" w:rsidR="005A7E71" w:rsidRPr="00527A93" w:rsidRDefault="005A7E71" w:rsidP="005A7E71">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eastAsia="en-GB"/>
              </w:rPr>
              <w:t>&lt;QtyOrNmnlVal&gt;</w:t>
            </w:r>
          </w:p>
          <w:p w14:paraId="4161164E" w14:textId="77777777" w:rsidR="005A7E71" w:rsidRPr="00527A93" w:rsidRDefault="005A7E71" w:rsidP="005A7E71">
            <w:pPr>
              <w:spacing w:after="0" w:line="240" w:lineRule="auto"/>
              <w:jc w:val="left"/>
              <w:rPr>
                <w:rStyle w:val="CommentReference"/>
              </w:rPr>
            </w:pPr>
            <w:r w:rsidRPr="00527A93">
              <w:rPr>
                <w:rFonts w:eastAsia="Times New Roman" w:cstheme="minorHAnsi"/>
                <w:color w:val="000000"/>
                <w:szCs w:val="22"/>
                <w:lang w:eastAsia="en-GB"/>
              </w:rPr>
              <w:t xml:space="preserve">                        &lt;NmnlVal&gt;</w:t>
            </w:r>
          </w:p>
          <w:p w14:paraId="44A1773E" w14:textId="77777777" w:rsidR="005A7E71" w:rsidRPr="00527A93"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&lt;Amt Ccy="EUR"&gt;100000000&lt;/Amt&gt;</w:t>
            </w:r>
          </w:p>
          <w:p w14:paraId="01685540" w14:textId="77777777" w:rsidR="005A7E71" w:rsidRPr="00527A93"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ab/>
            </w:r>
            <w:r w:rsidRPr="00527A93">
              <w:rPr>
                <w:rFonts w:eastAsia="Times New Roman" w:cstheme="minorHAnsi"/>
                <w:color w:val="000000"/>
                <w:szCs w:val="22"/>
                <w:lang w:eastAsia="en-GB"/>
              </w:rPr>
              <w:tab/>
              <w:t xml:space="preserve"> &lt;/NmnlVal&gt;</w:t>
            </w:r>
          </w:p>
          <w:p w14:paraId="1A9B35EB" w14:textId="77777777" w:rsidR="005A7E71" w:rsidRPr="00527A93"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&lt;/QtyOrNmnlVal&gt;</w:t>
            </w:r>
          </w:p>
          <w:p w14:paraId="4F703EA8" w14:textId="77777777" w:rsidR="005A7E71" w:rsidRPr="00527A93"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2020808C" w14:textId="6640CDA8" w:rsidR="005A7E71" w:rsidRPr="00527A93"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&lt;Ptrg&gt;102&lt;/Ptrg&gt;</w:t>
            </w:r>
          </w:p>
          <w:p w14:paraId="19F03DFF" w14:textId="17B56ECC" w:rsidR="005A7E71" w:rsidRPr="005A4B59" w:rsidRDefault="005A7E71" w:rsidP="005A7E71">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eastAsia="en-GB"/>
              </w:rPr>
              <w:t xml:space="preserve">                      &lt;/UnitPric&gt;</w:t>
            </w:r>
          </w:p>
          <w:p w14:paraId="221F32C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&lt;MktVal Ccy="EUR"&gt;102000000&lt;/MktVal&gt;</w:t>
            </w:r>
          </w:p>
          <w:p w14:paraId="21EB894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&lt;HrcutOrMrgn&gt;2&lt;/HrcutOrMrgn&gt;</w:t>
            </w:r>
          </w:p>
          <w:p w14:paraId="63FD6CB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&lt;Qlty&gt;INVG&lt;/Qlty&gt;</w:t>
            </w:r>
          </w:p>
          <w:p w14:paraId="0C4063C1" w14:textId="18E4BD94"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&lt;Mtrty&gt;2030</w:t>
            </w:r>
            <w:r w:rsidR="00D90A82">
              <w:rPr>
                <w:rFonts w:eastAsia="Times New Roman" w:cstheme="minorHAnsi"/>
                <w:color w:val="000000"/>
                <w:szCs w:val="22"/>
                <w:lang w:eastAsia="en-GB"/>
              </w:rPr>
              <w:t>-04-22</w:t>
            </w:r>
            <w:r w:rsidRPr="005A4B59">
              <w:rPr>
                <w:rFonts w:eastAsia="Times New Roman" w:cstheme="minorHAnsi"/>
                <w:color w:val="000000"/>
                <w:szCs w:val="22"/>
                <w:lang w:eastAsia="en-GB"/>
              </w:rPr>
              <w:t>&lt;/Mtrty&gt;</w:t>
            </w:r>
          </w:p>
          <w:p w14:paraId="1D3F8A3A"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A4B59">
              <w:rPr>
                <w:rFonts w:eastAsia="Times New Roman" w:cstheme="minorHAnsi"/>
                <w:color w:val="000000"/>
                <w:szCs w:val="22"/>
                <w:lang w:eastAsia="en-GB"/>
              </w:rPr>
              <w:t xml:space="preserve">                        </w:t>
            </w:r>
            <w:r w:rsidRPr="00527A93">
              <w:rPr>
                <w:rFonts w:eastAsia="Times New Roman" w:cstheme="minorHAnsi"/>
                <w:color w:val="000000"/>
                <w:szCs w:val="22"/>
                <w:lang w:val="it-IT" w:eastAsia="en-GB"/>
              </w:rPr>
              <w:t>&lt;Issr&gt;</w:t>
            </w:r>
          </w:p>
          <w:p w14:paraId="29A6A5DE" w14:textId="7777777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&lt;Id&gt;</w:t>
            </w:r>
          </w:p>
          <w:p w14:paraId="79360478" w14:textId="7C7F3117" w:rsidR="005A4B59" w:rsidRPr="00527A93" w:rsidRDefault="005A4B59" w:rsidP="005A4B59">
            <w:pPr>
              <w:spacing w:after="0" w:line="240" w:lineRule="auto"/>
              <w:jc w:val="left"/>
              <w:rPr>
                <w:rFonts w:eastAsia="Times New Roman" w:cstheme="minorHAnsi"/>
                <w:color w:val="000000"/>
                <w:szCs w:val="22"/>
                <w:lang w:val="it-IT" w:eastAsia="en-GB"/>
              </w:rPr>
            </w:pPr>
            <w:r w:rsidRPr="00527A93">
              <w:rPr>
                <w:rFonts w:eastAsia="Times New Roman" w:cstheme="minorHAnsi"/>
                <w:color w:val="000000"/>
                <w:szCs w:val="22"/>
                <w:lang w:val="it-IT" w:eastAsia="en-GB"/>
              </w:rPr>
              <w:t xml:space="preserve">                            &lt;LEI&gt;</w:t>
            </w:r>
            <w:r w:rsidR="00C631E3">
              <w:rPr>
                <w:rFonts w:eastAsia="Times New Roman" w:cstheme="minorHAnsi"/>
                <w:color w:val="000000"/>
                <w:szCs w:val="22"/>
                <w:lang w:val="it-IT" w:eastAsia="en-GB"/>
              </w:rPr>
              <w:t>NNNNNNNNNNNNNNNNNNNN</w:t>
            </w:r>
            <w:r w:rsidRPr="00527A93">
              <w:rPr>
                <w:rFonts w:eastAsia="Times New Roman" w:cstheme="minorHAnsi"/>
                <w:color w:val="000000"/>
                <w:szCs w:val="22"/>
                <w:lang w:val="it-IT" w:eastAsia="en-GB"/>
              </w:rPr>
              <w:t xml:space="preserve"> &lt;/LEI&gt;</w:t>
            </w:r>
          </w:p>
          <w:p w14:paraId="28567318" w14:textId="77777777" w:rsidR="005A4B59" w:rsidRPr="005A4B59" w:rsidRDefault="005A4B59" w:rsidP="005A4B59">
            <w:pPr>
              <w:spacing w:after="0" w:line="240" w:lineRule="auto"/>
              <w:jc w:val="left"/>
              <w:rPr>
                <w:rFonts w:eastAsia="Times New Roman" w:cstheme="minorHAnsi"/>
                <w:color w:val="000000"/>
                <w:szCs w:val="22"/>
                <w:lang w:eastAsia="en-GB"/>
              </w:rPr>
            </w:pPr>
            <w:r w:rsidRPr="00527A93">
              <w:rPr>
                <w:rFonts w:eastAsia="Times New Roman" w:cstheme="minorHAnsi"/>
                <w:color w:val="000000"/>
                <w:szCs w:val="22"/>
                <w:lang w:val="it-IT" w:eastAsia="en-GB"/>
              </w:rPr>
              <w:t xml:space="preserve">                          </w:t>
            </w:r>
            <w:r w:rsidRPr="005A4B59">
              <w:rPr>
                <w:rFonts w:eastAsia="Times New Roman" w:cstheme="minorHAnsi"/>
                <w:color w:val="000000"/>
                <w:szCs w:val="22"/>
                <w:lang w:eastAsia="en-GB"/>
              </w:rPr>
              <w:t>&lt;/Id&gt;</w:t>
            </w:r>
          </w:p>
          <w:p w14:paraId="178A312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&lt;JursdctnCtry&gt;</w:t>
            </w:r>
            <w:r w:rsidRPr="00527A93">
              <w:rPr>
                <w:rFonts w:eastAsia="Times New Roman" w:cstheme="minorHAnsi"/>
                <w:color w:val="000000"/>
                <w:szCs w:val="22"/>
                <w:lang w:eastAsia="en-GB"/>
              </w:rPr>
              <w:t>DE</w:t>
            </w:r>
            <w:r w:rsidRPr="005A4B59">
              <w:rPr>
                <w:rFonts w:eastAsia="Times New Roman" w:cstheme="minorHAnsi"/>
                <w:color w:val="000000"/>
                <w:szCs w:val="22"/>
                <w:lang w:eastAsia="en-GB"/>
              </w:rPr>
              <w:t>&lt;/JursdctnCtry&gt;</w:t>
            </w:r>
          </w:p>
          <w:p w14:paraId="2B8D031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&lt;/Issr&gt;</w:t>
            </w:r>
          </w:p>
          <w:p w14:paraId="5BBCFD6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7C51FCA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&lt;Cd&gt;</w:t>
            </w:r>
            <w:r w:rsidRPr="00527A93">
              <w:rPr>
                <w:rFonts w:eastAsia="Times New Roman" w:cstheme="minorHAnsi"/>
                <w:color w:val="000000"/>
                <w:szCs w:val="22"/>
                <w:lang w:eastAsia="en-GB"/>
              </w:rPr>
              <w:t>GOVS</w:t>
            </w:r>
            <w:r w:rsidRPr="005A4B59">
              <w:rPr>
                <w:rFonts w:eastAsia="Times New Roman" w:cstheme="minorHAnsi"/>
                <w:color w:val="000000"/>
                <w:szCs w:val="22"/>
                <w:lang w:eastAsia="en-GB"/>
              </w:rPr>
              <w:t>&lt;/Cd&gt;</w:t>
            </w:r>
          </w:p>
          <w:p w14:paraId="70579C1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&lt;/Tp&gt;</w:t>
            </w:r>
          </w:p>
          <w:p w14:paraId="6C0CFCF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&lt;AvlblForCollReuse&gt;true&lt;/AvlblForCollReuse&gt;</w:t>
            </w:r>
          </w:p>
          <w:p w14:paraId="4950A5D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5F7A99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&lt;/AsstTp&gt;</w:t>
            </w:r>
          </w:p>
          <w:p w14:paraId="7931AFF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&lt;/Collsd&gt;</w:t>
            </w:r>
          </w:p>
          <w:p w14:paraId="023873B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&lt;/SctiesLndg&gt;</w:t>
            </w:r>
          </w:p>
          <w:p w14:paraId="4ABC1D5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&lt;/CollData&gt;</w:t>
            </w:r>
          </w:p>
          <w:p w14:paraId="2DBEF8C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125B27D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&lt;/CollUpd&gt;</w:t>
            </w:r>
          </w:p>
          <w:p w14:paraId="4E1511E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195C320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534AF6E4" w14:textId="7F69E4C0" w:rsidR="00E6128B" w:rsidRPr="00464D14" w:rsidRDefault="00970892" w:rsidP="006F70EE">
            <w:pPr>
              <w:spacing w:after="0" w:line="240" w:lineRule="auto"/>
              <w:jc w:val="left"/>
              <w:rPr>
                <w:rFonts w:eastAsia="Times New Roman" w:cstheme="minorHAnsi"/>
                <w:color w:val="000000"/>
                <w:szCs w:val="22"/>
                <w:lang w:eastAsia="en-GB"/>
              </w:rPr>
            </w:pPr>
            <w:r w:rsidRPr="00970892">
              <w:rPr>
                <w:rFonts w:eastAsia="Times New Roman" w:cstheme="minorHAnsi"/>
                <w:color w:val="000000"/>
                <w:szCs w:val="22"/>
                <w:lang w:eastAsia="en-GB"/>
              </w:rPr>
              <w:t xml:space="preserve">      &lt;/SctiesFincgRptgTxRpt&gt;</w:t>
            </w:r>
          </w:p>
        </w:tc>
      </w:tr>
      <w:tr w:rsidR="00E6128B" w:rsidRPr="00464D14" w14:paraId="0095765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C4397B1" w14:textId="43FA4877" w:rsidR="00E6128B" w:rsidRDefault="001C14A0" w:rsidP="001C14A0">
            <w:pPr>
              <w:spacing w:after="0" w:line="240" w:lineRule="auto"/>
              <w:jc w:val="center"/>
              <w:rPr>
                <w:rFonts w:eastAsia="Times New Roman" w:cstheme="minorHAnsi"/>
                <w:szCs w:val="22"/>
                <w:lang w:eastAsia="en-GB"/>
              </w:rPr>
            </w:pPr>
            <w:r>
              <w:rPr>
                <w:rFonts w:eastAsia="Times New Roman" w:cstheme="minorHAnsi"/>
                <w:szCs w:val="22"/>
                <w:lang w:eastAsia="en-GB"/>
              </w:rPr>
              <w:t>74</w:t>
            </w:r>
          </w:p>
        </w:tc>
        <w:tc>
          <w:tcPr>
            <w:tcW w:w="2381" w:type="dxa"/>
            <w:shd w:val="clear" w:color="000000" w:fill="FFFFFF"/>
            <w:vAlign w:val="center"/>
          </w:tcPr>
          <w:p w14:paraId="081F3659"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Value date of the collateral</w:t>
            </w:r>
          </w:p>
        </w:tc>
        <w:tc>
          <w:tcPr>
            <w:tcW w:w="1644" w:type="dxa"/>
            <w:shd w:val="clear" w:color="auto" w:fill="auto"/>
            <w:noWrap/>
            <w:vAlign w:val="center"/>
          </w:tcPr>
          <w:p w14:paraId="3074AE07" w14:textId="77777777"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2020-04-24</w:t>
            </w:r>
          </w:p>
        </w:tc>
        <w:tc>
          <w:tcPr>
            <w:tcW w:w="4537" w:type="dxa"/>
            <w:vMerge/>
            <w:shd w:val="clear" w:color="auto" w:fill="auto"/>
            <w:noWrap/>
            <w:vAlign w:val="center"/>
          </w:tcPr>
          <w:p w14:paraId="07451724"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53A5E909"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0E93B7A"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78</w:t>
            </w:r>
          </w:p>
        </w:tc>
        <w:tc>
          <w:tcPr>
            <w:tcW w:w="2381" w:type="dxa"/>
            <w:shd w:val="clear" w:color="000000" w:fill="FFFFFF"/>
            <w:vAlign w:val="center"/>
          </w:tcPr>
          <w:p w14:paraId="0E9B6B53"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Identification of a security used as collateral</w:t>
            </w:r>
          </w:p>
        </w:tc>
        <w:tc>
          <w:tcPr>
            <w:tcW w:w="1644" w:type="dxa"/>
            <w:shd w:val="clear" w:color="auto" w:fill="auto"/>
            <w:noWrap/>
            <w:vAlign w:val="center"/>
          </w:tcPr>
          <w:p w14:paraId="7B71105F" w14:textId="77777777"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3B8E0D6D"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53F87BF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EE9E154"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79</w:t>
            </w:r>
          </w:p>
        </w:tc>
        <w:tc>
          <w:tcPr>
            <w:tcW w:w="2381" w:type="dxa"/>
            <w:shd w:val="clear" w:color="000000" w:fill="FFFFFF"/>
            <w:vAlign w:val="center"/>
          </w:tcPr>
          <w:p w14:paraId="0D760BF1"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Classification of a security used as collateral</w:t>
            </w:r>
          </w:p>
        </w:tc>
        <w:tc>
          <w:tcPr>
            <w:tcW w:w="1644" w:type="dxa"/>
            <w:shd w:val="clear" w:color="auto" w:fill="auto"/>
            <w:noWrap/>
            <w:vAlign w:val="center"/>
          </w:tcPr>
          <w:p w14:paraId="04B4C76A" w14:textId="77777777"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{CFI}</w:t>
            </w:r>
          </w:p>
        </w:tc>
        <w:tc>
          <w:tcPr>
            <w:tcW w:w="4537" w:type="dxa"/>
            <w:vMerge/>
            <w:shd w:val="clear" w:color="auto" w:fill="auto"/>
            <w:noWrap/>
            <w:vAlign w:val="center"/>
          </w:tcPr>
          <w:p w14:paraId="2652DD17"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736CB8D2"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EB7BC6A"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83</w:t>
            </w:r>
          </w:p>
        </w:tc>
        <w:tc>
          <w:tcPr>
            <w:tcW w:w="2381" w:type="dxa"/>
            <w:shd w:val="clear" w:color="000000" w:fill="FFFFFF"/>
            <w:vAlign w:val="center"/>
          </w:tcPr>
          <w:p w14:paraId="69C435FA"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quantity or nominal amount</w:t>
            </w:r>
          </w:p>
        </w:tc>
        <w:tc>
          <w:tcPr>
            <w:tcW w:w="1644" w:type="dxa"/>
            <w:shd w:val="clear" w:color="auto" w:fill="auto"/>
            <w:noWrap/>
            <w:vAlign w:val="center"/>
          </w:tcPr>
          <w:p w14:paraId="2757A13F" w14:textId="4586FF87"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100000000</w:t>
            </w:r>
          </w:p>
        </w:tc>
        <w:tc>
          <w:tcPr>
            <w:tcW w:w="4537" w:type="dxa"/>
            <w:vMerge/>
            <w:shd w:val="clear" w:color="auto" w:fill="auto"/>
            <w:noWrap/>
            <w:vAlign w:val="center"/>
          </w:tcPr>
          <w:p w14:paraId="67D1B72A"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7C4EC745"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CFB4614"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84</w:t>
            </w:r>
          </w:p>
        </w:tc>
        <w:tc>
          <w:tcPr>
            <w:tcW w:w="2381" w:type="dxa"/>
            <w:shd w:val="clear" w:color="000000" w:fill="FFFFFF"/>
            <w:vAlign w:val="center"/>
          </w:tcPr>
          <w:p w14:paraId="3EBC356C"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unit of measure</w:t>
            </w:r>
          </w:p>
        </w:tc>
        <w:tc>
          <w:tcPr>
            <w:tcW w:w="1644" w:type="dxa"/>
            <w:shd w:val="clear" w:color="auto" w:fill="E7E6E6" w:themeFill="background2"/>
            <w:noWrap/>
            <w:vAlign w:val="center"/>
          </w:tcPr>
          <w:p w14:paraId="555A4700" w14:textId="12E2A699" w:rsidR="00E6128B" w:rsidRPr="00464D14" w:rsidRDefault="00E6128B" w:rsidP="00D00294">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0362B1E1"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37C4263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53FADA8"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85</w:t>
            </w:r>
          </w:p>
        </w:tc>
        <w:tc>
          <w:tcPr>
            <w:tcW w:w="2381" w:type="dxa"/>
            <w:shd w:val="clear" w:color="000000" w:fill="FFFFFF"/>
            <w:vAlign w:val="center"/>
          </w:tcPr>
          <w:p w14:paraId="26F5EF28"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Currency of collateral nominal amount</w:t>
            </w:r>
          </w:p>
        </w:tc>
        <w:tc>
          <w:tcPr>
            <w:tcW w:w="1644" w:type="dxa"/>
            <w:shd w:val="clear" w:color="auto" w:fill="auto"/>
            <w:noWrap/>
            <w:vAlign w:val="center"/>
          </w:tcPr>
          <w:p w14:paraId="43E4A560" w14:textId="77777777"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35A93788"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5C74FAE0" w14:textId="77777777" w:rsidTr="00C2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AFABC3B"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86</w:t>
            </w:r>
          </w:p>
        </w:tc>
        <w:tc>
          <w:tcPr>
            <w:tcW w:w="2381" w:type="dxa"/>
            <w:shd w:val="clear" w:color="000000" w:fill="FFFFFF"/>
            <w:vAlign w:val="center"/>
          </w:tcPr>
          <w:p w14:paraId="001422BE"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Price currency</w:t>
            </w:r>
          </w:p>
        </w:tc>
        <w:tc>
          <w:tcPr>
            <w:tcW w:w="1644" w:type="dxa"/>
            <w:shd w:val="clear" w:color="auto" w:fill="E7E6E6" w:themeFill="background2"/>
            <w:noWrap/>
            <w:vAlign w:val="center"/>
          </w:tcPr>
          <w:p w14:paraId="1F857784" w14:textId="5274B5DE" w:rsidR="00E6128B" w:rsidRPr="00464D14" w:rsidRDefault="00E6128B" w:rsidP="00D00294">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5E46C809"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38DA2E42"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EC95C03"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87</w:t>
            </w:r>
          </w:p>
        </w:tc>
        <w:tc>
          <w:tcPr>
            <w:tcW w:w="2381" w:type="dxa"/>
            <w:shd w:val="clear" w:color="000000" w:fill="FFFFFF"/>
            <w:vAlign w:val="center"/>
          </w:tcPr>
          <w:p w14:paraId="5DDBA37F"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Price per unit</w:t>
            </w:r>
          </w:p>
        </w:tc>
        <w:tc>
          <w:tcPr>
            <w:tcW w:w="1644" w:type="dxa"/>
            <w:shd w:val="clear" w:color="auto" w:fill="auto"/>
            <w:noWrap/>
            <w:vAlign w:val="center"/>
          </w:tcPr>
          <w:p w14:paraId="4E1C391F" w14:textId="3DA42974"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102</w:t>
            </w:r>
          </w:p>
        </w:tc>
        <w:tc>
          <w:tcPr>
            <w:tcW w:w="4537" w:type="dxa"/>
            <w:vMerge/>
            <w:shd w:val="clear" w:color="auto" w:fill="auto"/>
            <w:noWrap/>
            <w:vAlign w:val="center"/>
          </w:tcPr>
          <w:p w14:paraId="2BC82903"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3E3827ED"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52D6F79"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88</w:t>
            </w:r>
          </w:p>
        </w:tc>
        <w:tc>
          <w:tcPr>
            <w:tcW w:w="2381" w:type="dxa"/>
            <w:shd w:val="clear" w:color="000000" w:fill="FFFFFF"/>
            <w:vAlign w:val="center"/>
          </w:tcPr>
          <w:p w14:paraId="5B1A3219"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market value</w:t>
            </w:r>
          </w:p>
        </w:tc>
        <w:tc>
          <w:tcPr>
            <w:tcW w:w="1644" w:type="dxa"/>
            <w:shd w:val="clear" w:color="auto" w:fill="auto"/>
            <w:noWrap/>
            <w:vAlign w:val="center"/>
          </w:tcPr>
          <w:p w14:paraId="1700CB51" w14:textId="61AB67ED"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102000000</w:t>
            </w:r>
          </w:p>
        </w:tc>
        <w:tc>
          <w:tcPr>
            <w:tcW w:w="4537" w:type="dxa"/>
            <w:vMerge/>
            <w:shd w:val="clear" w:color="auto" w:fill="auto"/>
            <w:noWrap/>
            <w:vAlign w:val="center"/>
          </w:tcPr>
          <w:p w14:paraId="14849AED"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1202A62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B6080EC"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89</w:t>
            </w:r>
          </w:p>
        </w:tc>
        <w:tc>
          <w:tcPr>
            <w:tcW w:w="2381" w:type="dxa"/>
            <w:shd w:val="clear" w:color="000000" w:fill="FFFFFF"/>
            <w:vAlign w:val="center"/>
          </w:tcPr>
          <w:p w14:paraId="103E9EB3"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Haircut or margin</w:t>
            </w:r>
          </w:p>
        </w:tc>
        <w:tc>
          <w:tcPr>
            <w:tcW w:w="1644" w:type="dxa"/>
            <w:shd w:val="clear" w:color="auto" w:fill="auto"/>
            <w:noWrap/>
            <w:vAlign w:val="center"/>
          </w:tcPr>
          <w:p w14:paraId="4D5AFF03" w14:textId="47794A64"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w:t>
            </w:r>
          </w:p>
        </w:tc>
        <w:tc>
          <w:tcPr>
            <w:tcW w:w="4537" w:type="dxa"/>
            <w:vMerge/>
            <w:shd w:val="clear" w:color="auto" w:fill="auto"/>
            <w:noWrap/>
            <w:vAlign w:val="center"/>
          </w:tcPr>
          <w:p w14:paraId="36F5E298"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17013AFF"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AAD0435"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90</w:t>
            </w:r>
          </w:p>
        </w:tc>
        <w:tc>
          <w:tcPr>
            <w:tcW w:w="2381" w:type="dxa"/>
            <w:shd w:val="clear" w:color="000000" w:fill="FFFFFF"/>
            <w:vAlign w:val="center"/>
          </w:tcPr>
          <w:p w14:paraId="2A871728"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quality</w:t>
            </w:r>
          </w:p>
        </w:tc>
        <w:tc>
          <w:tcPr>
            <w:tcW w:w="1644" w:type="dxa"/>
            <w:shd w:val="clear" w:color="auto" w:fill="auto"/>
            <w:noWrap/>
            <w:vAlign w:val="center"/>
          </w:tcPr>
          <w:p w14:paraId="1B903253" w14:textId="77777777"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INVG</w:t>
            </w:r>
          </w:p>
        </w:tc>
        <w:tc>
          <w:tcPr>
            <w:tcW w:w="4537" w:type="dxa"/>
            <w:vMerge/>
            <w:shd w:val="clear" w:color="auto" w:fill="auto"/>
            <w:noWrap/>
            <w:vAlign w:val="center"/>
          </w:tcPr>
          <w:p w14:paraId="05E756FF"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6843404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541119E"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91</w:t>
            </w:r>
          </w:p>
        </w:tc>
        <w:tc>
          <w:tcPr>
            <w:tcW w:w="2381" w:type="dxa"/>
            <w:shd w:val="clear" w:color="000000" w:fill="FFFFFF"/>
            <w:vAlign w:val="center"/>
          </w:tcPr>
          <w:p w14:paraId="4C4DB117" w14:textId="65E55B4F"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Maturity</w:t>
            </w:r>
            <w:r w:rsidR="00FA50B7">
              <w:rPr>
                <w:rFonts w:eastAsia="Times New Roman" w:cstheme="minorHAnsi"/>
                <w:color w:val="000000"/>
                <w:szCs w:val="22"/>
                <w:lang w:eastAsia="en-GB"/>
              </w:rPr>
              <w:t xml:space="preserve"> date</w:t>
            </w:r>
            <w:r w:rsidRPr="00464D14">
              <w:rPr>
                <w:rFonts w:eastAsia="Times New Roman" w:cstheme="minorHAnsi"/>
                <w:color w:val="000000"/>
                <w:szCs w:val="22"/>
                <w:lang w:eastAsia="en-GB"/>
              </w:rPr>
              <w:t xml:space="preserve"> of the security</w:t>
            </w:r>
          </w:p>
        </w:tc>
        <w:tc>
          <w:tcPr>
            <w:tcW w:w="1644" w:type="dxa"/>
            <w:shd w:val="clear" w:color="auto" w:fill="auto"/>
            <w:noWrap/>
            <w:vAlign w:val="center"/>
          </w:tcPr>
          <w:p w14:paraId="5B8F9F43" w14:textId="77777777"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2030-04-22</w:t>
            </w:r>
          </w:p>
        </w:tc>
        <w:tc>
          <w:tcPr>
            <w:tcW w:w="4537" w:type="dxa"/>
            <w:vMerge/>
            <w:shd w:val="clear" w:color="auto" w:fill="auto"/>
            <w:noWrap/>
            <w:vAlign w:val="center"/>
          </w:tcPr>
          <w:p w14:paraId="2FDDBA5D"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07F3E34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705A9FF"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92</w:t>
            </w:r>
          </w:p>
        </w:tc>
        <w:tc>
          <w:tcPr>
            <w:tcW w:w="2381" w:type="dxa"/>
            <w:shd w:val="clear" w:color="000000" w:fill="FFFFFF"/>
            <w:vAlign w:val="center"/>
          </w:tcPr>
          <w:p w14:paraId="2F57A368"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Jurisdiction of the issuer</w:t>
            </w:r>
          </w:p>
        </w:tc>
        <w:tc>
          <w:tcPr>
            <w:tcW w:w="1644" w:type="dxa"/>
            <w:shd w:val="clear" w:color="auto" w:fill="auto"/>
            <w:noWrap/>
            <w:vAlign w:val="center"/>
          </w:tcPr>
          <w:p w14:paraId="5024ABB7" w14:textId="77777777"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DE</w:t>
            </w:r>
          </w:p>
        </w:tc>
        <w:tc>
          <w:tcPr>
            <w:tcW w:w="4537" w:type="dxa"/>
            <w:vMerge/>
            <w:shd w:val="clear" w:color="auto" w:fill="auto"/>
            <w:noWrap/>
            <w:vAlign w:val="center"/>
          </w:tcPr>
          <w:p w14:paraId="29DC6AA4"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7306D83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263027F"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93</w:t>
            </w:r>
          </w:p>
        </w:tc>
        <w:tc>
          <w:tcPr>
            <w:tcW w:w="2381" w:type="dxa"/>
            <w:shd w:val="clear" w:color="000000" w:fill="FFFFFF"/>
            <w:vAlign w:val="center"/>
          </w:tcPr>
          <w:p w14:paraId="1B63849A"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LEI of the issuer</w:t>
            </w:r>
          </w:p>
        </w:tc>
        <w:tc>
          <w:tcPr>
            <w:tcW w:w="1644" w:type="dxa"/>
            <w:shd w:val="clear" w:color="auto" w:fill="auto"/>
            <w:noWrap/>
            <w:vAlign w:val="center"/>
          </w:tcPr>
          <w:p w14:paraId="53E2BFD7" w14:textId="7404CDFE"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CF7815">
              <w:rPr>
                <w:rFonts w:eastAsia="Times New Roman" w:cstheme="minorHAnsi"/>
                <w:color w:val="000000"/>
                <w:szCs w:val="22"/>
                <w:lang w:eastAsia="en-GB"/>
              </w:rPr>
              <w:t xml:space="preserve"> of the issuer</w:t>
            </w:r>
          </w:p>
        </w:tc>
        <w:tc>
          <w:tcPr>
            <w:tcW w:w="4537" w:type="dxa"/>
            <w:vMerge/>
            <w:shd w:val="clear" w:color="auto" w:fill="auto"/>
            <w:noWrap/>
            <w:vAlign w:val="center"/>
          </w:tcPr>
          <w:p w14:paraId="3CE68847"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05490BEF"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8A1C0AC"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94</w:t>
            </w:r>
          </w:p>
        </w:tc>
        <w:tc>
          <w:tcPr>
            <w:tcW w:w="2381" w:type="dxa"/>
            <w:shd w:val="clear" w:color="000000" w:fill="FFFFFF"/>
            <w:vAlign w:val="center"/>
          </w:tcPr>
          <w:p w14:paraId="206968B8"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Collateral type</w:t>
            </w:r>
          </w:p>
        </w:tc>
        <w:tc>
          <w:tcPr>
            <w:tcW w:w="1644" w:type="dxa"/>
            <w:shd w:val="clear" w:color="auto" w:fill="auto"/>
            <w:noWrap/>
            <w:vAlign w:val="center"/>
          </w:tcPr>
          <w:p w14:paraId="06E31358" w14:textId="77777777" w:rsidR="00E6128B" w:rsidRPr="00464D14" w:rsidRDefault="00E6128B"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GOVS</w:t>
            </w:r>
          </w:p>
        </w:tc>
        <w:tc>
          <w:tcPr>
            <w:tcW w:w="4537" w:type="dxa"/>
            <w:vMerge/>
            <w:shd w:val="clear" w:color="auto" w:fill="auto"/>
            <w:noWrap/>
            <w:vAlign w:val="center"/>
          </w:tcPr>
          <w:p w14:paraId="5069C8CC" w14:textId="77777777" w:rsidR="00E6128B" w:rsidRPr="00464D14" w:rsidRDefault="00E6128B" w:rsidP="00D00294">
            <w:pPr>
              <w:spacing w:after="0" w:line="240" w:lineRule="auto"/>
              <w:jc w:val="center"/>
              <w:rPr>
                <w:rFonts w:eastAsia="Times New Roman" w:cstheme="minorHAnsi"/>
                <w:color w:val="000000"/>
                <w:szCs w:val="22"/>
                <w:lang w:eastAsia="en-GB"/>
              </w:rPr>
            </w:pPr>
          </w:p>
        </w:tc>
      </w:tr>
      <w:tr w:rsidR="00E6128B" w:rsidRPr="00464D14" w14:paraId="6C18C9EC"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E5B90C9" w14:textId="77777777" w:rsidR="00E6128B" w:rsidRDefault="00E6128B" w:rsidP="00D00294">
            <w:pPr>
              <w:spacing w:after="0" w:line="240" w:lineRule="auto"/>
              <w:jc w:val="center"/>
              <w:rPr>
                <w:rFonts w:eastAsia="Times New Roman" w:cstheme="minorHAnsi"/>
                <w:szCs w:val="22"/>
                <w:lang w:eastAsia="en-GB"/>
              </w:rPr>
            </w:pPr>
            <w:r>
              <w:rPr>
                <w:rFonts w:eastAsia="Times New Roman" w:cstheme="minorHAnsi"/>
                <w:szCs w:val="22"/>
                <w:lang w:eastAsia="en-GB"/>
              </w:rPr>
              <w:t>95</w:t>
            </w:r>
          </w:p>
        </w:tc>
        <w:tc>
          <w:tcPr>
            <w:tcW w:w="2381" w:type="dxa"/>
            <w:shd w:val="clear" w:color="000000" w:fill="FFFFFF"/>
            <w:vAlign w:val="center"/>
          </w:tcPr>
          <w:p w14:paraId="79CE5B5D" w14:textId="77777777" w:rsidR="00E6128B" w:rsidRPr="00464D14" w:rsidRDefault="00E6128B" w:rsidP="00D00294">
            <w:pPr>
              <w:spacing w:after="0" w:line="240" w:lineRule="auto"/>
              <w:jc w:val="center"/>
              <w:rPr>
                <w:rFonts w:eastAsia="Times New Roman" w:cstheme="minorHAnsi"/>
                <w:color w:val="000000"/>
                <w:szCs w:val="22"/>
                <w:lang w:eastAsia="en-GB"/>
              </w:rPr>
            </w:pPr>
            <w:r w:rsidRPr="00464D14">
              <w:rPr>
                <w:rFonts w:eastAsia="Times New Roman" w:cstheme="minorHAnsi"/>
                <w:color w:val="000000"/>
                <w:szCs w:val="22"/>
                <w:lang w:eastAsia="en-GB"/>
              </w:rPr>
              <w:t>Availability for collateral reuse</w:t>
            </w:r>
          </w:p>
        </w:tc>
        <w:tc>
          <w:tcPr>
            <w:tcW w:w="1644" w:type="dxa"/>
            <w:shd w:val="clear" w:color="auto" w:fill="auto"/>
            <w:noWrap/>
            <w:vAlign w:val="center"/>
          </w:tcPr>
          <w:p w14:paraId="7C93F1A6" w14:textId="55D023F0" w:rsidR="00E6128B" w:rsidRPr="00464D14" w:rsidRDefault="00024509" w:rsidP="00D00294">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true</w:t>
            </w:r>
          </w:p>
        </w:tc>
        <w:tc>
          <w:tcPr>
            <w:tcW w:w="4537" w:type="dxa"/>
            <w:vMerge/>
            <w:shd w:val="clear" w:color="auto" w:fill="auto"/>
            <w:noWrap/>
            <w:vAlign w:val="center"/>
          </w:tcPr>
          <w:p w14:paraId="52AA58AD" w14:textId="77777777" w:rsidR="00E6128B" w:rsidRPr="00464D14" w:rsidRDefault="00E6128B" w:rsidP="00D00294">
            <w:pPr>
              <w:spacing w:after="0" w:line="240" w:lineRule="auto"/>
              <w:jc w:val="center"/>
              <w:rPr>
                <w:rFonts w:eastAsia="Times New Roman" w:cstheme="minorHAnsi"/>
                <w:color w:val="000000"/>
                <w:szCs w:val="22"/>
                <w:lang w:eastAsia="en-GB"/>
              </w:rPr>
            </w:pPr>
          </w:p>
        </w:tc>
      </w:tr>
    </w:tbl>
    <w:p w14:paraId="3953FF9F" w14:textId="748D27B0" w:rsidR="00583D3D" w:rsidRDefault="00721E9D" w:rsidP="00B03BBE">
      <w:pPr>
        <w:pStyle w:val="Heading3"/>
      </w:pPr>
      <w:bookmarkStart w:id="446" w:name="_Ref22733289"/>
      <w:bookmarkStart w:id="447" w:name="_Toc27050839"/>
      <w:r w:rsidRPr="00A10ED3">
        <w:t xml:space="preserve">Portfolio of </w:t>
      </w:r>
      <w:r w:rsidR="00A40A72">
        <w:t>c</w:t>
      </w:r>
      <w:r w:rsidR="00742B07" w:rsidRPr="00A10ED3">
        <w:t xml:space="preserve">leared </w:t>
      </w:r>
      <w:r w:rsidRPr="00A10ED3">
        <w:t>transactions</w:t>
      </w:r>
      <w:bookmarkEnd w:id="446"/>
      <w:bookmarkEnd w:id="447"/>
      <w:r w:rsidRPr="00A10ED3">
        <w:t xml:space="preserve"> </w:t>
      </w:r>
    </w:p>
    <w:p w14:paraId="12FBDD81" w14:textId="268CB25A" w:rsidR="00DD10A1" w:rsidRDefault="00DD10A1" w:rsidP="00AA6E92">
      <w:pPr>
        <w:pStyle w:val="ListParagraph"/>
      </w:pPr>
      <w:r>
        <w:t xml:space="preserve">When reporting </w:t>
      </w:r>
      <w:r w:rsidR="00C44642">
        <w:t>Field 2.97 (Portfolio code)</w:t>
      </w:r>
      <w:r>
        <w:t xml:space="preserve">, the counterparties should ensure that they use the code consistently in their reports. If a code identifies a portfolio that collateralises transactions </w:t>
      </w:r>
      <w:r w:rsidR="00D7045F">
        <w:t xml:space="preserve">also </w:t>
      </w:r>
      <w:r>
        <w:t>comprising derivatives, the counterparties should use the same code used when reporting under EMIR</w:t>
      </w:r>
      <w:r w:rsidR="00C44642">
        <w:t xml:space="preserve">. </w:t>
      </w:r>
    </w:p>
    <w:p w14:paraId="0C0EFEBD" w14:textId="14D8BCF1" w:rsidR="00DD10A1" w:rsidRDefault="00C44642" w:rsidP="00AA6E92">
      <w:pPr>
        <w:pStyle w:val="ListParagraph"/>
      </w:pPr>
      <w:r>
        <w:t>Also,</w:t>
      </w:r>
      <w:r w:rsidR="00DD10A1">
        <w:t xml:space="preserve"> the </w:t>
      </w:r>
      <w:r>
        <w:t>P</w:t>
      </w:r>
      <w:r w:rsidR="00DD10A1">
        <w:t>ortfolio code value does not need to be universally unique but needs to be used consistently.</w:t>
      </w:r>
      <w:r>
        <w:t xml:space="preserve"> Since the </w:t>
      </w:r>
      <w:r w:rsidR="009B3A1B">
        <w:t>F</w:t>
      </w:r>
      <w:r>
        <w:t>ield</w:t>
      </w:r>
      <w:r w:rsidR="009B3A1B">
        <w:t xml:space="preserve"> 2.97</w:t>
      </w:r>
      <w:r>
        <w:t xml:space="preserve"> </w:t>
      </w:r>
      <w:r w:rsidR="009B3A1B">
        <w:t>contains</w:t>
      </w:r>
      <w:r w:rsidR="00DD10A1">
        <w:t xml:space="preserve"> a non-matching value</w:t>
      </w:r>
      <w:r w:rsidR="009B3A1B">
        <w:t>, the value</w:t>
      </w:r>
      <w:r w:rsidR="00DD10A1">
        <w:t xml:space="preserve"> does not </w:t>
      </w:r>
      <w:r w:rsidR="009B3A1B">
        <w:t>have to</w:t>
      </w:r>
      <w:r w:rsidR="00DD10A1">
        <w:t xml:space="preserve"> to be agreed upon by both counterparties in the transaction.</w:t>
      </w:r>
    </w:p>
    <w:p w14:paraId="6BB4AE37" w14:textId="392CA2DA" w:rsidR="00742B07" w:rsidRPr="00A10ED3" w:rsidRDefault="00721E9D" w:rsidP="00721E9D">
      <w:pPr>
        <w:pStyle w:val="Heading2"/>
      </w:pPr>
      <w:bookmarkStart w:id="448" w:name="_Ref5791445"/>
      <w:bookmarkStart w:id="449" w:name="_Toc27050840"/>
      <w:r w:rsidRPr="00A10ED3">
        <w:t>Margin data</w:t>
      </w:r>
      <w:bookmarkEnd w:id="448"/>
      <w:bookmarkEnd w:id="449"/>
    </w:p>
    <w:p w14:paraId="28F6CEFF" w14:textId="59D51382" w:rsidR="00721E9D" w:rsidRDefault="00721E9D" w:rsidP="00AA6E92">
      <w:pPr>
        <w:pStyle w:val="ListParagraph"/>
      </w:pPr>
      <w:r w:rsidRPr="00A10ED3">
        <w:t xml:space="preserve">The data included in this section should be reported by all the counterparties </w:t>
      </w:r>
      <w:r w:rsidR="00C80374">
        <w:t xml:space="preserve">whose SFTs </w:t>
      </w:r>
      <w:r w:rsidRPr="00A10ED3">
        <w:t>have</w:t>
      </w:r>
      <w:r w:rsidR="00C80374">
        <w:t xml:space="preserve"> been</w:t>
      </w:r>
      <w:r w:rsidRPr="00A10ED3">
        <w:t xml:space="preserve"> </w:t>
      </w:r>
      <w:r w:rsidR="00C80374">
        <w:t xml:space="preserve">centrally </w:t>
      </w:r>
      <w:r w:rsidRPr="00A10ED3">
        <w:t>cleared unless the</w:t>
      </w:r>
      <w:r w:rsidR="00C80374">
        <w:t>se counterparties</w:t>
      </w:r>
      <w:r w:rsidRPr="00A10ED3">
        <w:t xml:space="preserve"> are subject to the mandatory delegation under Article 4(2) in which case it should </w:t>
      </w:r>
      <w:r w:rsidR="00930A6F">
        <w:t>be</w:t>
      </w:r>
      <w:r w:rsidRPr="00A10ED3">
        <w:t xml:space="preserve"> th</w:t>
      </w:r>
      <w:r w:rsidR="00930A6F">
        <w:t>e</w:t>
      </w:r>
      <w:r w:rsidRPr="00A10ED3">
        <w:t xml:space="preserve"> entity </w:t>
      </w:r>
      <w:r w:rsidR="00930A6F">
        <w:t xml:space="preserve">specified in that Article </w:t>
      </w:r>
      <w:r w:rsidRPr="00A10ED3">
        <w:t>the one that reports.</w:t>
      </w:r>
    </w:p>
    <w:p w14:paraId="4873749F" w14:textId="77777777" w:rsidR="003D7E07" w:rsidRPr="00A10ED3" w:rsidRDefault="003D7E07" w:rsidP="00AA6E92">
      <w:pPr>
        <w:pStyle w:val="ListParagraph"/>
      </w:pPr>
      <w:r w:rsidRPr="00A10ED3">
        <w:t>In order to be able to use the services of a CCP, both CM 1 and CM 2 post margin to the CCP. The margin is composed of initial margin and variation margin</w:t>
      </w:r>
      <w:r w:rsidRPr="00A10ED3">
        <w:rPr>
          <w:rStyle w:val="FootnoteReference"/>
          <w:rFonts w:asciiTheme="minorHAnsi" w:hAnsiTheme="minorHAnsi"/>
          <w:sz w:val="22"/>
        </w:rPr>
        <w:footnoteReference w:id="17"/>
      </w:r>
      <w:r w:rsidRPr="00A10ED3">
        <w:t>. The margin that clearing members post with the CCP has no direct relationship to the collateral of the SFT. The CCP uses the margin to cover all the risks arising from the transactions that it clears for the respective clearing members. The margin that the clearing members post to the CCP may also cover risks arising from transactions other than SFTs, such as trades in derivatives.</w:t>
      </w:r>
    </w:p>
    <w:p w14:paraId="5E0C386D" w14:textId="1B0E9468" w:rsidR="009D666A" w:rsidRPr="00A10ED3" w:rsidRDefault="009D666A" w:rsidP="009D666A">
      <w:pPr>
        <w:pStyle w:val="Heading3"/>
      </w:pPr>
      <w:bookmarkStart w:id="450" w:name="_Toc7024463"/>
      <w:bookmarkStart w:id="451" w:name="_Toc7024984"/>
      <w:bookmarkStart w:id="452" w:name="_Toc7026496"/>
      <w:bookmarkStart w:id="453" w:name="_Toc7095940"/>
      <w:bookmarkStart w:id="454" w:name="_Toc7096206"/>
      <w:bookmarkStart w:id="455" w:name="_Toc7428375"/>
      <w:bookmarkStart w:id="456" w:name="_Toc7798522"/>
      <w:bookmarkStart w:id="457" w:name="_Toc27050841"/>
      <w:bookmarkEnd w:id="450"/>
      <w:bookmarkEnd w:id="451"/>
      <w:bookmarkEnd w:id="452"/>
      <w:bookmarkEnd w:id="453"/>
      <w:bookmarkEnd w:id="454"/>
      <w:bookmarkEnd w:id="455"/>
      <w:bookmarkEnd w:id="456"/>
      <w:r w:rsidRPr="00A10ED3">
        <w:lastRenderedPageBreak/>
        <w:t>CCP interposing itself between the two counterparties that are clearing members</w:t>
      </w:r>
      <w:bookmarkEnd w:id="457"/>
    </w:p>
    <w:p w14:paraId="15DD9B38" w14:textId="6C4F2D22" w:rsidR="009D666A" w:rsidRPr="00A10ED3" w:rsidRDefault="009D666A" w:rsidP="009D666A">
      <w:r w:rsidRPr="00A10ED3">
        <w:rPr>
          <w:rFonts w:ascii="Arial" w:hAnsi="Arial" w:cs="Arial"/>
          <w:noProof/>
          <w:lang w:val="es-ES" w:eastAsia="es-ES"/>
        </w:rPr>
        <mc:AlternateContent>
          <mc:Choice Requires="wpc">
            <w:drawing>
              <wp:inline distT="0" distB="0" distL="0" distR="0" wp14:anchorId="2225DA4F" wp14:editId="2134DA99">
                <wp:extent cx="5795962" cy="2600325"/>
                <wp:effectExtent l="0" t="0" r="0" b="0"/>
                <wp:docPr id="64517" name="Canvas 645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Text Box 5"/>
                        <wps:cNvSpPr txBox="1"/>
                        <wps:spPr>
                          <a:xfrm>
                            <a:off x="333376" y="1314450"/>
                            <a:ext cx="1428750" cy="447675"/>
                          </a:xfrm>
                          <a:prstGeom prst="rect">
                            <a:avLst/>
                          </a:prstGeom>
                          <a:solidFill>
                            <a:sysClr val="window" lastClr="FFFFFF"/>
                          </a:solidFill>
                          <a:ln w="6350">
                            <a:solidFill>
                              <a:prstClr val="black"/>
                            </a:solidFill>
                          </a:ln>
                          <a:effectLst/>
                        </wps:spPr>
                        <wps:txbx>
                          <w:txbxContent>
                            <w:p w14:paraId="0B459696" w14:textId="77777777" w:rsidR="00106BF1" w:rsidRPr="002969AF" w:rsidRDefault="00106BF1" w:rsidP="009D666A">
                              <w:pPr>
                                <w:jc w:val="center"/>
                                <w:rPr>
                                  <w:rFonts w:ascii="Arial" w:hAnsi="Arial" w:cs="Arial"/>
                                  <w:sz w:val="20"/>
                                </w:rPr>
                              </w:pPr>
                              <w:r w:rsidRPr="002969AF">
                                <w:rPr>
                                  <w:rFonts w:ascii="Arial" w:hAnsi="Arial" w:cs="Arial"/>
                                  <w:sz w:val="20"/>
                                </w:rPr>
                                <w:t>Counterparty 1 (Clearing member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2"/>
                        <wps:cNvSpPr txBox="1"/>
                        <wps:spPr>
                          <a:xfrm>
                            <a:off x="3686174" y="1314450"/>
                            <a:ext cx="1362075" cy="447675"/>
                          </a:xfrm>
                          <a:prstGeom prst="rect">
                            <a:avLst/>
                          </a:prstGeom>
                          <a:solidFill>
                            <a:sysClr val="window" lastClr="FFFFFF"/>
                          </a:solidFill>
                          <a:ln w="6350">
                            <a:solidFill>
                              <a:prstClr val="black"/>
                            </a:solidFill>
                          </a:ln>
                          <a:effectLst/>
                        </wps:spPr>
                        <wps:txbx>
                          <w:txbxContent>
                            <w:p w14:paraId="53D43195" w14:textId="77777777" w:rsidR="00106BF1" w:rsidRPr="002969AF" w:rsidRDefault="00106BF1" w:rsidP="009D666A">
                              <w:pPr>
                                <w:jc w:val="center"/>
                                <w:rPr>
                                  <w:rFonts w:ascii="Arial" w:hAnsi="Arial" w:cs="Arial"/>
                                  <w:sz w:val="20"/>
                                </w:rPr>
                              </w:pPr>
                              <w:r w:rsidRPr="002969AF">
                                <w:rPr>
                                  <w:rFonts w:ascii="Arial" w:hAnsi="Arial" w:cs="Arial"/>
                                  <w:sz w:val="20"/>
                                </w:rPr>
                                <w:t xml:space="preserve">Counterparty 2 (Clearing member </w:t>
                              </w:r>
                              <w:r>
                                <w:rPr>
                                  <w:rFonts w:ascii="Arial" w:hAnsi="Arial" w:cs="Arial"/>
                                  <w:sz w:val="20"/>
                                </w:rPr>
                                <w:t>2</w:t>
                              </w:r>
                              <w:r w:rsidRPr="002969AF">
                                <w:rPr>
                                  <w:rFonts w:ascii="Arial" w:hAnsi="Arial" w:cs="Arial"/>
                                  <w:sz w:val="20"/>
                                </w:rPr>
                                <w:t>)</w:t>
                              </w:r>
                            </w:p>
                            <w:p w14:paraId="0E7F08D5"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Elbow Connector 15"/>
                        <wps:cNvCnPr/>
                        <wps:spPr>
                          <a:xfrm rot="16200000" flipH="1">
                            <a:off x="2707481" y="102394"/>
                            <a:ext cx="12700" cy="3319461"/>
                          </a:xfrm>
                          <a:prstGeom prst="bentConnector3">
                            <a:avLst>
                              <a:gd name="adj1" fmla="val 1800000"/>
                            </a:avLst>
                          </a:prstGeom>
                          <a:noFill/>
                          <a:ln w="9525" cap="flat" cmpd="sng" algn="ctr">
                            <a:solidFill>
                              <a:srgbClr val="4F81BD">
                                <a:shade val="95000"/>
                                <a:satMod val="105000"/>
                              </a:srgbClr>
                            </a:solidFill>
                            <a:prstDash val="solid"/>
                            <a:headEnd type="none"/>
                            <a:tailEnd type="arrow"/>
                          </a:ln>
                          <a:effectLst/>
                        </wps:spPr>
                        <wps:bodyPr/>
                      </wps:wsp>
                      <wps:wsp>
                        <wps:cNvPr id="9" name="Text Box 2"/>
                        <wps:cNvSpPr txBox="1"/>
                        <wps:spPr>
                          <a:xfrm>
                            <a:off x="2190749" y="2114550"/>
                            <a:ext cx="1313475" cy="248625"/>
                          </a:xfrm>
                          <a:prstGeom prst="rect">
                            <a:avLst/>
                          </a:prstGeom>
                          <a:solidFill>
                            <a:sysClr val="window" lastClr="FFFFFF"/>
                          </a:solidFill>
                          <a:ln w="6350">
                            <a:solidFill>
                              <a:srgbClr val="4F81BD"/>
                            </a:solidFill>
                          </a:ln>
                          <a:effectLst/>
                        </wps:spPr>
                        <wps:txbx>
                          <w:txbxContent>
                            <w:p w14:paraId="3EBB375E"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SFT collateral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Elbow Connector 19518"/>
                        <wps:cNvCnPr/>
                        <wps:spPr>
                          <a:xfrm rot="16200000" flipV="1">
                            <a:off x="2707482" y="-345281"/>
                            <a:ext cx="12700" cy="3319461"/>
                          </a:xfrm>
                          <a:prstGeom prst="bentConnector3">
                            <a:avLst>
                              <a:gd name="adj1" fmla="val 2699984"/>
                            </a:avLst>
                          </a:prstGeom>
                          <a:noFill/>
                          <a:ln w="9525" cap="flat" cmpd="sng" algn="ctr">
                            <a:solidFill>
                              <a:srgbClr val="C0504D"/>
                            </a:solidFill>
                            <a:prstDash val="solid"/>
                            <a:tailEnd type="arrow"/>
                          </a:ln>
                          <a:effectLst/>
                        </wps:spPr>
                        <wps:bodyPr/>
                      </wps:wsp>
                      <wps:wsp>
                        <wps:cNvPr id="12" name="Text Box 2"/>
                        <wps:cNvSpPr txBox="1"/>
                        <wps:spPr>
                          <a:xfrm>
                            <a:off x="2075475" y="608625"/>
                            <a:ext cx="1313180" cy="248285"/>
                          </a:xfrm>
                          <a:prstGeom prst="rect">
                            <a:avLst/>
                          </a:prstGeom>
                          <a:solidFill>
                            <a:sysClr val="window" lastClr="FFFFFF"/>
                          </a:solidFill>
                          <a:ln w="6350">
                            <a:solidFill>
                              <a:srgbClr val="C00000"/>
                            </a:solidFill>
                          </a:ln>
                          <a:effectLst/>
                        </wps:spPr>
                        <wps:txbx>
                          <w:txbxContent>
                            <w:p w14:paraId="72349E6E"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SFT loan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Text Box 2"/>
                        <wps:cNvSpPr txBox="1"/>
                        <wps:spPr>
                          <a:xfrm>
                            <a:off x="2246925" y="1418251"/>
                            <a:ext cx="1039200" cy="258150"/>
                          </a:xfrm>
                          <a:prstGeom prst="rect">
                            <a:avLst/>
                          </a:prstGeom>
                          <a:solidFill>
                            <a:sysClr val="window" lastClr="FFFFFF"/>
                          </a:solidFill>
                          <a:ln w="6350">
                            <a:solidFill>
                              <a:prstClr val="black"/>
                            </a:solidFill>
                          </a:ln>
                          <a:effectLst/>
                        </wps:spPr>
                        <wps:txbx>
                          <w:txbxContent>
                            <w:p w14:paraId="36F9E71D"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r w:rsidRPr="002969AF">
                                <w:rPr>
                                  <w:rFonts w:ascii="Arial" w:eastAsia="Calibri" w:hAnsi="Arial" w:cs="Arial"/>
                                  <w:sz w:val="20"/>
                                  <w:szCs w:val="20"/>
                                </w:rPr>
                                <w:t>CCP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a:off x="1762126" y="1538288"/>
                            <a:ext cx="484799" cy="9038"/>
                          </a:xfrm>
                          <a:prstGeom prst="straightConnector1">
                            <a:avLst/>
                          </a:prstGeom>
                          <a:noFill/>
                          <a:ln w="9525" cap="flat" cmpd="sng" algn="ctr">
                            <a:solidFill>
                              <a:srgbClr val="00B050"/>
                            </a:solidFill>
                            <a:prstDash val="solid"/>
                            <a:tailEnd type="arrow"/>
                          </a:ln>
                          <a:effectLst/>
                        </wps:spPr>
                        <wps:bodyPr/>
                      </wps:wsp>
                      <wps:wsp>
                        <wps:cNvPr id="15" name="Straight Arrow Connector 15"/>
                        <wps:cNvCnPr/>
                        <wps:spPr>
                          <a:xfrm flipH="1">
                            <a:off x="3286125" y="1538288"/>
                            <a:ext cx="400049" cy="9038"/>
                          </a:xfrm>
                          <a:prstGeom prst="straightConnector1">
                            <a:avLst/>
                          </a:prstGeom>
                          <a:noFill/>
                          <a:ln w="9525" cap="flat" cmpd="sng" algn="ctr">
                            <a:solidFill>
                              <a:srgbClr val="00B050"/>
                            </a:solidFill>
                            <a:prstDash val="solid"/>
                            <a:tailEnd type="arrow"/>
                          </a:ln>
                          <a:effectLst/>
                        </wps:spPr>
                        <wps:bodyPr/>
                      </wps:wsp>
                      <wps:wsp>
                        <wps:cNvPr id="16" name="Text Box 2"/>
                        <wps:cNvSpPr txBox="1"/>
                        <wps:spPr>
                          <a:xfrm>
                            <a:off x="1771651" y="1102951"/>
                            <a:ext cx="658200" cy="249599"/>
                          </a:xfrm>
                          <a:prstGeom prst="rect">
                            <a:avLst/>
                          </a:prstGeom>
                          <a:solidFill>
                            <a:sysClr val="window" lastClr="FFFFFF"/>
                          </a:solidFill>
                          <a:ln w="6350">
                            <a:solidFill>
                              <a:srgbClr val="00B050"/>
                            </a:solidFill>
                          </a:ln>
                          <a:effectLst/>
                        </wps:spPr>
                        <wps:txbx>
                          <w:txbxContent>
                            <w:p w14:paraId="014854E3"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Margin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2"/>
                        <wps:cNvSpPr txBox="1"/>
                        <wps:spPr>
                          <a:xfrm>
                            <a:off x="3028315" y="1111545"/>
                            <a:ext cx="657860" cy="249555"/>
                          </a:xfrm>
                          <a:prstGeom prst="rect">
                            <a:avLst/>
                          </a:prstGeom>
                          <a:solidFill>
                            <a:sysClr val="window" lastClr="FFFFFF"/>
                          </a:solidFill>
                          <a:ln w="6350">
                            <a:solidFill>
                              <a:srgbClr val="00B050"/>
                            </a:solidFill>
                          </a:ln>
                          <a:effectLst/>
                        </wps:spPr>
                        <wps:txbx>
                          <w:txbxContent>
                            <w:p w14:paraId="7CEDCC0F"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Margin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Text Box 33"/>
                        <wps:cNvSpPr txBox="1"/>
                        <wps:spPr>
                          <a:xfrm>
                            <a:off x="266684" y="56175"/>
                            <a:ext cx="5453078"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18F5E7" w14:textId="77777777" w:rsidR="00106BF1" w:rsidRPr="0069764C" w:rsidRDefault="00106BF1" w:rsidP="009D666A">
                              <w:pPr>
                                <w:pStyle w:val="NormalWeb"/>
                                <w:spacing w:before="0" w:beforeAutospacing="0" w:after="200" w:afterAutospacing="0" w:line="276" w:lineRule="auto"/>
                                <w:jc w:val="center"/>
                                <w:rPr>
                                  <w:rFonts w:ascii="Arial" w:hAnsi="Arial" w:cs="Arial"/>
                                  <w:sz w:val="20"/>
                                  <w:szCs w:val="20"/>
                                </w:rPr>
                              </w:pPr>
                              <w:r>
                                <w:rPr>
                                  <w:rFonts w:ascii="Arial" w:hAnsi="Arial" w:cs="Arial"/>
                                  <w:sz w:val="20"/>
                                  <w:szCs w:val="20"/>
                                  <w:u w:val="single"/>
                                </w:rPr>
                                <w:t xml:space="preserve">Case 1. </w:t>
                              </w:r>
                              <w:r w:rsidRPr="0069764C">
                                <w:rPr>
                                  <w:rFonts w:ascii="Arial" w:hAnsi="Arial" w:cs="Arial"/>
                                  <w:sz w:val="20"/>
                                  <w:szCs w:val="20"/>
                                  <w:u w:val="single"/>
                                </w:rPr>
                                <w:t>CCP interposing itself between the two counterparties that are clearing members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225DA4F" id="Canvas 64517" o:spid="_x0000_s1026" editas="canvas" style="width:456.35pt;height:204.75pt;mso-position-horizontal-relative:char;mso-position-vertical-relative:line" coordsize="57956,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jDCgYAALwkAAAOAAAAZHJzL2Uyb0RvYy54bWzsWtly2zYUfe9M/4HD90QEd2oiZxw5bjvj&#10;Jpk6bZ4hLhIbEmBB2JL79T0ASEqW5CZKHMdu5QeZBLFcXtxz7gK+eLmqK+s6F23J2cQmzx3bylnK&#10;s5LNJ/bv78+fxbbVSsoyWnGWT+ybvLVfnvz4w4tlM85dvuBVlgsLk7B2vGwm9kLKZjwatekir2n7&#10;nDc5w8OCi5pK3Ir5KBN0idnrauQ6TjhacpE1gqd526L1zDy0T/T8RZGn8m1RtLm0qokN2aT+Ffp3&#10;pn5HJy/oeC5osyjTTgz6BVLUtGRYdJjqjEpqXYlyZ6q6TAVveSGfp7we8aIo01y/A96GOFtvM6Xs&#10;mrb6ZVJopxcQV/c472wOHWDK8RKbketrbEXbDJvSft1ilwva5Pod2nH65vqdsMpsYge2xWgNg3if&#10;r6T1iq+sQO3FstGdLht0kys0w6b69haNSsWrQtTqP5Rn4bmHvyi0rRt09YjvB92mqnlTNd534wiN&#10;Vooevh+FkV5ptJ6oEa38Kee1pS4mtoDR6L2k1xethFDo2ndR67a8KrPzsqr0zU07rYR1TWFfMMuM&#10;L22roq1E48Q+139Kfkxxa1jFrOXEDj3ItTOlWmuYc1bR9OPuDJivYmpkrm28k1Npz2hJXcnVbNWp&#10;dMazG2hUcGP/bZOel1jlAoK+owIGD/UAxPItfoqKQzTeXdnWgou/97Wr/rAMPLWtJQA0sdu/rqjI&#10;8f6/MNhMgr1QiNM3fhC5uBGbT2abT9hVPeXQIQFdNKm+VP1l1V8WgtcfgPVTtSoeUZZi7Ykt+8up&#10;NLAGV6T56anuBIw1VF6wS4UYolWttPt+9YGKpttuCUN5w3srpeOtXTd9laoZP72SvCi1SSgFG61i&#10;c9UNEGPM95tDB7a+BR23hwjwdRB0wjgkkf8v2PFC1wFe/pfY0Tw1sM/nQugICcXSDwwJBBkGEq+r&#10;GV9aU84YSJwLi2x6lSl7JzpC3PQlhhYJLF392VZRlc3PPV10TsaNnMiPQU7Kyziul/gKcqDf3smg&#10;A4YqF+N5JPFDbTd3+5hZzuQgpbf2NmrOeda9DM3+xIpFXYGg4WAsEhsJjT/RPLXjnBhXnknLZnxM&#10;ErgKv4qfi4qCLdO6ycDVbA7irOYI2lIpdp1QK+azwQn55zF5dWY6LWiWG3eXBEpdeqmWyl95ZpqJ&#10;07crp2em2XWAiobPaLswY7RvNFMtcpq9ZpklbxpEBwxBo2mXtKzW7VQIeFqjiE86QgNd1flhiTrp&#10;rXKIcb6UqF2SwP4wH+zLJcQPdoIcj3h+T9SuH4fYdKOdPlrqI5hHEuTssy8jsLYFE159bpSjmXrQ&#10;7ZGpB1Z4fMELAUveQdVJQGJltAqkCGQOYOs/9rK1q+HyzPMDF8yNiR+Yrt0wSZJYOwoY8gPS9RQM&#10;7J91+N+Ak0lj9rLuE2RXgv29pzhYxbiaPUGvodOT54a5gF3hfI1/B7u68VNi1+lm1LBhDgexq9cj&#10;88iuj5ldvfvDhOuHiQodVcTrk9gNtjnU8RKEzB0ogpiYmARW9UhDjvusq+iIQ1P7uhDw6fLKMTf8&#10;DrkhQX3D+IlLKWg5X0jrVGUPm1nisJN3xx0qfOiSQRKFLnG7kmPgwR3ouGXtL/zYjxJE6yodTBxP&#10;P70bF20n1pAPmkLVVh1KFSiVDN8kwXOcV4gZ/vMRA9jsU5bwOfWCfQUCz0UprafLvTYBL6wyuKNN&#10;7C1Wf68cndxfNZVEEQnhJbXHRJEI+cztrCMM4rXD9JMAFPF0cvS7KOKgKHJA1zGKfMxRZNTz5FcX&#10;rjzHjT0UYQ0mCAl8bQJrVxkGURz2QSQwETylzOpeMBEeM6sncOiG0tR2tcEbcuIDj93cMAxRF1KY&#10;CHD+toUIQMRzIiynDxMC17/fUq76sCIfKvuV7A8qNgoD6mz52x9Pt/KmylVEW7Hf8gIJFc7qu9Pw&#10;2zLSNMVpSS+n7q2GFTjnOGRg118NNYfmhwweRuiVOZPD4LpkvDs/uS129rEXuTD9u/OH7r1V3qhO&#10;6HUmGR054Os4ACc7+gsZ7VW7z3nUNzib91r/64+OTv4BAAD//wMAUEsDBBQABgAIAAAAIQAXthU6&#10;3QAAAAUBAAAPAAAAZHJzL2Rvd25yZXYueG1sTI9BT8JAEIXvJvyHzZB4ky1EQUq3hEAMMcaDoPdh&#10;d2gburNNd1uqv97Vi14meXkv732TrQdbi55aXzlWMJ0kIIi1MxUXCt6PT3ePIHxANlg7JgWf5GGd&#10;j24yTI278hv1h1CIWMI+RQVlCE0qpdclWfQT1xBH7+xaiyHKtpCmxWsst7WcJclcWqw4LpTY0LYk&#10;fTl0VgH2m17b8/P8RXcfX7zY7Y/N616p2/GwWYEINIS/MPzgR3TII9PJdWy8qBXER8Lvjd5yOluA&#10;OCm4T5YPIPNM/qfPvwEAAP//AwBQSwECLQAUAAYACAAAACEAtoM4kv4AAADhAQAAEwAAAAAAAAAA&#10;AAAAAAAAAAAAW0NvbnRlbnRfVHlwZXNdLnhtbFBLAQItABQABgAIAAAAIQA4/SH/1gAAAJQBAAAL&#10;AAAAAAAAAAAAAAAAAC8BAABfcmVscy8ucmVsc1BLAQItABQABgAIAAAAIQAkdtjDCgYAALwkAAAO&#10;AAAAAAAAAAAAAAAAAC4CAABkcnMvZTJvRG9jLnhtbFBLAQItABQABgAIAAAAIQAXthU63QAAAAUB&#10;AAAPAAAAAAAAAAAAAAAAAGQIAABkcnMvZG93bnJldi54bWxQSwUGAAAAAAQABADzAAAAb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56;height:26003;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3333;top:13144;width:1428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qewQAAANoAAAAPAAAAZHJzL2Rvd25yZXYueG1sRI9BawIx&#10;FITvhf6H8ArearZCxa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IN/mp7BAAAA2gAAAA8AAAAA&#10;AAAAAAAAAAAABwIAAGRycy9kb3ducmV2LnhtbFBLBQYAAAAAAwADALcAAAD1AgAAAAA=&#10;" fillcolor="window" strokeweight=".5pt">
                  <v:textbox>
                    <w:txbxContent>
                      <w:p w14:paraId="0B459696" w14:textId="77777777" w:rsidR="00106BF1" w:rsidRPr="002969AF" w:rsidRDefault="00106BF1" w:rsidP="009D666A">
                        <w:pPr>
                          <w:jc w:val="center"/>
                          <w:rPr>
                            <w:rFonts w:ascii="Arial" w:hAnsi="Arial" w:cs="Arial"/>
                            <w:sz w:val="20"/>
                          </w:rPr>
                        </w:pPr>
                        <w:r w:rsidRPr="002969AF">
                          <w:rPr>
                            <w:rFonts w:ascii="Arial" w:hAnsi="Arial" w:cs="Arial"/>
                            <w:sz w:val="20"/>
                          </w:rPr>
                          <w:t>Counterparty 1 (Clearing member 1)</w:t>
                        </w:r>
                      </w:p>
                    </w:txbxContent>
                  </v:textbox>
                </v:shape>
                <v:shape id="Text Box 2" o:spid="_x0000_s1029" type="#_x0000_t202" style="position:absolute;left:36861;top:13144;width:136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TpwgAAANoAAAAPAAAAZHJzL2Rvd25yZXYueG1sRI9Ba8JA&#10;FITvBf/D8oTe6qYexEbXIAXBi4hpD3p77L4mW7NvQ3ZNUn+9Wyj0OMzMN8y6GF0jeuqC9azgdZaB&#10;INbeWK4UfH7sXpYgQkQ22HgmBT8UoNhMntaYGz/wifoyViJBOOSooI6xzaUMuiaHYeZb4uR9+c5h&#10;TLKrpOlwSHDXyHmWLaRDy2mhxpbea9LX8uYUGD571hd7uFsutX27H5ffulfqeTpuVyAijfE//Nfe&#10;GwUL+L2SboDcPAAAAP//AwBQSwECLQAUAAYACAAAACEA2+H2y+4AAACFAQAAEwAAAAAAAAAAAAAA&#10;AAAAAAAAW0NvbnRlbnRfVHlwZXNdLnhtbFBLAQItABQABgAIAAAAIQBa9CxbvwAAABUBAAALAAAA&#10;AAAAAAAAAAAAAB8BAABfcmVscy8ucmVsc1BLAQItABQABgAIAAAAIQBzrQTpwgAAANoAAAAPAAAA&#10;AAAAAAAAAAAAAAcCAABkcnMvZG93bnJldi54bWxQSwUGAAAAAAMAAwC3AAAA9gIAAAAA&#10;" fillcolor="window" strokeweight=".5pt">
                  <v:textbox>
                    <w:txbxContent>
                      <w:p w14:paraId="53D43195" w14:textId="77777777" w:rsidR="00106BF1" w:rsidRPr="002969AF" w:rsidRDefault="00106BF1" w:rsidP="009D666A">
                        <w:pPr>
                          <w:jc w:val="center"/>
                          <w:rPr>
                            <w:rFonts w:ascii="Arial" w:hAnsi="Arial" w:cs="Arial"/>
                            <w:sz w:val="20"/>
                          </w:rPr>
                        </w:pPr>
                        <w:r w:rsidRPr="002969AF">
                          <w:rPr>
                            <w:rFonts w:ascii="Arial" w:hAnsi="Arial" w:cs="Arial"/>
                            <w:sz w:val="20"/>
                          </w:rPr>
                          <w:t xml:space="preserve">Counterparty 2 (Clearing member </w:t>
                        </w:r>
                        <w:r>
                          <w:rPr>
                            <w:rFonts w:ascii="Arial" w:hAnsi="Arial" w:cs="Arial"/>
                            <w:sz w:val="20"/>
                          </w:rPr>
                          <w:t>2</w:t>
                        </w:r>
                        <w:r w:rsidRPr="002969AF">
                          <w:rPr>
                            <w:rFonts w:ascii="Arial" w:hAnsi="Arial" w:cs="Arial"/>
                            <w:sz w:val="20"/>
                          </w:rPr>
                          <w:t>)</w:t>
                        </w:r>
                      </w:p>
                      <w:p w14:paraId="0E7F08D5"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 o:spid="_x0000_s1030" type="#_x0000_t34" style="position:absolute;left:27074;top:1024;width:127;height:331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ZPwAAAANoAAAAPAAAAZHJzL2Rvd25yZXYueG1sRE/dasIw&#10;FL4f+A7hCN4MTadMpBpFBgURZFP7AMfm2Babk5qkWt9+uRjs8uP7X21604gHOV9bVvAxSUAQF1bX&#10;XCrIz9l4AcIHZI2NZVLwIg+b9eBtham2Tz7S4xRKEUPYp6igCqFNpfRFRQb9xLbEkbtaZzBE6Eqp&#10;HT5juGnkNEnm0mDNsaHClr4qKm6nzijw3e3wfph/+my6n/G3vueX2U+u1GjYb5cgAvXhX/zn3mkF&#10;cWu8Em+AXP8CAAD//wMAUEsBAi0AFAAGAAgAAAAhANvh9svuAAAAhQEAABMAAAAAAAAAAAAAAAAA&#10;AAAAAFtDb250ZW50X1R5cGVzXS54bWxQSwECLQAUAAYACAAAACEAWvQsW78AAAAVAQAACwAAAAAA&#10;AAAAAAAAAAAfAQAAX3JlbHMvLnJlbHNQSwECLQAUAAYACAAAACEAqio2T8AAAADaAAAADwAAAAAA&#10;AAAAAAAAAAAHAgAAZHJzL2Rvd25yZXYueG1sUEsFBgAAAAADAAMAtwAAAPQCAAAAAA==&#10;" adj="388800" strokecolor="#4a7ebb">
                  <v:stroke endarrow="open"/>
                </v:shape>
                <v:shape id="Text Box 2" o:spid="_x0000_s1031" type="#_x0000_t202" style="position:absolute;left:21907;top:21145;width:13135;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d9wwAAANoAAAAPAAAAZHJzL2Rvd25yZXYueG1sRI9Ba8JA&#10;FITvgv9heYXedFMPYlNXqSGiICqm7f2RfU2C2bcxu9Xor3eFgsdhZr5hpvPO1OJMrassK3gbRiCI&#10;c6srLhR8fy0HExDOI2usLZOCKzmYz/q9KcbaXvhA58wXIkDYxaig9L6JpXR5SQbd0DbEwfu1rUEf&#10;ZFtI3eIlwE0tR1E0lgYrDgslNpSUlB+zP6Ngwrd9miZys/vJF3a0SvTylG6Ven3pPj9AeOr8M/zf&#10;XmsF7/C4Em6AnN0BAAD//wMAUEsBAi0AFAAGAAgAAAAhANvh9svuAAAAhQEAABMAAAAAAAAAAAAA&#10;AAAAAAAAAFtDb250ZW50X1R5cGVzXS54bWxQSwECLQAUAAYACAAAACEAWvQsW78AAAAVAQAACwAA&#10;AAAAAAAAAAAAAAAfAQAAX3JlbHMvLnJlbHNQSwECLQAUAAYACAAAACEABV6HfcMAAADaAAAADwAA&#10;AAAAAAAAAAAAAAAHAgAAZHJzL2Rvd25yZXYueG1sUEsFBgAAAAADAAMAtwAAAPcCAAAAAA==&#10;" fillcolor="window" strokecolor="#4f81bd" strokeweight=".5pt">
                  <v:textbox>
                    <w:txbxContent>
                      <w:p w14:paraId="3EBB375E"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SFT collateral</w:t>
                        </w:r>
                      </w:p>
                    </w:txbxContent>
                  </v:textbox>
                </v:shape>
                <v:shape id="Elbow Connector 19518" o:spid="_x0000_s1032" type="#_x0000_t34" style="position:absolute;left:27074;top:-3452;width:127;height:3319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xZxAAAANsAAAAPAAAAZHJzL2Rvd25yZXYueG1sRI9Ba8JA&#10;EIXvBf/DMoK3urFSkdRVRKgRD0ITex+z0yQ0Oxuyq6b99Z2D0NsM781736w2g2vVjfrQeDYwmyag&#10;iEtvG64MnIv35yWoEJEttp7JwA8F2KxHTytMrb/zB93yWCkJ4ZCigTrGLtU6lDU5DFPfEYv25XuH&#10;Uda+0rbHu4S7Vr8kyUI7bFgaauxoV1P5nV+dgWL2+7rH4+LzcDpeLjrL8mxeNMZMxsP2DVSkIf6b&#10;H9cHK/hCL7/IAHr9BwAA//8DAFBLAQItABQABgAIAAAAIQDb4fbL7gAAAIUBAAATAAAAAAAAAAAA&#10;AAAAAAAAAABbQ29udGVudF9UeXBlc10ueG1sUEsBAi0AFAAGAAgAAAAhAFr0LFu/AAAAFQEAAAsA&#10;AAAAAAAAAAAAAAAAHwEAAF9yZWxzLy5yZWxzUEsBAi0AFAAGAAgAAAAhAOXcvFnEAAAA2wAAAA8A&#10;AAAAAAAAAAAAAAAABwIAAGRycy9kb3ducmV2LnhtbFBLBQYAAAAAAwADALcAAAD4AgAAAAA=&#10;" adj="583197" strokecolor="#c0504d">
                  <v:stroke endarrow="open"/>
                </v:shape>
                <v:shape id="Text Box 2" o:spid="_x0000_s1033" type="#_x0000_t202" style="position:absolute;left:20754;top:6086;width:131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dcwQAAANsAAAAPAAAAZHJzL2Rvd25yZXYueG1sRE9Na8JA&#10;EL0X/A/LCN7qxgilpK4SItaAp8bieciOSTA7G7JbE/Pr3UKht3m8z9nsRtOKO/WusaxgtYxAEJdW&#10;N1wp+D4fXt9BOI+ssbVMCh7kYLedvWww0XbgL7oXvhIhhF2CCmrvu0RKV9Zk0C1tRxy4q+0N+gD7&#10;SuoehxBuWhlH0Zs02HBoqLGjrKbyVvwYBe1l4us536/Sy2GKj+s0zrLTp1KL+Zh+gPA0+n/xnzvX&#10;YX4Mv7+EA+T2CQAA//8DAFBLAQItABQABgAIAAAAIQDb4fbL7gAAAIUBAAATAAAAAAAAAAAAAAAA&#10;AAAAAABbQ29udGVudF9UeXBlc10ueG1sUEsBAi0AFAAGAAgAAAAhAFr0LFu/AAAAFQEAAAsAAAAA&#10;AAAAAAAAAAAAHwEAAF9yZWxzLy5yZWxzUEsBAi0AFAAGAAgAAAAhAILux1zBAAAA2wAAAA8AAAAA&#10;AAAAAAAAAAAABwIAAGRycy9kb3ducmV2LnhtbFBLBQYAAAAAAwADALcAAAD1AgAAAAA=&#10;" fillcolor="window" strokecolor="#c00000" strokeweight=".5pt">
                  <v:textbox>
                    <w:txbxContent>
                      <w:p w14:paraId="72349E6E"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SFT loan</w:t>
                        </w:r>
                      </w:p>
                    </w:txbxContent>
                  </v:textbox>
                </v:shape>
                <v:shape id="Text Box 2" o:spid="_x0000_s1034" type="#_x0000_t202" style="position:absolute;left:22469;top:14182;width:10392;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14:paraId="36F9E71D"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r w:rsidRPr="002969AF">
                          <w:rPr>
                            <w:rFonts w:ascii="Arial" w:eastAsia="Calibri" w:hAnsi="Arial" w:cs="Arial"/>
                            <w:sz w:val="20"/>
                            <w:szCs w:val="20"/>
                          </w:rPr>
                          <w:t>CCP</w:t>
                        </w:r>
                      </w:p>
                    </w:txbxContent>
                  </v:textbox>
                </v:shape>
                <v:shapetype id="_x0000_t32" coordsize="21600,21600" o:spt="32" o:oned="t" path="m,l21600,21600e" filled="f">
                  <v:path arrowok="t" fillok="f" o:connecttype="none"/>
                  <o:lock v:ext="edit" shapetype="t"/>
                </v:shapetype>
                <v:shape id="Straight Arrow Connector 14" o:spid="_x0000_s1035" type="#_x0000_t32" style="position:absolute;left:17621;top:15382;width:4848;height: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m7wQAAANsAAAAPAAAAZHJzL2Rvd25yZXYueG1sRE9Li8Iw&#10;EL4L+x/CLHjTdEWlVKOUhcUV9OCD6nFoxrZsMylNVuu/N4LgbT6+58yXnanFlVpXWVbwNYxAEOdW&#10;V1woOB5+BjEI55E11pZJwZ0cLBcfvTkm2t54R9e9L0QIYZeggtL7JpHS5SUZdEPbEAfuYluDPsC2&#10;kLrFWwg3tRxF0VQarDg0lNjQd0n53/7fKDjFkzpay8za7Slededsk6ZVrlT/s0tnIDx1/i1+uX91&#10;mD+G5y/hALl4AAAA//8DAFBLAQItABQABgAIAAAAIQDb4fbL7gAAAIUBAAATAAAAAAAAAAAAAAAA&#10;AAAAAABbQ29udGVudF9UeXBlc10ueG1sUEsBAi0AFAAGAAgAAAAhAFr0LFu/AAAAFQEAAAsAAAAA&#10;AAAAAAAAAAAAHwEAAF9yZWxzLy5yZWxzUEsBAi0AFAAGAAgAAAAhAEGlebvBAAAA2wAAAA8AAAAA&#10;AAAAAAAAAAAABwIAAGRycy9kb3ducmV2LnhtbFBLBQYAAAAAAwADALcAAAD1AgAAAAA=&#10;" strokecolor="#00b050">
                  <v:stroke endarrow="open"/>
                </v:shape>
                <v:shape id="Straight Arrow Connector 15" o:spid="_x0000_s1036" type="#_x0000_t32" style="position:absolute;left:32861;top:15382;width:4000;height: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NHwQAAANsAAAAPAAAAZHJzL2Rvd25yZXYueG1sRE9LasMw&#10;EN0Xegcxhe4auaUOwYlskkBNV4E6OcBgTWwTa6RacmL39FGh0N083nc2xWR6caXBd5YVvC4SEMS1&#10;1R03Ck7Hj5cVCB+QNfaWScFMHor88WGDmbY3/qJrFRoRQ9hnqKANwWVS+rolg35hHXHkznYwGCIc&#10;GqkHvMVw08u3JFlKgx3HhhYd7VuqL9VoFLjduzvMXcKTK8vjMj3jzzh+K/X8NG3XIAJN4V/85/7U&#10;cX4Kv7/EA2R+BwAA//8DAFBLAQItABQABgAIAAAAIQDb4fbL7gAAAIUBAAATAAAAAAAAAAAAAAAA&#10;AAAAAABbQ29udGVudF9UeXBlc10ueG1sUEsBAi0AFAAGAAgAAAAhAFr0LFu/AAAAFQEAAAsAAAAA&#10;AAAAAAAAAAAAHwEAAF9yZWxzLy5yZWxzUEsBAi0AFAAGAAgAAAAhAF8pI0fBAAAA2wAAAA8AAAAA&#10;AAAAAAAAAAAABwIAAGRycy9kb3ducmV2LnhtbFBLBQYAAAAAAwADALcAAAD1AgAAAAA=&#10;" strokecolor="#00b050">
                  <v:stroke endarrow="open"/>
                </v:shape>
                <v:shape id="Text Box 2" o:spid="_x0000_s1037" type="#_x0000_t202" style="position:absolute;left:17716;top:11029;width:6582;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MhwQAAANsAAAAPAAAAZHJzL2Rvd25yZXYueG1sRE9Na8JA&#10;EL0X/A/LCL3VjUWkRFeRiJCTIbbF65gdk2B2NmS3yfbfdwuF3ubxPme7D6YTIw2utaxguUhAEFdW&#10;t1wr+Hg/vbyBcB5ZY2eZFHyTg/1u9rTFVNuJSxovvhYxhF2KChrv+1RKVzVk0C1sTxy5ux0M+giH&#10;WuoBpxhuOvmaJGtpsOXY0GBPWUPV4/JlFJSELlvdx0NxzT+L2y2U52MdlHqeh8MGhKfg/8V/7lzH&#10;+Wv4/SUeIHc/AAAA//8DAFBLAQItABQABgAIAAAAIQDb4fbL7gAAAIUBAAATAAAAAAAAAAAAAAAA&#10;AAAAAABbQ29udGVudF9UeXBlc10ueG1sUEsBAi0AFAAGAAgAAAAhAFr0LFu/AAAAFQEAAAsAAAAA&#10;AAAAAAAAAAAAHwEAAF9yZWxzLy5yZWxzUEsBAi0AFAAGAAgAAAAhAGqokyHBAAAA2wAAAA8AAAAA&#10;AAAAAAAAAAAABwIAAGRycy9kb3ducmV2LnhtbFBLBQYAAAAAAwADALcAAAD1AgAAAAA=&#10;" fillcolor="window" strokecolor="#00b050" strokeweight=".5pt">
                  <v:textbox>
                    <w:txbxContent>
                      <w:p w14:paraId="014854E3"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Margin</w:t>
                        </w:r>
                      </w:p>
                    </w:txbxContent>
                  </v:textbox>
                </v:shape>
                <v:shape id="Text Box 2" o:spid="_x0000_s1038" type="#_x0000_t202" style="position:absolute;left:30283;top:11115;width:657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a6wQAAANsAAAAPAAAAZHJzL2Rvd25yZXYueG1sRE9Na8JA&#10;EL0X/A/LCN7qRpG2pK4SIoWclNiWXsfsmASzsyG7TdZ/3y0UepvH+5ztPphOjDS41rKC1TIBQVxZ&#10;3XKt4OP97fEFhPPIGjvLpOBODva72cMWU20nLmk8+1rEEHYpKmi871MpXdWQQbe0PXHkrnYw6CMc&#10;aqkHnGK46eQ6SZ6kwZZjQ4M95Q1Vt/O3UVASunxzHbPTV/F5ulxCeTzUQanFPGSvIDwF/y/+cxc6&#10;zn+G31/iAXL3AwAA//8DAFBLAQItABQABgAIAAAAIQDb4fbL7gAAAIUBAAATAAAAAAAAAAAAAAAA&#10;AAAAAABbQ29udGVudF9UeXBlc10ueG1sUEsBAi0AFAAGAAgAAAAhAFr0LFu/AAAAFQEAAAsAAAAA&#10;AAAAAAAAAAAAHwEAAF9yZWxzLy5yZWxzUEsBAi0AFAAGAAgAAAAhAAXkNrrBAAAA2wAAAA8AAAAA&#10;AAAAAAAAAAAABwIAAGRycy9kb3ducmV2LnhtbFBLBQYAAAAAAwADALcAAAD1AgAAAAA=&#10;" fillcolor="window" strokecolor="#00b050" strokeweight=".5pt">
                  <v:textbox>
                    <w:txbxContent>
                      <w:p w14:paraId="7CEDCC0F" w14:textId="77777777" w:rsidR="00106BF1" w:rsidRPr="002969AF" w:rsidRDefault="00106BF1" w:rsidP="009D666A">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Margin</w:t>
                        </w:r>
                      </w:p>
                    </w:txbxContent>
                  </v:textbox>
                </v:shape>
                <v:shape id="Text Box 33" o:spid="_x0000_s1039" type="#_x0000_t202" style="position:absolute;left:2666;top:561;width:5453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0C18F5E7" w14:textId="77777777" w:rsidR="00106BF1" w:rsidRPr="0069764C" w:rsidRDefault="00106BF1" w:rsidP="009D666A">
                        <w:pPr>
                          <w:pStyle w:val="NormalWeb"/>
                          <w:spacing w:before="0" w:beforeAutospacing="0" w:after="200" w:afterAutospacing="0" w:line="276" w:lineRule="auto"/>
                          <w:jc w:val="center"/>
                          <w:rPr>
                            <w:rFonts w:ascii="Arial" w:hAnsi="Arial" w:cs="Arial"/>
                            <w:sz w:val="20"/>
                            <w:szCs w:val="20"/>
                          </w:rPr>
                        </w:pPr>
                        <w:r>
                          <w:rPr>
                            <w:rFonts w:ascii="Arial" w:hAnsi="Arial" w:cs="Arial"/>
                            <w:sz w:val="20"/>
                            <w:szCs w:val="20"/>
                            <w:u w:val="single"/>
                          </w:rPr>
                          <w:t xml:space="preserve">Case 1. </w:t>
                        </w:r>
                        <w:r w:rsidRPr="0069764C">
                          <w:rPr>
                            <w:rFonts w:ascii="Arial" w:hAnsi="Arial" w:cs="Arial"/>
                            <w:sz w:val="20"/>
                            <w:szCs w:val="20"/>
                            <w:u w:val="single"/>
                          </w:rPr>
                          <w:t>CCP interposing itself between the two counterparties that are clearing members</w:t>
                        </w:r>
                      </w:p>
                    </w:txbxContent>
                  </v:textbox>
                </v:shape>
                <w10:anchorlock/>
              </v:group>
            </w:pict>
          </mc:Fallback>
        </mc:AlternateContent>
      </w:r>
    </w:p>
    <w:p w14:paraId="49BD1090" w14:textId="41A4AFEC" w:rsidR="00130A28" w:rsidRPr="00A10ED3" w:rsidRDefault="00130A28" w:rsidP="00AA6E92">
      <w:pPr>
        <w:pStyle w:val="ListParagraph"/>
      </w:pPr>
      <w:r>
        <w:t>Where a counterparty is not a clearing member itself, the margin it provides to the clearing member (see “margin*” in the case 2 below) may be different from the margin provided by the clearing member to the CCP.</w:t>
      </w:r>
    </w:p>
    <w:p w14:paraId="201B1E27" w14:textId="0AA81FE3" w:rsidR="009D666A" w:rsidRPr="00A10ED3" w:rsidRDefault="009D666A" w:rsidP="009D666A">
      <w:pPr>
        <w:pStyle w:val="Heading3"/>
      </w:pPr>
      <w:bookmarkStart w:id="458" w:name="_Toc27050842"/>
      <w:r w:rsidRPr="00A10ED3">
        <w:t>CCP interposing itself between the two counterparties that are not clearing members</w:t>
      </w:r>
      <w:bookmarkEnd w:id="458"/>
    </w:p>
    <w:p w14:paraId="4B6087E6" w14:textId="77777777" w:rsidR="00DF65FB" w:rsidRDefault="00DF65FB" w:rsidP="00AA6E92">
      <w:pPr>
        <w:pStyle w:val="Style1"/>
      </w:pPr>
      <w:r w:rsidRPr="00A10ED3">
        <w:rPr>
          <w:noProof/>
        </w:rPr>
        <mc:AlternateContent>
          <mc:Choice Requires="wpc">
            <w:drawing>
              <wp:anchor distT="0" distB="0" distL="114300" distR="114300" simplePos="0" relativeHeight="251658240" behindDoc="0" locked="0" layoutInCell="1" allowOverlap="1" wp14:anchorId="514A5234" wp14:editId="2B4071F4">
                <wp:simplePos x="0" y="0"/>
                <wp:positionH relativeFrom="column">
                  <wp:posOffset>97790</wp:posOffset>
                </wp:positionH>
                <wp:positionV relativeFrom="paragraph">
                  <wp:posOffset>217843</wp:posOffset>
                </wp:positionV>
                <wp:extent cx="5760000" cy="2332800"/>
                <wp:effectExtent l="0" t="0" r="469900" b="0"/>
                <wp:wrapSquare wrapText="bothSides"/>
                <wp:docPr id="64537" name="Canvas 645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Text Box 2"/>
                        <wps:cNvSpPr txBox="1"/>
                        <wps:spPr>
                          <a:xfrm>
                            <a:off x="1552575" y="1418251"/>
                            <a:ext cx="561976" cy="25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3DA3FA" w14:textId="77777777" w:rsidR="00106BF1" w:rsidRPr="002969AF" w:rsidRDefault="00106BF1" w:rsidP="00DF65FB">
                              <w:pPr>
                                <w:jc w:val="center"/>
                                <w:rPr>
                                  <w:rFonts w:ascii="Arial" w:hAnsi="Arial" w:cs="Arial"/>
                                  <w:sz w:val="20"/>
                                </w:rPr>
                              </w:pPr>
                              <w:r>
                                <w:rPr>
                                  <w:rFonts w:ascii="Arial" w:hAnsi="Arial" w:cs="Arial"/>
                                  <w:sz w:val="20"/>
                                </w:rPr>
                                <w:t>CM</w:t>
                              </w:r>
                              <w:r w:rsidRPr="002969AF">
                                <w:rPr>
                                  <w:rFonts w:ascii="Arial" w:hAnsi="Arial" w:cs="Arial"/>
                                  <w:sz w:val="20"/>
                                </w:rPr>
                                <w:t xml:space="preserve"> 1</w:t>
                              </w:r>
                            </w:p>
                            <w:p w14:paraId="11C86F50" w14:textId="77777777" w:rsidR="00106BF1" w:rsidRPr="002969AF" w:rsidRDefault="00106BF1" w:rsidP="00DF65FB">
                              <w:pPr>
                                <w:rPr>
                                  <w:rFonts w:ascii="Arial" w:hAnsi="Arial" w:cs="Arial"/>
                                  <w:sz w:val="20"/>
                                </w:rPr>
                              </w:pPr>
                              <w:r>
                                <w:rPr>
                                  <w:rFonts w:ascii="Arial" w:hAnsi="Arial" w:cs="Arial"/>
                                  <w:sz w:val="20"/>
                                </w:rPr>
                                <w:t>CM</w:t>
                              </w:r>
                              <w:r w:rsidRPr="002969AF">
                                <w:rPr>
                                  <w:rFonts w:ascii="Arial" w:hAnsi="Arial" w:cs="Arial"/>
                                  <w:sz w:val="20"/>
                                </w:rPr>
                                <w:t xml:space="preserve"> 1</w:t>
                              </w:r>
                            </w:p>
                            <w:p w14:paraId="5162FA19" w14:textId="77777777" w:rsidR="00106BF1" w:rsidRPr="002969AF" w:rsidRDefault="00106BF1" w:rsidP="00DF65FB">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2"/>
                        <wps:cNvSpPr txBox="1"/>
                        <wps:spPr>
                          <a:xfrm>
                            <a:off x="4114800" y="1418250"/>
                            <a:ext cx="539751" cy="2581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EF904C" w14:textId="77777777" w:rsidR="00106BF1" w:rsidRPr="002969AF" w:rsidRDefault="00106BF1" w:rsidP="00DF65FB">
                              <w:pPr>
                                <w:jc w:val="center"/>
                                <w:rPr>
                                  <w:rFonts w:ascii="Arial" w:hAnsi="Arial" w:cs="Arial"/>
                                  <w:sz w:val="20"/>
                                </w:rPr>
                              </w:pPr>
                              <w:r>
                                <w:rPr>
                                  <w:rFonts w:ascii="Arial" w:hAnsi="Arial" w:cs="Arial"/>
                                  <w:sz w:val="20"/>
                                </w:rPr>
                                <w:t>CM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 name="Elbow Connector 11"/>
                        <wps:cNvCnPr/>
                        <wps:spPr>
                          <a:xfrm rot="5400000" flipH="1" flipV="1">
                            <a:off x="3132591" y="-857431"/>
                            <a:ext cx="975" cy="5066008"/>
                          </a:xfrm>
                          <a:prstGeom prst="bentConnector3">
                            <a:avLst>
                              <a:gd name="adj1" fmla="val -23446154"/>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64519" name="Text Box 2"/>
                        <wps:cNvSpPr txBox="1"/>
                        <wps:spPr>
                          <a:xfrm>
                            <a:off x="2399336" y="2025146"/>
                            <a:ext cx="1313475" cy="24862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030E61E" w14:textId="77777777" w:rsidR="00106BF1" w:rsidRPr="002969AF" w:rsidRDefault="00106BF1" w:rsidP="00DF65FB">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SFT collateral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521" name="Elbow Connector 26"/>
                        <wps:cNvCnPr/>
                        <wps:spPr>
                          <a:xfrm rot="16200000" flipH="1" flipV="1">
                            <a:off x="3132591" y="-1099338"/>
                            <a:ext cx="975" cy="5066008"/>
                          </a:xfrm>
                          <a:prstGeom prst="bentConnector3">
                            <a:avLst>
                              <a:gd name="adj1" fmla="val -47869231"/>
                            </a:avLst>
                          </a:prstGeom>
                          <a:ln>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64522" name="Text Box 2"/>
                        <wps:cNvSpPr txBox="1"/>
                        <wps:spPr>
                          <a:xfrm>
                            <a:off x="2399325" y="608625"/>
                            <a:ext cx="1313180" cy="248285"/>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E7C298A" w14:textId="77777777" w:rsidR="00106BF1" w:rsidRPr="002969AF" w:rsidRDefault="00106BF1" w:rsidP="00DF65FB">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SFT loan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523" name="Text Box 2"/>
                        <wps:cNvSpPr txBox="1"/>
                        <wps:spPr>
                          <a:xfrm>
                            <a:off x="2570775" y="1418251"/>
                            <a:ext cx="1039200" cy="25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59B315" w14:textId="77777777" w:rsidR="00106BF1" w:rsidRPr="002969AF" w:rsidRDefault="00106BF1" w:rsidP="00DF65FB">
                              <w:pPr>
                                <w:pStyle w:val="NormalWeb"/>
                                <w:spacing w:before="0" w:beforeAutospacing="0" w:after="200" w:afterAutospacing="0" w:line="276" w:lineRule="auto"/>
                                <w:jc w:val="center"/>
                                <w:rPr>
                                  <w:rFonts w:ascii="Arial" w:hAnsi="Arial" w:cs="Arial"/>
                                  <w:sz w:val="20"/>
                                  <w:szCs w:val="20"/>
                                </w:rPr>
                              </w:pPr>
                              <w:r w:rsidRPr="002969AF">
                                <w:rPr>
                                  <w:rFonts w:ascii="Arial" w:eastAsia="Calibri" w:hAnsi="Arial" w:cs="Arial"/>
                                  <w:sz w:val="20"/>
                                  <w:szCs w:val="20"/>
                                </w:rPr>
                                <w:t>CCP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526" name="Straight Arrow Connector 64526"/>
                        <wps:cNvCnPr/>
                        <wps:spPr>
                          <a:xfrm>
                            <a:off x="2114551" y="1547326"/>
                            <a:ext cx="456224" cy="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64527" name="Straight Arrow Connector 64527"/>
                        <wps:cNvCnPr/>
                        <wps:spPr>
                          <a:xfrm flipH="1">
                            <a:off x="3609975" y="1547326"/>
                            <a:ext cx="504825" cy="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64528" name="Text Box 2"/>
                        <wps:cNvSpPr txBox="1"/>
                        <wps:spPr>
                          <a:xfrm>
                            <a:off x="2095501" y="1102951"/>
                            <a:ext cx="658200" cy="249599"/>
                          </a:xfrm>
                          <a:prstGeom prst="rect">
                            <a:avLst/>
                          </a:prstGeom>
                          <a:solidFill>
                            <a:schemeClr val="lt1"/>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2FDC239E" w14:textId="77777777" w:rsidR="00106BF1" w:rsidRPr="002969AF" w:rsidRDefault="00106BF1" w:rsidP="00DF65FB">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Margin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529" name="Text Box 2"/>
                        <wps:cNvSpPr txBox="1"/>
                        <wps:spPr>
                          <a:xfrm>
                            <a:off x="3513749" y="1117214"/>
                            <a:ext cx="657860" cy="249555"/>
                          </a:xfrm>
                          <a:prstGeom prst="rect">
                            <a:avLst/>
                          </a:prstGeom>
                          <a:solidFill>
                            <a:schemeClr val="lt1"/>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7395CAF" w14:textId="77777777" w:rsidR="00106BF1" w:rsidRPr="002969AF" w:rsidRDefault="00106BF1" w:rsidP="00DF65FB">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Margin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530" name="Text Box 2"/>
                        <wps:cNvSpPr txBox="1"/>
                        <wps:spPr>
                          <a:xfrm>
                            <a:off x="47625" y="1418250"/>
                            <a:ext cx="1104899" cy="2578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E88749" w14:textId="77777777" w:rsidR="00106BF1" w:rsidRDefault="00106BF1" w:rsidP="00DF65FB">
                              <w:pPr>
                                <w:pStyle w:val="NormalWeb"/>
                                <w:spacing w:before="0" w:beforeAutospacing="0" w:after="200" w:afterAutospacing="0" w:line="276" w:lineRule="auto"/>
                                <w:jc w:val="center"/>
                              </w:pPr>
                              <w:r>
                                <w:rPr>
                                  <w:rFonts w:ascii="Arial" w:eastAsia="Calibri" w:hAnsi="Arial" w:cs="Kalinga"/>
                                  <w:sz w:val="20"/>
                                  <w:szCs w:val="20"/>
                                </w:rPr>
                                <w:t>Counterparty 1</w:t>
                              </w:r>
                            </w:p>
                            <w:p w14:paraId="689AF9C6" w14:textId="77777777" w:rsidR="00106BF1" w:rsidRDefault="00106BF1" w:rsidP="00DF65FB">
                              <w:pPr>
                                <w:pStyle w:val="NormalWeb"/>
                                <w:spacing w:before="0" w:beforeAutospacing="0" w:after="200" w:afterAutospacing="0" w:line="276" w:lineRule="auto"/>
                              </w:pPr>
                              <w:r>
                                <w:rPr>
                                  <w:rFonts w:ascii="Arial" w:eastAsia="Calibri" w:hAnsi="Arial" w:cs="Kalinga"/>
                                  <w:sz w:val="20"/>
                                  <w:szCs w:val="20"/>
                                </w:rPr>
                                <w:t>CM 1</w:t>
                              </w:r>
                            </w:p>
                            <w:p w14:paraId="1C6CFD52" w14:textId="77777777" w:rsidR="00106BF1" w:rsidRDefault="00106BF1" w:rsidP="00DF65FB">
                              <w:pPr>
                                <w:pStyle w:val="NormalWeb"/>
                                <w:spacing w:before="0" w:beforeAutospacing="0" w:after="200" w:afterAutospacing="0" w:line="276" w:lineRule="auto"/>
                              </w:pPr>
                              <w:r>
                                <w:rPr>
                                  <w:rFonts w:ascii="Arial" w:eastAsia="Calibri" w:hAnsi="Arial" w:cs="Kalinga"/>
                                  <w:sz w:val="20"/>
                                  <w:szCs w:val="2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531" name="Text Box 2"/>
                        <wps:cNvSpPr txBox="1"/>
                        <wps:spPr>
                          <a:xfrm>
                            <a:off x="5113950" y="1417275"/>
                            <a:ext cx="1104265" cy="2578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DDF2D5" w14:textId="77777777" w:rsidR="00106BF1" w:rsidRDefault="00106BF1" w:rsidP="00DF65FB">
                              <w:pPr>
                                <w:pStyle w:val="NormalWeb"/>
                                <w:spacing w:before="0" w:beforeAutospacing="0" w:after="200" w:afterAutospacing="0" w:line="276" w:lineRule="auto"/>
                                <w:jc w:val="center"/>
                              </w:pPr>
                              <w:r>
                                <w:rPr>
                                  <w:rFonts w:ascii="Arial" w:eastAsia="Calibri" w:hAnsi="Arial" w:cs="Kalinga"/>
                                  <w:sz w:val="20"/>
                                  <w:szCs w:val="20"/>
                                </w:rPr>
                                <w:t>Counterparty 2</w:t>
                              </w:r>
                            </w:p>
                            <w:p w14:paraId="64B9B057" w14:textId="77777777" w:rsidR="00106BF1" w:rsidRDefault="00106BF1" w:rsidP="00DF65FB">
                              <w:pPr>
                                <w:pStyle w:val="NormalWeb"/>
                                <w:spacing w:before="0" w:beforeAutospacing="0" w:after="200" w:afterAutospacing="0" w:line="276" w:lineRule="auto"/>
                              </w:pPr>
                              <w:r>
                                <w:rPr>
                                  <w:rFonts w:ascii="Arial" w:eastAsia="Calibri" w:hAnsi="Arial" w:cs="Kalinga"/>
                                  <w:sz w:val="20"/>
                                  <w:szCs w:val="20"/>
                                </w:rPr>
                                <w:t>CM 1</w:t>
                              </w:r>
                            </w:p>
                            <w:p w14:paraId="42AEE713" w14:textId="77777777" w:rsidR="00106BF1" w:rsidRDefault="00106BF1" w:rsidP="00DF65FB">
                              <w:pPr>
                                <w:pStyle w:val="NormalWeb"/>
                                <w:spacing w:before="0" w:beforeAutospacing="0" w:after="200" w:afterAutospacing="0" w:line="276" w:lineRule="auto"/>
                              </w:pPr>
                              <w:r>
                                <w:rPr>
                                  <w:rFonts w:ascii="Arial" w:eastAsia="Calibri" w:hAnsi="Arial" w:cs="Kalinga"/>
                                  <w:sz w:val="20"/>
                                  <w:szCs w:val="2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532" name="Text Box 2"/>
                        <wps:cNvSpPr txBox="1"/>
                        <wps:spPr>
                          <a:xfrm>
                            <a:off x="942000" y="1120095"/>
                            <a:ext cx="657860" cy="249555"/>
                          </a:xfrm>
                          <a:prstGeom prst="rect">
                            <a:avLst/>
                          </a:prstGeom>
                          <a:solidFill>
                            <a:schemeClr val="lt1"/>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1B521ABD" w14:textId="77777777" w:rsidR="00106BF1" w:rsidRDefault="00106BF1" w:rsidP="00DF65FB">
                              <w:pPr>
                                <w:pStyle w:val="NormalWeb"/>
                                <w:spacing w:before="0" w:beforeAutospacing="0" w:after="200" w:afterAutospacing="0" w:line="276" w:lineRule="auto"/>
                                <w:jc w:val="center"/>
                              </w:pPr>
                              <w:r>
                                <w:rPr>
                                  <w:rFonts w:ascii="Arial" w:hAnsi="Arial" w:cs="Arial"/>
                                  <w:sz w:val="20"/>
                                  <w:szCs w:val="20"/>
                                </w:rPr>
                                <w:t>Margin*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533" name="Text Box 2"/>
                        <wps:cNvSpPr txBox="1"/>
                        <wps:spPr>
                          <a:xfrm>
                            <a:off x="4685325" y="1102951"/>
                            <a:ext cx="657860" cy="249555"/>
                          </a:xfrm>
                          <a:prstGeom prst="rect">
                            <a:avLst/>
                          </a:prstGeom>
                          <a:solidFill>
                            <a:schemeClr val="lt1"/>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07FE3773" w14:textId="77777777" w:rsidR="00106BF1" w:rsidRDefault="00106BF1" w:rsidP="00DF65FB">
                              <w:pPr>
                                <w:pStyle w:val="NormalWeb"/>
                                <w:spacing w:before="0" w:beforeAutospacing="0" w:after="200" w:afterAutospacing="0" w:line="276" w:lineRule="auto"/>
                                <w:jc w:val="center"/>
                              </w:pPr>
                              <w:r>
                                <w:rPr>
                                  <w:rFonts w:ascii="Arial" w:hAnsi="Arial" w:cs="Arial"/>
                                  <w:sz w:val="20"/>
                                  <w:szCs w:val="20"/>
                                </w:rPr>
                                <w:t>Margin*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534" name="Straight Arrow Connector 64534"/>
                        <wps:cNvCnPr/>
                        <wps:spPr>
                          <a:xfrm>
                            <a:off x="1152524" y="1547155"/>
                            <a:ext cx="400051" cy="171"/>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64535" name="Straight Arrow Connector 64535"/>
                        <wps:cNvCnPr/>
                        <wps:spPr>
                          <a:xfrm flipH="1">
                            <a:off x="4654551" y="1546180"/>
                            <a:ext cx="459399" cy="1146"/>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64536" name="Text Box 64536"/>
                        <wps:cNvSpPr txBox="1"/>
                        <wps:spPr>
                          <a:xfrm>
                            <a:off x="266700" y="95249"/>
                            <a:ext cx="5772150" cy="2857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28F6D8" w14:textId="77777777" w:rsidR="00106BF1" w:rsidRPr="0069764C" w:rsidRDefault="00106BF1" w:rsidP="00DF65FB">
                              <w:pPr>
                                <w:jc w:val="center"/>
                                <w:rPr>
                                  <w:rFonts w:ascii="Arial" w:hAnsi="Arial" w:cs="Arial"/>
                                  <w:sz w:val="20"/>
                                </w:rPr>
                              </w:pPr>
                              <w:r>
                                <w:rPr>
                                  <w:rFonts w:ascii="Arial" w:hAnsi="Arial" w:cs="Arial"/>
                                  <w:sz w:val="20"/>
                                  <w:u w:val="single"/>
                                </w:rPr>
                                <w:t xml:space="preserve">Case 2. </w:t>
                              </w:r>
                              <w:r w:rsidRPr="0069764C">
                                <w:rPr>
                                  <w:rFonts w:ascii="Arial" w:hAnsi="Arial" w:cs="Arial"/>
                                  <w:sz w:val="20"/>
                                  <w:u w:val="single"/>
                                </w:rPr>
                                <w:t>CCP interposing itself between the two counterparties that are not clearing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14A5234" id="Canvas 64537" o:spid="_x0000_s1040" editas="canvas" style="position:absolute;left:0;text-align:left;margin-left:7.7pt;margin-top:17.15pt;width:453.55pt;height:183.7pt;z-index:251658240;mso-position-horizontal-relative:text;mso-position-vertical-relative:text;mso-width-relative:margin;mso-height-relative:margin" coordsize="57594,2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7xWQcAALpDAAAOAAAAZHJzL2Uyb0RvYy54bWzsXFtzm0YYfe9M/wPDe2IWWBCayBnHqdvO&#10;ZJJMnTbPKwQWDWLpQiy5v75nL9wUy7YaxZEz+EFewd5Yvj3f+S6rFy83q9y6TkSV8WJmk+eObSVF&#10;zBdZcTWz//xw8WxiW1XNigXLeZHM7Juksl+e/vzTi3U5TVy+5PkiERY6KarpupzZy7oupycnVbxM&#10;Vqx6zsukwM2UixWr8VVcnSwEW6P3VX7iOk5wsuZiUQoeJ1WFq6/1TftU9Z+mSVy/S9Mqqa18ZmNu&#10;tfoU6nMuP09OX7DplWDlMovNNNj/mMWKZQUGbbt6zWpmfRbZF12tsljwiqf185ivTniaZnGingFP&#10;Q5ytpzlnxTWr1MPEWJ1mgigdsN/5FdYAXU7XeBmJKuNVVGX7UqqvG+xyycpEPUM1jd9evxdWtpjZ&#10;rm0VbAWB+JBsausV31iufBfrUlW6LFGt3uAyZKq5XuGiXOJNKlbyPxbPkvcpdWlIbesGZZ9MXKpa&#10;sKnsOEYFGpAoDGwrRgWXTghVb/2k66gUVf1rwleWLMxsAaFR75Jdv6lqTApVmypy3Irn2eIiy3P1&#10;RQpqcp4L65pBxPJaDY4Wg1p5Ya1nduBh6C96kF237ec5iz/JBx72gG95IVsmSqTNtORi6UVRpfom&#10;T2SdvPgjSbHIeHQz3HCOLI6Top2nqi2bpXiifRqa+t2s9mmsnwMt1Mi8qNvGq6zgQq/ScNqLT83S&#10;pro+Fqn33LJYb+YbJV2TRmbmfHEDURJcb/yqjC8yrPcbVtXvmcBOByYAvep3+EhzjpfETcm2llz8&#10;e9t1WR9bAndtaw3kmNnVP5+ZSGwr/73AZomI70uoUV98Grr4Ivp35v07xefVOYfkEOBkGauirF/n&#10;TTEVfPURIHcmR8UtVsQYe2bXTfG81ngGkIyTszNVCeBSsvpNcSmhgqjllHL2YfORidLIeY0N8pY3&#10;25NNt8Rd15Xvp+Bnn2ueZmovyHXWq2rWH1Ch9+03xwzvYJjhE+JPHCxmixlGE7SY4UUhcKTDjEb2&#10;GvBpAGHEjHbnPgBsjhkzon0xY8QAqY8VBj8eBvgNBvySz/naOudFAXXNhUXUDpXoBJJxXrwXhk30&#10;WYPWA9R35J9tpXlW/qaQV5b+aoDS8AqPeC6NgAHAiGcTGvqeGqHjFUAIDRDUCQLHUToHinoHQsyh&#10;c9vZegqRFeBKgL1aGDLEFn9jwHSVQzOBT1jPXM/3A0J9QwlMC4zS4I9srqnBMmGLX4qFVd+UoFUF&#10;2LZsxKY1y/LuOhOCr01vsp1WoYpZ9ZTpgERo9aEYeUd0niiJqDcNkO8kEVq5SQomF+TxJDvwKYka&#10;6f5qVux6UeR5YL2S9DrgxH6gxaHRcATy7TcS7PqTwKVGLHYI8CPT4jvlrUeuR2o8s/ehxkQxnY7F&#10;3c+NRz33HfQc0MCFKtA28rauc9VefoiuIwGcJPsqO+JI7FD67HG1nR9OgsjVehb7+i5t10MA2NpD&#10;S1HrJuVPQC+DmqMy7DkrjlsZuodzESllCP0mlWHgNKquk22pC8kEjFC5iPyJOzkyXSiu5q2L6Fxv&#10;6NFHJMnt1s7fSxG2BsNDnUSjIvxOivBwjh94ip3wLmcxcbwIKrPn+Rm9xT+6t5i0oYcRCWD2aufC&#10;8bl/JSWGQasp8WUtWHa1rK0z6dDo+YF0LeP82e0KksrDOHpcOIOpdPZKZzD1Q0/T644e+DRwXTie&#10;JDu4Bw0qM63W06OdJ1uudRls6hw3A4Ja9VW947xy2mjVoNrIY58Ojw0fJLOh9L7cY9K1Dsue9HoB&#10;rLVGo90mvdQBoTWeylF6b4ssDn2Zjx2jOHIrDPkbBwrUu05EqWNwljhutB2oD+iko15+RCMVkoE+&#10;OhKP5EOgGbMdI/V7ROqJ1+DeyL2OnHsdLjjhUeKFPvqTjIuQ0CUqwNUxroDCE9gYYUACesT+mF0k&#10;bUSCPQMTSgbGwMQg5+worTAPO/NAnMAPZdxR4YBK3VMEtcMBQkBeQQNMHk440dGrQ1GCm6r1qiKl&#10;dIHAuJUjMwwXZ/aF+jMh0YHtNSbz2UPG/I2T+YgC/xEYngAwtBHLr85foIR4EXwfBhpCFyYuDOQh&#10;NLiBsWvh1h2hYTsYMtykP2SeL2kD4aP1cNzWg3e4aG7ky5wGYzygGG0hw1MyHkLHc84ar1yPZYzG&#10;w57GQ+s+HYHgyIHgcMFcP5hQ5OgaJLjVofh03AgjEtgHOfpD9j77M6Z1fJ+0Dq/N5b8rmIta9wbG&#10;euEwQnAaUAZrTTAXpwOHdoNM/m9O9pCwyQbfEWE4bDh31xYfc/QHZyiPOyDmQd/cn4KAWvdKbXf+&#10;pCe/fkD7yQiBTEsc2L0+jZDarz1iSFxQBtBuf9gowFibMaLbHrtGdow8FLLlvdVXO4Hd5/i1GwSh&#10;scYiAK8K2XZeGhoiuCPdOCqzFqeodMx3t8A+8imT8fC1OQelz4sfhoHtfZLytlPW4+lrnNSWiuEB&#10;p69xUk39PoSy/MyPWchfoOh/R7n/kxun/wEAAP//AwBQSwMEFAAGAAgAAAAhAOUDdnDdAAAACQEA&#10;AA8AAABkcnMvZG93bnJldi54bWxMj8FOwzAQRO9I/IO1SNyonTQBGuJUCAnEpUUUPsCNt0mEvY5i&#10;tw1/z3KC42hGM2/q9eydOOEUh0AasoUCgdQGO1Cn4fPj+eYeREyGrHGBUMM3Rlg3lxe1qWw40zue&#10;dqkTXEKxMhr6lMZKytj26E1chBGJvUOYvEksp07ayZy53DuZK3UrvRmIF3oz4lOP7dfu6DW8ZZTb&#10;0a02B/catptZ5d1L6bW+vpofH0AknNNfGH7xGR0aZtqHI9koHOuy4KSGZbEEwf4qz0sQew2Fyu5A&#10;NrX8/6D5AQAA//8DAFBLAQItABQABgAIAAAAIQC2gziS/gAAAOEBAAATAAAAAAAAAAAAAAAAAAAA&#10;AABbQ29udGVudF9UeXBlc10ueG1sUEsBAi0AFAAGAAgAAAAhADj9If/WAAAAlAEAAAsAAAAAAAAA&#10;AAAAAAAALwEAAF9yZWxzLy5yZWxzUEsBAi0AFAAGAAgAAAAhACE+zvFZBwAAukMAAA4AAAAAAAAA&#10;AAAAAAAALgIAAGRycy9lMm9Eb2MueG1sUEsBAi0AFAAGAAgAAAAhAOUDdnDdAAAACQEAAA8AAAAA&#10;AAAAAAAAAAAAswkAAGRycy9kb3ducmV2LnhtbFBLBQYAAAAABAAEAPMAAAC9CgAAAAA=&#10;">
                <v:shape id="_x0000_s1041" type="#_x0000_t75" style="position:absolute;width:57594;height:23323;visibility:visible;mso-wrap-style:square">
                  <v:fill o:detectmouseclick="t"/>
                  <v:path o:connecttype="none"/>
                </v:shape>
                <v:shape id="Text Box 2" o:spid="_x0000_s1042" type="#_x0000_t202" style="position:absolute;left:15525;top:14182;width:5620;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023DA3FA" w14:textId="77777777" w:rsidR="00106BF1" w:rsidRPr="002969AF" w:rsidRDefault="00106BF1" w:rsidP="00DF65FB">
                        <w:pPr>
                          <w:jc w:val="center"/>
                          <w:rPr>
                            <w:rFonts w:ascii="Arial" w:hAnsi="Arial" w:cs="Arial"/>
                            <w:sz w:val="20"/>
                          </w:rPr>
                        </w:pPr>
                        <w:r>
                          <w:rPr>
                            <w:rFonts w:ascii="Arial" w:hAnsi="Arial" w:cs="Arial"/>
                            <w:sz w:val="20"/>
                          </w:rPr>
                          <w:t>CM</w:t>
                        </w:r>
                        <w:r w:rsidRPr="002969AF">
                          <w:rPr>
                            <w:rFonts w:ascii="Arial" w:hAnsi="Arial" w:cs="Arial"/>
                            <w:sz w:val="20"/>
                          </w:rPr>
                          <w:t xml:space="preserve"> 1</w:t>
                        </w:r>
                      </w:p>
                      <w:p w14:paraId="11C86F50" w14:textId="77777777" w:rsidR="00106BF1" w:rsidRPr="002969AF" w:rsidRDefault="00106BF1" w:rsidP="00DF65FB">
                        <w:pPr>
                          <w:rPr>
                            <w:rFonts w:ascii="Arial" w:hAnsi="Arial" w:cs="Arial"/>
                            <w:sz w:val="20"/>
                          </w:rPr>
                        </w:pPr>
                        <w:r>
                          <w:rPr>
                            <w:rFonts w:ascii="Arial" w:hAnsi="Arial" w:cs="Arial"/>
                            <w:sz w:val="20"/>
                          </w:rPr>
                          <w:t>CM</w:t>
                        </w:r>
                        <w:r w:rsidRPr="002969AF">
                          <w:rPr>
                            <w:rFonts w:ascii="Arial" w:hAnsi="Arial" w:cs="Arial"/>
                            <w:sz w:val="20"/>
                          </w:rPr>
                          <w:t xml:space="preserve"> 1</w:t>
                        </w:r>
                      </w:p>
                      <w:p w14:paraId="5162FA19" w14:textId="77777777" w:rsidR="00106BF1" w:rsidRPr="002969AF" w:rsidRDefault="00106BF1" w:rsidP="00DF65FB">
                        <w:pPr>
                          <w:rPr>
                            <w:rFonts w:ascii="Arial" w:hAnsi="Arial" w:cs="Arial"/>
                            <w:sz w:val="20"/>
                          </w:rPr>
                        </w:pPr>
                      </w:p>
                    </w:txbxContent>
                  </v:textbox>
                </v:shape>
                <v:shape id="Text Box 2" o:spid="_x0000_s1043" type="#_x0000_t202" style="position:absolute;left:41148;top:14182;width:539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68EF904C" w14:textId="77777777" w:rsidR="00106BF1" w:rsidRPr="002969AF" w:rsidRDefault="00106BF1" w:rsidP="00DF65FB">
                        <w:pPr>
                          <w:jc w:val="center"/>
                          <w:rPr>
                            <w:rFonts w:ascii="Arial" w:hAnsi="Arial" w:cs="Arial"/>
                            <w:sz w:val="20"/>
                          </w:rPr>
                        </w:pPr>
                        <w:r>
                          <w:rPr>
                            <w:rFonts w:ascii="Arial" w:hAnsi="Arial" w:cs="Arial"/>
                            <w:sz w:val="20"/>
                          </w:rPr>
                          <w:t>CM 2</w:t>
                        </w:r>
                      </w:p>
                    </w:txbxContent>
                  </v:textbox>
                </v:shape>
                <v:shape id="Elbow Connector 11" o:spid="_x0000_s1044" type="#_x0000_t34" style="position:absolute;left:31325;top:-8575;width:10;height:5066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2K4xQAAANoAAAAPAAAAZHJzL2Rvd25yZXYueG1sRI9La8JA&#10;FIX3hf6H4QrdiE4qViU6ihUF3fiILrK8ZK5JaOZOyEw19td3CgWXh/P4OLNFaypxo8aVlhW89yMQ&#10;xJnVJecKLudNbwLCeWSNlWVS8CAHi/nrywxjbe98olvicxFG2MWooPC+jqV0WUEGXd/WxMG72sag&#10;D7LJpW7wHsZNJQdRNJIGSw6EAmtaFZR9Jd8mQMbpx+d1vTsefrpZarfL/SjddZV667TLKQhPrX+G&#10;/9tbrWAIf1fCDZDzXwAAAP//AwBQSwECLQAUAAYACAAAACEA2+H2y+4AAACFAQAAEwAAAAAAAAAA&#10;AAAAAAAAAAAAW0NvbnRlbnRfVHlwZXNdLnhtbFBLAQItABQABgAIAAAAIQBa9CxbvwAAABUBAAAL&#10;AAAAAAAAAAAAAAAAAB8BAABfcmVscy8ucmVsc1BLAQItABQABgAIAAAAIQB7r2K4xQAAANoAAAAP&#10;AAAAAAAAAAAAAAAAAAcCAABkcnMvZG93bnJldi54bWxQSwUGAAAAAAMAAwC3AAAA+QIAAAAA&#10;" adj="-5064369" strokecolor="#5b9bd5 [3204]" strokeweight=".5pt">
                  <v:stroke endarrow="open"/>
                </v:shape>
                <v:shape id="Text Box 2" o:spid="_x0000_s1045" type="#_x0000_t202" style="position:absolute;left:23993;top:20251;width:13135;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2RxwAAAN4AAAAPAAAAZHJzL2Rvd25yZXYueG1sRI9Ba8JA&#10;FITvhf6H5RV6qxttGzS6iiiWFk9VDx6f2WcSzb4Nu2uS9td3C4Ueh5n5hpktelOLlpyvLCsYDhIQ&#10;xLnVFRcKDvvN0xiED8gaa8uk4Is8LOb3dzPMtO34k9pdKESEsM9QQRlCk0np85IM+oFtiKN3ts5g&#10;iNIVUjvsItzUcpQkqTRYcVwosaFVSfl1dzMK3r6fz8lHW2/XVqadxdatj5eTUo8P/XIKIlAf/sN/&#10;7XetIH15HU7g9068AnL+AwAA//8DAFBLAQItABQABgAIAAAAIQDb4fbL7gAAAIUBAAATAAAAAAAA&#10;AAAAAAAAAAAAAABbQ29udGVudF9UeXBlc10ueG1sUEsBAi0AFAAGAAgAAAAhAFr0LFu/AAAAFQEA&#10;AAsAAAAAAAAAAAAAAAAAHwEAAF9yZWxzLy5yZWxzUEsBAi0AFAAGAAgAAAAhAJNmjZHHAAAA3gAA&#10;AA8AAAAAAAAAAAAAAAAABwIAAGRycy9kb3ducmV2LnhtbFBLBQYAAAAAAwADALcAAAD7AgAAAAA=&#10;" fillcolor="white [3201]" strokecolor="#5b9bd5 [3204]" strokeweight=".5pt">
                  <v:textbox>
                    <w:txbxContent>
                      <w:p w14:paraId="4030E61E" w14:textId="77777777" w:rsidR="00106BF1" w:rsidRPr="002969AF" w:rsidRDefault="00106BF1" w:rsidP="00DF65FB">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SFT collateral</w:t>
                        </w:r>
                      </w:p>
                    </w:txbxContent>
                  </v:textbox>
                </v:shape>
                <v:shape id="Elbow Connector 26" o:spid="_x0000_s1046" type="#_x0000_t34" style="position:absolute;left:31325;top:-10994;width:10;height:5066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WAxgAAAN4AAAAPAAAAZHJzL2Rvd25yZXYueG1sRI9Pi8Iw&#10;FMTvwn6H8Ba8aeq/ItUoi7AgHtR1Fa+P5m1btnmpTar12xtB8DjMzG+Y+bI1pbhS7QrLCgb9CARx&#10;anXBmYLj73dvCsJ5ZI2lZVJwJwfLxUdnjom2N/6h68FnIkDYJagg975KpHRpTgZd31bEwfuztUEf&#10;ZJ1JXeMtwE0ph1EUS4MFh4UcK1rllP4fGqNgRbtov2nOmT+uT81ks72MbHxRqvvZfs1AeGr9O/xq&#10;r7WCeDwZDuB5J1wBuXgAAAD//wMAUEsBAi0AFAAGAAgAAAAhANvh9svuAAAAhQEAABMAAAAAAAAA&#10;AAAAAAAAAAAAAFtDb250ZW50X1R5cGVzXS54bWxQSwECLQAUAAYACAAAACEAWvQsW78AAAAVAQAA&#10;CwAAAAAAAAAAAAAAAAAfAQAAX3JlbHMvLnJlbHNQSwECLQAUAAYACAAAACEAAjK1gMYAAADeAAAA&#10;DwAAAAAAAAAAAAAAAAAHAgAAZHJzL2Rvd25yZXYueG1sUEsFBgAAAAADAAMAtwAAAPoCAAAAAA==&#10;" adj="-10339754" strokecolor="#ed7d31 [3205]" strokeweight=".5pt">
                  <v:stroke endarrow="open"/>
                </v:shape>
                <v:shape id="Text Box 2" o:spid="_x0000_s1047" type="#_x0000_t202" style="position:absolute;left:23993;top:6086;width:131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ZbxgAAAN4AAAAPAAAAZHJzL2Rvd25yZXYueG1sRI9Ba8JA&#10;FITvQv/D8gpepO4aNJTUVUpB8BTRBurxkX1Ngtm3IbvG+O+7BcHjMDPfMOvtaFsxUO8bxxoWcwWC&#10;uHSm4UpD8b17ewfhA7LB1jFpuJOH7eZlssbMuBsfaTiFSkQI+ww11CF0mZS+rMmin7uOOHq/rrcY&#10;ouwraXq8RbhtZaJUKi02HBdq7OirpvJyuloNw708y0Puc/WzLA7n3eyS5qy0nr6Onx8gAo3hGX60&#10;90ZDulwlCfzfiVdAbv4AAAD//wMAUEsBAi0AFAAGAAgAAAAhANvh9svuAAAAhQEAABMAAAAAAAAA&#10;AAAAAAAAAAAAAFtDb250ZW50X1R5cGVzXS54bWxQSwECLQAUAAYACAAAACEAWvQsW78AAAAVAQAA&#10;CwAAAAAAAAAAAAAAAAAfAQAAX3JlbHMvLnJlbHNQSwECLQAUAAYACAAAACEAHqGmW8YAAADeAAAA&#10;DwAAAAAAAAAAAAAAAAAHAgAAZHJzL2Rvd25yZXYueG1sUEsFBgAAAAADAAMAtwAAAPoCAAAAAA==&#10;" fillcolor="white [3201]" strokecolor="#c00000" strokeweight=".5pt">
                  <v:textbox>
                    <w:txbxContent>
                      <w:p w14:paraId="1E7C298A" w14:textId="77777777" w:rsidR="00106BF1" w:rsidRPr="002969AF" w:rsidRDefault="00106BF1" w:rsidP="00DF65FB">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SFT loan</w:t>
                        </w:r>
                      </w:p>
                    </w:txbxContent>
                  </v:textbox>
                </v:shape>
                <v:shape id="Text Box 2" o:spid="_x0000_s1048" type="#_x0000_t202" style="position:absolute;left:25707;top:14182;width:10392;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tnxQAAAN4AAAAPAAAAZHJzL2Rvd25yZXYueG1sRI9BSwMx&#10;FITvQv9DeAVvNmvVst02LSpVhJ7aiufH5jUJbl6WJG7Xf28EweMwM98w6+3oOzFQTC6wgttZBYK4&#10;DdqxUfB+ermpQaSMrLELTAq+KcF2M7laY6PDhQ80HLMRBcKpQQU2576RMrWWPKZZ6ImLdw7RYy4y&#10;GqkjXgrcd3JeVQvp0XFZsNjTs6X28/jlFeyezNK0NUa7q7Vzw/hx3ptXpa6n4+MKRKYx/4f/2m9a&#10;weL+YX4Hv3fKFZCbHwAAAP//AwBQSwECLQAUAAYACAAAACEA2+H2y+4AAACFAQAAEwAAAAAAAAAA&#10;AAAAAAAAAAAAW0NvbnRlbnRfVHlwZXNdLnhtbFBLAQItABQABgAIAAAAIQBa9CxbvwAAABUBAAAL&#10;AAAAAAAAAAAAAAAAAB8BAABfcmVscy8ucmVsc1BLAQItABQABgAIAAAAIQBvHwtnxQAAAN4AAAAP&#10;AAAAAAAAAAAAAAAAAAcCAABkcnMvZG93bnJldi54bWxQSwUGAAAAAAMAAwC3AAAA+QIAAAAA&#10;" fillcolor="white [3201]" strokeweight=".5pt">
                  <v:textbox>
                    <w:txbxContent>
                      <w:p w14:paraId="1F59B315" w14:textId="77777777" w:rsidR="00106BF1" w:rsidRPr="002969AF" w:rsidRDefault="00106BF1" w:rsidP="00DF65FB">
                        <w:pPr>
                          <w:pStyle w:val="NormalWeb"/>
                          <w:spacing w:before="0" w:beforeAutospacing="0" w:after="200" w:afterAutospacing="0" w:line="276" w:lineRule="auto"/>
                          <w:jc w:val="center"/>
                          <w:rPr>
                            <w:rFonts w:ascii="Arial" w:hAnsi="Arial" w:cs="Arial"/>
                            <w:sz w:val="20"/>
                            <w:szCs w:val="20"/>
                          </w:rPr>
                        </w:pPr>
                        <w:r w:rsidRPr="002969AF">
                          <w:rPr>
                            <w:rFonts w:ascii="Arial" w:eastAsia="Calibri" w:hAnsi="Arial" w:cs="Arial"/>
                            <w:sz w:val="20"/>
                            <w:szCs w:val="20"/>
                          </w:rPr>
                          <w:t>CCP</w:t>
                        </w:r>
                      </w:p>
                    </w:txbxContent>
                  </v:textbox>
                </v:shape>
                <v:shape id="Straight Arrow Connector 64526" o:spid="_x0000_s1049" type="#_x0000_t32" style="position:absolute;left:21145;top:15473;width:4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08xgAAAN4AAAAPAAAAZHJzL2Rvd25yZXYueG1sRI9Ra8Iw&#10;FIXfB/sP4Qp7m6ndVrUaZQwE9zDE6g+4NNem2tyEJmr375fBYI+Hc853OMv1YDtxoz60jhVMxhkI&#10;4trplhsFx8PmeQYiRGSNnWNS8E0B1qvHhyWW2t15T7cqNiJBOJSowMToSylDbchiGDtPnLyT6y3G&#10;JPtG6h7vCW47mWdZIS22nBYMevowVF+qq1Wg9a7d5NPL2Vy3L3ZSdZ9fc++VehoN7wsQkYb4H/5r&#10;b7WC4vUtL+D3TroCcvUDAAD//wMAUEsBAi0AFAAGAAgAAAAhANvh9svuAAAAhQEAABMAAAAAAAAA&#10;AAAAAAAAAAAAAFtDb250ZW50X1R5cGVzXS54bWxQSwECLQAUAAYACAAAACEAWvQsW78AAAAVAQAA&#10;CwAAAAAAAAAAAAAAAAAfAQAAX3JlbHMvLnJlbHNQSwECLQAUAAYACAAAACEAZOctPMYAAADeAAAA&#10;DwAAAAAAAAAAAAAAAAAHAgAAZHJzL2Rvd25yZXYueG1sUEsFBgAAAAADAAMAtwAAAPoCAAAAAA==&#10;" strokecolor="#00b050" strokeweight=".5pt">
                  <v:stroke endarrow="open" joinstyle="miter"/>
                </v:shape>
                <v:shape id="Straight Arrow Connector 64527" o:spid="_x0000_s1050" type="#_x0000_t32" style="position:absolute;left:36099;top:15473;width:50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nwxgAAAN4AAAAPAAAAZHJzL2Rvd25yZXYueG1sRI9Li8JA&#10;EITvgv9haGFvOlHig+goiyDk4MHXwh6bTG8SNtOTzcya6K93BMFjUVVfUatNZypxpcaVlhWMRxEI&#10;4szqknMFl/NuuADhPLLGyjIpuJGDzbrfW2GibctHup58LgKEXYIKCu/rREqXFWTQjWxNHLwf2xj0&#10;QTa51A22AW4qOYmimTRYclgosKZtQdnv6d8oOOy/+NvJOGvHOt2n99b6v3us1Meg+1yC8NT5d/jV&#10;TrWCWTydzOF5J1wBuX4AAAD//wMAUEsBAi0AFAAGAAgAAAAhANvh9svuAAAAhQEAABMAAAAAAAAA&#10;AAAAAAAAAAAAAFtDb250ZW50X1R5cGVzXS54bWxQSwECLQAUAAYACAAAACEAWvQsW78AAAAVAQAA&#10;CwAAAAAAAAAAAAAAAAAfAQAAX3JlbHMvLnJlbHNQSwECLQAUAAYACAAAACEADqV58MYAAADeAAAA&#10;DwAAAAAAAAAAAAAAAAAHAgAAZHJzL2Rvd25yZXYueG1sUEsFBgAAAAADAAMAtwAAAPoCAAAAAA==&#10;" strokecolor="#00b050" strokeweight=".5pt">
                  <v:stroke endarrow="open" joinstyle="miter"/>
                </v:shape>
                <v:shape id="Text Box 2" o:spid="_x0000_s1051" type="#_x0000_t202" style="position:absolute;left:20955;top:11029;width:6582;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OVwwAAAN4AAAAPAAAAZHJzL2Rvd25yZXYueG1sRE/Pa8Iw&#10;FL4L/g/hCd40raiMzlik25inwXSHHR/Na1NsXromtt1/bw6DHT++34d8sq0YqPeNYwXpOgFBXDrd&#10;cK3g6/q2egLhA7LG1jEp+CUP+XE+O2Cm3cifNFxCLWII+wwVmBC6TEpfGrLo164jjlzleoshwr6W&#10;uscxhttWbpJkLy02HBsMdlQYKm+Xu1UgB11N6fn7Pnoz/LxXry8fRXpVarmYTs8gAk3hX/znPmsF&#10;++1uE/fGO/EKyOMDAAD//wMAUEsBAi0AFAAGAAgAAAAhANvh9svuAAAAhQEAABMAAAAAAAAAAAAA&#10;AAAAAAAAAFtDb250ZW50X1R5cGVzXS54bWxQSwECLQAUAAYACAAAACEAWvQsW78AAAAVAQAACwAA&#10;AAAAAAAAAAAAAAAfAQAAX3JlbHMvLnJlbHNQSwECLQAUAAYACAAAACEAhtADlcMAAADeAAAADwAA&#10;AAAAAAAAAAAAAAAHAgAAZHJzL2Rvd25yZXYueG1sUEsFBgAAAAADAAMAtwAAAPcCAAAAAA==&#10;" fillcolor="white [3201]" strokecolor="#00b050" strokeweight=".5pt">
                  <v:textbox>
                    <w:txbxContent>
                      <w:p w14:paraId="2FDC239E" w14:textId="77777777" w:rsidR="00106BF1" w:rsidRPr="002969AF" w:rsidRDefault="00106BF1" w:rsidP="00DF65FB">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Margin</w:t>
                        </w:r>
                      </w:p>
                    </w:txbxContent>
                  </v:textbox>
                </v:shape>
                <v:shape id="Text Box 2" o:spid="_x0000_s1052" type="#_x0000_t202" style="position:absolute;left:35137;top:11172;width:6579;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YOxwAAAN4AAAAPAAAAZHJzL2Rvd25yZXYueG1sRI9Ba8JA&#10;FITvhf6H5RV6003Eik1dpahFT4Kxhx4f2ZdsaPZtzK5J/PfdQqHHYWa+YVab0Taip87XjhWk0wQE&#10;ceF0zZWCz8vHZAnCB2SNjWNScCcPm/Xjwwoz7QY+U5+HSkQI+wwVmBDaTEpfGLLop64ljl7pOosh&#10;yq6SusMhwm0jZ0mykBZrjgsGW9oaKr7zm1Uge12O6fHrNnjTXw/lfnfaphelnp/G9zcQgcbwH/5r&#10;H7WCxfxl9gq/d+IVkOsfAAAA//8DAFBLAQItABQABgAIAAAAIQDb4fbL7gAAAIUBAAATAAAAAAAA&#10;AAAAAAAAAAAAAABbQ29udGVudF9UeXBlc10ueG1sUEsBAi0AFAAGAAgAAAAhAFr0LFu/AAAAFQEA&#10;AAsAAAAAAAAAAAAAAAAAHwEAAF9yZWxzLy5yZWxzUEsBAi0AFAAGAAgAAAAhAOmcpg7HAAAA3gAA&#10;AA8AAAAAAAAAAAAAAAAABwIAAGRycy9kb3ducmV2LnhtbFBLBQYAAAAAAwADALcAAAD7AgAAAAA=&#10;" fillcolor="white [3201]" strokecolor="#00b050" strokeweight=".5pt">
                  <v:textbox>
                    <w:txbxContent>
                      <w:p w14:paraId="17395CAF" w14:textId="77777777" w:rsidR="00106BF1" w:rsidRPr="002969AF" w:rsidRDefault="00106BF1" w:rsidP="00DF65FB">
                        <w:pPr>
                          <w:pStyle w:val="NormalWeb"/>
                          <w:spacing w:before="0" w:beforeAutospacing="0" w:after="200" w:afterAutospacing="0" w:line="276" w:lineRule="auto"/>
                          <w:jc w:val="center"/>
                          <w:rPr>
                            <w:rFonts w:ascii="Arial" w:hAnsi="Arial" w:cs="Arial"/>
                            <w:sz w:val="20"/>
                            <w:szCs w:val="20"/>
                          </w:rPr>
                        </w:pPr>
                        <w:r w:rsidRPr="002969AF">
                          <w:rPr>
                            <w:rFonts w:ascii="Arial" w:hAnsi="Arial" w:cs="Arial"/>
                            <w:sz w:val="20"/>
                            <w:szCs w:val="20"/>
                          </w:rPr>
                          <w:t>Margin</w:t>
                        </w:r>
                      </w:p>
                    </w:txbxContent>
                  </v:textbox>
                </v:shape>
                <v:shape id="Text Box 2" o:spid="_x0000_s1053" type="#_x0000_t202" style="position:absolute;left:476;top:14182;width:1104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OIxQAAAN4AAAAPAAAAZHJzL2Rvd25yZXYueG1sRI9Pa8Iw&#10;GMbvg32H8A52m6luFq1GkcFglzGsHvT2kry20eZNabLa+emXw8Djw/OP33I9uEb01AXrWcF4lIEg&#10;1t5YrhTsdx8vMxAhIhtsPJOCXwqwXj0+LLEw/spb6stYiTTCoUAFdYxtIWXQNTkMI98SJ+/kO4cx&#10;ya6SpsNrGneNnGRZLh1aTg81tvRek76UP06B4YNnfbRfN8ultvPb9+yse6Wen4bNAkSkId7D/+1P&#10;oyB/m74mgISTUECu/gAAAP//AwBQSwECLQAUAAYACAAAACEA2+H2y+4AAACFAQAAEwAAAAAAAAAA&#10;AAAAAAAAAAAAW0NvbnRlbnRfVHlwZXNdLnhtbFBLAQItABQABgAIAAAAIQBa9CxbvwAAABUBAAAL&#10;AAAAAAAAAAAAAAAAAB8BAABfcmVscy8ucmVsc1BLAQItABQABgAIAAAAIQCPteOIxQAAAN4AAAAP&#10;AAAAAAAAAAAAAAAAAAcCAABkcnMvZG93bnJldi54bWxQSwUGAAAAAAMAAwC3AAAA+QIAAAAA&#10;" fillcolor="window" strokeweight=".5pt">
                  <v:textbox>
                    <w:txbxContent>
                      <w:p w14:paraId="79E88749" w14:textId="77777777" w:rsidR="00106BF1" w:rsidRDefault="00106BF1" w:rsidP="00DF65FB">
                        <w:pPr>
                          <w:pStyle w:val="NormalWeb"/>
                          <w:spacing w:before="0" w:beforeAutospacing="0" w:after="200" w:afterAutospacing="0" w:line="276" w:lineRule="auto"/>
                          <w:jc w:val="center"/>
                        </w:pPr>
                        <w:r>
                          <w:rPr>
                            <w:rFonts w:ascii="Arial" w:eastAsia="Calibri" w:hAnsi="Arial" w:cs="Kalinga"/>
                            <w:sz w:val="20"/>
                            <w:szCs w:val="20"/>
                          </w:rPr>
                          <w:t>Counterparty 1</w:t>
                        </w:r>
                      </w:p>
                      <w:p w14:paraId="689AF9C6" w14:textId="77777777" w:rsidR="00106BF1" w:rsidRDefault="00106BF1" w:rsidP="00DF65FB">
                        <w:pPr>
                          <w:pStyle w:val="NormalWeb"/>
                          <w:spacing w:before="0" w:beforeAutospacing="0" w:after="200" w:afterAutospacing="0" w:line="276" w:lineRule="auto"/>
                        </w:pPr>
                        <w:r>
                          <w:rPr>
                            <w:rFonts w:ascii="Arial" w:eastAsia="Calibri" w:hAnsi="Arial" w:cs="Kalinga"/>
                            <w:sz w:val="20"/>
                            <w:szCs w:val="20"/>
                          </w:rPr>
                          <w:t>CM 1</w:t>
                        </w:r>
                      </w:p>
                      <w:p w14:paraId="1C6CFD52" w14:textId="77777777" w:rsidR="00106BF1" w:rsidRDefault="00106BF1" w:rsidP="00DF65FB">
                        <w:pPr>
                          <w:pStyle w:val="NormalWeb"/>
                          <w:spacing w:before="0" w:beforeAutospacing="0" w:after="200" w:afterAutospacing="0" w:line="276" w:lineRule="auto"/>
                        </w:pPr>
                        <w:r>
                          <w:rPr>
                            <w:rFonts w:ascii="Arial" w:eastAsia="Calibri" w:hAnsi="Arial" w:cs="Kalinga"/>
                            <w:sz w:val="20"/>
                            <w:szCs w:val="20"/>
                          </w:rPr>
                          <w:t> </w:t>
                        </w:r>
                      </w:p>
                    </w:txbxContent>
                  </v:textbox>
                </v:shape>
                <v:shape id="Text Box 2" o:spid="_x0000_s1054" type="#_x0000_t202" style="position:absolute;left:51139;top:14172;width:1104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TxgAAAN4AAAAPAAAAZHJzL2Rvd25yZXYueG1sRI9BawIx&#10;FITvQv9DeEJvmtWq6NYoRSj0IsVtD+3tkTx3UzcvyyZdt/76RhA8DjPzDbPe9q4WHbXBelYwGWcg&#10;iLU3lksFnx+voyWIEJEN1p5JwR8F2G4eBmvMjT/zgboiliJBOOSooIqxyaUMuiKHYewb4uQdfesw&#10;JtmW0rR4TnBXy2mWLaRDy2mhwoZ2FelT8esUGP7yrL/t/mK50HZ1eV/+6E6px2H/8gwiUh/v4Vv7&#10;zShYzOZPE7jeSVdAbv4BAAD//wMAUEsBAi0AFAAGAAgAAAAhANvh9svuAAAAhQEAABMAAAAAAAAA&#10;AAAAAAAAAAAAAFtDb250ZW50X1R5cGVzXS54bWxQSwECLQAUAAYACAAAACEAWvQsW78AAAAVAQAA&#10;CwAAAAAAAAAAAAAAAAAfAQAAX3JlbHMvLnJlbHNQSwECLQAUAAYACAAAACEA4PlGE8YAAADeAAAA&#10;DwAAAAAAAAAAAAAAAAAHAgAAZHJzL2Rvd25yZXYueG1sUEsFBgAAAAADAAMAtwAAAPoCAAAAAA==&#10;" fillcolor="window" strokeweight=".5pt">
                  <v:textbox>
                    <w:txbxContent>
                      <w:p w14:paraId="33DDF2D5" w14:textId="77777777" w:rsidR="00106BF1" w:rsidRDefault="00106BF1" w:rsidP="00DF65FB">
                        <w:pPr>
                          <w:pStyle w:val="NormalWeb"/>
                          <w:spacing w:before="0" w:beforeAutospacing="0" w:after="200" w:afterAutospacing="0" w:line="276" w:lineRule="auto"/>
                          <w:jc w:val="center"/>
                        </w:pPr>
                        <w:r>
                          <w:rPr>
                            <w:rFonts w:ascii="Arial" w:eastAsia="Calibri" w:hAnsi="Arial" w:cs="Kalinga"/>
                            <w:sz w:val="20"/>
                            <w:szCs w:val="20"/>
                          </w:rPr>
                          <w:t>Counterparty 2</w:t>
                        </w:r>
                      </w:p>
                      <w:p w14:paraId="64B9B057" w14:textId="77777777" w:rsidR="00106BF1" w:rsidRDefault="00106BF1" w:rsidP="00DF65FB">
                        <w:pPr>
                          <w:pStyle w:val="NormalWeb"/>
                          <w:spacing w:before="0" w:beforeAutospacing="0" w:after="200" w:afterAutospacing="0" w:line="276" w:lineRule="auto"/>
                        </w:pPr>
                        <w:r>
                          <w:rPr>
                            <w:rFonts w:ascii="Arial" w:eastAsia="Calibri" w:hAnsi="Arial" w:cs="Kalinga"/>
                            <w:sz w:val="20"/>
                            <w:szCs w:val="20"/>
                          </w:rPr>
                          <w:t>CM 1</w:t>
                        </w:r>
                      </w:p>
                      <w:p w14:paraId="42AEE713" w14:textId="77777777" w:rsidR="00106BF1" w:rsidRDefault="00106BF1" w:rsidP="00DF65FB">
                        <w:pPr>
                          <w:pStyle w:val="NormalWeb"/>
                          <w:spacing w:before="0" w:beforeAutospacing="0" w:after="200" w:afterAutospacing="0" w:line="276" w:lineRule="auto"/>
                        </w:pPr>
                        <w:r>
                          <w:rPr>
                            <w:rFonts w:ascii="Arial" w:eastAsia="Calibri" w:hAnsi="Arial" w:cs="Kalinga"/>
                            <w:sz w:val="20"/>
                            <w:szCs w:val="20"/>
                          </w:rPr>
                          <w:t> </w:t>
                        </w:r>
                      </w:p>
                    </w:txbxContent>
                  </v:textbox>
                </v:shape>
                <v:shape id="Text Box 2" o:spid="_x0000_s1055" type="#_x0000_t202" style="position:absolute;left:9420;top:11200;width:657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wdxwAAAN4AAAAPAAAAZHJzL2Rvd25yZXYueG1sRI/NasJA&#10;FIX3Bd9huEJ3dRJjxUYnIgVBBBdNW+nykrkmwcydNDM10afvFIQuD+fn46zWg2nEhTpXW1YQTyIQ&#10;xIXVNZcKPt63TwsQziNrbCyTgis5WGejhxWm2vb8RpfclyKMsEtRQeV9m0rpiooMuoltiYN3sp1B&#10;H2RXSt1hH8ZNI6dRNJcGaw6EClt6rag45z8mQDztk+9bcmy3Lv6MDta+9PmXUo/jYbME4Wnw/+F7&#10;e6cVzGfPyRT+7oQrILNfAAAA//8DAFBLAQItABQABgAIAAAAIQDb4fbL7gAAAIUBAAATAAAAAAAA&#10;AAAAAAAAAAAAAABbQ29udGVudF9UeXBlc10ueG1sUEsBAi0AFAAGAAgAAAAhAFr0LFu/AAAAFQEA&#10;AAsAAAAAAAAAAAAAAAAAHwEAAF9yZWxzLy5yZWxzUEsBAi0AFAAGAAgAAAAhADVujB3HAAAA3gAA&#10;AA8AAAAAAAAAAAAAAAAABwIAAGRycy9kb3ducmV2LnhtbFBLBQYAAAAAAwADALcAAAD7AgAAAAA=&#10;" fillcolor="white [3201]" strokecolor="#7030a0" strokeweight=".5pt">
                  <v:textbox>
                    <w:txbxContent>
                      <w:p w14:paraId="1B521ABD" w14:textId="77777777" w:rsidR="00106BF1" w:rsidRDefault="00106BF1" w:rsidP="00DF65FB">
                        <w:pPr>
                          <w:pStyle w:val="NormalWeb"/>
                          <w:spacing w:before="0" w:beforeAutospacing="0" w:after="200" w:afterAutospacing="0" w:line="276" w:lineRule="auto"/>
                          <w:jc w:val="center"/>
                        </w:pPr>
                        <w:r>
                          <w:rPr>
                            <w:rFonts w:ascii="Arial" w:hAnsi="Arial" w:cs="Arial"/>
                            <w:sz w:val="20"/>
                            <w:szCs w:val="20"/>
                          </w:rPr>
                          <w:t>Margin*</w:t>
                        </w:r>
                      </w:p>
                    </w:txbxContent>
                  </v:textbox>
                </v:shape>
                <v:shape id="Text Box 2" o:spid="_x0000_s1056" type="#_x0000_t202" style="position:absolute;left:46853;top:11029;width:657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mGxgAAAN4AAAAPAAAAZHJzL2Rvd25yZXYueG1sRI9La8JA&#10;FIX3gv9huEJ3OklTpU2dSBEEEbowfdDlJXNNgpk7MTM1aX+9IwguD+fxcZarwTTiTJ2rLSuIZxEI&#10;4sLqmksFnx+b6TMI55E1NpZJwR85WGXj0RJTbXve0zn3pQgj7FJUUHnfplK6oiKDbmZb4uAdbGfQ&#10;B9mVUnfYh3HTyMcoWkiDNQdChS2tKyqO+a8JEE+75PSffLcbF39F79a+9PmPUg+T4e0VhKfB38O3&#10;9lYrWDzNkwSud8IVkNkFAAD//wMAUEsBAi0AFAAGAAgAAAAhANvh9svuAAAAhQEAABMAAAAAAAAA&#10;AAAAAAAAAAAAAFtDb250ZW50X1R5cGVzXS54bWxQSwECLQAUAAYACAAAACEAWvQsW78AAAAVAQAA&#10;CwAAAAAAAAAAAAAAAAAfAQAAX3JlbHMvLnJlbHNQSwECLQAUAAYACAAAACEAWiIphsYAAADeAAAA&#10;DwAAAAAAAAAAAAAAAAAHAgAAZHJzL2Rvd25yZXYueG1sUEsFBgAAAAADAAMAtwAAAPoCAAAAAA==&#10;" fillcolor="white [3201]" strokecolor="#7030a0" strokeweight=".5pt">
                  <v:textbox>
                    <w:txbxContent>
                      <w:p w14:paraId="07FE3773" w14:textId="77777777" w:rsidR="00106BF1" w:rsidRDefault="00106BF1" w:rsidP="00DF65FB">
                        <w:pPr>
                          <w:pStyle w:val="NormalWeb"/>
                          <w:spacing w:before="0" w:beforeAutospacing="0" w:after="200" w:afterAutospacing="0" w:line="276" w:lineRule="auto"/>
                          <w:jc w:val="center"/>
                        </w:pPr>
                        <w:r>
                          <w:rPr>
                            <w:rFonts w:ascii="Arial" w:hAnsi="Arial" w:cs="Arial"/>
                            <w:sz w:val="20"/>
                            <w:szCs w:val="20"/>
                          </w:rPr>
                          <w:t>Margin*</w:t>
                        </w:r>
                      </w:p>
                    </w:txbxContent>
                  </v:textbox>
                </v:shape>
                <v:shape id="Straight Arrow Connector 64534" o:spid="_x0000_s1057" type="#_x0000_t32" style="position:absolute;left:11525;top:15471;width:400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l8yAAAAN4AAAAPAAAAZHJzL2Rvd25yZXYueG1sRI9BT8JA&#10;FITvJv6HzTPxJlsRCKkshDQaPYBAwfuz+2wbu2+b3ZUWfr1LYsJxMjPfZGaL3jTiSM7XlhU8DhIQ&#10;xIXVNZcKDvvXhykIH5A1NpZJwYk8LOa3NzNMte14R8c8lCJC2KeooAqhTaX0RUUG/cC2xNH7ts5g&#10;iNKVUjvsItw0cpgkE2mw5rhQYUtZRcVP/msUbLPT+vPl7as5r7ryI9uMc7etc6Xu7/rlM4hAfbiG&#10;/9vvWsFkNH4aweVOvAJy/gcAAP//AwBQSwECLQAUAAYACAAAACEA2+H2y+4AAACFAQAAEwAAAAAA&#10;AAAAAAAAAAAAAAAAW0NvbnRlbnRfVHlwZXNdLnhtbFBLAQItABQABgAIAAAAIQBa9CxbvwAAABUB&#10;AAALAAAAAAAAAAAAAAAAAB8BAABfcmVscy8ucmVsc1BLAQItABQABgAIAAAAIQC6Xgl8yAAAAN4A&#10;AAAPAAAAAAAAAAAAAAAAAAcCAABkcnMvZG93bnJldi54bWxQSwUGAAAAAAMAAwC3AAAA/AIAAAAA&#10;" strokecolor="#7030a0" strokeweight=".5pt">
                  <v:stroke endarrow="open" joinstyle="miter"/>
                </v:shape>
                <v:shape id="Straight Arrow Connector 64535" o:spid="_x0000_s1058" type="#_x0000_t32" style="position:absolute;left:46545;top:15461;width:4594;height: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xxgAAAN4AAAAPAAAAZHJzL2Rvd25yZXYueG1sRI/RasJA&#10;FETfC/7DcoW+1Y22ikZXEUtBfRCMfsAle81Gs3djdmvSv+8KhT4OM2eGWaw6W4kHNb50rGA4SEAQ&#10;506XXCg4n77epiB8QNZYOSYFP+Rhtey9LDDVruUjPbJQiFjCPkUFJoQ6ldLnhiz6gauJo3dxjcUQ&#10;ZVNI3WAby20lR0kykRZLjgsGa9oYym/Zt1Uw2V0/d+UpO2zOZtbe3Xa9t7ZV6rXfrecgAnXhP/xH&#10;b3XkPsbvY3jeiVdALn8BAAD//wMAUEsBAi0AFAAGAAgAAAAhANvh9svuAAAAhQEAABMAAAAAAAAA&#10;AAAAAAAAAAAAAFtDb250ZW50X1R5cGVzXS54bWxQSwECLQAUAAYACAAAACEAWvQsW78AAAAVAQAA&#10;CwAAAAAAAAAAAAAAAAAfAQAAX3JlbHMvLnJlbHNQSwECLQAUAAYACAAAACEAW/Hv8cYAAADeAAAA&#10;DwAAAAAAAAAAAAAAAAAHAgAAZHJzL2Rvd25yZXYueG1sUEsFBgAAAAADAAMAtwAAAPoCAAAAAA==&#10;" strokecolor="#7030a0" strokeweight=".5pt">
                  <v:stroke endarrow="open" joinstyle="miter"/>
                </v:shape>
                <v:shape id="Text Box 64536" o:spid="_x0000_s1059" type="#_x0000_t202" style="position:absolute;left:2667;top:952;width:5772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4ixQAAAN4AAAAPAAAAZHJzL2Rvd25yZXYueG1sRI9PSwMx&#10;FMTvQr9DeAVvNlv/LNu1aalSRfBklZ4fm9ckuHlZkrhdv70RBI/DzPyGWW8n34uRYnKBFSwXFQji&#10;LmjHRsHH+9NVAyJlZI19YFLwTQm2m9nFGlsdzvxG4yEbUSCcWlRgcx5aKVNnyWNahIG4eKcQPeYi&#10;o5E64rnAfS+vq6qWHh2XBYsDPVrqPg9fXsH+waxM12C0+0Y7N07H06t5VupyPu3uQWSa8n/4r/2i&#10;FdS3dzc1/N4pV0BufgAAAP//AwBQSwECLQAUAAYACAAAACEA2+H2y+4AAACFAQAAEwAAAAAAAAAA&#10;AAAAAAAAAAAAW0NvbnRlbnRfVHlwZXNdLnhtbFBLAQItABQABgAIAAAAIQBa9CxbvwAAABUBAAAL&#10;AAAAAAAAAAAAAAAAAB8BAABfcmVscy8ucmVsc1BLAQItABQABgAIAAAAIQD6sT4ixQAAAN4AAAAP&#10;AAAAAAAAAAAAAAAAAAcCAABkcnMvZG93bnJldi54bWxQSwUGAAAAAAMAAwC3AAAA+QIAAAAA&#10;" fillcolor="white [3201]" strokeweight=".5pt">
                  <v:textbox>
                    <w:txbxContent>
                      <w:p w14:paraId="6428F6D8" w14:textId="77777777" w:rsidR="00106BF1" w:rsidRPr="0069764C" w:rsidRDefault="00106BF1" w:rsidP="00DF65FB">
                        <w:pPr>
                          <w:jc w:val="center"/>
                          <w:rPr>
                            <w:rFonts w:ascii="Arial" w:hAnsi="Arial" w:cs="Arial"/>
                            <w:sz w:val="20"/>
                          </w:rPr>
                        </w:pPr>
                        <w:r>
                          <w:rPr>
                            <w:rFonts w:ascii="Arial" w:hAnsi="Arial" w:cs="Arial"/>
                            <w:sz w:val="20"/>
                            <w:u w:val="single"/>
                          </w:rPr>
                          <w:t xml:space="preserve">Case 2. </w:t>
                        </w:r>
                        <w:r w:rsidRPr="0069764C">
                          <w:rPr>
                            <w:rFonts w:ascii="Arial" w:hAnsi="Arial" w:cs="Arial"/>
                            <w:sz w:val="20"/>
                            <w:u w:val="single"/>
                          </w:rPr>
                          <w:t>CCP interposing itself between the two counterparties that are not clearing members</w:t>
                        </w:r>
                      </w:p>
                    </w:txbxContent>
                  </v:textbox>
                </v:shape>
                <w10:wrap type="square"/>
              </v:group>
            </w:pict>
          </mc:Fallback>
        </mc:AlternateContent>
      </w:r>
    </w:p>
    <w:p w14:paraId="67A388A0" w14:textId="0BEC92B8" w:rsidR="00721E9D" w:rsidRPr="00A10ED3" w:rsidRDefault="006F70EE" w:rsidP="00A10ED3">
      <w:pPr>
        <w:pStyle w:val="Heading3"/>
      </w:pPr>
      <w:bookmarkStart w:id="459" w:name="_Toc27050843"/>
      <w:r>
        <w:t>Reporting of margin information</w:t>
      </w:r>
      <w:bookmarkEnd w:id="459"/>
    </w:p>
    <w:p w14:paraId="0E35B02B" w14:textId="16543437" w:rsidR="003B76D4" w:rsidRDefault="003B76D4" w:rsidP="00AA6E92">
      <w:pPr>
        <w:pStyle w:val="ListParagraph"/>
      </w:pPr>
      <w:r>
        <w:t xml:space="preserve">In case there is a third type of margin exchange, </w:t>
      </w:r>
      <w:r w:rsidR="004022F5">
        <w:t xml:space="preserve">counterparties should </w:t>
      </w:r>
      <w:r w:rsidR="00A31AF9">
        <w:t>agree and</w:t>
      </w:r>
      <w:r w:rsidR="004022F5">
        <w:t xml:space="preserve"> consi</w:t>
      </w:r>
      <w:r w:rsidR="009D7223">
        <w:t>s</w:t>
      </w:r>
      <w:r w:rsidR="004022F5">
        <w:t>tently report it as either</w:t>
      </w:r>
      <w:r>
        <w:t xml:space="preserve"> Initial Margin or Variation Margin.</w:t>
      </w:r>
    </w:p>
    <w:p w14:paraId="3CB414DF" w14:textId="1FFFC75F" w:rsidR="003B76D4" w:rsidRDefault="003B76D4" w:rsidP="00AA6E92">
      <w:pPr>
        <w:pStyle w:val="ListParagraph"/>
      </w:pPr>
      <w:r>
        <w:t xml:space="preserve">Initial Margin, Variation Margin and excess collateral are each reported in a single figure, composed of the </w:t>
      </w:r>
      <w:r w:rsidR="00023999">
        <w:t>gross</w:t>
      </w:r>
      <w:r>
        <w:t xml:space="preserve"> (pre-haircut) value of all received/posted/pledged asset classes. I</w:t>
      </w:r>
      <w:r w:rsidR="00023999">
        <w:t>n case there are no derivatives in the portfolio that is cleared</w:t>
      </w:r>
      <w:r w:rsidR="000033B5">
        <w:t>, it</w:t>
      </w:r>
      <w:r>
        <w:t xml:space="preserve"> is recommended to follow </w:t>
      </w:r>
      <w:r>
        <w:lastRenderedPageBreak/>
        <w:t>the base currency of the CCP</w:t>
      </w:r>
      <w:r w:rsidR="000033B5">
        <w:t>, however</w:t>
      </w:r>
      <w:r w:rsidR="00AF202F">
        <w:t>,</w:t>
      </w:r>
      <w:r w:rsidR="000033B5">
        <w:t xml:space="preserve"> if th</w:t>
      </w:r>
      <w:r w:rsidR="00A31AF9">
        <w:t>e</w:t>
      </w:r>
      <w:r w:rsidR="000033B5">
        <w:t>re are derivatives reportable under EMIR, the same currency should be used.</w:t>
      </w:r>
    </w:p>
    <w:p w14:paraId="63919224" w14:textId="0DEF41ED" w:rsidR="003B76D4" w:rsidRDefault="003B76D4" w:rsidP="00AA6E92">
      <w:pPr>
        <w:pStyle w:val="ListParagraph"/>
      </w:pPr>
      <w:r>
        <w:t xml:space="preserve">Margin information is applicable only to CCP-cleared SFTs. In the case </w:t>
      </w:r>
      <w:r w:rsidRPr="00650441">
        <w:t xml:space="preserve">shown </w:t>
      </w:r>
      <w:r w:rsidRPr="005A0011">
        <w:t xml:space="preserve">in </w:t>
      </w:r>
      <w:r w:rsidR="005A0011" w:rsidRPr="009313A4">
        <w:fldChar w:fldCharType="begin"/>
      </w:r>
      <w:r w:rsidR="005A0011" w:rsidRPr="005A0011">
        <w:instrText xml:space="preserve"> REF _Ref22664026 \h  \* MERGEFORMAT </w:instrText>
      </w:r>
      <w:r w:rsidR="005A0011" w:rsidRPr="009313A4">
        <w:fldChar w:fldCharType="separate"/>
      </w:r>
      <w:r w:rsidR="004B660B" w:rsidRPr="00380AEB">
        <w:t xml:space="preserve">Table </w:t>
      </w:r>
      <w:r w:rsidR="004B660B" w:rsidRPr="00380AEB">
        <w:rPr>
          <w:noProof/>
        </w:rPr>
        <w:t>100</w:t>
      </w:r>
      <w:r w:rsidR="005A0011" w:rsidRPr="009313A4">
        <w:fldChar w:fldCharType="end"/>
      </w:r>
      <w:r w:rsidRPr="005A0011">
        <w:t>,</w:t>
      </w:r>
      <w:r>
        <w:t xml:space="preserve"> the entity uses the same portfolio for collateralisation as under EMIR. The reporting counterparty, Counterparty J which is also a clearing member uses delegated reporting services provided by Counterparty D. It reports the amount of 1,000,000 EUR posted as initial margin and the amount of 300,000 EUR as variation margin posted to CCP O. The counterparty also reports excess collateral of 100,000 EUR</w:t>
      </w:r>
      <w:r w:rsidR="00AF202F">
        <w:t>.</w:t>
      </w:r>
    </w:p>
    <w:p w14:paraId="0BED8855" w14:textId="57BB948C" w:rsidR="003B76D4" w:rsidRDefault="003B76D4" w:rsidP="003B76D4">
      <w:pPr>
        <w:ind w:left="360"/>
      </w:pPr>
    </w:p>
    <w:tbl>
      <w:tblPr>
        <w:tblW w:w="9072" w:type="dxa"/>
        <w:tblInd w:w="-5" w:type="dxa"/>
        <w:tblLayout w:type="fixed"/>
        <w:tblLook w:val="04A0" w:firstRow="1" w:lastRow="0" w:firstColumn="1" w:lastColumn="0" w:noHBand="0" w:noVBand="1"/>
      </w:tblPr>
      <w:tblGrid>
        <w:gridCol w:w="510"/>
        <w:gridCol w:w="2381"/>
        <w:gridCol w:w="1644"/>
        <w:gridCol w:w="4537"/>
      </w:tblGrid>
      <w:tr w:rsidR="003B76D4" w:rsidRPr="00B32D21" w14:paraId="17941101" w14:textId="77777777" w:rsidTr="003B76D4">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BE33C7B" w14:textId="2EC0CC55" w:rsidR="003B76D4" w:rsidRPr="00B32D21" w:rsidRDefault="003B76D4" w:rsidP="003B76D4">
            <w:pPr>
              <w:spacing w:after="0" w:line="240" w:lineRule="auto"/>
              <w:jc w:val="left"/>
              <w:rPr>
                <w:rFonts w:ascii="Arial" w:eastAsia="Times New Roman" w:hAnsi="Arial" w:cs="Arial"/>
                <w:b/>
                <w:bCs/>
                <w:color w:val="FFFFFF" w:themeColor="background1"/>
                <w:szCs w:val="22"/>
                <w:lang w:eastAsia="en-GB"/>
              </w:rPr>
            </w:pPr>
            <w:bookmarkStart w:id="460" w:name="_Ref22664026"/>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100</w:t>
            </w:r>
            <w:r w:rsidRPr="00F372AE">
              <w:rPr>
                <w:rFonts w:ascii="Arial" w:eastAsia="Times New Roman" w:hAnsi="Arial" w:cs="Arial"/>
                <w:b/>
                <w:bCs/>
                <w:color w:val="FFFFFF" w:themeColor="background1"/>
                <w:szCs w:val="22"/>
                <w:lang w:eastAsia="en-GB"/>
              </w:rPr>
              <w:fldChar w:fldCharType="end"/>
            </w:r>
            <w:bookmarkEnd w:id="460"/>
            <w:r>
              <w:rPr>
                <w:rFonts w:ascii="Arial" w:eastAsia="Times New Roman" w:hAnsi="Arial" w:cs="Arial"/>
                <w:b/>
                <w:bCs/>
                <w:color w:val="FFFFFF" w:themeColor="background1"/>
                <w:szCs w:val="22"/>
                <w:lang w:eastAsia="en-GB"/>
              </w:rPr>
              <w:t xml:space="preserve"> – Margin data</w:t>
            </w:r>
          </w:p>
        </w:tc>
      </w:tr>
      <w:tr w:rsidR="003B76D4" w:rsidRPr="00E85221" w14:paraId="1ED31475"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265D106F" w14:textId="77777777" w:rsidR="003B76D4" w:rsidRPr="0094287A" w:rsidRDefault="003B76D4" w:rsidP="003B76D4">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No</w:t>
            </w:r>
          </w:p>
        </w:tc>
        <w:tc>
          <w:tcPr>
            <w:tcW w:w="2381" w:type="dxa"/>
            <w:shd w:val="clear" w:color="auto" w:fill="5B9BD5" w:themeFill="accent1"/>
            <w:vAlign w:val="center"/>
            <w:hideMark/>
          </w:tcPr>
          <w:p w14:paraId="5B4C2739" w14:textId="77777777" w:rsidR="003B76D4" w:rsidRPr="0094287A" w:rsidRDefault="003B76D4" w:rsidP="003B76D4">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Field</w:t>
            </w:r>
          </w:p>
        </w:tc>
        <w:tc>
          <w:tcPr>
            <w:tcW w:w="1644" w:type="dxa"/>
            <w:shd w:val="clear" w:color="auto" w:fill="5B9BD5" w:themeFill="accent1"/>
            <w:vAlign w:val="center"/>
            <w:hideMark/>
          </w:tcPr>
          <w:p w14:paraId="138998B1" w14:textId="77777777" w:rsidR="003B76D4" w:rsidRPr="0094287A" w:rsidRDefault="003B76D4" w:rsidP="003B76D4">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Example</w:t>
            </w:r>
          </w:p>
        </w:tc>
        <w:tc>
          <w:tcPr>
            <w:tcW w:w="4537" w:type="dxa"/>
            <w:shd w:val="clear" w:color="auto" w:fill="5B9BD5" w:themeFill="accent1"/>
            <w:vAlign w:val="center"/>
            <w:hideMark/>
          </w:tcPr>
          <w:p w14:paraId="20B36FC1" w14:textId="77777777" w:rsidR="003B76D4" w:rsidRPr="0094287A" w:rsidRDefault="003B76D4" w:rsidP="003B76D4">
            <w:pPr>
              <w:spacing w:after="0" w:line="240" w:lineRule="auto"/>
              <w:jc w:val="center"/>
              <w:rPr>
                <w:rFonts w:ascii="Arial" w:eastAsia="Times New Roman" w:hAnsi="Arial" w:cs="Arial"/>
                <w:b/>
                <w:color w:val="FFFFFF" w:themeColor="background1"/>
                <w:szCs w:val="22"/>
                <w:lang w:eastAsia="en-GB"/>
              </w:rPr>
            </w:pPr>
            <w:r w:rsidRPr="0094287A">
              <w:rPr>
                <w:rFonts w:ascii="Arial" w:eastAsia="Times New Roman" w:hAnsi="Arial" w:cs="Arial"/>
                <w:b/>
                <w:color w:val="FFFFFF" w:themeColor="background1"/>
                <w:szCs w:val="22"/>
                <w:lang w:eastAsia="en-GB"/>
              </w:rPr>
              <w:t>XML Message</w:t>
            </w:r>
          </w:p>
        </w:tc>
      </w:tr>
      <w:tr w:rsidR="003B76D4" w:rsidRPr="00E85221" w14:paraId="4925627A"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2C4A213"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1</w:t>
            </w:r>
          </w:p>
        </w:tc>
        <w:tc>
          <w:tcPr>
            <w:tcW w:w="2381" w:type="dxa"/>
            <w:shd w:val="clear" w:color="000000" w:fill="FFFFFF"/>
            <w:vAlign w:val="center"/>
          </w:tcPr>
          <w:p w14:paraId="6C8A7703"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Reporting timestamp</w:t>
            </w:r>
          </w:p>
        </w:tc>
        <w:tc>
          <w:tcPr>
            <w:tcW w:w="1644" w:type="dxa"/>
            <w:shd w:val="clear" w:color="auto" w:fill="auto"/>
            <w:noWrap/>
            <w:vAlign w:val="center"/>
            <w:hideMark/>
          </w:tcPr>
          <w:p w14:paraId="17048C34"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hideMark/>
          </w:tcPr>
          <w:p w14:paraId="2AC7A962"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&lt;SctiesFincgRptgTxMrgnDataRpt&gt;</w:t>
            </w:r>
          </w:p>
          <w:p w14:paraId="48B9E91F"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&lt;TradData&gt;</w:t>
            </w:r>
          </w:p>
          <w:p w14:paraId="1F311FE8"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&lt;Rpt&gt;</w:t>
            </w:r>
          </w:p>
          <w:p w14:paraId="3AA1D25C"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&lt;TradUpd&gt;</w:t>
            </w:r>
          </w:p>
          <w:p w14:paraId="4F39736E" w14:textId="77777777" w:rsidR="0028270A" w:rsidRPr="005A4B59" w:rsidRDefault="005A4B59" w:rsidP="0028270A">
            <w:pPr>
              <w:spacing w:after="0" w:line="240" w:lineRule="auto"/>
              <w:jc w:val="left"/>
              <w:rPr>
                <w:rFonts w:eastAsia="Times New Roman" w:cstheme="minorHAnsi"/>
                <w:color w:val="000000"/>
                <w:szCs w:val="22"/>
                <w:lang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0028270A" w:rsidRPr="005A4B59">
              <w:rPr>
                <w:rFonts w:eastAsia="Times New Roman" w:cstheme="minorHAnsi"/>
                <w:color w:val="000000"/>
                <w:szCs w:val="22"/>
                <w:lang w:eastAsia="en-GB"/>
              </w:rPr>
              <w:t xml:space="preserve">              &lt;RptgDtTm&gt;2020-04-22T16:41:07Z&lt;/RptgDtTm&gt;</w:t>
            </w:r>
          </w:p>
          <w:p w14:paraId="6D0FED69" w14:textId="660E5756" w:rsidR="005A4B59" w:rsidRPr="005A4B59" w:rsidRDefault="005A4B59" w:rsidP="005A4B59">
            <w:pPr>
              <w:spacing w:after="0" w:line="240" w:lineRule="auto"/>
              <w:jc w:val="left"/>
              <w:rPr>
                <w:rFonts w:ascii="Arial" w:eastAsia="Times New Roman" w:hAnsi="Arial" w:cs="Arial"/>
                <w:color w:val="000000"/>
                <w:szCs w:val="22"/>
                <w:lang w:eastAsia="en-GB"/>
              </w:rPr>
            </w:pPr>
          </w:p>
          <w:p w14:paraId="1713B4C1" w14:textId="7B9EBCA3"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&lt;EvtDt&gt;2020</w:t>
            </w:r>
            <w:r w:rsidR="00D90A82">
              <w:rPr>
                <w:rFonts w:ascii="Arial" w:eastAsia="Times New Roman" w:hAnsi="Arial" w:cs="Arial"/>
                <w:color w:val="000000"/>
                <w:szCs w:val="22"/>
                <w:lang w:eastAsia="en-GB"/>
              </w:rPr>
              <w:t>-04-23</w:t>
            </w:r>
            <w:r w:rsidRPr="005A4B59">
              <w:rPr>
                <w:rFonts w:ascii="Arial" w:eastAsia="Times New Roman" w:hAnsi="Arial" w:cs="Arial"/>
                <w:color w:val="000000"/>
                <w:szCs w:val="22"/>
                <w:lang w:eastAsia="en-GB"/>
              </w:rPr>
              <w:t>&lt;/EvtDt&gt;</w:t>
            </w:r>
          </w:p>
          <w:p w14:paraId="6A0A2142"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&lt;CtrPty&gt;</w:t>
            </w:r>
          </w:p>
          <w:p w14:paraId="21AAD651"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&lt;RptgCtrPty&gt;</w:t>
            </w:r>
          </w:p>
          <w:p w14:paraId="31ECA623"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&lt;LEI&gt;CCCCCCCCCCCCCCCCCCCC &lt;/LEI&gt;</w:t>
            </w:r>
          </w:p>
          <w:p w14:paraId="5EAE55D8"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&lt;/RptgCtrPty&gt;</w:t>
            </w:r>
          </w:p>
          <w:p w14:paraId="61202419"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&lt;OthrCtrPty&gt;</w:t>
            </w:r>
          </w:p>
          <w:p w14:paraId="2915AAC0"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&lt;LEI&gt;BBBBBBBBBB1111111111&lt;/LEI&gt;</w:t>
            </w:r>
          </w:p>
          <w:p w14:paraId="3F444F28"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&lt;/OthrCtrPty&gt;</w:t>
            </w:r>
          </w:p>
          <w:p w14:paraId="3A9D8F58"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&lt;NttyRspnsblForRpt&gt;</w:t>
            </w:r>
          </w:p>
          <w:p w14:paraId="4990E654"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&lt;LEI&gt;CCCCCCCCCCCCCCCCCCCC &lt;/LEI&gt;</w:t>
            </w:r>
          </w:p>
          <w:p w14:paraId="56E109AB"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&lt;/NttyRspnsblForRpt&gt;</w:t>
            </w:r>
          </w:p>
          <w:p w14:paraId="123CC735"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&lt;RptSubmitgNtty&gt;</w:t>
            </w:r>
          </w:p>
          <w:p w14:paraId="40B2E6D0"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&lt;LEI&gt;11223344556677889900&lt;/LEI&gt;</w:t>
            </w:r>
          </w:p>
          <w:p w14:paraId="2A4D99FF"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&lt;/RptSubmitgNtty&gt;</w:t>
            </w:r>
          </w:p>
          <w:p w14:paraId="7E199CB5"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&lt;/CtrPty&gt;</w:t>
            </w:r>
          </w:p>
          <w:p w14:paraId="379DBA20"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&lt;CollPrtflId&gt;EMIRSFTRCODE1&lt;/CollPrtflId&gt;</w:t>
            </w:r>
          </w:p>
          <w:p w14:paraId="38FA2688"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&lt;PstdMrgnOrColl&gt;</w:t>
            </w:r>
          </w:p>
          <w:p w14:paraId="6FA4FF21"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&lt;InitlMrgnPstd Ccy="EUR"&gt;1000000&lt;/InitlMrgnPstd&gt;</w:t>
            </w:r>
          </w:p>
          <w:p w14:paraId="27DC7905"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&lt;VartnMrgnPstd Ccy="EUR"&gt;300000&lt;/VartnMrgnPstd&gt;</w:t>
            </w:r>
          </w:p>
          <w:p w14:paraId="501B7B2C"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lastRenderedPageBreak/>
              <w:t xml:space="preserve">                &lt;XcssCollPstd Ccy="EUR"&gt;100000&lt;/XcssCollPstd&gt;</w:t>
            </w:r>
          </w:p>
          <w:p w14:paraId="49513654"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&lt;/PstdMrgnOrColl&gt;</w:t>
            </w:r>
          </w:p>
          <w:p w14:paraId="4B9E0B35"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&lt;RcvdMrgnOrColl&gt;</w:t>
            </w:r>
          </w:p>
          <w:p w14:paraId="0920D02A"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r>
            <w:r w:rsidRPr="005A4B59">
              <w:rPr>
                <w:rFonts w:ascii="Arial" w:eastAsia="Times New Roman" w:hAnsi="Arial" w:cs="Arial"/>
                <w:color w:val="000000"/>
                <w:szCs w:val="22"/>
                <w:lang w:eastAsia="en-GB"/>
              </w:rPr>
              <w:tab/>
              <w:t xml:space="preserve">  ...</w:t>
            </w:r>
          </w:p>
          <w:p w14:paraId="4ADEA1EA"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&lt;/RcvdMrgnOrColl&gt;</w:t>
            </w:r>
          </w:p>
          <w:p w14:paraId="59F672DC"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&lt;/TradUpd&gt;</w:t>
            </w:r>
          </w:p>
          <w:p w14:paraId="5EA14E7E"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&lt;/Rpt&gt;</w:t>
            </w:r>
          </w:p>
          <w:p w14:paraId="6D4D192E" w14:textId="77777777" w:rsidR="005A4B59" w:rsidRPr="005A4B59" w:rsidRDefault="005A4B59" w:rsidP="005A4B59">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&lt;/TradData&gt;</w:t>
            </w:r>
          </w:p>
          <w:p w14:paraId="2673F25B" w14:textId="3805A55A" w:rsidR="003B76D4" w:rsidRPr="00E85221" w:rsidRDefault="005A4B59" w:rsidP="003B76D4">
            <w:pPr>
              <w:spacing w:after="0" w:line="240" w:lineRule="auto"/>
              <w:jc w:val="left"/>
              <w:rPr>
                <w:rFonts w:ascii="Arial" w:eastAsia="Times New Roman" w:hAnsi="Arial" w:cs="Arial"/>
                <w:color w:val="000000"/>
                <w:szCs w:val="22"/>
                <w:lang w:eastAsia="en-GB"/>
              </w:rPr>
            </w:pPr>
            <w:r w:rsidRPr="005A4B59">
              <w:rPr>
                <w:rFonts w:ascii="Arial" w:eastAsia="Times New Roman" w:hAnsi="Arial" w:cs="Arial"/>
                <w:color w:val="000000"/>
                <w:szCs w:val="22"/>
                <w:lang w:eastAsia="en-GB"/>
              </w:rPr>
              <w:t xml:space="preserve">      &lt;/SctiesFincgRptgTxMrgnDataRpt</w:t>
            </w:r>
            <w:r w:rsidR="003B76D4" w:rsidRPr="00FD11F8">
              <w:rPr>
                <w:rFonts w:ascii="Arial" w:eastAsia="Times New Roman" w:hAnsi="Arial" w:cs="Arial"/>
                <w:color w:val="000000"/>
                <w:szCs w:val="22"/>
                <w:lang w:eastAsia="en-GB"/>
              </w:rPr>
              <w:t>&gt;</w:t>
            </w:r>
          </w:p>
        </w:tc>
      </w:tr>
      <w:tr w:rsidR="003B76D4" w:rsidRPr="00E85221" w14:paraId="334FB475"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A3FBEDC"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2</w:t>
            </w:r>
          </w:p>
        </w:tc>
        <w:tc>
          <w:tcPr>
            <w:tcW w:w="2381" w:type="dxa"/>
            <w:shd w:val="clear" w:color="000000" w:fill="FFFFFF"/>
            <w:vAlign w:val="center"/>
          </w:tcPr>
          <w:p w14:paraId="3A89BDE9"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Event date</w:t>
            </w:r>
          </w:p>
        </w:tc>
        <w:tc>
          <w:tcPr>
            <w:tcW w:w="1644" w:type="dxa"/>
            <w:shd w:val="clear" w:color="auto" w:fill="auto"/>
            <w:noWrap/>
            <w:vAlign w:val="center"/>
          </w:tcPr>
          <w:p w14:paraId="51477221"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2020-04-23</w:t>
            </w:r>
          </w:p>
        </w:tc>
        <w:tc>
          <w:tcPr>
            <w:tcW w:w="4537" w:type="dxa"/>
            <w:vMerge/>
            <w:shd w:val="clear" w:color="auto" w:fill="auto"/>
            <w:noWrap/>
            <w:vAlign w:val="center"/>
          </w:tcPr>
          <w:p w14:paraId="3CF237B3"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57614DE2"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3CAAB99"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3</w:t>
            </w:r>
          </w:p>
        </w:tc>
        <w:tc>
          <w:tcPr>
            <w:tcW w:w="2381" w:type="dxa"/>
            <w:shd w:val="clear" w:color="000000" w:fill="FFFFFF"/>
            <w:vAlign w:val="center"/>
          </w:tcPr>
          <w:p w14:paraId="6125BDCF"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Report submitting entity</w:t>
            </w:r>
          </w:p>
        </w:tc>
        <w:tc>
          <w:tcPr>
            <w:tcW w:w="1644" w:type="dxa"/>
            <w:shd w:val="clear" w:color="auto" w:fill="auto"/>
            <w:noWrap/>
            <w:vAlign w:val="center"/>
          </w:tcPr>
          <w:p w14:paraId="7FEF94FF" w14:textId="5EC2F83B"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{LEI} of </w:t>
            </w:r>
            <w:r w:rsidR="003C5B52">
              <w:rPr>
                <w:rFonts w:ascii="Arial" w:eastAsia="Times New Roman" w:hAnsi="Arial" w:cs="Arial"/>
                <w:color w:val="000000"/>
                <w:szCs w:val="22"/>
                <w:lang w:eastAsia="en-GB"/>
              </w:rPr>
              <w:t>c</w:t>
            </w:r>
            <w:r>
              <w:rPr>
                <w:rFonts w:ascii="Arial" w:eastAsia="Times New Roman" w:hAnsi="Arial" w:cs="Arial"/>
                <w:color w:val="000000"/>
                <w:szCs w:val="22"/>
                <w:lang w:eastAsia="en-GB"/>
              </w:rPr>
              <w:t>ounterparty D</w:t>
            </w:r>
          </w:p>
        </w:tc>
        <w:tc>
          <w:tcPr>
            <w:tcW w:w="4537" w:type="dxa"/>
            <w:vMerge/>
            <w:shd w:val="clear" w:color="auto" w:fill="auto"/>
            <w:noWrap/>
            <w:vAlign w:val="center"/>
          </w:tcPr>
          <w:p w14:paraId="253402EF"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648F8AD4"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AF5C6BF"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4</w:t>
            </w:r>
          </w:p>
        </w:tc>
        <w:tc>
          <w:tcPr>
            <w:tcW w:w="2381" w:type="dxa"/>
            <w:shd w:val="clear" w:color="000000" w:fill="FFFFFF"/>
            <w:vAlign w:val="center"/>
          </w:tcPr>
          <w:p w14:paraId="51D65997"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Reporting Counterparty</w:t>
            </w:r>
          </w:p>
        </w:tc>
        <w:tc>
          <w:tcPr>
            <w:tcW w:w="1644" w:type="dxa"/>
            <w:shd w:val="clear" w:color="auto" w:fill="auto"/>
            <w:noWrap/>
            <w:vAlign w:val="center"/>
          </w:tcPr>
          <w:p w14:paraId="2737C548" w14:textId="5838777D"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{LEI} of </w:t>
            </w:r>
            <w:r w:rsidR="003C5B52">
              <w:rPr>
                <w:rFonts w:ascii="Arial" w:eastAsia="Times New Roman" w:hAnsi="Arial" w:cs="Arial"/>
                <w:color w:val="000000"/>
                <w:szCs w:val="22"/>
                <w:lang w:eastAsia="en-GB"/>
              </w:rPr>
              <w:t>c</w:t>
            </w:r>
            <w:r>
              <w:rPr>
                <w:rFonts w:ascii="Arial" w:eastAsia="Times New Roman" w:hAnsi="Arial" w:cs="Arial"/>
                <w:color w:val="000000"/>
                <w:szCs w:val="22"/>
                <w:lang w:eastAsia="en-GB"/>
              </w:rPr>
              <w:t>ounterparty J</w:t>
            </w:r>
          </w:p>
        </w:tc>
        <w:tc>
          <w:tcPr>
            <w:tcW w:w="4537" w:type="dxa"/>
            <w:vMerge/>
            <w:shd w:val="clear" w:color="auto" w:fill="auto"/>
            <w:noWrap/>
            <w:vAlign w:val="center"/>
          </w:tcPr>
          <w:p w14:paraId="21982350"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641C2091"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1CDCDE4"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5</w:t>
            </w:r>
          </w:p>
        </w:tc>
        <w:tc>
          <w:tcPr>
            <w:tcW w:w="2381" w:type="dxa"/>
            <w:shd w:val="clear" w:color="000000" w:fill="FFFFFF"/>
            <w:vAlign w:val="center"/>
          </w:tcPr>
          <w:p w14:paraId="7F608CB9"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Entity responsible for the report</w:t>
            </w:r>
          </w:p>
        </w:tc>
        <w:tc>
          <w:tcPr>
            <w:tcW w:w="1644" w:type="dxa"/>
            <w:shd w:val="clear" w:color="auto" w:fill="auto"/>
            <w:noWrap/>
          </w:tcPr>
          <w:p w14:paraId="3603A0CD" w14:textId="0A39A4E5" w:rsidR="003B76D4" w:rsidRPr="00E85221" w:rsidRDefault="003B76D4" w:rsidP="003B76D4">
            <w:pPr>
              <w:spacing w:after="0" w:line="240" w:lineRule="auto"/>
              <w:jc w:val="center"/>
              <w:rPr>
                <w:rFonts w:ascii="Arial" w:eastAsia="Times New Roman" w:hAnsi="Arial" w:cs="Arial"/>
                <w:color w:val="000000"/>
                <w:szCs w:val="22"/>
                <w:lang w:eastAsia="en-GB"/>
              </w:rPr>
            </w:pPr>
            <w:r w:rsidRPr="003902B4">
              <w:rPr>
                <w:rFonts w:ascii="Arial" w:eastAsia="Times New Roman" w:hAnsi="Arial" w:cs="Arial"/>
                <w:color w:val="000000"/>
                <w:szCs w:val="22"/>
                <w:lang w:eastAsia="en-GB"/>
              </w:rPr>
              <w:t>{LEI}</w:t>
            </w:r>
            <w:r>
              <w:rPr>
                <w:rFonts w:ascii="Arial" w:eastAsia="Times New Roman" w:hAnsi="Arial" w:cs="Arial"/>
                <w:color w:val="000000"/>
                <w:szCs w:val="22"/>
                <w:lang w:eastAsia="en-GB"/>
              </w:rPr>
              <w:t xml:space="preserve"> of </w:t>
            </w:r>
            <w:r w:rsidR="003C5B52">
              <w:rPr>
                <w:rFonts w:ascii="Arial" w:eastAsia="Times New Roman" w:hAnsi="Arial" w:cs="Arial"/>
                <w:color w:val="000000"/>
                <w:szCs w:val="22"/>
                <w:lang w:eastAsia="en-GB"/>
              </w:rPr>
              <w:t>c</w:t>
            </w:r>
            <w:r>
              <w:rPr>
                <w:rFonts w:ascii="Arial" w:eastAsia="Times New Roman" w:hAnsi="Arial" w:cs="Arial"/>
                <w:color w:val="000000"/>
                <w:szCs w:val="22"/>
                <w:lang w:eastAsia="en-GB"/>
              </w:rPr>
              <w:t>ounterparty J</w:t>
            </w:r>
          </w:p>
        </w:tc>
        <w:tc>
          <w:tcPr>
            <w:tcW w:w="4537" w:type="dxa"/>
            <w:vMerge/>
            <w:shd w:val="clear" w:color="auto" w:fill="auto"/>
            <w:noWrap/>
            <w:vAlign w:val="center"/>
          </w:tcPr>
          <w:p w14:paraId="443C9B3C"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753A427B"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61A375D"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6</w:t>
            </w:r>
          </w:p>
        </w:tc>
        <w:tc>
          <w:tcPr>
            <w:tcW w:w="2381" w:type="dxa"/>
            <w:shd w:val="clear" w:color="000000" w:fill="FFFFFF"/>
            <w:vAlign w:val="center"/>
          </w:tcPr>
          <w:p w14:paraId="56CAB8B6"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Other counterparty</w:t>
            </w:r>
          </w:p>
        </w:tc>
        <w:tc>
          <w:tcPr>
            <w:tcW w:w="1644" w:type="dxa"/>
            <w:shd w:val="clear" w:color="auto" w:fill="auto"/>
            <w:noWrap/>
          </w:tcPr>
          <w:p w14:paraId="3A1CF45C"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r w:rsidRPr="003902B4">
              <w:rPr>
                <w:rFonts w:ascii="Arial" w:eastAsia="Times New Roman" w:hAnsi="Arial" w:cs="Arial"/>
                <w:color w:val="000000"/>
                <w:szCs w:val="22"/>
                <w:lang w:eastAsia="en-GB"/>
              </w:rPr>
              <w:t>{LEI}</w:t>
            </w:r>
            <w:r>
              <w:rPr>
                <w:rFonts w:ascii="Arial" w:eastAsia="Times New Roman" w:hAnsi="Arial" w:cs="Arial"/>
                <w:color w:val="000000"/>
                <w:szCs w:val="22"/>
                <w:lang w:eastAsia="en-GB"/>
              </w:rPr>
              <w:t xml:space="preserve"> of CCP O</w:t>
            </w:r>
          </w:p>
        </w:tc>
        <w:tc>
          <w:tcPr>
            <w:tcW w:w="4537" w:type="dxa"/>
            <w:vMerge/>
            <w:shd w:val="clear" w:color="auto" w:fill="auto"/>
            <w:noWrap/>
            <w:vAlign w:val="center"/>
          </w:tcPr>
          <w:p w14:paraId="03D749E3"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336A72F0"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71571A7"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7</w:t>
            </w:r>
          </w:p>
        </w:tc>
        <w:tc>
          <w:tcPr>
            <w:tcW w:w="2381" w:type="dxa"/>
            <w:shd w:val="clear" w:color="000000" w:fill="FFFFFF"/>
            <w:vAlign w:val="center"/>
          </w:tcPr>
          <w:p w14:paraId="6CB5EF01"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Portfolio code</w:t>
            </w:r>
          </w:p>
        </w:tc>
        <w:tc>
          <w:tcPr>
            <w:tcW w:w="1644" w:type="dxa"/>
            <w:shd w:val="clear" w:color="auto" w:fill="auto"/>
            <w:noWrap/>
            <w:vAlign w:val="center"/>
          </w:tcPr>
          <w:p w14:paraId="1A9EE351"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EMIRSFTRCODE1</w:t>
            </w:r>
          </w:p>
        </w:tc>
        <w:tc>
          <w:tcPr>
            <w:tcW w:w="4537" w:type="dxa"/>
            <w:vMerge/>
            <w:shd w:val="clear" w:color="auto" w:fill="auto"/>
            <w:noWrap/>
            <w:vAlign w:val="center"/>
          </w:tcPr>
          <w:p w14:paraId="5C8347E8"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7A784772"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5C82AFF"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8</w:t>
            </w:r>
          </w:p>
        </w:tc>
        <w:tc>
          <w:tcPr>
            <w:tcW w:w="2381" w:type="dxa"/>
            <w:shd w:val="clear" w:color="000000" w:fill="FFFFFF"/>
            <w:vAlign w:val="center"/>
          </w:tcPr>
          <w:p w14:paraId="3B2628E4"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Initial margin posted</w:t>
            </w:r>
          </w:p>
        </w:tc>
        <w:tc>
          <w:tcPr>
            <w:tcW w:w="1644" w:type="dxa"/>
            <w:shd w:val="clear" w:color="auto" w:fill="auto"/>
            <w:noWrap/>
            <w:vAlign w:val="center"/>
          </w:tcPr>
          <w:p w14:paraId="41FB8BC5"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1000000</w:t>
            </w:r>
          </w:p>
        </w:tc>
        <w:tc>
          <w:tcPr>
            <w:tcW w:w="4537" w:type="dxa"/>
            <w:vMerge/>
            <w:shd w:val="clear" w:color="auto" w:fill="auto"/>
            <w:noWrap/>
            <w:vAlign w:val="center"/>
          </w:tcPr>
          <w:p w14:paraId="6A2DCF58"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0605CB40"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359D081"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9</w:t>
            </w:r>
          </w:p>
        </w:tc>
        <w:tc>
          <w:tcPr>
            <w:tcW w:w="2381" w:type="dxa"/>
            <w:shd w:val="clear" w:color="000000" w:fill="FFFFFF"/>
            <w:vAlign w:val="center"/>
          </w:tcPr>
          <w:p w14:paraId="57A0DAE0"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Currency of the initial margin posted</w:t>
            </w:r>
          </w:p>
        </w:tc>
        <w:tc>
          <w:tcPr>
            <w:tcW w:w="1644" w:type="dxa"/>
            <w:shd w:val="clear" w:color="auto" w:fill="auto"/>
            <w:noWrap/>
            <w:vAlign w:val="center"/>
          </w:tcPr>
          <w:p w14:paraId="50F9A083"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EUR</w:t>
            </w:r>
          </w:p>
        </w:tc>
        <w:tc>
          <w:tcPr>
            <w:tcW w:w="4537" w:type="dxa"/>
            <w:vMerge/>
            <w:shd w:val="clear" w:color="auto" w:fill="auto"/>
            <w:noWrap/>
            <w:vAlign w:val="center"/>
          </w:tcPr>
          <w:p w14:paraId="138F92F7"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571FC488"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7530E99"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10</w:t>
            </w:r>
          </w:p>
        </w:tc>
        <w:tc>
          <w:tcPr>
            <w:tcW w:w="2381" w:type="dxa"/>
            <w:shd w:val="clear" w:color="000000" w:fill="FFFFFF"/>
            <w:vAlign w:val="center"/>
          </w:tcPr>
          <w:p w14:paraId="3863CDD6"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Variation margin posted</w:t>
            </w:r>
          </w:p>
        </w:tc>
        <w:tc>
          <w:tcPr>
            <w:tcW w:w="1644" w:type="dxa"/>
            <w:shd w:val="clear" w:color="auto" w:fill="auto"/>
            <w:noWrap/>
            <w:vAlign w:val="center"/>
          </w:tcPr>
          <w:p w14:paraId="67DC64CE"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300000</w:t>
            </w:r>
          </w:p>
        </w:tc>
        <w:tc>
          <w:tcPr>
            <w:tcW w:w="4537" w:type="dxa"/>
            <w:vMerge/>
            <w:shd w:val="clear" w:color="auto" w:fill="auto"/>
            <w:noWrap/>
            <w:vAlign w:val="center"/>
          </w:tcPr>
          <w:p w14:paraId="0D14196B"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474A4EA5"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8C38B1E"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11</w:t>
            </w:r>
          </w:p>
        </w:tc>
        <w:tc>
          <w:tcPr>
            <w:tcW w:w="2381" w:type="dxa"/>
            <w:shd w:val="clear" w:color="000000" w:fill="FFFFFF"/>
            <w:vAlign w:val="center"/>
          </w:tcPr>
          <w:p w14:paraId="00BCE574"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Currency of the variation margins posted</w:t>
            </w:r>
          </w:p>
        </w:tc>
        <w:tc>
          <w:tcPr>
            <w:tcW w:w="1644" w:type="dxa"/>
            <w:shd w:val="clear" w:color="auto" w:fill="auto"/>
            <w:noWrap/>
            <w:vAlign w:val="center"/>
          </w:tcPr>
          <w:p w14:paraId="69BB47D0"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EUR</w:t>
            </w:r>
          </w:p>
        </w:tc>
        <w:tc>
          <w:tcPr>
            <w:tcW w:w="4537" w:type="dxa"/>
            <w:vMerge/>
            <w:shd w:val="clear" w:color="auto" w:fill="auto"/>
            <w:noWrap/>
            <w:vAlign w:val="center"/>
          </w:tcPr>
          <w:p w14:paraId="50BEEB00"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643085D2"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8B7DC26"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12</w:t>
            </w:r>
          </w:p>
        </w:tc>
        <w:tc>
          <w:tcPr>
            <w:tcW w:w="2381" w:type="dxa"/>
            <w:shd w:val="clear" w:color="000000" w:fill="FFFFFF"/>
            <w:vAlign w:val="center"/>
          </w:tcPr>
          <w:p w14:paraId="108546DE"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Initial margin received</w:t>
            </w:r>
          </w:p>
        </w:tc>
        <w:tc>
          <w:tcPr>
            <w:tcW w:w="1644" w:type="dxa"/>
            <w:shd w:val="clear" w:color="auto" w:fill="E7E6E6" w:themeFill="background2"/>
            <w:noWrap/>
            <w:vAlign w:val="center"/>
          </w:tcPr>
          <w:p w14:paraId="63FC7ACD" w14:textId="1C1DFB93" w:rsidR="003B76D4" w:rsidRPr="00E85221" w:rsidRDefault="003B76D4" w:rsidP="003B76D4">
            <w:pPr>
              <w:spacing w:after="0" w:line="240" w:lineRule="auto"/>
              <w:jc w:val="center"/>
              <w:rPr>
                <w:rFonts w:ascii="Arial" w:eastAsia="Times New Roman" w:hAnsi="Arial" w:cs="Arial"/>
                <w:color w:val="000000"/>
                <w:szCs w:val="22"/>
                <w:lang w:eastAsia="en-GB"/>
              </w:rPr>
            </w:pPr>
          </w:p>
        </w:tc>
        <w:tc>
          <w:tcPr>
            <w:tcW w:w="4537" w:type="dxa"/>
            <w:vMerge/>
            <w:shd w:val="clear" w:color="auto" w:fill="auto"/>
            <w:noWrap/>
            <w:vAlign w:val="center"/>
          </w:tcPr>
          <w:p w14:paraId="6800079A"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0E0EDCD0"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48AB231"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13</w:t>
            </w:r>
          </w:p>
        </w:tc>
        <w:tc>
          <w:tcPr>
            <w:tcW w:w="2381" w:type="dxa"/>
            <w:shd w:val="clear" w:color="000000" w:fill="FFFFFF"/>
            <w:vAlign w:val="center"/>
          </w:tcPr>
          <w:p w14:paraId="47E2C0AA"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Currency of the initial margin received</w:t>
            </w:r>
          </w:p>
        </w:tc>
        <w:tc>
          <w:tcPr>
            <w:tcW w:w="1644" w:type="dxa"/>
            <w:shd w:val="clear" w:color="auto" w:fill="E7E6E6" w:themeFill="background2"/>
            <w:noWrap/>
            <w:vAlign w:val="center"/>
          </w:tcPr>
          <w:p w14:paraId="610622CE" w14:textId="4548EE86" w:rsidR="003B76D4" w:rsidRPr="00E85221" w:rsidRDefault="003B76D4" w:rsidP="003B76D4">
            <w:pPr>
              <w:spacing w:after="0" w:line="240" w:lineRule="auto"/>
              <w:jc w:val="center"/>
              <w:rPr>
                <w:rFonts w:ascii="Arial" w:eastAsia="Times New Roman" w:hAnsi="Arial" w:cs="Arial"/>
                <w:color w:val="000000"/>
                <w:szCs w:val="22"/>
                <w:lang w:eastAsia="en-GB"/>
              </w:rPr>
            </w:pPr>
          </w:p>
        </w:tc>
        <w:tc>
          <w:tcPr>
            <w:tcW w:w="4537" w:type="dxa"/>
            <w:vMerge/>
            <w:shd w:val="clear" w:color="auto" w:fill="auto"/>
            <w:noWrap/>
            <w:vAlign w:val="center"/>
          </w:tcPr>
          <w:p w14:paraId="43722C00"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5EF6F320"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B39BEBF"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14</w:t>
            </w:r>
          </w:p>
        </w:tc>
        <w:tc>
          <w:tcPr>
            <w:tcW w:w="2381" w:type="dxa"/>
            <w:shd w:val="clear" w:color="000000" w:fill="FFFFFF"/>
            <w:vAlign w:val="center"/>
          </w:tcPr>
          <w:p w14:paraId="2157A584"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Variation margin received</w:t>
            </w:r>
          </w:p>
        </w:tc>
        <w:tc>
          <w:tcPr>
            <w:tcW w:w="1644" w:type="dxa"/>
            <w:shd w:val="clear" w:color="auto" w:fill="E7E6E6" w:themeFill="background2"/>
            <w:noWrap/>
            <w:vAlign w:val="center"/>
          </w:tcPr>
          <w:p w14:paraId="3A7583CF" w14:textId="19F36665" w:rsidR="003B76D4" w:rsidRPr="00E85221" w:rsidRDefault="003B76D4" w:rsidP="003B76D4">
            <w:pPr>
              <w:spacing w:after="0" w:line="240" w:lineRule="auto"/>
              <w:jc w:val="center"/>
              <w:rPr>
                <w:rFonts w:ascii="Arial" w:eastAsia="Times New Roman" w:hAnsi="Arial" w:cs="Arial"/>
                <w:color w:val="000000"/>
                <w:szCs w:val="22"/>
                <w:lang w:eastAsia="en-GB"/>
              </w:rPr>
            </w:pPr>
          </w:p>
        </w:tc>
        <w:tc>
          <w:tcPr>
            <w:tcW w:w="4537" w:type="dxa"/>
            <w:vMerge/>
            <w:shd w:val="clear" w:color="auto" w:fill="auto"/>
            <w:noWrap/>
            <w:vAlign w:val="center"/>
          </w:tcPr>
          <w:p w14:paraId="494E6148"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3222C470"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2DA0903"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15</w:t>
            </w:r>
          </w:p>
        </w:tc>
        <w:tc>
          <w:tcPr>
            <w:tcW w:w="2381" w:type="dxa"/>
            <w:shd w:val="clear" w:color="000000" w:fill="FFFFFF"/>
            <w:vAlign w:val="center"/>
          </w:tcPr>
          <w:p w14:paraId="419891A1"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Currency of the variation margins received</w:t>
            </w:r>
          </w:p>
        </w:tc>
        <w:tc>
          <w:tcPr>
            <w:tcW w:w="1644" w:type="dxa"/>
            <w:shd w:val="clear" w:color="auto" w:fill="E7E6E6" w:themeFill="background2"/>
            <w:noWrap/>
            <w:vAlign w:val="center"/>
          </w:tcPr>
          <w:p w14:paraId="1517A9A7" w14:textId="29ABF0C2" w:rsidR="003B76D4" w:rsidRPr="00E85221" w:rsidRDefault="003B76D4" w:rsidP="003B76D4">
            <w:pPr>
              <w:spacing w:after="0" w:line="240" w:lineRule="auto"/>
              <w:jc w:val="center"/>
              <w:rPr>
                <w:rFonts w:ascii="Arial" w:eastAsia="Times New Roman" w:hAnsi="Arial" w:cs="Arial"/>
                <w:color w:val="000000"/>
                <w:szCs w:val="22"/>
                <w:lang w:eastAsia="en-GB"/>
              </w:rPr>
            </w:pPr>
          </w:p>
        </w:tc>
        <w:tc>
          <w:tcPr>
            <w:tcW w:w="4537" w:type="dxa"/>
            <w:vMerge/>
            <w:shd w:val="clear" w:color="auto" w:fill="auto"/>
            <w:noWrap/>
            <w:vAlign w:val="center"/>
          </w:tcPr>
          <w:p w14:paraId="47D42F2E"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72F697B1"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AD6D686"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16</w:t>
            </w:r>
          </w:p>
        </w:tc>
        <w:tc>
          <w:tcPr>
            <w:tcW w:w="2381" w:type="dxa"/>
            <w:shd w:val="clear" w:color="000000" w:fill="FFFFFF"/>
            <w:vAlign w:val="center"/>
          </w:tcPr>
          <w:p w14:paraId="1EF0CAB8"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Excess collateral posted</w:t>
            </w:r>
          </w:p>
        </w:tc>
        <w:tc>
          <w:tcPr>
            <w:tcW w:w="1644" w:type="dxa"/>
            <w:shd w:val="clear" w:color="auto" w:fill="auto"/>
            <w:noWrap/>
            <w:vAlign w:val="center"/>
          </w:tcPr>
          <w:p w14:paraId="169DA806"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100000</w:t>
            </w:r>
          </w:p>
        </w:tc>
        <w:tc>
          <w:tcPr>
            <w:tcW w:w="4537" w:type="dxa"/>
            <w:vMerge/>
            <w:shd w:val="clear" w:color="auto" w:fill="auto"/>
            <w:noWrap/>
            <w:vAlign w:val="center"/>
          </w:tcPr>
          <w:p w14:paraId="3943A3FB"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68D80054"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9265463"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lastRenderedPageBreak/>
              <w:t>17</w:t>
            </w:r>
          </w:p>
        </w:tc>
        <w:tc>
          <w:tcPr>
            <w:tcW w:w="2381" w:type="dxa"/>
            <w:shd w:val="clear" w:color="000000" w:fill="FFFFFF"/>
            <w:vAlign w:val="center"/>
          </w:tcPr>
          <w:p w14:paraId="4E805A2B"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Currency of the excess collateral posted</w:t>
            </w:r>
          </w:p>
        </w:tc>
        <w:tc>
          <w:tcPr>
            <w:tcW w:w="1644" w:type="dxa"/>
            <w:shd w:val="clear" w:color="auto" w:fill="auto"/>
            <w:noWrap/>
            <w:vAlign w:val="center"/>
          </w:tcPr>
          <w:p w14:paraId="2D0FF55F"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EUR</w:t>
            </w:r>
          </w:p>
        </w:tc>
        <w:tc>
          <w:tcPr>
            <w:tcW w:w="4537" w:type="dxa"/>
            <w:vMerge/>
            <w:shd w:val="clear" w:color="auto" w:fill="auto"/>
            <w:noWrap/>
            <w:vAlign w:val="center"/>
          </w:tcPr>
          <w:p w14:paraId="5844F781"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71DA6E63"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1918902"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18</w:t>
            </w:r>
          </w:p>
        </w:tc>
        <w:tc>
          <w:tcPr>
            <w:tcW w:w="2381" w:type="dxa"/>
            <w:shd w:val="clear" w:color="000000" w:fill="FFFFFF"/>
            <w:vAlign w:val="center"/>
          </w:tcPr>
          <w:p w14:paraId="0741DA30"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Excess collateral received</w:t>
            </w:r>
          </w:p>
        </w:tc>
        <w:tc>
          <w:tcPr>
            <w:tcW w:w="1644" w:type="dxa"/>
            <w:shd w:val="clear" w:color="auto" w:fill="E7E6E6" w:themeFill="background2"/>
            <w:noWrap/>
            <w:vAlign w:val="center"/>
          </w:tcPr>
          <w:p w14:paraId="045C095B" w14:textId="44400191" w:rsidR="003B76D4" w:rsidRPr="00E85221" w:rsidRDefault="003B76D4" w:rsidP="003B76D4">
            <w:pPr>
              <w:spacing w:after="0" w:line="240" w:lineRule="auto"/>
              <w:jc w:val="center"/>
              <w:rPr>
                <w:rFonts w:ascii="Arial" w:eastAsia="Times New Roman" w:hAnsi="Arial" w:cs="Arial"/>
                <w:color w:val="000000"/>
                <w:szCs w:val="22"/>
                <w:lang w:eastAsia="en-GB"/>
              </w:rPr>
            </w:pPr>
          </w:p>
        </w:tc>
        <w:tc>
          <w:tcPr>
            <w:tcW w:w="4537" w:type="dxa"/>
            <w:vMerge/>
            <w:shd w:val="clear" w:color="auto" w:fill="auto"/>
            <w:noWrap/>
            <w:vAlign w:val="center"/>
          </w:tcPr>
          <w:p w14:paraId="59DF9816"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00C751BA"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3C9C978"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19</w:t>
            </w:r>
          </w:p>
        </w:tc>
        <w:tc>
          <w:tcPr>
            <w:tcW w:w="2381" w:type="dxa"/>
            <w:shd w:val="clear" w:color="000000" w:fill="FFFFFF"/>
            <w:vAlign w:val="center"/>
          </w:tcPr>
          <w:p w14:paraId="4F42E406"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Currency of the excess collateral received</w:t>
            </w:r>
          </w:p>
        </w:tc>
        <w:tc>
          <w:tcPr>
            <w:tcW w:w="1644" w:type="dxa"/>
            <w:shd w:val="clear" w:color="auto" w:fill="E7E6E6" w:themeFill="background2"/>
            <w:noWrap/>
            <w:vAlign w:val="center"/>
          </w:tcPr>
          <w:p w14:paraId="54329571" w14:textId="6688EF44" w:rsidR="003B76D4" w:rsidRPr="00E85221" w:rsidRDefault="003B76D4" w:rsidP="003B76D4">
            <w:pPr>
              <w:spacing w:after="0" w:line="240" w:lineRule="auto"/>
              <w:jc w:val="center"/>
              <w:rPr>
                <w:rFonts w:ascii="Arial" w:eastAsia="Times New Roman" w:hAnsi="Arial" w:cs="Arial"/>
                <w:color w:val="000000"/>
                <w:szCs w:val="22"/>
                <w:lang w:eastAsia="en-GB"/>
              </w:rPr>
            </w:pPr>
          </w:p>
        </w:tc>
        <w:tc>
          <w:tcPr>
            <w:tcW w:w="4537" w:type="dxa"/>
            <w:vMerge/>
            <w:shd w:val="clear" w:color="auto" w:fill="auto"/>
            <w:noWrap/>
            <w:vAlign w:val="center"/>
          </w:tcPr>
          <w:p w14:paraId="339BF308"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r w:rsidR="003B76D4" w:rsidRPr="00E85221" w14:paraId="15C96585" w14:textId="77777777" w:rsidTr="003B7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996FB8C"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szCs w:val="22"/>
                <w:lang w:eastAsia="en-GB"/>
              </w:rPr>
              <w:t>20</w:t>
            </w:r>
          </w:p>
        </w:tc>
        <w:tc>
          <w:tcPr>
            <w:tcW w:w="2381" w:type="dxa"/>
            <w:shd w:val="clear" w:color="000000" w:fill="FFFFFF"/>
            <w:vAlign w:val="center"/>
          </w:tcPr>
          <w:p w14:paraId="303D25CB" w14:textId="77777777" w:rsidR="003B76D4" w:rsidRPr="00E85221" w:rsidRDefault="003B76D4" w:rsidP="003B76D4">
            <w:pPr>
              <w:spacing w:after="0" w:line="240" w:lineRule="auto"/>
              <w:jc w:val="center"/>
              <w:rPr>
                <w:rFonts w:ascii="Arial" w:eastAsia="Times New Roman" w:hAnsi="Arial" w:cs="Arial"/>
                <w:szCs w:val="22"/>
                <w:lang w:eastAsia="en-GB"/>
              </w:rPr>
            </w:pPr>
            <w:r w:rsidRPr="00E85221">
              <w:rPr>
                <w:rFonts w:ascii="Arial" w:eastAsia="Times New Roman" w:hAnsi="Arial" w:cs="Arial"/>
                <w:color w:val="000000"/>
                <w:szCs w:val="22"/>
                <w:lang w:eastAsia="en-GB"/>
              </w:rPr>
              <w:t>Action type</w:t>
            </w:r>
          </w:p>
        </w:tc>
        <w:tc>
          <w:tcPr>
            <w:tcW w:w="1644" w:type="dxa"/>
            <w:shd w:val="clear" w:color="auto" w:fill="auto"/>
            <w:noWrap/>
            <w:vAlign w:val="center"/>
          </w:tcPr>
          <w:p w14:paraId="34DFAC65"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MARU</w:t>
            </w:r>
          </w:p>
        </w:tc>
        <w:tc>
          <w:tcPr>
            <w:tcW w:w="4537" w:type="dxa"/>
            <w:vMerge/>
            <w:shd w:val="clear" w:color="auto" w:fill="auto"/>
            <w:noWrap/>
            <w:vAlign w:val="center"/>
          </w:tcPr>
          <w:p w14:paraId="03E57BC2" w14:textId="77777777" w:rsidR="003B76D4" w:rsidRPr="00E85221" w:rsidRDefault="003B76D4" w:rsidP="003B76D4">
            <w:pPr>
              <w:spacing w:after="0" w:line="240" w:lineRule="auto"/>
              <w:jc w:val="center"/>
              <w:rPr>
                <w:rFonts w:ascii="Arial" w:eastAsia="Times New Roman" w:hAnsi="Arial" w:cs="Arial"/>
                <w:color w:val="000000"/>
                <w:szCs w:val="22"/>
                <w:lang w:eastAsia="en-GB"/>
              </w:rPr>
            </w:pPr>
          </w:p>
        </w:tc>
      </w:tr>
    </w:tbl>
    <w:p w14:paraId="618627B2" w14:textId="5FBAEAB5" w:rsidR="00742B07" w:rsidRPr="00A10ED3" w:rsidRDefault="007A38D4" w:rsidP="007A38D4">
      <w:pPr>
        <w:pStyle w:val="Heading2"/>
      </w:pPr>
      <w:bookmarkStart w:id="461" w:name="_Toc22557055"/>
      <w:bookmarkStart w:id="462" w:name="_Ref5791447"/>
      <w:bookmarkStart w:id="463" w:name="_Toc27050844"/>
      <w:bookmarkEnd w:id="461"/>
      <w:r w:rsidRPr="00A10ED3">
        <w:t>Reuse data, cash reinvestment and funding sources</w:t>
      </w:r>
      <w:bookmarkEnd w:id="462"/>
      <w:bookmarkEnd w:id="463"/>
    </w:p>
    <w:p w14:paraId="55BEE282" w14:textId="17E8ED81" w:rsidR="00705B2C" w:rsidRDefault="00C26969" w:rsidP="00AA6E92">
      <w:pPr>
        <w:pStyle w:val="ListParagraph"/>
      </w:pPr>
      <w:r w:rsidRPr="00A10ED3">
        <w:t xml:space="preserve">As highlighted in the RTS, the logic that underpins Table 4 </w:t>
      </w:r>
      <w:r w:rsidR="000033B5">
        <w:t xml:space="preserve">of the Annex to the TS on reporting </w:t>
      </w:r>
      <w:r w:rsidRPr="00A10ED3">
        <w:t xml:space="preserve">is different from the other tables, and will not be used for reconciliation, as this information cannot be linked to individual transactions. Instead, non-cash collateral </w:t>
      </w:r>
      <w:r w:rsidR="00361D7C">
        <w:t>reuse</w:t>
      </w:r>
      <w:r w:rsidRPr="00A10ED3">
        <w:t xml:space="preserve">, cash collateral reinvestment and funding sources shall be reported as aggregates at </w:t>
      </w:r>
      <w:r w:rsidR="000A67D9" w:rsidRPr="00A10ED3">
        <w:t>reporting</w:t>
      </w:r>
      <w:r w:rsidR="000A67D9">
        <w:t>-</w:t>
      </w:r>
      <w:r w:rsidRPr="00A10ED3">
        <w:t xml:space="preserve">entity level. </w:t>
      </w:r>
    </w:p>
    <w:p w14:paraId="1F2B372A" w14:textId="61920311" w:rsidR="002631DB" w:rsidRPr="00A10ED3" w:rsidRDefault="00705B2C" w:rsidP="00AA6E92">
      <w:pPr>
        <w:pStyle w:val="ListParagraph"/>
      </w:pPr>
      <w:r>
        <w:t xml:space="preserve">Moreover, if data on collateral </w:t>
      </w:r>
      <w:r w:rsidR="00361D7C">
        <w:t>reuse</w:t>
      </w:r>
      <w:r>
        <w:t>, cash reinvestment or funding sources is reported at different points in time, only the first report</w:t>
      </w:r>
      <w:r w:rsidR="000A67D9" w:rsidRPr="000A67D9">
        <w:t xml:space="preserve"> </w:t>
      </w:r>
      <w:r w:rsidR="000A67D9">
        <w:t>should be reported with action type “NEWT”</w:t>
      </w:r>
      <w:r>
        <w:t xml:space="preserve"> </w:t>
      </w:r>
      <w:r w:rsidR="000A67D9">
        <w:t xml:space="preserve">for a given combination of reporting counterparty and entity responsible for reporting, </w:t>
      </w:r>
      <w:r>
        <w:t xml:space="preserve">irrespective of which </w:t>
      </w:r>
      <w:r w:rsidR="000A67D9">
        <w:t>fields</w:t>
      </w:r>
      <w:r>
        <w:t xml:space="preserve"> it includes. The subsequent reports for that combination should be made with the relevant action type.  </w:t>
      </w:r>
    </w:p>
    <w:p w14:paraId="5DDEE55F" w14:textId="5EC100BB" w:rsidR="00C26969" w:rsidRPr="00A10ED3" w:rsidRDefault="00C26969" w:rsidP="00A10ED3">
      <w:pPr>
        <w:pStyle w:val="Heading3"/>
      </w:pPr>
      <w:bookmarkStart w:id="464" w:name="_Ref22659416"/>
      <w:bookmarkStart w:id="465" w:name="_Ref22733380"/>
      <w:bookmarkStart w:id="466" w:name="_Ref22742033"/>
      <w:bookmarkStart w:id="467" w:name="_Ref22771071"/>
      <w:bookmarkStart w:id="468" w:name="_Toc27050845"/>
      <w:r w:rsidRPr="00A10ED3">
        <w:t xml:space="preserve">Collateral </w:t>
      </w:r>
      <w:r w:rsidR="00361D7C">
        <w:t>reuse</w:t>
      </w:r>
      <w:bookmarkEnd w:id="464"/>
      <w:bookmarkEnd w:id="465"/>
      <w:bookmarkEnd w:id="466"/>
      <w:bookmarkEnd w:id="467"/>
      <w:bookmarkEnd w:id="468"/>
    </w:p>
    <w:p w14:paraId="4B1268FE" w14:textId="62FA7B72" w:rsidR="00C26969" w:rsidRPr="00A10ED3" w:rsidRDefault="00C26969" w:rsidP="00AA6E92">
      <w:pPr>
        <w:pStyle w:val="ListParagraph"/>
      </w:pPr>
      <w:r w:rsidRPr="00A10ED3">
        <w:t xml:space="preserve">Collateral </w:t>
      </w:r>
      <w:r w:rsidR="00361D7C">
        <w:t>reuse</w:t>
      </w:r>
      <w:r w:rsidRPr="00A10ED3">
        <w:t xml:space="preserve"> shall be reported using the formula agreed in the FSB framework</w:t>
      </w:r>
      <w:r w:rsidRPr="00A10ED3">
        <w:rPr>
          <w:rStyle w:val="FootnoteReference"/>
        </w:rPr>
        <w:footnoteReference w:id="18"/>
      </w:r>
      <w:r w:rsidRPr="00A10ED3">
        <w:t xml:space="preserve"> and included in the RTS. </w:t>
      </w:r>
      <w:r w:rsidR="00683E82">
        <w:t>M</w:t>
      </w:r>
      <w:r w:rsidRPr="00A10ED3">
        <w:t xml:space="preserve">arket participants do not usually distinguish between their own assets and the collateral they have received from counterparties (provided that the collateral securities are eligible for reuse). </w:t>
      </w:r>
      <w:r w:rsidR="00683E82">
        <w:t>Therefore, t</w:t>
      </w:r>
      <w:r w:rsidRPr="00A10ED3">
        <w:t>he intuition behind the FSB formula is that entities should provide an estimate of the amount of collateral they are re-using, based on the share of collateral they have received compared with their own assets.</w:t>
      </w:r>
    </w:p>
    <w:p w14:paraId="1C52BF4D" w14:textId="356BAB4D" w:rsidR="00C26969" w:rsidRPr="00A10ED3" w:rsidRDefault="00C26969" w:rsidP="00AA6E92">
      <w:pPr>
        <w:pStyle w:val="ListParagraph"/>
      </w:pPr>
      <w:r w:rsidRPr="00A10ED3">
        <w:t xml:space="preserve">The reporting obligation only applies to SFTs, which means that the collateral securities posted or received from other transactions are out of scope. In other words, collateral posted for margining purposes in derivatives transactions or any other transactions that are outside the scope of SFTR, as discussed in Section </w:t>
      </w:r>
      <w:r w:rsidR="00EF7443" w:rsidRPr="00A10ED3">
        <w:rPr>
          <w:highlight w:val="yellow"/>
        </w:rPr>
        <w:fldChar w:fldCharType="begin"/>
      </w:r>
      <w:r w:rsidR="00EF7443" w:rsidRPr="00A10ED3">
        <w:instrText xml:space="preserve"> REF _Ref5742951 \r \h </w:instrText>
      </w:r>
      <w:r w:rsidR="00EF7443" w:rsidRPr="00A10ED3">
        <w:rPr>
          <w:highlight w:val="yellow"/>
        </w:rPr>
      </w:r>
      <w:r w:rsidR="00EF7443" w:rsidRPr="00A10ED3">
        <w:rPr>
          <w:highlight w:val="yellow"/>
        </w:rPr>
        <w:fldChar w:fldCharType="separate"/>
      </w:r>
      <w:r w:rsidR="004B660B">
        <w:t>4.2.1</w:t>
      </w:r>
      <w:r w:rsidR="00EF7443" w:rsidRPr="00A10ED3">
        <w:rPr>
          <w:highlight w:val="yellow"/>
        </w:rPr>
        <w:fldChar w:fldCharType="end"/>
      </w:r>
      <w:r w:rsidRPr="00647ED7">
        <w:t>, should</w:t>
      </w:r>
      <w:r w:rsidRPr="00A10ED3">
        <w:t xml:space="preserve"> not be included in the formula.</w:t>
      </w:r>
    </w:p>
    <w:p w14:paraId="69952B82" w14:textId="3E5EBDA6" w:rsidR="000A67D9" w:rsidRDefault="00C26969" w:rsidP="00AA6E92">
      <w:pPr>
        <w:pStyle w:val="ListParagraph"/>
      </w:pPr>
      <w:r w:rsidRPr="00A10ED3">
        <w:lastRenderedPageBreak/>
        <w:t xml:space="preserve">This also means that the components of the </w:t>
      </w:r>
      <w:r w:rsidR="00361D7C">
        <w:t>reuse</w:t>
      </w:r>
      <w:r w:rsidRPr="00A10ED3">
        <w:t xml:space="preserve"> formula should not be reported separately to ESMA. Instead, reporting entities should only provide the estimate that results from the application of the formula at ISIN level. </w:t>
      </w:r>
    </w:p>
    <w:p w14:paraId="25424122" w14:textId="723F884A" w:rsidR="003B5BCD" w:rsidRPr="005027D7" w:rsidRDefault="003B5BCD" w:rsidP="00AA6E92">
      <w:pPr>
        <w:pStyle w:val="ListParagraph"/>
      </w:pPr>
      <w:r>
        <w:t xml:space="preserve">When no actual </w:t>
      </w:r>
      <w:r w:rsidR="00361D7C">
        <w:t>reuse</w:t>
      </w:r>
      <w:r>
        <w:t xml:space="preserve"> has taken place, the reporting field should be left blank. When collateral is no longer </w:t>
      </w:r>
      <w:r w:rsidR="00333678">
        <w:t>reused</w:t>
      </w:r>
      <w:r w:rsidR="004D06E6">
        <w:t>,</w:t>
      </w:r>
      <w:r>
        <w:t xml:space="preserve"> it shall be reported as “</w:t>
      </w:r>
      <w:r w:rsidR="00361D7C">
        <w:t>reuse</w:t>
      </w:r>
      <w:r>
        <w:t xml:space="preserve"> Update” (REUU) with “0”.</w:t>
      </w:r>
    </w:p>
    <w:p w14:paraId="41ACFD52" w14:textId="4DB6AEEF" w:rsidR="003B5BCD" w:rsidRPr="005027D7" w:rsidRDefault="003B5BCD" w:rsidP="00AA6E92">
      <w:pPr>
        <w:pStyle w:val="ListParagraph"/>
      </w:pPr>
      <w:r>
        <w:t>If reporting has be</w:t>
      </w:r>
      <w:r w:rsidR="00334FA5">
        <w:t>e</w:t>
      </w:r>
      <w:r>
        <w:t>n delegated</w:t>
      </w:r>
      <w:r w:rsidR="00A31AF9">
        <w:t>,</w:t>
      </w:r>
      <w:r>
        <w:t xml:space="preserve"> </w:t>
      </w:r>
      <w:r w:rsidR="00A31AF9">
        <w:t>t</w:t>
      </w:r>
      <w:r>
        <w:t xml:space="preserve">he counterparty </w:t>
      </w:r>
      <w:r w:rsidR="004D06E6">
        <w:t xml:space="preserve">to </w:t>
      </w:r>
      <w:r>
        <w:t>wh</w:t>
      </w:r>
      <w:r w:rsidR="003D5DB9">
        <w:t>ich</w:t>
      </w:r>
      <w:r>
        <w:t xml:space="preserve"> reporting has been delegated is not responsible for the reporting of the estimated </w:t>
      </w:r>
      <w:r w:rsidR="00361D7C">
        <w:t>reuse</w:t>
      </w:r>
      <w:r>
        <w:t xml:space="preserve"> of the collateral. NFC</w:t>
      </w:r>
      <w:r w:rsidR="00334FA5">
        <w:t>s</w:t>
      </w:r>
      <w:r>
        <w:t xml:space="preserve"> </w:t>
      </w:r>
      <w:r w:rsidR="004D06E6">
        <w:t>are</w:t>
      </w:r>
      <w:r>
        <w:t xml:space="preserve"> responsible for calculating the estimated </w:t>
      </w:r>
      <w:r w:rsidR="00361D7C">
        <w:t>reuse</w:t>
      </w:r>
      <w:r>
        <w:t xml:space="preserve"> themselves and provide</w:t>
      </w:r>
      <w:r w:rsidR="004D06E6">
        <w:t xml:space="preserve"> the</w:t>
      </w:r>
      <w:r>
        <w:t xml:space="preserve"> </w:t>
      </w:r>
      <w:r w:rsidR="004D06E6">
        <w:t xml:space="preserve">estimate to </w:t>
      </w:r>
      <w:r>
        <w:t>the counterparty</w:t>
      </w:r>
      <w:r w:rsidR="004D06E6">
        <w:t xml:space="preserve"> in charge of reporting</w:t>
      </w:r>
      <w:r>
        <w:t xml:space="preserve"> in a timely manner. </w:t>
      </w:r>
    </w:p>
    <w:p w14:paraId="122378E2" w14:textId="6C26633D" w:rsidR="003B5BCD" w:rsidRPr="00A10ED3" w:rsidRDefault="003B5BCD" w:rsidP="00AA6E92">
      <w:pPr>
        <w:pStyle w:val="ListParagraph"/>
      </w:pPr>
      <w:r>
        <w:t xml:space="preserve">If counterparties prefer to report the actual </w:t>
      </w:r>
      <w:r w:rsidR="00361D7C">
        <w:t>reuse</w:t>
      </w:r>
      <w:r>
        <w:t xml:space="preserve"> instead of the estimated </w:t>
      </w:r>
      <w:r w:rsidR="00361D7C">
        <w:t>reuse</w:t>
      </w:r>
      <w:r>
        <w:t>, they can do so.</w:t>
      </w:r>
    </w:p>
    <w:p w14:paraId="654D9B66" w14:textId="17BA1E4A" w:rsidR="00C26969" w:rsidRPr="00A10ED3" w:rsidRDefault="00C26969" w:rsidP="00AA6E92">
      <w:pPr>
        <w:pStyle w:val="ListParagraph"/>
      </w:pPr>
      <w:r w:rsidRPr="00A10ED3">
        <w:t xml:space="preserve">In the FSB framework, the term “collateral” is broadly defined </w:t>
      </w:r>
      <w:r w:rsidR="00683E82">
        <w:t>by</w:t>
      </w:r>
      <w:r w:rsidR="00683E82" w:rsidRPr="00A10ED3">
        <w:t xml:space="preserve"> </w:t>
      </w:r>
      <w:r w:rsidRPr="00A10ED3">
        <w:t xml:space="preserve">its economic function, i.e. </w:t>
      </w:r>
      <w:r w:rsidR="00683E82">
        <w:t xml:space="preserve">to be understood as securities, </w:t>
      </w:r>
      <w:r w:rsidRPr="00A10ED3">
        <w:t xml:space="preserve">regardless of the legal structure of the transaction. In terms of scope, this means that the </w:t>
      </w:r>
      <w:r w:rsidRPr="00A10ED3">
        <w:rPr>
          <w:i/>
        </w:rPr>
        <w:t xml:space="preserve">collateral received, eligible for </w:t>
      </w:r>
      <w:r w:rsidR="00361D7C">
        <w:rPr>
          <w:i/>
        </w:rPr>
        <w:t>reuse</w:t>
      </w:r>
      <w:r w:rsidRPr="00A10ED3">
        <w:t xml:space="preserve"> captures:</w:t>
      </w:r>
    </w:p>
    <w:p w14:paraId="6D4F81DA" w14:textId="5A28AB90" w:rsidR="00C26969" w:rsidRPr="00A10ED3" w:rsidRDefault="004570A6" w:rsidP="00AA6E92">
      <w:pPr>
        <w:pStyle w:val="Listsub-para"/>
        <w:numPr>
          <w:ilvl w:val="0"/>
          <w:numId w:val="10"/>
        </w:numPr>
      </w:pPr>
      <w:r>
        <w:t>s</w:t>
      </w:r>
      <w:r w:rsidR="00C26969" w:rsidRPr="00A10ED3">
        <w:t>ecurities received as collateral in reverse repos and BSB</w:t>
      </w:r>
      <w:r>
        <w:t>;</w:t>
      </w:r>
    </w:p>
    <w:p w14:paraId="1E357452" w14:textId="654A935E" w:rsidR="00C26969" w:rsidRPr="00A10ED3" w:rsidRDefault="004570A6" w:rsidP="00AA6E92">
      <w:pPr>
        <w:pStyle w:val="Listsub-para"/>
      </w:pPr>
      <w:r>
        <w:t>s</w:t>
      </w:r>
      <w:r w:rsidR="00C26969" w:rsidRPr="00A10ED3">
        <w:t>ecurities borrowed in securities borrowing transactions</w:t>
      </w:r>
      <w:r>
        <w:t>;</w:t>
      </w:r>
    </w:p>
    <w:p w14:paraId="03BC2577" w14:textId="7904781A" w:rsidR="00C26969" w:rsidRPr="00A10ED3" w:rsidRDefault="004570A6" w:rsidP="00AA6E92">
      <w:pPr>
        <w:pStyle w:val="Listsub-para"/>
      </w:pPr>
      <w:r>
        <w:t>s</w:t>
      </w:r>
      <w:r w:rsidR="00C26969" w:rsidRPr="00A10ED3">
        <w:t>ecurities received as collateral in securities lending transactions</w:t>
      </w:r>
      <w:r>
        <w:t>;</w:t>
      </w:r>
    </w:p>
    <w:p w14:paraId="63F5F821" w14:textId="3B80806C" w:rsidR="00C26969" w:rsidRPr="00A10ED3" w:rsidRDefault="004570A6" w:rsidP="00AA6E92">
      <w:pPr>
        <w:pStyle w:val="Listsub-para"/>
      </w:pPr>
      <w:r>
        <w:t>s</w:t>
      </w:r>
      <w:r w:rsidR="00C26969" w:rsidRPr="00A10ED3">
        <w:t>ecurities received as additional collateral to meet variation margin requirements originating from SFTs</w:t>
      </w:r>
      <w:r>
        <w:t>.</w:t>
      </w:r>
    </w:p>
    <w:p w14:paraId="594A8398" w14:textId="4BCB7631" w:rsidR="00683E82" w:rsidRPr="00A10ED3" w:rsidRDefault="00683E82" w:rsidP="00AA6E92">
      <w:pPr>
        <w:pStyle w:val="ListParagraph"/>
      </w:pPr>
      <w:r w:rsidRPr="00A10ED3">
        <w:t>Pledged initial margins that are isolated and immobili</w:t>
      </w:r>
      <w:r>
        <w:t>s</w:t>
      </w:r>
      <w:r w:rsidRPr="00A10ED3">
        <w:t>ed</w:t>
      </w:r>
      <w:r>
        <w:t xml:space="preserve"> (e.g. in the context of derivatives), and</w:t>
      </w:r>
      <w:r w:rsidRPr="00A10ED3">
        <w:t xml:space="preserve"> therefore not eligible for </w:t>
      </w:r>
      <w:r w:rsidR="00361D7C">
        <w:t>reuse</w:t>
      </w:r>
      <w:r w:rsidRPr="00A10ED3">
        <w:t>, should not be included</w:t>
      </w:r>
      <w:r>
        <w:t xml:space="preserve"> in the estimation</w:t>
      </w:r>
      <w:r w:rsidRPr="00A10ED3">
        <w:t xml:space="preserve">.  </w:t>
      </w:r>
    </w:p>
    <w:p w14:paraId="36948D49" w14:textId="23C3C60F" w:rsidR="00C26969" w:rsidRPr="00A10ED3" w:rsidRDefault="00C26969" w:rsidP="00AA6E92">
      <w:pPr>
        <w:pStyle w:val="ListParagraph"/>
      </w:pPr>
      <w:r w:rsidRPr="00A10ED3">
        <w:t xml:space="preserve">In margin lending, the eligibility of collateral for </w:t>
      </w:r>
      <w:r w:rsidR="00361D7C">
        <w:t>reuse</w:t>
      </w:r>
      <w:r w:rsidRPr="00A10ED3">
        <w:t xml:space="preserve"> does not only depend on the type of collateral arrangement used for the transaction but also on contractual limits (“rehypothecation limit”) agreed between the prime broker and its client. This limit calculated as a fixed percentage of the daily margin loan amount outstanding. For collateral to be </w:t>
      </w:r>
      <w:r w:rsidR="00361D7C">
        <w:t>reuse</w:t>
      </w:r>
      <w:r w:rsidRPr="00A10ED3">
        <w:t xml:space="preserve">d, securities that have a right to rehypothecation need to be transferred first from the client account to the prime broker’s own account within the limit. ESMA proposes that for the calculation of the </w:t>
      </w:r>
      <w:r w:rsidR="00361D7C">
        <w:t>reuse</w:t>
      </w:r>
      <w:r w:rsidRPr="00A10ED3">
        <w:t xml:space="preserve"> formula, </w:t>
      </w:r>
      <w:r w:rsidRPr="00A10ED3">
        <w:rPr>
          <w:i/>
        </w:rPr>
        <w:t xml:space="preserve">collateral received, eligible for </w:t>
      </w:r>
      <w:r w:rsidR="00361D7C">
        <w:rPr>
          <w:i/>
        </w:rPr>
        <w:t>reuse</w:t>
      </w:r>
      <w:r w:rsidRPr="00A10ED3">
        <w:t xml:space="preserve"> should exclude</w:t>
      </w:r>
      <w:r w:rsidRPr="00A10ED3">
        <w:rPr>
          <w:i/>
        </w:rPr>
        <w:t xml:space="preserve"> </w:t>
      </w:r>
      <w:r w:rsidRPr="00A10ED3">
        <w:t>collateral</w:t>
      </w:r>
      <w:r w:rsidRPr="00A10ED3">
        <w:rPr>
          <w:i/>
        </w:rPr>
        <w:t xml:space="preserve"> </w:t>
      </w:r>
      <w:r w:rsidRPr="00A10ED3">
        <w:t xml:space="preserve">securities that cannot be transferred to the prime broker’s own account due to the contractual limit on rehypothecation. </w:t>
      </w:r>
      <w:r w:rsidR="00DA312D" w:rsidRPr="00344E03">
        <w:t>The deposited but not assigned securities should not be included.</w:t>
      </w:r>
      <w:r w:rsidR="00DA312D">
        <w:t xml:space="preserve"> </w:t>
      </w:r>
      <w:r w:rsidRPr="00A10ED3">
        <w:t>Including such securities would lead to an overestimation of the amount of collateral that is actually being reused.</w:t>
      </w:r>
    </w:p>
    <w:p w14:paraId="7BFCEFE0" w14:textId="73661089" w:rsidR="00C26969" w:rsidRPr="00A10ED3" w:rsidRDefault="00683E82" w:rsidP="00AA6E92">
      <w:pPr>
        <w:pStyle w:val="ListParagraph"/>
      </w:pPr>
      <w:r>
        <w:t>In a similar way, c</w:t>
      </w:r>
      <w:r w:rsidR="00C26969" w:rsidRPr="00A10ED3">
        <w:t>ollateral posted captures:</w:t>
      </w:r>
    </w:p>
    <w:p w14:paraId="318B53B8" w14:textId="5331DB39" w:rsidR="00C26969" w:rsidRPr="00A10ED3" w:rsidRDefault="00753BA7" w:rsidP="00AA6E92">
      <w:pPr>
        <w:pStyle w:val="Listsub-para"/>
        <w:numPr>
          <w:ilvl w:val="0"/>
          <w:numId w:val="11"/>
        </w:numPr>
      </w:pPr>
      <w:r>
        <w:t>s</w:t>
      </w:r>
      <w:r w:rsidR="00C26969" w:rsidRPr="00A10ED3">
        <w:t>ecurities posted as collateral in repos and SBB</w:t>
      </w:r>
    </w:p>
    <w:p w14:paraId="491790AF" w14:textId="3AB3F33F" w:rsidR="00C26969" w:rsidRPr="00A10ED3" w:rsidRDefault="00753BA7" w:rsidP="00AA6E92">
      <w:pPr>
        <w:pStyle w:val="Listsub-para"/>
      </w:pPr>
      <w:r>
        <w:t>s</w:t>
      </w:r>
      <w:r w:rsidR="00C26969" w:rsidRPr="00A10ED3">
        <w:t xml:space="preserve">ecurities on loan </w:t>
      </w:r>
    </w:p>
    <w:p w14:paraId="2816776C" w14:textId="2487940D" w:rsidR="00C26969" w:rsidRPr="00A10ED3" w:rsidRDefault="00753BA7" w:rsidP="00AA6E92">
      <w:pPr>
        <w:pStyle w:val="Listsub-para"/>
      </w:pPr>
      <w:r>
        <w:t>s</w:t>
      </w:r>
      <w:r w:rsidR="00C26969" w:rsidRPr="00A10ED3">
        <w:t>ecurities posted as collateral in securities borrowing transactions</w:t>
      </w:r>
    </w:p>
    <w:p w14:paraId="00F028A7" w14:textId="00477A3D" w:rsidR="00C26969" w:rsidRPr="00A10ED3" w:rsidRDefault="00753BA7" w:rsidP="00AA6E92">
      <w:pPr>
        <w:pStyle w:val="Listsub-para"/>
      </w:pPr>
      <w:r>
        <w:t>s</w:t>
      </w:r>
      <w:r w:rsidR="00C26969" w:rsidRPr="00A10ED3">
        <w:t>ecurities posted as collateral to meet variation margin requirements originating from SFTs.</w:t>
      </w:r>
    </w:p>
    <w:p w14:paraId="18544DE9" w14:textId="51291C86" w:rsidR="00C26969" w:rsidRDefault="00683E82" w:rsidP="00AA6E92">
      <w:pPr>
        <w:pStyle w:val="ListParagraph"/>
      </w:pPr>
      <w:r>
        <w:lastRenderedPageBreak/>
        <w:t>Any security received or posted as part of t</w:t>
      </w:r>
      <w:r w:rsidRPr="00A10ED3">
        <w:t xml:space="preserve">ransactions that are outside of the SFTR scope, </w:t>
      </w:r>
      <w:r>
        <w:t xml:space="preserve">including </w:t>
      </w:r>
      <w:r w:rsidRPr="00A10ED3">
        <w:t>SFTs</w:t>
      </w:r>
      <w:r>
        <w:t xml:space="preserve"> that are executed with</w:t>
      </w:r>
      <w:r w:rsidRPr="00A10ED3">
        <w:t xml:space="preserve"> ESCB </w:t>
      </w:r>
      <w:r>
        <w:t>counterparties,</w:t>
      </w:r>
      <w:r w:rsidR="00C5515B">
        <w:t xml:space="preserve"> </w:t>
      </w:r>
      <w:r w:rsidR="00C26969" w:rsidRPr="00A10ED3">
        <w:t xml:space="preserve">should be excluded from the </w:t>
      </w:r>
      <w:r w:rsidR="00361D7C">
        <w:t>reuse</w:t>
      </w:r>
      <w:r w:rsidR="00C26969" w:rsidRPr="00A10ED3">
        <w:t xml:space="preserve"> formula.</w:t>
      </w:r>
    </w:p>
    <w:p w14:paraId="29D4F19D" w14:textId="04CEDADE" w:rsidR="00647ED7" w:rsidRPr="00A10ED3" w:rsidRDefault="00647ED7" w:rsidP="00AA6E92">
      <w:pPr>
        <w:pStyle w:val="ListParagraph"/>
      </w:pPr>
      <w:r>
        <w:t xml:space="preserve">CCPs should exclude from their </w:t>
      </w:r>
      <w:r w:rsidR="00361D7C">
        <w:t>reuse</w:t>
      </w:r>
      <w:r>
        <w:t xml:space="preserve"> estimates the collateral securities that are transferred</w:t>
      </w:r>
      <w:r w:rsidR="00871CBB">
        <w:t xml:space="preserve"> between clearing members</w:t>
      </w:r>
      <w:r>
        <w:t xml:space="preserve"> </w:t>
      </w:r>
      <w:r w:rsidR="009D72C6">
        <w:t xml:space="preserve">as </w:t>
      </w:r>
      <w:r w:rsidR="00871CBB">
        <w:t>part</w:t>
      </w:r>
      <w:r>
        <w:t xml:space="preserve"> of </w:t>
      </w:r>
      <w:r w:rsidR="00871CBB">
        <w:t>their central clearing activities</w:t>
      </w:r>
      <w:r>
        <w:t xml:space="preserve">. </w:t>
      </w:r>
      <w:r w:rsidR="009D72C6">
        <w:t xml:space="preserve">This concerns both the “Collateral received” and “Collateral </w:t>
      </w:r>
      <w:r w:rsidR="00361D7C">
        <w:t>reuse</w:t>
      </w:r>
      <w:r w:rsidR="009D72C6">
        <w:t>d” components of the formula.</w:t>
      </w:r>
      <w:r>
        <w:t xml:space="preserve"> </w:t>
      </w:r>
      <w:r w:rsidR="009D72C6">
        <w:t>The</w:t>
      </w:r>
      <w:r w:rsidR="00871CBB">
        <w:t>se</w:t>
      </w:r>
      <w:r w:rsidR="009D72C6">
        <w:t xml:space="preserve"> collateral s</w:t>
      </w:r>
      <w:r>
        <w:t xml:space="preserve">ecurities are not </w:t>
      </w:r>
      <w:r w:rsidR="00361D7C">
        <w:t>reuse</w:t>
      </w:r>
      <w:r>
        <w:t>d</w:t>
      </w:r>
      <w:r w:rsidR="00871CBB">
        <w:t xml:space="preserve"> by the CCP</w:t>
      </w:r>
      <w:r>
        <w:t xml:space="preserve"> per se</w:t>
      </w:r>
      <w:r w:rsidR="00871CBB">
        <w:t>,</w:t>
      </w:r>
      <w:r>
        <w:t xml:space="preserve"> as the transfer of </w:t>
      </w:r>
      <w:r w:rsidR="00871CBB">
        <w:t xml:space="preserve">securities </w:t>
      </w:r>
      <w:r>
        <w:t>reflects rather the novation process that takes place when a central counterparty interposes itself between the two original counterparties.</w:t>
      </w:r>
      <w:r w:rsidR="009D72C6">
        <w:t xml:space="preserve"> </w:t>
      </w:r>
      <w:r w:rsidR="00871CBB">
        <w:t xml:space="preserve">The </w:t>
      </w:r>
      <w:r w:rsidR="00A179C4">
        <w:t xml:space="preserve">collateral securities received as margin should be included in the estimates, as applicable, and </w:t>
      </w:r>
      <w:r w:rsidR="009D72C6">
        <w:t xml:space="preserve">CCPs are expected to report any </w:t>
      </w:r>
      <w:r w:rsidR="00361D7C">
        <w:t>reuse</w:t>
      </w:r>
      <w:r w:rsidR="009D72C6">
        <w:t xml:space="preserve"> that takes place as part of their other activities. This includes treasury operations and any other type of facility or mechanism (e.g. reverse securities loans) that CCPs might have in place.</w:t>
      </w:r>
    </w:p>
    <w:p w14:paraId="753DA2CF" w14:textId="2E1EF9EE" w:rsidR="00C26969" w:rsidRPr="00A10ED3" w:rsidRDefault="00C26969" w:rsidP="00AA6E92">
      <w:pPr>
        <w:pStyle w:val="ListParagraph"/>
      </w:pPr>
      <w:r w:rsidRPr="00A10ED3">
        <w:t xml:space="preserve">Regarding the collateral </w:t>
      </w:r>
      <w:r w:rsidR="00361D7C">
        <w:t>reuse</w:t>
      </w:r>
      <w:r w:rsidRPr="00A10ED3">
        <w:t xml:space="preserve"> metrics</w:t>
      </w:r>
      <w:r w:rsidRPr="00A10ED3">
        <w:rPr>
          <w:rStyle w:val="FootnoteReference"/>
        </w:rPr>
        <w:footnoteReference w:id="19"/>
      </w:r>
      <w:r w:rsidRPr="00A10ED3">
        <w:t xml:space="preserve"> included in the FSB framework, these will be computed directly by national or global authorities on the basis of the collateral </w:t>
      </w:r>
      <w:r w:rsidR="00361D7C">
        <w:t>reuse</w:t>
      </w:r>
      <w:r w:rsidRPr="00A10ED3">
        <w:t xml:space="preserve"> reported by entities. For the </w:t>
      </w:r>
      <w:r w:rsidR="00361D7C">
        <w:t>reuse</w:t>
      </w:r>
      <w:r w:rsidRPr="00A10ED3">
        <w:t xml:space="preserve"> rate, authorities will need to compute the denominator on the basis of data reported by entities in Table 2.</w:t>
      </w:r>
    </w:p>
    <w:p w14:paraId="31DE78CF" w14:textId="05999453" w:rsidR="007A38D4" w:rsidRPr="00A10ED3" w:rsidRDefault="00361D7C">
      <w:pPr>
        <w:pStyle w:val="Heading4"/>
      </w:pPr>
      <w:r>
        <w:t>Reuse</w:t>
      </w:r>
      <w:r w:rsidR="007A38D4" w:rsidRPr="00A10ED3">
        <w:t xml:space="preserve"> of securities by FC or non-SME NFC without delegation of reporting</w:t>
      </w:r>
    </w:p>
    <w:p w14:paraId="382ACECD" w14:textId="1462C42C" w:rsidR="0097022C" w:rsidRDefault="009A5469" w:rsidP="00AA6E92">
      <w:pPr>
        <w:pStyle w:val="ListParagraph"/>
      </w:pPr>
      <w:r w:rsidRPr="009A5469">
        <w:fldChar w:fldCharType="begin"/>
      </w:r>
      <w:r w:rsidRPr="00650441">
        <w:instrText xml:space="preserve"> REF _Ref8115725 \h  \* MERGEFORMAT </w:instrText>
      </w:r>
      <w:r w:rsidRPr="009A5469">
        <w:fldChar w:fldCharType="separate"/>
      </w:r>
      <w:r w:rsidR="004B660B" w:rsidRPr="00380AEB">
        <w:t xml:space="preserve">Table </w:t>
      </w:r>
      <w:r w:rsidR="004B660B" w:rsidRPr="00380AEB">
        <w:rPr>
          <w:noProof/>
        </w:rPr>
        <w:t>101</w:t>
      </w:r>
      <w:r w:rsidRPr="009A5469">
        <w:fldChar w:fldCharType="end"/>
      </w:r>
      <w:r w:rsidRPr="009A5469">
        <w:t xml:space="preserve"> </w:t>
      </w:r>
      <w:r>
        <w:t xml:space="preserve">shows </w:t>
      </w:r>
      <w:r w:rsidR="00753BA7">
        <w:t xml:space="preserve">a </w:t>
      </w:r>
      <w:r>
        <w:t>case in which</w:t>
      </w:r>
      <w:r w:rsidR="003A4349">
        <w:t xml:space="preserve"> </w:t>
      </w:r>
      <w:r w:rsidR="00CD4924">
        <w:t>c</w:t>
      </w:r>
      <w:r w:rsidR="003A4349">
        <w:t xml:space="preserve">ounterparty B reports value of </w:t>
      </w:r>
      <w:r w:rsidR="00361D7C">
        <w:t>reuse</w:t>
      </w:r>
      <w:r w:rsidR="003A4349">
        <w:t xml:space="preserve">d securities with ISIN </w:t>
      </w:r>
      <w:r w:rsidR="006133E5">
        <w:rPr>
          <w:rFonts w:cstheme="minorHAnsi"/>
        </w:rPr>
        <w:t>IT</w:t>
      </w:r>
      <w:r w:rsidR="003A4349" w:rsidRPr="00F13216">
        <w:rPr>
          <w:rFonts w:cstheme="minorHAnsi"/>
        </w:rPr>
        <w:t>00BH4HKS3</w:t>
      </w:r>
      <w:r w:rsidR="00BF4BD6">
        <w:rPr>
          <w:rFonts w:cstheme="minorHAnsi"/>
        </w:rPr>
        <w:t>9</w:t>
      </w:r>
      <w:r w:rsidR="003A4349">
        <w:rPr>
          <w:rFonts w:cstheme="minorHAnsi"/>
        </w:rPr>
        <w:t xml:space="preserve"> of the amount of 10,000,000 EUR.</w:t>
      </w:r>
    </w:p>
    <w:tbl>
      <w:tblPr>
        <w:tblW w:w="9072" w:type="dxa"/>
        <w:tblInd w:w="-5" w:type="dxa"/>
        <w:tblLayout w:type="fixed"/>
        <w:tblLook w:val="04A0" w:firstRow="1" w:lastRow="0" w:firstColumn="1" w:lastColumn="0" w:noHBand="0" w:noVBand="1"/>
      </w:tblPr>
      <w:tblGrid>
        <w:gridCol w:w="510"/>
        <w:gridCol w:w="2381"/>
        <w:gridCol w:w="1644"/>
        <w:gridCol w:w="4537"/>
      </w:tblGrid>
      <w:tr w:rsidR="007B13AB" w:rsidRPr="00B32D21" w14:paraId="2DF664C7"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4ED482A" w14:textId="2C0C7545"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69" w:name="_Ref8115725"/>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101</w:t>
            </w:r>
            <w:r w:rsidRPr="00F372AE">
              <w:rPr>
                <w:rFonts w:ascii="Arial" w:eastAsia="Times New Roman" w:hAnsi="Arial" w:cs="Arial"/>
                <w:b/>
                <w:bCs/>
                <w:color w:val="FFFFFF" w:themeColor="background1"/>
                <w:szCs w:val="22"/>
                <w:lang w:eastAsia="en-GB"/>
              </w:rPr>
              <w:fldChar w:fldCharType="end"/>
            </w:r>
            <w:bookmarkEnd w:id="469"/>
            <w:r w:rsidR="006A2DC0">
              <w:rPr>
                <w:rFonts w:ascii="Arial" w:eastAsia="Times New Roman" w:hAnsi="Arial" w:cs="Arial"/>
                <w:b/>
                <w:bCs/>
                <w:color w:val="FFFFFF" w:themeColor="background1"/>
                <w:szCs w:val="22"/>
                <w:lang w:eastAsia="en-GB"/>
              </w:rPr>
              <w:t xml:space="preserve"> </w:t>
            </w:r>
            <w:r w:rsidR="00753BA7">
              <w:rPr>
                <w:rFonts w:ascii="Arial" w:eastAsia="Times New Roman" w:hAnsi="Arial" w:cs="Arial"/>
                <w:b/>
                <w:bCs/>
                <w:color w:val="FFFFFF" w:themeColor="background1"/>
                <w:szCs w:val="22"/>
                <w:lang w:eastAsia="en-GB"/>
              </w:rPr>
              <w:t>–</w:t>
            </w:r>
            <w:r w:rsidR="009D3910" w:rsidRPr="009D3910">
              <w:t xml:space="preserve"> </w:t>
            </w:r>
            <w:r w:rsidR="00361D7C">
              <w:rPr>
                <w:rFonts w:ascii="Arial" w:eastAsia="Times New Roman" w:hAnsi="Arial" w:cs="Arial"/>
                <w:b/>
                <w:bCs/>
                <w:color w:val="FFFFFF" w:themeColor="background1"/>
                <w:szCs w:val="22"/>
                <w:lang w:eastAsia="en-GB"/>
              </w:rPr>
              <w:t>Reuse</w:t>
            </w:r>
            <w:r w:rsidR="009D3910" w:rsidRPr="009D3910">
              <w:rPr>
                <w:rFonts w:ascii="Arial" w:eastAsia="Times New Roman" w:hAnsi="Arial" w:cs="Arial"/>
                <w:b/>
                <w:bCs/>
                <w:color w:val="FFFFFF" w:themeColor="background1"/>
                <w:szCs w:val="22"/>
                <w:lang w:eastAsia="en-GB"/>
              </w:rPr>
              <w:t xml:space="preserve"> of securities by FC or non-SME NFC without delegation of reporting</w:t>
            </w:r>
          </w:p>
        </w:tc>
      </w:tr>
      <w:tr w:rsidR="00C27B32" w:rsidRPr="00464D14" w14:paraId="3782CB07"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52F19B7F" w14:textId="77777777" w:rsidR="00C27B32" w:rsidRPr="0094287A" w:rsidRDefault="00C27B32"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19E734E0" w14:textId="77777777" w:rsidR="00C27B32" w:rsidRPr="0094287A" w:rsidRDefault="00C27B32"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55E431C4" w14:textId="77777777" w:rsidR="00C27B32" w:rsidRPr="0094287A" w:rsidRDefault="00C27B32"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2E56157B" w14:textId="77777777" w:rsidR="00C27B32" w:rsidRPr="0094287A" w:rsidRDefault="00C27B32"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E6128B" w:rsidRPr="00464D14" w14:paraId="098C2F24"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FB39FFD" w14:textId="7D8F8CD9" w:rsidR="00E6128B" w:rsidRPr="00464D14"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tcPr>
          <w:p w14:paraId="190D7B96" w14:textId="0F947F8D" w:rsidR="00E6128B" w:rsidRPr="00464D14"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Reporting timestamp</w:t>
            </w:r>
          </w:p>
        </w:tc>
        <w:tc>
          <w:tcPr>
            <w:tcW w:w="1644" w:type="dxa"/>
            <w:shd w:val="clear" w:color="auto" w:fill="auto"/>
            <w:noWrap/>
            <w:vAlign w:val="center"/>
            <w:hideMark/>
          </w:tcPr>
          <w:p w14:paraId="354AF8B1" w14:textId="53F19FC8" w:rsidR="00E6128B" w:rsidRPr="00464D14" w:rsidRDefault="00E6128B" w:rsidP="00A24A01">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hideMark/>
          </w:tcPr>
          <w:p w14:paraId="073B757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&lt;SctiesFincgRptgTxReusdCollDataRpt&gt;</w:t>
            </w:r>
          </w:p>
          <w:p w14:paraId="0F160E0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5C25EEE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64BCAA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&lt;CollReuseUpd&gt;</w:t>
            </w:r>
          </w:p>
          <w:p w14:paraId="14A9FFE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58CAD9D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&lt;RptgDtTm&gt;2020-04-22T16:41:07Z&lt;/RptgDtTm&gt;</w:t>
            </w:r>
          </w:p>
          <w:p w14:paraId="7915062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369993E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&lt;RptSubmitgNtty&gt;</w:t>
            </w:r>
          </w:p>
          <w:p w14:paraId="3CCB01D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5313876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&lt;/RptSubmitgNtty&gt;</w:t>
            </w:r>
          </w:p>
          <w:p w14:paraId="2F3E478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034A8FA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5E751D4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4DF12E6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&lt;NttyRspnsblForRpt&gt;</w:t>
            </w:r>
          </w:p>
          <w:p w14:paraId="388EB8D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5656784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&lt;/NttyRspnsblForRpt&gt;</w:t>
            </w:r>
          </w:p>
          <w:p w14:paraId="4E5244D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4528CE2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&lt;CollCmpnt&gt;</w:t>
            </w:r>
          </w:p>
          <w:p w14:paraId="49791E9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46971C5C" w14:textId="3D234931"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&lt;ISIN&gt;</w:t>
            </w:r>
            <w:r w:rsidR="007A34B2">
              <w:rPr>
                <w:rFonts w:cstheme="minorHAnsi"/>
                <w:color w:val="000000"/>
              </w:rPr>
              <w:t>IT</w:t>
            </w:r>
            <w:r w:rsidR="007A34B2" w:rsidRPr="00F13216">
              <w:rPr>
                <w:rFonts w:cstheme="minorHAnsi"/>
                <w:color w:val="000000"/>
              </w:rPr>
              <w:t>00BH4HKS3</w:t>
            </w:r>
            <w:r w:rsidR="007A34B2">
              <w:rPr>
                <w:rFonts w:cstheme="minorHAnsi"/>
                <w:color w:val="000000"/>
              </w:rPr>
              <w:t>9</w:t>
            </w:r>
            <w:r w:rsidRPr="005A4B59">
              <w:rPr>
                <w:rFonts w:eastAsia="Times New Roman" w:cstheme="minorHAnsi"/>
                <w:color w:val="000000"/>
                <w:szCs w:val="22"/>
                <w:lang w:eastAsia="en-GB"/>
              </w:rPr>
              <w:t>&lt;/ISIN&gt;</w:t>
            </w:r>
          </w:p>
          <w:p w14:paraId="2E27D448"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fr-FR" w:eastAsia="en-GB"/>
              </w:rPr>
              <w:t>&lt;ReuseVal&gt;</w:t>
            </w:r>
          </w:p>
          <w:p w14:paraId="4907A659"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&lt;Estmtd Ccy="EUR"&gt;10000000&lt;/Estmtd&gt;</w:t>
            </w:r>
          </w:p>
          <w:p w14:paraId="45857627"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fr-FR" w:eastAsia="en-GB"/>
              </w:rPr>
              <w:t xml:space="preserve">                  </w:t>
            </w:r>
            <w:r w:rsidRPr="005A4B59">
              <w:rPr>
                <w:rFonts w:eastAsia="Times New Roman" w:cstheme="minorHAnsi"/>
                <w:color w:val="000000"/>
                <w:szCs w:val="22"/>
                <w:lang w:eastAsia="en-GB"/>
              </w:rPr>
              <w:t>&lt;/ReuseVal&gt;</w:t>
            </w:r>
          </w:p>
          <w:p w14:paraId="2C129D7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6DC41CB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&lt;/CollCmpnt&gt;</w:t>
            </w:r>
          </w:p>
          <w:p w14:paraId="178FCA05" w14:textId="2A233102"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&lt;EvtD</w:t>
            </w:r>
            <w:r w:rsidR="009D1042">
              <w:rPr>
                <w:rFonts w:eastAsia="Times New Roman" w:cstheme="minorHAnsi"/>
                <w:color w:val="000000"/>
                <w:szCs w:val="22"/>
                <w:lang w:eastAsia="en-GB"/>
              </w:rPr>
              <w:t>t</w:t>
            </w:r>
            <w:r w:rsidRPr="005A4B59">
              <w:rPr>
                <w:rFonts w:eastAsia="Times New Roman" w:cstheme="minorHAnsi"/>
                <w:color w:val="000000"/>
                <w:szCs w:val="22"/>
                <w:lang w:eastAsia="en-GB"/>
              </w:rPr>
              <w:t>&gt;2020</w:t>
            </w:r>
            <w:r w:rsidR="00D90A82">
              <w:rPr>
                <w:rFonts w:eastAsia="Times New Roman" w:cstheme="minorHAnsi"/>
                <w:color w:val="000000"/>
                <w:szCs w:val="22"/>
                <w:lang w:eastAsia="en-GB"/>
              </w:rPr>
              <w:t>-04-23</w:t>
            </w:r>
            <w:r w:rsidRPr="005A4B59">
              <w:rPr>
                <w:rFonts w:eastAsia="Times New Roman" w:cstheme="minorHAnsi"/>
                <w:color w:val="000000"/>
                <w:szCs w:val="22"/>
                <w:lang w:eastAsia="en-GB"/>
              </w:rPr>
              <w:t>&lt;/</w:t>
            </w:r>
            <w:r w:rsidR="009D1042">
              <w:rPr>
                <w:rFonts w:eastAsia="Times New Roman" w:cstheme="minorHAnsi"/>
                <w:color w:val="000000"/>
                <w:szCs w:val="22"/>
                <w:lang w:eastAsia="en-GB"/>
              </w:rPr>
              <w:t>EvtDt</w:t>
            </w:r>
            <w:r w:rsidRPr="005A4B59">
              <w:rPr>
                <w:rFonts w:eastAsia="Times New Roman" w:cstheme="minorHAnsi"/>
                <w:color w:val="000000"/>
                <w:szCs w:val="22"/>
                <w:lang w:eastAsia="en-GB"/>
              </w:rPr>
              <w:t>&gt;</w:t>
            </w:r>
          </w:p>
          <w:p w14:paraId="0245D46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4BF1F17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&lt;/CollReuseUpd&gt;</w:t>
            </w:r>
          </w:p>
          <w:p w14:paraId="1BC96D1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196A52A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183377EB" w14:textId="4A1E1D84" w:rsidR="00E6128B" w:rsidRPr="00464D14" w:rsidRDefault="005A4B59" w:rsidP="006B4BF7">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&lt;/SctiesFincgRptgTxReusdCollDataRpt</w:t>
            </w:r>
            <w:r w:rsidR="00F13216" w:rsidRPr="00F13216">
              <w:rPr>
                <w:rFonts w:eastAsia="Times New Roman" w:cstheme="minorHAnsi"/>
                <w:color w:val="000000"/>
                <w:szCs w:val="22"/>
                <w:lang w:eastAsia="en-GB"/>
              </w:rPr>
              <w:t>&gt;</w:t>
            </w:r>
          </w:p>
        </w:tc>
      </w:tr>
      <w:tr w:rsidR="00E6128B" w:rsidRPr="00464D14" w14:paraId="7196DFFD"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FEC3500" w14:textId="071B659C"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2</w:t>
            </w:r>
          </w:p>
        </w:tc>
        <w:tc>
          <w:tcPr>
            <w:tcW w:w="2381" w:type="dxa"/>
            <w:shd w:val="clear" w:color="000000" w:fill="FFFFFF"/>
            <w:vAlign w:val="center"/>
          </w:tcPr>
          <w:p w14:paraId="73B9E7F6" w14:textId="15453A8A"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644" w:type="dxa"/>
            <w:shd w:val="clear" w:color="auto" w:fill="auto"/>
            <w:noWrap/>
            <w:vAlign w:val="center"/>
          </w:tcPr>
          <w:p w14:paraId="3E04B397" w14:textId="778BA048" w:rsidR="00E6128B" w:rsidRPr="00464D14" w:rsidRDefault="00E6128B" w:rsidP="00A24A01">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2020-04-23</w:t>
            </w:r>
          </w:p>
        </w:tc>
        <w:tc>
          <w:tcPr>
            <w:tcW w:w="4537" w:type="dxa"/>
            <w:vMerge/>
            <w:shd w:val="clear" w:color="auto" w:fill="auto"/>
            <w:noWrap/>
            <w:vAlign w:val="center"/>
          </w:tcPr>
          <w:p w14:paraId="556A7EFF"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4D81E94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E6F4637" w14:textId="4115C00E"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381" w:type="dxa"/>
            <w:shd w:val="clear" w:color="000000" w:fill="FFFFFF"/>
            <w:vAlign w:val="center"/>
          </w:tcPr>
          <w:p w14:paraId="7DE5861E" w14:textId="09094DDF"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Report submitting entity</w:t>
            </w:r>
          </w:p>
        </w:tc>
        <w:tc>
          <w:tcPr>
            <w:tcW w:w="1644" w:type="dxa"/>
            <w:shd w:val="clear" w:color="auto" w:fill="auto"/>
            <w:noWrap/>
            <w:vAlign w:val="center"/>
          </w:tcPr>
          <w:p w14:paraId="69571A71" w14:textId="0AC9BF58"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CC44C4">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CC44C4">
              <w:rPr>
                <w:rFonts w:eastAsia="Times New Roman" w:cstheme="minorHAnsi"/>
                <w:color w:val="000000"/>
                <w:szCs w:val="22"/>
                <w:lang w:eastAsia="en-GB"/>
              </w:rPr>
              <w:t>ounterparty B</w:t>
            </w:r>
          </w:p>
        </w:tc>
        <w:tc>
          <w:tcPr>
            <w:tcW w:w="4537" w:type="dxa"/>
            <w:vMerge/>
            <w:shd w:val="clear" w:color="auto" w:fill="auto"/>
            <w:noWrap/>
            <w:vAlign w:val="center"/>
          </w:tcPr>
          <w:p w14:paraId="4D9E5078"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7178C33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8CE49F2" w14:textId="7A759D44"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4</w:t>
            </w:r>
          </w:p>
        </w:tc>
        <w:tc>
          <w:tcPr>
            <w:tcW w:w="2381" w:type="dxa"/>
            <w:shd w:val="clear" w:color="000000" w:fill="FFFFFF"/>
            <w:vAlign w:val="center"/>
          </w:tcPr>
          <w:p w14:paraId="5CF7A958" w14:textId="45D88251"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Reporting counterparty</w:t>
            </w:r>
          </w:p>
        </w:tc>
        <w:tc>
          <w:tcPr>
            <w:tcW w:w="1644" w:type="dxa"/>
            <w:shd w:val="clear" w:color="auto" w:fill="auto"/>
            <w:noWrap/>
            <w:vAlign w:val="center"/>
          </w:tcPr>
          <w:p w14:paraId="24288C68" w14:textId="78BE5700"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CC44C4">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CC44C4">
              <w:rPr>
                <w:rFonts w:eastAsia="Times New Roman" w:cstheme="minorHAnsi"/>
                <w:color w:val="000000"/>
                <w:szCs w:val="22"/>
                <w:lang w:eastAsia="en-GB"/>
              </w:rPr>
              <w:t>ounterparty B</w:t>
            </w:r>
          </w:p>
        </w:tc>
        <w:tc>
          <w:tcPr>
            <w:tcW w:w="4537" w:type="dxa"/>
            <w:vMerge/>
            <w:shd w:val="clear" w:color="auto" w:fill="auto"/>
            <w:noWrap/>
            <w:vAlign w:val="center"/>
          </w:tcPr>
          <w:p w14:paraId="429F39CA"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7BBA1AB3"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B8F0C6C" w14:textId="0D1F4526"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49DC5869" w14:textId="3E63F9BB"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Entity responsible for the report</w:t>
            </w:r>
          </w:p>
        </w:tc>
        <w:tc>
          <w:tcPr>
            <w:tcW w:w="1644" w:type="dxa"/>
            <w:shd w:val="clear" w:color="auto" w:fill="auto"/>
            <w:noWrap/>
            <w:vAlign w:val="center"/>
          </w:tcPr>
          <w:p w14:paraId="2538916F" w14:textId="391C9881"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CC44C4">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CC44C4">
              <w:rPr>
                <w:rFonts w:eastAsia="Times New Roman" w:cstheme="minorHAnsi"/>
                <w:color w:val="000000"/>
                <w:szCs w:val="22"/>
                <w:lang w:eastAsia="en-GB"/>
              </w:rPr>
              <w:t xml:space="preserve">ounterparty B </w:t>
            </w:r>
          </w:p>
        </w:tc>
        <w:tc>
          <w:tcPr>
            <w:tcW w:w="4537" w:type="dxa"/>
            <w:vMerge/>
            <w:shd w:val="clear" w:color="auto" w:fill="auto"/>
            <w:noWrap/>
            <w:vAlign w:val="center"/>
          </w:tcPr>
          <w:p w14:paraId="06300846"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67E5BB4A"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C42CFEE" w14:textId="03AC77A2"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6</w:t>
            </w:r>
          </w:p>
        </w:tc>
        <w:tc>
          <w:tcPr>
            <w:tcW w:w="2381" w:type="dxa"/>
            <w:shd w:val="clear" w:color="000000" w:fill="FFFFFF"/>
            <w:vAlign w:val="center"/>
          </w:tcPr>
          <w:p w14:paraId="4A2FA6BE" w14:textId="651EB3B4"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Type of collateral component</w:t>
            </w:r>
          </w:p>
        </w:tc>
        <w:tc>
          <w:tcPr>
            <w:tcW w:w="1644" w:type="dxa"/>
            <w:shd w:val="clear" w:color="auto" w:fill="auto"/>
            <w:noWrap/>
            <w:vAlign w:val="center"/>
          </w:tcPr>
          <w:p w14:paraId="211C933A" w14:textId="07A686BB"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SECU</w:t>
            </w:r>
          </w:p>
        </w:tc>
        <w:tc>
          <w:tcPr>
            <w:tcW w:w="4537" w:type="dxa"/>
            <w:vMerge/>
            <w:shd w:val="clear" w:color="auto" w:fill="auto"/>
            <w:noWrap/>
            <w:vAlign w:val="center"/>
          </w:tcPr>
          <w:p w14:paraId="6048E77E"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2E6E048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184ECD2" w14:textId="4DB0A401"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7</w:t>
            </w:r>
          </w:p>
        </w:tc>
        <w:tc>
          <w:tcPr>
            <w:tcW w:w="2381" w:type="dxa"/>
            <w:shd w:val="clear" w:color="000000" w:fill="FFFFFF"/>
            <w:vAlign w:val="center"/>
          </w:tcPr>
          <w:p w14:paraId="037E0032" w14:textId="67B4BB6A"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Collateral component</w:t>
            </w:r>
          </w:p>
        </w:tc>
        <w:tc>
          <w:tcPr>
            <w:tcW w:w="1644" w:type="dxa"/>
            <w:shd w:val="clear" w:color="auto" w:fill="auto"/>
            <w:noWrap/>
            <w:vAlign w:val="center"/>
          </w:tcPr>
          <w:p w14:paraId="13DA31B8" w14:textId="32A5C4A2"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34B2121F"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473089F4"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3ECC360" w14:textId="496F8924"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8</w:t>
            </w:r>
          </w:p>
        </w:tc>
        <w:tc>
          <w:tcPr>
            <w:tcW w:w="2381" w:type="dxa"/>
            <w:shd w:val="clear" w:color="auto" w:fill="auto"/>
            <w:vAlign w:val="center"/>
          </w:tcPr>
          <w:p w14:paraId="2D0FFD76" w14:textId="0F03FC18"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 xml:space="preserve">Value of </w:t>
            </w:r>
            <w:r w:rsidR="00361D7C">
              <w:rPr>
                <w:rFonts w:eastAsia="Times New Roman" w:cstheme="minorHAnsi"/>
                <w:szCs w:val="22"/>
                <w:lang w:eastAsia="en-GB"/>
              </w:rPr>
              <w:t>reuse</w:t>
            </w:r>
            <w:r>
              <w:rPr>
                <w:rFonts w:eastAsia="Times New Roman" w:cstheme="minorHAnsi"/>
                <w:szCs w:val="22"/>
                <w:lang w:eastAsia="en-GB"/>
              </w:rPr>
              <w:t>d collateral</w:t>
            </w:r>
          </w:p>
        </w:tc>
        <w:tc>
          <w:tcPr>
            <w:tcW w:w="1644" w:type="dxa"/>
            <w:shd w:val="clear" w:color="auto" w:fill="E7E6E6" w:themeFill="background2"/>
            <w:noWrap/>
            <w:vAlign w:val="center"/>
          </w:tcPr>
          <w:p w14:paraId="597B6B90" w14:textId="2E4FEA82" w:rsidR="00E6128B" w:rsidRPr="00464D14" w:rsidRDefault="00E6128B" w:rsidP="00A24A01">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6EDA4907"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06DD674F"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F096335" w14:textId="56ED1706"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lastRenderedPageBreak/>
              <w:t>9</w:t>
            </w:r>
          </w:p>
        </w:tc>
        <w:tc>
          <w:tcPr>
            <w:tcW w:w="2381" w:type="dxa"/>
            <w:shd w:val="clear" w:color="000000" w:fill="FFFFFF"/>
            <w:vAlign w:val="center"/>
          </w:tcPr>
          <w:p w14:paraId="562FC876" w14:textId="16971FA5"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 xml:space="preserve">Estimated </w:t>
            </w:r>
            <w:r w:rsidR="00361D7C">
              <w:rPr>
                <w:rFonts w:eastAsia="Times New Roman" w:cstheme="minorHAnsi"/>
                <w:szCs w:val="22"/>
                <w:lang w:eastAsia="en-GB"/>
              </w:rPr>
              <w:t>reuse</w:t>
            </w:r>
            <w:r>
              <w:rPr>
                <w:rFonts w:eastAsia="Times New Roman" w:cstheme="minorHAnsi"/>
                <w:szCs w:val="22"/>
                <w:lang w:eastAsia="en-GB"/>
              </w:rPr>
              <w:t xml:space="preserve"> of collateral </w:t>
            </w:r>
          </w:p>
        </w:tc>
        <w:tc>
          <w:tcPr>
            <w:tcW w:w="1644" w:type="dxa"/>
            <w:shd w:val="clear" w:color="auto" w:fill="auto"/>
            <w:noWrap/>
            <w:vAlign w:val="center"/>
          </w:tcPr>
          <w:p w14:paraId="022A3967" w14:textId="4EEC0B7F"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10000000</w:t>
            </w:r>
          </w:p>
        </w:tc>
        <w:tc>
          <w:tcPr>
            <w:tcW w:w="4537" w:type="dxa"/>
            <w:vMerge/>
            <w:shd w:val="clear" w:color="auto" w:fill="auto"/>
            <w:noWrap/>
            <w:vAlign w:val="center"/>
          </w:tcPr>
          <w:p w14:paraId="28E8D26D"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1A8C160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1436B3A" w14:textId="6D499981"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10</w:t>
            </w:r>
          </w:p>
        </w:tc>
        <w:tc>
          <w:tcPr>
            <w:tcW w:w="2381" w:type="dxa"/>
            <w:shd w:val="clear" w:color="000000" w:fill="FFFFFF"/>
            <w:vAlign w:val="center"/>
          </w:tcPr>
          <w:p w14:paraId="7275760C" w14:textId="50869C01" w:rsidR="00E6128B" w:rsidRDefault="00361D7C" w:rsidP="00A24A01">
            <w:pPr>
              <w:spacing w:after="0" w:line="240" w:lineRule="auto"/>
              <w:jc w:val="center"/>
              <w:rPr>
                <w:rFonts w:eastAsia="Times New Roman" w:cstheme="minorHAnsi"/>
                <w:szCs w:val="22"/>
                <w:lang w:eastAsia="en-GB"/>
              </w:rPr>
            </w:pPr>
            <w:r>
              <w:rPr>
                <w:rFonts w:eastAsia="Times New Roman" w:cstheme="minorHAnsi"/>
                <w:szCs w:val="22"/>
                <w:lang w:eastAsia="en-GB"/>
              </w:rPr>
              <w:t>Reuse</w:t>
            </w:r>
            <w:r w:rsidR="00E6128B">
              <w:rPr>
                <w:rFonts w:eastAsia="Times New Roman" w:cstheme="minorHAnsi"/>
                <w:szCs w:val="22"/>
                <w:lang w:eastAsia="en-GB"/>
              </w:rPr>
              <w:t>d collateral currency</w:t>
            </w:r>
          </w:p>
        </w:tc>
        <w:tc>
          <w:tcPr>
            <w:tcW w:w="1644" w:type="dxa"/>
            <w:shd w:val="clear" w:color="auto" w:fill="auto"/>
            <w:noWrap/>
            <w:vAlign w:val="center"/>
          </w:tcPr>
          <w:p w14:paraId="1F3E8C5E" w14:textId="3543FB5E"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3D9BBC1A"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37AD0B1B"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962D594" w14:textId="1C779903"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18</w:t>
            </w:r>
          </w:p>
        </w:tc>
        <w:tc>
          <w:tcPr>
            <w:tcW w:w="2381" w:type="dxa"/>
            <w:shd w:val="clear" w:color="000000" w:fill="FFFFFF"/>
            <w:vAlign w:val="center"/>
          </w:tcPr>
          <w:p w14:paraId="1FA84FA8" w14:textId="616B6176"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Action type</w:t>
            </w:r>
          </w:p>
        </w:tc>
        <w:tc>
          <w:tcPr>
            <w:tcW w:w="1644" w:type="dxa"/>
            <w:shd w:val="clear" w:color="auto" w:fill="auto"/>
            <w:noWrap/>
            <w:vAlign w:val="center"/>
          </w:tcPr>
          <w:p w14:paraId="17049F0C" w14:textId="7C56850E"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REUU</w:t>
            </w:r>
          </w:p>
        </w:tc>
        <w:tc>
          <w:tcPr>
            <w:tcW w:w="4537" w:type="dxa"/>
            <w:vMerge/>
            <w:shd w:val="clear" w:color="auto" w:fill="auto"/>
            <w:noWrap/>
            <w:vAlign w:val="center"/>
          </w:tcPr>
          <w:p w14:paraId="27565FFC" w14:textId="77777777" w:rsidR="00E6128B" w:rsidRPr="00464D14" w:rsidRDefault="00E6128B" w:rsidP="00A24A01">
            <w:pPr>
              <w:spacing w:after="0" w:line="240" w:lineRule="auto"/>
              <w:jc w:val="center"/>
              <w:rPr>
                <w:rFonts w:eastAsia="Times New Roman" w:cstheme="minorHAnsi"/>
                <w:color w:val="000000"/>
                <w:szCs w:val="22"/>
                <w:lang w:eastAsia="en-GB"/>
              </w:rPr>
            </w:pPr>
          </w:p>
        </w:tc>
      </w:tr>
    </w:tbl>
    <w:p w14:paraId="7CD00235" w14:textId="5C1FBECE" w:rsidR="00C27B32" w:rsidRPr="001C256F" w:rsidRDefault="00C27B32" w:rsidP="00A24A01"/>
    <w:p w14:paraId="0682EB94" w14:textId="2700B147" w:rsidR="0097022C" w:rsidRDefault="00361D7C" w:rsidP="00BD2491">
      <w:pPr>
        <w:pStyle w:val="Heading4"/>
      </w:pPr>
      <w:r>
        <w:t>Reuse</w:t>
      </w:r>
      <w:r w:rsidR="007A38D4" w:rsidRPr="00A10ED3">
        <w:t xml:space="preserve"> of securities by FC or non-SME NFC with delegation of reporting</w:t>
      </w:r>
      <w:r w:rsidR="00564700" w:rsidRPr="00A10ED3">
        <w:t xml:space="preserve"> </w:t>
      </w:r>
    </w:p>
    <w:p w14:paraId="5B5E7672" w14:textId="77607D64" w:rsidR="006133E5" w:rsidRDefault="009A5469" w:rsidP="00AA6E92">
      <w:pPr>
        <w:pStyle w:val="ListParagraph"/>
      </w:pPr>
      <w:r w:rsidRPr="00650441">
        <w:fldChar w:fldCharType="begin"/>
      </w:r>
      <w:r w:rsidRPr="00650441">
        <w:instrText xml:space="preserve"> REF _Ref8115798 \h </w:instrText>
      </w:r>
      <w:r w:rsidR="00650441" w:rsidRPr="00650441">
        <w:instrText xml:space="preserve"> \* MERGEFORMAT </w:instrText>
      </w:r>
      <w:r w:rsidRPr="00650441">
        <w:fldChar w:fldCharType="separate"/>
      </w:r>
      <w:r w:rsidR="004B660B" w:rsidRPr="00380AEB">
        <w:t xml:space="preserve">Table </w:t>
      </w:r>
      <w:r w:rsidR="004B660B" w:rsidRPr="00380AEB">
        <w:rPr>
          <w:noProof/>
        </w:rPr>
        <w:t>102</w:t>
      </w:r>
      <w:r w:rsidRPr="00650441">
        <w:fldChar w:fldCharType="end"/>
      </w:r>
      <w:r w:rsidRPr="00650441">
        <w:t xml:space="preserve"> shows </w:t>
      </w:r>
      <w:r>
        <w:t>the case in which</w:t>
      </w:r>
      <w:r w:rsidR="006133E5">
        <w:t xml:space="preserve"> </w:t>
      </w:r>
      <w:r w:rsidR="00CD4924">
        <w:t>c</w:t>
      </w:r>
      <w:r w:rsidR="006133E5">
        <w:t>ounterparty A delegates</w:t>
      </w:r>
      <w:r w:rsidR="00334FA5">
        <w:t xml:space="preserve"> the </w:t>
      </w:r>
      <w:r w:rsidR="00CD4924">
        <w:t xml:space="preserve">reporting </w:t>
      </w:r>
      <w:r w:rsidR="006133E5">
        <w:t xml:space="preserve">to counterparty B. It reports the value of </w:t>
      </w:r>
      <w:r w:rsidR="00333678">
        <w:t>reused</w:t>
      </w:r>
      <w:r w:rsidR="006133E5">
        <w:t xml:space="preserve"> securities with ISIN </w:t>
      </w:r>
      <w:r w:rsidR="006133E5">
        <w:rPr>
          <w:rFonts w:cstheme="minorHAnsi"/>
        </w:rPr>
        <w:t>IT</w:t>
      </w:r>
      <w:r w:rsidR="006133E5" w:rsidRPr="00F13216">
        <w:rPr>
          <w:rFonts w:cstheme="minorHAnsi"/>
        </w:rPr>
        <w:t>00BH4HKS3</w:t>
      </w:r>
      <w:r w:rsidR="00BF4BD6">
        <w:rPr>
          <w:rFonts w:cstheme="minorHAnsi"/>
        </w:rPr>
        <w:t>9</w:t>
      </w:r>
      <w:r w:rsidR="006133E5">
        <w:rPr>
          <w:rFonts w:cstheme="minorHAnsi"/>
        </w:rPr>
        <w:t xml:space="preserve"> of the amount of 10,000,000 EUR.</w:t>
      </w:r>
    </w:p>
    <w:p w14:paraId="339E628F" w14:textId="77777777" w:rsidR="006133E5" w:rsidRPr="006133E5" w:rsidRDefault="006133E5" w:rsidP="006B4BF7"/>
    <w:tbl>
      <w:tblPr>
        <w:tblW w:w="9072" w:type="dxa"/>
        <w:tblInd w:w="-5" w:type="dxa"/>
        <w:tblLayout w:type="fixed"/>
        <w:tblLook w:val="04A0" w:firstRow="1" w:lastRow="0" w:firstColumn="1" w:lastColumn="0" w:noHBand="0" w:noVBand="1"/>
      </w:tblPr>
      <w:tblGrid>
        <w:gridCol w:w="510"/>
        <w:gridCol w:w="2381"/>
        <w:gridCol w:w="1644"/>
        <w:gridCol w:w="4537"/>
      </w:tblGrid>
      <w:tr w:rsidR="007B13AB" w:rsidRPr="00B32D21" w14:paraId="64B43FF3"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084E0E3" w14:textId="4BB74D67"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70" w:name="_Ref8115798"/>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102</w:t>
            </w:r>
            <w:r w:rsidRPr="00F372AE">
              <w:rPr>
                <w:rFonts w:ascii="Arial" w:eastAsia="Times New Roman" w:hAnsi="Arial" w:cs="Arial"/>
                <w:b/>
                <w:bCs/>
                <w:color w:val="FFFFFF" w:themeColor="background1"/>
                <w:szCs w:val="22"/>
                <w:lang w:eastAsia="en-GB"/>
              </w:rPr>
              <w:fldChar w:fldCharType="end"/>
            </w:r>
            <w:bookmarkEnd w:id="470"/>
            <w:r w:rsidR="006A2DC0">
              <w:rPr>
                <w:rFonts w:ascii="Arial" w:eastAsia="Times New Roman" w:hAnsi="Arial" w:cs="Arial"/>
                <w:b/>
                <w:bCs/>
                <w:color w:val="FFFFFF" w:themeColor="background1"/>
                <w:szCs w:val="22"/>
                <w:lang w:eastAsia="en-GB"/>
              </w:rPr>
              <w:t xml:space="preserve"> </w:t>
            </w:r>
            <w:r w:rsidR="00753BA7">
              <w:rPr>
                <w:rFonts w:ascii="Arial" w:eastAsia="Times New Roman" w:hAnsi="Arial" w:cs="Arial"/>
                <w:b/>
                <w:bCs/>
                <w:color w:val="FFFFFF" w:themeColor="background1"/>
                <w:szCs w:val="22"/>
                <w:lang w:eastAsia="en-GB"/>
              </w:rPr>
              <w:t>–</w:t>
            </w:r>
            <w:r w:rsidR="009D3910" w:rsidRPr="009D3910">
              <w:t xml:space="preserve"> </w:t>
            </w:r>
            <w:r w:rsidR="00361D7C">
              <w:rPr>
                <w:rFonts w:ascii="Arial" w:eastAsia="Times New Roman" w:hAnsi="Arial" w:cs="Arial"/>
                <w:b/>
                <w:bCs/>
                <w:color w:val="FFFFFF" w:themeColor="background1"/>
                <w:szCs w:val="22"/>
                <w:lang w:eastAsia="en-GB"/>
              </w:rPr>
              <w:t>Reuse</w:t>
            </w:r>
            <w:r w:rsidR="009D3910" w:rsidRPr="009D3910">
              <w:rPr>
                <w:rFonts w:ascii="Arial" w:eastAsia="Times New Roman" w:hAnsi="Arial" w:cs="Arial"/>
                <w:b/>
                <w:bCs/>
                <w:color w:val="FFFFFF" w:themeColor="background1"/>
                <w:szCs w:val="22"/>
                <w:lang w:eastAsia="en-GB"/>
              </w:rPr>
              <w:t xml:space="preserve"> of securities by FC or non-SME NFC with delegation of reporting</w:t>
            </w:r>
          </w:p>
        </w:tc>
      </w:tr>
      <w:tr w:rsidR="00826460" w:rsidRPr="00464D14" w14:paraId="62BB9B9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6D2E8C80"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2DD0F101"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43BA796C"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63D0F7B4"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E6128B" w:rsidRPr="00464D14" w14:paraId="7FA67AF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24BE816" w14:textId="77777777" w:rsidR="00E6128B" w:rsidRPr="00464D14"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tcPr>
          <w:p w14:paraId="451368BC" w14:textId="77777777" w:rsidR="00E6128B" w:rsidRPr="00464D14"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Reporting timestamp</w:t>
            </w:r>
          </w:p>
        </w:tc>
        <w:tc>
          <w:tcPr>
            <w:tcW w:w="1644" w:type="dxa"/>
            <w:shd w:val="clear" w:color="auto" w:fill="auto"/>
            <w:noWrap/>
            <w:vAlign w:val="center"/>
            <w:hideMark/>
          </w:tcPr>
          <w:p w14:paraId="14A5DED9" w14:textId="1E5320C0" w:rsidR="00E6128B" w:rsidRPr="00464D14" w:rsidRDefault="00E6128B" w:rsidP="00A24A01">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hideMark/>
          </w:tcPr>
          <w:p w14:paraId="7F1D347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&lt;SctiesFincgRptgTxReusdCollDataRpt&gt;</w:t>
            </w:r>
          </w:p>
          <w:p w14:paraId="1E72CA7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34CD2BC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3E15BCF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&lt;CollReuseUpd&gt;</w:t>
            </w:r>
          </w:p>
          <w:p w14:paraId="62FE849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5930F47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&lt;RptgDtTm&gt;2020-04-22T16:41:07Z&lt;/RptgDtTm&gt;</w:t>
            </w:r>
          </w:p>
          <w:p w14:paraId="4620274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5A8F3CF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&lt;RptSubmitgNtty&gt;</w:t>
            </w:r>
          </w:p>
          <w:p w14:paraId="44227A5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79BD292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&lt;/RptSubmitgNtty&gt;</w:t>
            </w:r>
          </w:p>
          <w:p w14:paraId="68E1E36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3CDD3BC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&lt;LEI&gt;12345678901234500000&lt;/LEI&gt;</w:t>
            </w:r>
          </w:p>
          <w:p w14:paraId="0E4B5A4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7BD3EC0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&lt;NttyRspnsblForRpt&gt;</w:t>
            </w:r>
          </w:p>
          <w:p w14:paraId="0C11A66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&lt;LEI&gt;12345678901234500000&lt;/LEI&gt;</w:t>
            </w:r>
          </w:p>
          <w:p w14:paraId="1C296E3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&lt;/NttyRspnsblForRpt&gt;</w:t>
            </w:r>
          </w:p>
          <w:p w14:paraId="7C75578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3CAB5D9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&lt;CollCmpnt&gt;</w:t>
            </w:r>
          </w:p>
          <w:p w14:paraId="153310D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631A333D" w14:textId="4C96B0AE"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&lt;ISIN&gt;</w:t>
            </w:r>
            <w:r w:rsidR="00424472">
              <w:rPr>
                <w:rFonts w:cstheme="minorHAnsi"/>
                <w:color w:val="000000"/>
              </w:rPr>
              <w:t xml:space="preserve"> IT</w:t>
            </w:r>
            <w:r w:rsidR="00424472" w:rsidRPr="00F13216">
              <w:rPr>
                <w:rFonts w:cstheme="minorHAnsi"/>
                <w:color w:val="000000"/>
              </w:rPr>
              <w:t>00BH4HKS3</w:t>
            </w:r>
            <w:r w:rsidR="00424472">
              <w:rPr>
                <w:rFonts w:cstheme="minorHAnsi"/>
                <w:color w:val="000000"/>
              </w:rPr>
              <w:t>9</w:t>
            </w:r>
            <w:r w:rsidRPr="005A4B59">
              <w:rPr>
                <w:rFonts w:eastAsia="Times New Roman" w:cstheme="minorHAnsi"/>
                <w:color w:val="000000"/>
                <w:szCs w:val="22"/>
                <w:lang w:eastAsia="en-GB"/>
              </w:rPr>
              <w:t>&lt;/ISIN&gt;</w:t>
            </w:r>
          </w:p>
          <w:p w14:paraId="7F2CA644"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fr-FR" w:eastAsia="en-GB"/>
              </w:rPr>
              <w:t>&lt;ReuseVal&gt;</w:t>
            </w:r>
          </w:p>
          <w:p w14:paraId="6EF36940"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&lt;Estmtd Ccy="EUR"&gt;10000000&lt;/Estmtd&gt;</w:t>
            </w:r>
          </w:p>
          <w:p w14:paraId="0B19A17B"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fr-FR" w:eastAsia="en-GB"/>
              </w:rPr>
              <w:t xml:space="preserve">                  </w:t>
            </w:r>
            <w:r w:rsidRPr="005A4B59">
              <w:rPr>
                <w:rFonts w:eastAsia="Times New Roman" w:cstheme="minorHAnsi"/>
                <w:color w:val="000000"/>
                <w:szCs w:val="22"/>
                <w:lang w:eastAsia="en-GB"/>
              </w:rPr>
              <w:t>&lt;/ReuseVal&gt;</w:t>
            </w:r>
          </w:p>
          <w:p w14:paraId="7154AE7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28CC313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&lt;/CollCmpnt&gt;</w:t>
            </w:r>
          </w:p>
          <w:p w14:paraId="3C895B48" w14:textId="77ED9F71"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w:t>
            </w:r>
            <w:r w:rsidR="009D1042">
              <w:rPr>
                <w:rFonts w:eastAsia="Times New Roman" w:cstheme="minorHAnsi"/>
                <w:color w:val="000000"/>
                <w:szCs w:val="22"/>
                <w:lang w:eastAsia="en-GB"/>
              </w:rPr>
              <w:t>EvtDt</w:t>
            </w:r>
            <w:r w:rsidRPr="005A4B59">
              <w:rPr>
                <w:rFonts w:eastAsia="Times New Roman" w:cstheme="minorHAnsi"/>
                <w:color w:val="000000"/>
                <w:szCs w:val="22"/>
                <w:lang w:eastAsia="en-GB"/>
              </w:rPr>
              <w:t>&gt;2020</w:t>
            </w:r>
            <w:r w:rsidR="00D90A82">
              <w:rPr>
                <w:rFonts w:eastAsia="Times New Roman" w:cstheme="minorHAnsi"/>
                <w:color w:val="000000"/>
                <w:szCs w:val="22"/>
                <w:lang w:eastAsia="en-GB"/>
              </w:rPr>
              <w:t>-04-23</w:t>
            </w:r>
            <w:r w:rsidRPr="005A4B59">
              <w:rPr>
                <w:rFonts w:eastAsia="Times New Roman" w:cstheme="minorHAnsi"/>
                <w:color w:val="000000"/>
                <w:szCs w:val="22"/>
                <w:lang w:eastAsia="en-GB"/>
              </w:rPr>
              <w:t>&lt;/</w:t>
            </w:r>
            <w:r w:rsidR="00B55FB4">
              <w:rPr>
                <w:rFonts w:eastAsia="Times New Roman" w:cstheme="minorHAnsi"/>
                <w:color w:val="000000"/>
                <w:szCs w:val="22"/>
                <w:lang w:eastAsia="en-GB"/>
              </w:rPr>
              <w:t>EvtDt</w:t>
            </w:r>
            <w:r w:rsidRPr="005A4B59">
              <w:rPr>
                <w:rFonts w:eastAsia="Times New Roman" w:cstheme="minorHAnsi"/>
                <w:color w:val="000000"/>
                <w:szCs w:val="22"/>
                <w:lang w:eastAsia="en-GB"/>
              </w:rPr>
              <w:t>&gt;</w:t>
            </w:r>
          </w:p>
          <w:p w14:paraId="7C7FB17E"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49C934E5"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&lt;/CollReuseUpd&gt;</w:t>
            </w:r>
          </w:p>
          <w:p w14:paraId="46FF146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42BF6E4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3A62E98C" w14:textId="5890D167" w:rsidR="00E6128B" w:rsidRPr="00464D14" w:rsidRDefault="005A4B59" w:rsidP="006B4BF7">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&lt;/SctiesFincgRptgTxReusdCollDataRpt</w:t>
            </w:r>
            <w:r w:rsidR="00F13216" w:rsidRPr="00F13216">
              <w:rPr>
                <w:rFonts w:eastAsia="Times New Roman" w:cstheme="minorHAnsi"/>
                <w:color w:val="000000"/>
                <w:szCs w:val="22"/>
                <w:lang w:eastAsia="en-GB"/>
              </w:rPr>
              <w:t>&gt;</w:t>
            </w:r>
          </w:p>
        </w:tc>
      </w:tr>
      <w:tr w:rsidR="00E6128B" w:rsidRPr="00464D14" w14:paraId="489AD55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0C87780"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2</w:t>
            </w:r>
          </w:p>
        </w:tc>
        <w:tc>
          <w:tcPr>
            <w:tcW w:w="2381" w:type="dxa"/>
            <w:shd w:val="clear" w:color="000000" w:fill="FFFFFF"/>
            <w:vAlign w:val="center"/>
          </w:tcPr>
          <w:p w14:paraId="159D49A3"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644" w:type="dxa"/>
            <w:shd w:val="clear" w:color="auto" w:fill="auto"/>
            <w:noWrap/>
            <w:vAlign w:val="center"/>
          </w:tcPr>
          <w:p w14:paraId="4E1EA76A" w14:textId="761C2BCE" w:rsidR="00E6128B" w:rsidRPr="00464D14" w:rsidRDefault="00E6128B" w:rsidP="00A24A01">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2020-04-23</w:t>
            </w:r>
          </w:p>
        </w:tc>
        <w:tc>
          <w:tcPr>
            <w:tcW w:w="4537" w:type="dxa"/>
            <w:vMerge/>
            <w:shd w:val="clear" w:color="auto" w:fill="auto"/>
            <w:noWrap/>
            <w:vAlign w:val="center"/>
          </w:tcPr>
          <w:p w14:paraId="09096600"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040DA0D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6F6F4B8"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381" w:type="dxa"/>
            <w:shd w:val="clear" w:color="000000" w:fill="FFFFFF"/>
            <w:vAlign w:val="center"/>
          </w:tcPr>
          <w:p w14:paraId="7B1724AF"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Report submitting entity</w:t>
            </w:r>
          </w:p>
        </w:tc>
        <w:tc>
          <w:tcPr>
            <w:tcW w:w="1644" w:type="dxa"/>
            <w:shd w:val="clear" w:color="auto" w:fill="auto"/>
            <w:noWrap/>
            <w:vAlign w:val="center"/>
          </w:tcPr>
          <w:p w14:paraId="41E758DE" w14:textId="266DA48F"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6133E5">
              <w:rPr>
                <w:rFonts w:eastAsia="Times New Roman" w:cstheme="minorHAnsi"/>
                <w:color w:val="000000"/>
                <w:szCs w:val="22"/>
                <w:lang w:eastAsia="en-GB"/>
              </w:rPr>
              <w:t xml:space="preserve"> of </w:t>
            </w:r>
            <w:r w:rsidR="003C5B52">
              <w:rPr>
                <w:rFonts w:eastAsia="Times New Roman" w:cstheme="minorHAnsi"/>
                <w:color w:val="000000"/>
                <w:szCs w:val="22"/>
                <w:lang w:eastAsia="en-GB"/>
              </w:rPr>
              <w:t xml:space="preserve">counterparty </w:t>
            </w:r>
            <w:r w:rsidR="006133E5">
              <w:rPr>
                <w:rFonts w:eastAsia="Times New Roman" w:cstheme="minorHAnsi"/>
                <w:color w:val="000000"/>
                <w:szCs w:val="22"/>
                <w:lang w:eastAsia="en-GB"/>
              </w:rPr>
              <w:t>B</w:t>
            </w:r>
          </w:p>
        </w:tc>
        <w:tc>
          <w:tcPr>
            <w:tcW w:w="4537" w:type="dxa"/>
            <w:vMerge/>
            <w:shd w:val="clear" w:color="auto" w:fill="auto"/>
            <w:noWrap/>
            <w:vAlign w:val="center"/>
          </w:tcPr>
          <w:p w14:paraId="634909E6"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458EB08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9DF0064"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4</w:t>
            </w:r>
          </w:p>
        </w:tc>
        <w:tc>
          <w:tcPr>
            <w:tcW w:w="2381" w:type="dxa"/>
            <w:shd w:val="clear" w:color="000000" w:fill="FFFFFF"/>
            <w:vAlign w:val="center"/>
          </w:tcPr>
          <w:p w14:paraId="1B1EB1FB"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Reporting counterparty</w:t>
            </w:r>
          </w:p>
        </w:tc>
        <w:tc>
          <w:tcPr>
            <w:tcW w:w="1644" w:type="dxa"/>
            <w:shd w:val="clear" w:color="auto" w:fill="auto"/>
            <w:noWrap/>
            <w:vAlign w:val="center"/>
          </w:tcPr>
          <w:p w14:paraId="039E9FC3" w14:textId="0DDA031A"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6133E5">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6133E5">
              <w:rPr>
                <w:rFonts w:eastAsia="Times New Roman" w:cstheme="minorHAnsi"/>
                <w:color w:val="000000"/>
                <w:szCs w:val="22"/>
                <w:lang w:eastAsia="en-GB"/>
              </w:rPr>
              <w:t>ounterparty A</w:t>
            </w:r>
          </w:p>
        </w:tc>
        <w:tc>
          <w:tcPr>
            <w:tcW w:w="4537" w:type="dxa"/>
            <w:vMerge/>
            <w:shd w:val="clear" w:color="auto" w:fill="auto"/>
            <w:noWrap/>
            <w:vAlign w:val="center"/>
          </w:tcPr>
          <w:p w14:paraId="7763AA71"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3A720FFD"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E161DA8"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017C72E1"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Entity responsible for the report</w:t>
            </w:r>
          </w:p>
        </w:tc>
        <w:tc>
          <w:tcPr>
            <w:tcW w:w="1644" w:type="dxa"/>
            <w:shd w:val="clear" w:color="auto" w:fill="auto"/>
            <w:noWrap/>
            <w:vAlign w:val="center"/>
          </w:tcPr>
          <w:p w14:paraId="1E4FC1BC" w14:textId="7FB5B756"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6133E5">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6133E5">
              <w:rPr>
                <w:rFonts w:eastAsia="Times New Roman" w:cstheme="minorHAnsi"/>
                <w:color w:val="000000"/>
                <w:szCs w:val="22"/>
                <w:lang w:eastAsia="en-GB"/>
              </w:rPr>
              <w:t>ounterparty A</w:t>
            </w:r>
          </w:p>
        </w:tc>
        <w:tc>
          <w:tcPr>
            <w:tcW w:w="4537" w:type="dxa"/>
            <w:vMerge/>
            <w:shd w:val="clear" w:color="auto" w:fill="auto"/>
            <w:noWrap/>
            <w:vAlign w:val="center"/>
          </w:tcPr>
          <w:p w14:paraId="74C81246"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1B1F651B"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4DC2537"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6</w:t>
            </w:r>
          </w:p>
        </w:tc>
        <w:tc>
          <w:tcPr>
            <w:tcW w:w="2381" w:type="dxa"/>
            <w:shd w:val="clear" w:color="000000" w:fill="FFFFFF"/>
            <w:vAlign w:val="center"/>
          </w:tcPr>
          <w:p w14:paraId="4C8C93AF"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Type of collateral component</w:t>
            </w:r>
          </w:p>
        </w:tc>
        <w:tc>
          <w:tcPr>
            <w:tcW w:w="1644" w:type="dxa"/>
            <w:shd w:val="clear" w:color="auto" w:fill="auto"/>
            <w:noWrap/>
            <w:vAlign w:val="center"/>
          </w:tcPr>
          <w:p w14:paraId="480A7F35" w14:textId="60FB58E7"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SECU</w:t>
            </w:r>
          </w:p>
        </w:tc>
        <w:tc>
          <w:tcPr>
            <w:tcW w:w="4537" w:type="dxa"/>
            <w:vMerge/>
            <w:shd w:val="clear" w:color="auto" w:fill="auto"/>
            <w:noWrap/>
            <w:vAlign w:val="center"/>
          </w:tcPr>
          <w:p w14:paraId="55BEFDE7"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717E294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E767CA6"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7</w:t>
            </w:r>
          </w:p>
        </w:tc>
        <w:tc>
          <w:tcPr>
            <w:tcW w:w="2381" w:type="dxa"/>
            <w:shd w:val="clear" w:color="000000" w:fill="FFFFFF"/>
            <w:vAlign w:val="center"/>
          </w:tcPr>
          <w:p w14:paraId="4298BCDA"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Collateral component</w:t>
            </w:r>
          </w:p>
        </w:tc>
        <w:tc>
          <w:tcPr>
            <w:tcW w:w="1644" w:type="dxa"/>
            <w:shd w:val="clear" w:color="auto" w:fill="auto"/>
            <w:noWrap/>
            <w:vAlign w:val="center"/>
          </w:tcPr>
          <w:p w14:paraId="7891DB26" w14:textId="258E73F4"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0E91267C"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10928DAC"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0018406"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lastRenderedPageBreak/>
              <w:t>8</w:t>
            </w:r>
          </w:p>
        </w:tc>
        <w:tc>
          <w:tcPr>
            <w:tcW w:w="2381" w:type="dxa"/>
            <w:shd w:val="clear" w:color="auto" w:fill="auto"/>
            <w:vAlign w:val="center"/>
          </w:tcPr>
          <w:p w14:paraId="253292C1" w14:textId="629EB26F"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 xml:space="preserve">Value of </w:t>
            </w:r>
            <w:r w:rsidR="00361D7C">
              <w:rPr>
                <w:rFonts w:eastAsia="Times New Roman" w:cstheme="minorHAnsi"/>
                <w:szCs w:val="22"/>
                <w:lang w:eastAsia="en-GB"/>
              </w:rPr>
              <w:t>reuse</w:t>
            </w:r>
            <w:r>
              <w:rPr>
                <w:rFonts w:eastAsia="Times New Roman" w:cstheme="minorHAnsi"/>
                <w:szCs w:val="22"/>
                <w:lang w:eastAsia="en-GB"/>
              </w:rPr>
              <w:t>d collateral</w:t>
            </w:r>
          </w:p>
        </w:tc>
        <w:tc>
          <w:tcPr>
            <w:tcW w:w="1644" w:type="dxa"/>
            <w:shd w:val="clear" w:color="auto" w:fill="E7E6E6" w:themeFill="background2"/>
            <w:noWrap/>
            <w:vAlign w:val="center"/>
          </w:tcPr>
          <w:p w14:paraId="2034AEE9" w14:textId="4AE438CB" w:rsidR="00E6128B" w:rsidRPr="00464D14" w:rsidRDefault="00E6128B" w:rsidP="00A24A01">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2026EE59"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0A70A55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151C1F2"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9</w:t>
            </w:r>
          </w:p>
        </w:tc>
        <w:tc>
          <w:tcPr>
            <w:tcW w:w="2381" w:type="dxa"/>
            <w:shd w:val="clear" w:color="000000" w:fill="FFFFFF"/>
            <w:vAlign w:val="center"/>
          </w:tcPr>
          <w:p w14:paraId="188A3F2D" w14:textId="274044D1"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 xml:space="preserve">Estimated </w:t>
            </w:r>
            <w:r w:rsidR="00361D7C">
              <w:rPr>
                <w:rFonts w:eastAsia="Times New Roman" w:cstheme="minorHAnsi"/>
                <w:szCs w:val="22"/>
                <w:lang w:eastAsia="en-GB"/>
              </w:rPr>
              <w:t>reuse</w:t>
            </w:r>
            <w:r>
              <w:rPr>
                <w:rFonts w:eastAsia="Times New Roman" w:cstheme="minorHAnsi"/>
                <w:szCs w:val="22"/>
                <w:lang w:eastAsia="en-GB"/>
              </w:rPr>
              <w:t xml:space="preserve"> of collateral </w:t>
            </w:r>
          </w:p>
        </w:tc>
        <w:tc>
          <w:tcPr>
            <w:tcW w:w="1644" w:type="dxa"/>
            <w:shd w:val="clear" w:color="auto" w:fill="auto"/>
            <w:noWrap/>
            <w:vAlign w:val="center"/>
          </w:tcPr>
          <w:p w14:paraId="0AA66829" w14:textId="41E59422"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10000000</w:t>
            </w:r>
          </w:p>
        </w:tc>
        <w:tc>
          <w:tcPr>
            <w:tcW w:w="4537" w:type="dxa"/>
            <w:vMerge/>
            <w:shd w:val="clear" w:color="auto" w:fill="auto"/>
            <w:noWrap/>
            <w:vAlign w:val="center"/>
          </w:tcPr>
          <w:p w14:paraId="2CF692F6"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680E85DF"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E83900A"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10</w:t>
            </w:r>
          </w:p>
        </w:tc>
        <w:tc>
          <w:tcPr>
            <w:tcW w:w="2381" w:type="dxa"/>
            <w:shd w:val="clear" w:color="000000" w:fill="FFFFFF"/>
            <w:vAlign w:val="center"/>
          </w:tcPr>
          <w:p w14:paraId="38398129" w14:textId="01A8B670" w:rsidR="00E6128B" w:rsidRDefault="00361D7C" w:rsidP="00A24A01">
            <w:pPr>
              <w:spacing w:after="0" w:line="240" w:lineRule="auto"/>
              <w:jc w:val="center"/>
              <w:rPr>
                <w:rFonts w:eastAsia="Times New Roman" w:cstheme="minorHAnsi"/>
                <w:szCs w:val="22"/>
                <w:lang w:eastAsia="en-GB"/>
              </w:rPr>
            </w:pPr>
            <w:r>
              <w:rPr>
                <w:rFonts w:eastAsia="Times New Roman" w:cstheme="minorHAnsi"/>
                <w:szCs w:val="22"/>
                <w:lang w:eastAsia="en-GB"/>
              </w:rPr>
              <w:t>Reuse</w:t>
            </w:r>
            <w:r w:rsidR="00E6128B">
              <w:rPr>
                <w:rFonts w:eastAsia="Times New Roman" w:cstheme="minorHAnsi"/>
                <w:szCs w:val="22"/>
                <w:lang w:eastAsia="en-GB"/>
              </w:rPr>
              <w:t>d collateral currency</w:t>
            </w:r>
          </w:p>
        </w:tc>
        <w:tc>
          <w:tcPr>
            <w:tcW w:w="1644" w:type="dxa"/>
            <w:shd w:val="clear" w:color="auto" w:fill="auto"/>
            <w:noWrap/>
            <w:vAlign w:val="center"/>
          </w:tcPr>
          <w:p w14:paraId="111CDE36" w14:textId="46DC85BE"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1B8568B4" w14:textId="77777777" w:rsidR="00E6128B" w:rsidRPr="00464D14" w:rsidRDefault="00E6128B" w:rsidP="00A24A01">
            <w:pPr>
              <w:spacing w:after="0" w:line="240" w:lineRule="auto"/>
              <w:jc w:val="center"/>
              <w:rPr>
                <w:rFonts w:eastAsia="Times New Roman" w:cstheme="minorHAnsi"/>
                <w:color w:val="000000"/>
                <w:szCs w:val="22"/>
                <w:lang w:eastAsia="en-GB"/>
              </w:rPr>
            </w:pPr>
          </w:p>
        </w:tc>
      </w:tr>
      <w:tr w:rsidR="00E6128B" w:rsidRPr="00464D14" w14:paraId="5022824A"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032BCF7"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18</w:t>
            </w:r>
          </w:p>
        </w:tc>
        <w:tc>
          <w:tcPr>
            <w:tcW w:w="2381" w:type="dxa"/>
            <w:shd w:val="clear" w:color="000000" w:fill="FFFFFF"/>
            <w:vAlign w:val="center"/>
          </w:tcPr>
          <w:p w14:paraId="05881A5D" w14:textId="77777777" w:rsidR="00E6128B" w:rsidRDefault="00E6128B" w:rsidP="00A24A01">
            <w:pPr>
              <w:spacing w:after="0" w:line="240" w:lineRule="auto"/>
              <w:jc w:val="center"/>
              <w:rPr>
                <w:rFonts w:eastAsia="Times New Roman" w:cstheme="minorHAnsi"/>
                <w:szCs w:val="22"/>
                <w:lang w:eastAsia="en-GB"/>
              </w:rPr>
            </w:pPr>
            <w:r>
              <w:rPr>
                <w:rFonts w:eastAsia="Times New Roman" w:cstheme="minorHAnsi"/>
                <w:szCs w:val="22"/>
                <w:lang w:eastAsia="en-GB"/>
              </w:rPr>
              <w:t>Action type</w:t>
            </w:r>
          </w:p>
        </w:tc>
        <w:tc>
          <w:tcPr>
            <w:tcW w:w="1644" w:type="dxa"/>
            <w:shd w:val="clear" w:color="auto" w:fill="auto"/>
            <w:noWrap/>
            <w:vAlign w:val="center"/>
          </w:tcPr>
          <w:p w14:paraId="516811F7" w14:textId="1503B6BF" w:rsidR="00E6128B" w:rsidRPr="00464D14" w:rsidRDefault="00E6128B" w:rsidP="00A24A01">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REUU</w:t>
            </w:r>
          </w:p>
        </w:tc>
        <w:tc>
          <w:tcPr>
            <w:tcW w:w="4537" w:type="dxa"/>
            <w:vMerge/>
            <w:shd w:val="clear" w:color="auto" w:fill="auto"/>
            <w:noWrap/>
            <w:vAlign w:val="center"/>
          </w:tcPr>
          <w:p w14:paraId="208602B4" w14:textId="77777777" w:rsidR="00E6128B" w:rsidRPr="00464D14" w:rsidRDefault="00E6128B" w:rsidP="00A24A01">
            <w:pPr>
              <w:spacing w:after="0" w:line="240" w:lineRule="auto"/>
              <w:jc w:val="center"/>
              <w:rPr>
                <w:rFonts w:eastAsia="Times New Roman" w:cstheme="minorHAnsi"/>
                <w:color w:val="000000"/>
                <w:szCs w:val="22"/>
                <w:lang w:eastAsia="en-GB"/>
              </w:rPr>
            </w:pPr>
          </w:p>
        </w:tc>
      </w:tr>
    </w:tbl>
    <w:p w14:paraId="32908441" w14:textId="77777777" w:rsidR="00826460" w:rsidRPr="001C256F" w:rsidRDefault="00826460" w:rsidP="00A24A01"/>
    <w:p w14:paraId="6D408277" w14:textId="18C527A2" w:rsidR="0097022C" w:rsidRDefault="00361D7C" w:rsidP="00BD2491">
      <w:pPr>
        <w:pStyle w:val="Heading4"/>
      </w:pPr>
      <w:r>
        <w:t>Reuse</w:t>
      </w:r>
      <w:r w:rsidR="007A38D4" w:rsidRPr="00A10ED3">
        <w:t xml:space="preserve"> of securities by SME NFC with one counterparty</w:t>
      </w:r>
      <w:r w:rsidR="00564700" w:rsidRPr="00A10ED3">
        <w:t xml:space="preserve"> </w:t>
      </w:r>
    </w:p>
    <w:p w14:paraId="52BB1C5B" w14:textId="62B25BBB" w:rsidR="00CD4924" w:rsidRDefault="009A5469" w:rsidP="00AA6E92">
      <w:pPr>
        <w:pStyle w:val="ListParagraph"/>
      </w:pPr>
      <w:r w:rsidRPr="00650441">
        <w:fldChar w:fldCharType="begin"/>
      </w:r>
      <w:r w:rsidRPr="00650441">
        <w:instrText xml:space="preserve"> REF _Ref8115823 \h </w:instrText>
      </w:r>
      <w:r w:rsidR="00650441" w:rsidRPr="00650441">
        <w:instrText xml:space="preserve"> \* MERGEFORMAT </w:instrText>
      </w:r>
      <w:r w:rsidRPr="00650441">
        <w:fldChar w:fldCharType="separate"/>
      </w:r>
      <w:r w:rsidR="004B660B" w:rsidRPr="00380AEB">
        <w:t xml:space="preserve">Table </w:t>
      </w:r>
      <w:r w:rsidR="004B660B" w:rsidRPr="00380AEB">
        <w:rPr>
          <w:noProof/>
        </w:rPr>
        <w:t>103</w:t>
      </w:r>
      <w:r w:rsidRPr="00650441">
        <w:fldChar w:fldCharType="end"/>
      </w:r>
      <w:r w:rsidRPr="00650441">
        <w:t xml:space="preserve"> shows </w:t>
      </w:r>
      <w:r>
        <w:t>the case in which</w:t>
      </w:r>
      <w:r w:rsidR="00CD4924">
        <w:t xml:space="preserve"> counterparty C is SME-NFC and it has concluded SFTs with only one entity - counterparty B</w:t>
      </w:r>
      <w:r w:rsidR="003C5B52">
        <w:t xml:space="preserve"> (FC)</w:t>
      </w:r>
      <w:r w:rsidR="00CD4924">
        <w:t xml:space="preserve">. Counterparty B reports the value of </w:t>
      </w:r>
      <w:r w:rsidR="00361D7C">
        <w:t>reuse</w:t>
      </w:r>
      <w:r w:rsidR="00CD4924">
        <w:t xml:space="preserve">d securities with ISIN </w:t>
      </w:r>
      <w:r w:rsidR="00CD4924">
        <w:rPr>
          <w:rFonts w:cstheme="minorHAnsi"/>
        </w:rPr>
        <w:t>IT</w:t>
      </w:r>
      <w:r w:rsidR="00CD4924" w:rsidRPr="00F13216">
        <w:rPr>
          <w:rFonts w:cstheme="minorHAnsi"/>
        </w:rPr>
        <w:t>00BH4HKS3</w:t>
      </w:r>
      <w:r w:rsidR="00BF4BD6">
        <w:rPr>
          <w:rFonts w:cstheme="minorHAnsi"/>
        </w:rPr>
        <w:t>9</w:t>
      </w:r>
      <w:r w:rsidR="00CD4924">
        <w:rPr>
          <w:rFonts w:cstheme="minorHAnsi"/>
        </w:rPr>
        <w:t xml:space="preserve"> of the amount of 10,000,000 EUR.</w:t>
      </w:r>
    </w:p>
    <w:p w14:paraId="6A635F1E" w14:textId="77777777" w:rsidR="006133E5" w:rsidRPr="006133E5" w:rsidRDefault="006133E5" w:rsidP="006B4BF7"/>
    <w:tbl>
      <w:tblPr>
        <w:tblW w:w="9072" w:type="dxa"/>
        <w:tblInd w:w="-5" w:type="dxa"/>
        <w:tblLayout w:type="fixed"/>
        <w:tblLook w:val="04A0" w:firstRow="1" w:lastRow="0" w:firstColumn="1" w:lastColumn="0" w:noHBand="0" w:noVBand="1"/>
      </w:tblPr>
      <w:tblGrid>
        <w:gridCol w:w="510"/>
        <w:gridCol w:w="2381"/>
        <w:gridCol w:w="1644"/>
        <w:gridCol w:w="4537"/>
      </w:tblGrid>
      <w:tr w:rsidR="00F372AE" w:rsidRPr="00B32D21" w14:paraId="48388564" w14:textId="77777777" w:rsidTr="00F372AE">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4674114" w14:textId="6F75FFDB" w:rsidR="00F372AE" w:rsidRPr="00B32D21" w:rsidRDefault="00F372AE" w:rsidP="00826922">
            <w:pPr>
              <w:spacing w:after="0" w:line="240" w:lineRule="auto"/>
              <w:jc w:val="left"/>
              <w:rPr>
                <w:rFonts w:ascii="Arial" w:eastAsia="Times New Roman" w:hAnsi="Arial" w:cs="Arial"/>
                <w:b/>
                <w:bCs/>
                <w:color w:val="FFFFFF" w:themeColor="background1"/>
                <w:szCs w:val="22"/>
                <w:lang w:eastAsia="en-GB"/>
              </w:rPr>
            </w:pPr>
            <w:bookmarkStart w:id="471" w:name="_Ref8115823"/>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103</w:t>
            </w:r>
            <w:r w:rsidRPr="00F372AE">
              <w:rPr>
                <w:rFonts w:ascii="Arial" w:eastAsia="Times New Roman" w:hAnsi="Arial" w:cs="Arial"/>
                <w:b/>
                <w:bCs/>
                <w:color w:val="FFFFFF" w:themeColor="background1"/>
                <w:szCs w:val="22"/>
                <w:lang w:eastAsia="en-GB"/>
              </w:rPr>
              <w:fldChar w:fldCharType="end"/>
            </w:r>
            <w:bookmarkEnd w:id="471"/>
            <w:r w:rsidR="006A2DC0">
              <w:rPr>
                <w:rFonts w:ascii="Arial" w:eastAsia="Times New Roman" w:hAnsi="Arial" w:cs="Arial"/>
                <w:b/>
                <w:bCs/>
                <w:color w:val="FFFFFF" w:themeColor="background1"/>
                <w:szCs w:val="22"/>
                <w:lang w:eastAsia="en-GB"/>
              </w:rPr>
              <w:t xml:space="preserve"> </w:t>
            </w:r>
            <w:r w:rsidR="00753BA7">
              <w:rPr>
                <w:rFonts w:ascii="Arial" w:eastAsia="Times New Roman" w:hAnsi="Arial" w:cs="Arial"/>
                <w:b/>
                <w:bCs/>
                <w:color w:val="FFFFFF" w:themeColor="background1"/>
                <w:szCs w:val="22"/>
                <w:lang w:eastAsia="en-GB"/>
              </w:rPr>
              <w:t>–</w:t>
            </w:r>
            <w:r w:rsidR="009D3910" w:rsidRPr="009D3910">
              <w:t xml:space="preserve"> </w:t>
            </w:r>
            <w:r w:rsidR="00361D7C">
              <w:rPr>
                <w:rFonts w:ascii="Arial" w:eastAsia="Times New Roman" w:hAnsi="Arial" w:cs="Arial"/>
                <w:b/>
                <w:bCs/>
                <w:color w:val="FFFFFF" w:themeColor="background1"/>
                <w:szCs w:val="22"/>
                <w:lang w:eastAsia="en-GB"/>
              </w:rPr>
              <w:t>Reuse</w:t>
            </w:r>
            <w:r w:rsidR="009D3910" w:rsidRPr="009D3910">
              <w:rPr>
                <w:rFonts w:ascii="Arial" w:eastAsia="Times New Roman" w:hAnsi="Arial" w:cs="Arial"/>
                <w:b/>
                <w:bCs/>
                <w:color w:val="FFFFFF" w:themeColor="background1"/>
                <w:szCs w:val="22"/>
                <w:lang w:eastAsia="en-GB"/>
              </w:rPr>
              <w:t xml:space="preserve"> of securities by SME NFC with one counterparty</w:t>
            </w:r>
          </w:p>
        </w:tc>
      </w:tr>
      <w:tr w:rsidR="00826460" w:rsidRPr="00464D14" w14:paraId="57EA5979"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2F4B5826"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788184FD"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1BD7E04A"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43C42C75"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E6128B" w:rsidRPr="00464D14" w14:paraId="7476FDF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477500C"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tcPr>
          <w:p w14:paraId="0046B514"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Reporting timestamp</w:t>
            </w:r>
          </w:p>
        </w:tc>
        <w:tc>
          <w:tcPr>
            <w:tcW w:w="1644" w:type="dxa"/>
            <w:shd w:val="clear" w:color="auto" w:fill="auto"/>
            <w:noWrap/>
            <w:vAlign w:val="center"/>
            <w:hideMark/>
          </w:tcPr>
          <w:p w14:paraId="339D7624" w14:textId="282E7FDB"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hideMark/>
          </w:tcPr>
          <w:p w14:paraId="54EF7EB4"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&lt;SctiesFincgRptgTxReusdCollDataRpt&gt;</w:t>
            </w:r>
          </w:p>
          <w:p w14:paraId="02DCABE4"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66BAFDE7"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2EAB69FA"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&lt;CollReuseUpd&gt;</w:t>
            </w:r>
          </w:p>
          <w:p w14:paraId="010D6B40"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7AD8180A"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&lt;RptgDtTm&gt;2020-04-22T16:41:07Z&lt;/RptgDtTm&gt;</w:t>
            </w:r>
          </w:p>
          <w:p w14:paraId="4F1F34C3"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7B380F41"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&lt;RptSubmitgNtty&gt;</w:t>
            </w:r>
          </w:p>
          <w:p w14:paraId="30AE1877"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21ED5DC8"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&lt;/RptSubmitgNtty&gt;</w:t>
            </w:r>
          </w:p>
          <w:p w14:paraId="2A337F40"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14A57991" w14:textId="37E95146"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&lt;LEI&gt;123456789</w:t>
            </w:r>
            <w:r>
              <w:rPr>
                <w:rFonts w:eastAsia="Times New Roman" w:cstheme="minorHAnsi"/>
                <w:color w:val="000000"/>
                <w:szCs w:val="22"/>
                <w:lang w:eastAsia="en-GB"/>
              </w:rPr>
              <w:t>ABCDEFGHIJK</w:t>
            </w:r>
            <w:r w:rsidRPr="005A4B59">
              <w:rPr>
                <w:rFonts w:eastAsia="Times New Roman" w:cstheme="minorHAnsi"/>
                <w:color w:val="000000"/>
                <w:szCs w:val="22"/>
                <w:lang w:eastAsia="en-GB"/>
              </w:rPr>
              <w:t>&lt;/LEI&gt;</w:t>
            </w:r>
          </w:p>
          <w:p w14:paraId="2B3575CF"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&lt;/RptgCtrPty&gt;</w:t>
            </w:r>
          </w:p>
          <w:p w14:paraId="3CF560A3"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&lt;NttyRspnsblForRpt&gt;</w:t>
            </w:r>
          </w:p>
          <w:p w14:paraId="2C893046" w14:textId="4C48A591"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 ABCDEFGHIJKLMNOPQRST&lt;/LEI&gt;</w:t>
            </w:r>
          </w:p>
          <w:p w14:paraId="260DA5DA"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&lt;/NttyRspnsblForRpt&gt;</w:t>
            </w:r>
          </w:p>
          <w:p w14:paraId="74A06D6A"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499277D0"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&lt;CollCmpnt&gt;</w:t>
            </w:r>
          </w:p>
          <w:p w14:paraId="130B4D98"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3AC6A54" w14:textId="2F358D61"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&lt;ISIN&gt;</w:t>
            </w:r>
            <w:r>
              <w:rPr>
                <w:rFonts w:eastAsia="Times New Roman" w:cstheme="minorHAnsi"/>
                <w:color w:val="000000"/>
                <w:szCs w:val="22"/>
                <w:lang w:eastAsia="en-GB"/>
              </w:rPr>
              <w:t>IT00BH4HKS39</w:t>
            </w:r>
            <w:r w:rsidRPr="005A4B59">
              <w:rPr>
                <w:rFonts w:eastAsia="Times New Roman" w:cstheme="minorHAnsi"/>
                <w:color w:val="000000"/>
                <w:szCs w:val="22"/>
                <w:lang w:eastAsia="en-GB"/>
              </w:rPr>
              <w:t>&lt;/ISIN&gt;</w:t>
            </w:r>
          </w:p>
          <w:p w14:paraId="7877F580" w14:textId="77777777" w:rsidR="00147390" w:rsidRPr="00647CA8" w:rsidRDefault="00147390" w:rsidP="00147390">
            <w:pPr>
              <w:spacing w:after="0" w:line="240" w:lineRule="auto"/>
              <w:jc w:val="left"/>
              <w:rPr>
                <w:rFonts w:eastAsia="Times New Roman" w:cstheme="minorHAnsi"/>
                <w:color w:val="000000"/>
                <w:szCs w:val="22"/>
                <w:lang w:val="fr-FR"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fr-FR" w:eastAsia="en-GB"/>
              </w:rPr>
              <w:t>&lt;ReuseVal&gt;</w:t>
            </w:r>
          </w:p>
          <w:p w14:paraId="2D12194D" w14:textId="77777777" w:rsidR="00147390" w:rsidRPr="00647CA8" w:rsidRDefault="00147390" w:rsidP="00147390">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&lt;Estmtd Ccy="EUR"&gt;10000000&lt;/Estmtd&gt;</w:t>
            </w:r>
          </w:p>
          <w:p w14:paraId="2A6164BC" w14:textId="77777777" w:rsidR="00147390" w:rsidRPr="005A4B59" w:rsidRDefault="00147390" w:rsidP="00147390">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fr-FR" w:eastAsia="en-GB"/>
              </w:rPr>
              <w:t xml:space="preserve">                  </w:t>
            </w:r>
            <w:r w:rsidRPr="005A4B59">
              <w:rPr>
                <w:rFonts w:eastAsia="Times New Roman" w:cstheme="minorHAnsi"/>
                <w:color w:val="000000"/>
                <w:szCs w:val="22"/>
                <w:lang w:eastAsia="en-GB"/>
              </w:rPr>
              <w:t>&lt;/ReuseVal&gt;</w:t>
            </w:r>
          </w:p>
          <w:p w14:paraId="756237E4"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3EE9EC88"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&lt;/CollCmpnt&gt;</w:t>
            </w:r>
          </w:p>
          <w:p w14:paraId="2F23FB5F" w14:textId="7D5CEF38"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w:t>
            </w:r>
            <w:r w:rsidR="009D1042">
              <w:rPr>
                <w:rFonts w:eastAsia="Times New Roman" w:cstheme="minorHAnsi"/>
                <w:color w:val="000000"/>
                <w:szCs w:val="22"/>
                <w:lang w:eastAsia="en-GB"/>
              </w:rPr>
              <w:t>EvtDt</w:t>
            </w:r>
            <w:r w:rsidRPr="005A4B59">
              <w:rPr>
                <w:rFonts w:eastAsia="Times New Roman" w:cstheme="minorHAnsi"/>
                <w:color w:val="000000"/>
                <w:szCs w:val="22"/>
                <w:lang w:eastAsia="en-GB"/>
              </w:rPr>
              <w:t>&gt;2020</w:t>
            </w:r>
            <w:r w:rsidR="00D90A82">
              <w:rPr>
                <w:rFonts w:eastAsia="Times New Roman" w:cstheme="minorHAnsi"/>
                <w:color w:val="000000"/>
                <w:szCs w:val="22"/>
                <w:lang w:eastAsia="en-GB"/>
              </w:rPr>
              <w:t>-04-23</w:t>
            </w:r>
            <w:r w:rsidRPr="005A4B59">
              <w:rPr>
                <w:rFonts w:eastAsia="Times New Roman" w:cstheme="minorHAnsi"/>
                <w:color w:val="000000"/>
                <w:szCs w:val="22"/>
                <w:lang w:eastAsia="en-GB"/>
              </w:rPr>
              <w:t>&lt;/</w:t>
            </w:r>
            <w:r w:rsidR="00B55FB4">
              <w:rPr>
                <w:rFonts w:eastAsia="Times New Roman" w:cstheme="minorHAnsi"/>
                <w:color w:val="000000"/>
                <w:szCs w:val="22"/>
                <w:lang w:eastAsia="en-GB"/>
              </w:rPr>
              <w:t>EvtDt</w:t>
            </w:r>
            <w:r w:rsidRPr="005A4B59">
              <w:rPr>
                <w:rFonts w:eastAsia="Times New Roman" w:cstheme="minorHAnsi"/>
                <w:color w:val="000000"/>
                <w:szCs w:val="22"/>
                <w:lang w:eastAsia="en-GB"/>
              </w:rPr>
              <w:t>&gt;</w:t>
            </w:r>
          </w:p>
          <w:p w14:paraId="126F2D74"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4E2F689F"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&lt;/CollReuseUpd&gt;</w:t>
            </w:r>
          </w:p>
          <w:p w14:paraId="0BCD7F6B"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659DF5AC" w14:textId="77777777" w:rsidR="00147390" w:rsidRPr="005A4B59" w:rsidRDefault="00147390" w:rsidP="00147390">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3ACA0D8F" w14:textId="31BAA083" w:rsidR="00E6128B" w:rsidRPr="00464D14" w:rsidRDefault="00147390" w:rsidP="006B4BF7">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&lt;/SctiesFincgRptgTxReusdCollDataRpt</w:t>
            </w:r>
            <w:r w:rsidR="005042FD" w:rsidRPr="00F13216">
              <w:rPr>
                <w:rFonts w:eastAsia="Times New Roman" w:cstheme="minorHAnsi"/>
                <w:color w:val="000000"/>
                <w:szCs w:val="22"/>
                <w:lang w:eastAsia="en-GB"/>
              </w:rPr>
              <w:t>&gt;</w:t>
            </w:r>
          </w:p>
        </w:tc>
      </w:tr>
      <w:tr w:rsidR="00E6128B" w:rsidRPr="00464D14" w14:paraId="283A1992"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3F8DBF9"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2</w:t>
            </w:r>
          </w:p>
        </w:tc>
        <w:tc>
          <w:tcPr>
            <w:tcW w:w="2381" w:type="dxa"/>
            <w:shd w:val="clear" w:color="000000" w:fill="FFFFFF"/>
            <w:vAlign w:val="center"/>
          </w:tcPr>
          <w:p w14:paraId="4D1B95A1"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644" w:type="dxa"/>
            <w:shd w:val="clear" w:color="auto" w:fill="auto"/>
            <w:noWrap/>
            <w:vAlign w:val="center"/>
          </w:tcPr>
          <w:p w14:paraId="364827D7" w14:textId="1AEBC27D"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2020-04-23</w:t>
            </w:r>
          </w:p>
        </w:tc>
        <w:tc>
          <w:tcPr>
            <w:tcW w:w="4537" w:type="dxa"/>
            <w:vMerge/>
            <w:shd w:val="clear" w:color="auto" w:fill="auto"/>
            <w:noWrap/>
            <w:vAlign w:val="center"/>
          </w:tcPr>
          <w:p w14:paraId="092D4198"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2383257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7F3B61A"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381" w:type="dxa"/>
            <w:shd w:val="clear" w:color="000000" w:fill="FFFFFF"/>
            <w:vAlign w:val="center"/>
          </w:tcPr>
          <w:p w14:paraId="3B9DE8E6"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 submitting entity</w:t>
            </w:r>
          </w:p>
        </w:tc>
        <w:tc>
          <w:tcPr>
            <w:tcW w:w="1644" w:type="dxa"/>
            <w:shd w:val="clear" w:color="auto" w:fill="auto"/>
            <w:noWrap/>
            <w:vAlign w:val="center"/>
          </w:tcPr>
          <w:p w14:paraId="33FC9726" w14:textId="130B6C5B"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CD4924">
              <w:rPr>
                <w:rFonts w:eastAsia="Times New Roman" w:cstheme="minorHAnsi"/>
                <w:color w:val="000000"/>
                <w:szCs w:val="22"/>
                <w:lang w:eastAsia="en-GB"/>
              </w:rPr>
              <w:t xml:space="preserve"> </w:t>
            </w:r>
            <w:r w:rsidR="003C5B52">
              <w:rPr>
                <w:rFonts w:eastAsia="Times New Roman" w:cstheme="minorHAnsi"/>
                <w:color w:val="000000"/>
                <w:szCs w:val="22"/>
                <w:lang w:eastAsia="en-GB"/>
              </w:rPr>
              <w:t>o</w:t>
            </w:r>
            <w:r w:rsidR="00E2235F">
              <w:rPr>
                <w:rFonts w:eastAsia="Times New Roman" w:cstheme="minorHAnsi"/>
                <w:color w:val="000000"/>
                <w:szCs w:val="22"/>
                <w:lang w:eastAsia="en-GB"/>
              </w:rPr>
              <w:t>f</w:t>
            </w:r>
            <w:r w:rsidR="00CD4924">
              <w:rPr>
                <w:rFonts w:eastAsia="Times New Roman" w:cstheme="minorHAnsi"/>
                <w:color w:val="000000"/>
                <w:szCs w:val="22"/>
                <w:lang w:eastAsia="en-GB"/>
              </w:rPr>
              <w:t xml:space="preserve"> </w:t>
            </w:r>
            <w:r w:rsidR="003C5B52">
              <w:rPr>
                <w:rFonts w:eastAsia="Times New Roman" w:cstheme="minorHAnsi"/>
                <w:color w:val="000000"/>
                <w:szCs w:val="22"/>
                <w:lang w:eastAsia="en-GB"/>
              </w:rPr>
              <w:t>c</w:t>
            </w:r>
            <w:r w:rsidR="00CD4924">
              <w:rPr>
                <w:rFonts w:eastAsia="Times New Roman" w:cstheme="minorHAnsi"/>
                <w:color w:val="000000"/>
                <w:szCs w:val="22"/>
                <w:lang w:eastAsia="en-GB"/>
              </w:rPr>
              <w:t>ounterparty B</w:t>
            </w:r>
          </w:p>
        </w:tc>
        <w:tc>
          <w:tcPr>
            <w:tcW w:w="4537" w:type="dxa"/>
            <w:vMerge/>
            <w:shd w:val="clear" w:color="auto" w:fill="auto"/>
            <w:noWrap/>
            <w:vAlign w:val="center"/>
          </w:tcPr>
          <w:p w14:paraId="7C3F4D3D"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07D65527"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940BC90"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4</w:t>
            </w:r>
          </w:p>
        </w:tc>
        <w:tc>
          <w:tcPr>
            <w:tcW w:w="2381" w:type="dxa"/>
            <w:shd w:val="clear" w:color="000000" w:fill="FFFFFF"/>
            <w:vAlign w:val="center"/>
          </w:tcPr>
          <w:p w14:paraId="438ECFF5"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Reporting counterparty</w:t>
            </w:r>
          </w:p>
        </w:tc>
        <w:tc>
          <w:tcPr>
            <w:tcW w:w="1644" w:type="dxa"/>
            <w:shd w:val="clear" w:color="auto" w:fill="auto"/>
            <w:noWrap/>
            <w:vAlign w:val="center"/>
          </w:tcPr>
          <w:p w14:paraId="58CCB65B" w14:textId="7BB2826A"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CD4924">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CD4924">
              <w:rPr>
                <w:rFonts w:eastAsia="Times New Roman" w:cstheme="minorHAnsi"/>
                <w:color w:val="000000"/>
                <w:szCs w:val="22"/>
                <w:lang w:eastAsia="en-GB"/>
              </w:rPr>
              <w:t>ounterparty C</w:t>
            </w:r>
          </w:p>
        </w:tc>
        <w:tc>
          <w:tcPr>
            <w:tcW w:w="4537" w:type="dxa"/>
            <w:vMerge/>
            <w:shd w:val="clear" w:color="auto" w:fill="auto"/>
            <w:noWrap/>
            <w:vAlign w:val="center"/>
          </w:tcPr>
          <w:p w14:paraId="407C9E6B"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10265E6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48D6A52"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0034ABA0"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Entity responsible for the report</w:t>
            </w:r>
          </w:p>
        </w:tc>
        <w:tc>
          <w:tcPr>
            <w:tcW w:w="1644" w:type="dxa"/>
            <w:shd w:val="clear" w:color="auto" w:fill="auto"/>
            <w:noWrap/>
            <w:vAlign w:val="center"/>
          </w:tcPr>
          <w:p w14:paraId="7FA8D8CF" w14:textId="0A4212C0"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CD4924">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CD4924">
              <w:rPr>
                <w:rFonts w:eastAsia="Times New Roman" w:cstheme="minorHAnsi"/>
                <w:color w:val="000000"/>
                <w:szCs w:val="22"/>
                <w:lang w:eastAsia="en-GB"/>
              </w:rPr>
              <w:t>ounterparty B</w:t>
            </w:r>
          </w:p>
        </w:tc>
        <w:tc>
          <w:tcPr>
            <w:tcW w:w="4537" w:type="dxa"/>
            <w:vMerge/>
            <w:shd w:val="clear" w:color="auto" w:fill="auto"/>
            <w:noWrap/>
            <w:vAlign w:val="center"/>
          </w:tcPr>
          <w:p w14:paraId="0B928C8B"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4105C73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B0162B3"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6</w:t>
            </w:r>
          </w:p>
        </w:tc>
        <w:tc>
          <w:tcPr>
            <w:tcW w:w="2381" w:type="dxa"/>
            <w:shd w:val="clear" w:color="000000" w:fill="FFFFFF"/>
            <w:vAlign w:val="center"/>
          </w:tcPr>
          <w:p w14:paraId="6F344477"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Type of collateral component</w:t>
            </w:r>
          </w:p>
        </w:tc>
        <w:tc>
          <w:tcPr>
            <w:tcW w:w="1644" w:type="dxa"/>
            <w:shd w:val="clear" w:color="auto" w:fill="auto"/>
            <w:noWrap/>
            <w:vAlign w:val="center"/>
          </w:tcPr>
          <w:p w14:paraId="43338875" w14:textId="6CBD164C"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SECU</w:t>
            </w:r>
          </w:p>
        </w:tc>
        <w:tc>
          <w:tcPr>
            <w:tcW w:w="4537" w:type="dxa"/>
            <w:vMerge/>
            <w:shd w:val="clear" w:color="auto" w:fill="auto"/>
            <w:noWrap/>
            <w:vAlign w:val="center"/>
          </w:tcPr>
          <w:p w14:paraId="2B06DAD4"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69716CD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5B763EB"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lastRenderedPageBreak/>
              <w:t>7</w:t>
            </w:r>
          </w:p>
        </w:tc>
        <w:tc>
          <w:tcPr>
            <w:tcW w:w="2381" w:type="dxa"/>
            <w:shd w:val="clear" w:color="000000" w:fill="FFFFFF"/>
            <w:vAlign w:val="center"/>
          </w:tcPr>
          <w:p w14:paraId="3780DBEE"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Collateral component</w:t>
            </w:r>
          </w:p>
        </w:tc>
        <w:tc>
          <w:tcPr>
            <w:tcW w:w="1644" w:type="dxa"/>
            <w:shd w:val="clear" w:color="auto" w:fill="auto"/>
            <w:noWrap/>
            <w:vAlign w:val="center"/>
          </w:tcPr>
          <w:p w14:paraId="6581FDB8" w14:textId="2D0D6350"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46EF67E4"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5B6DFBDE"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F6889B5"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8</w:t>
            </w:r>
          </w:p>
        </w:tc>
        <w:tc>
          <w:tcPr>
            <w:tcW w:w="2381" w:type="dxa"/>
            <w:shd w:val="clear" w:color="000000" w:fill="FFFFFF"/>
            <w:vAlign w:val="center"/>
          </w:tcPr>
          <w:p w14:paraId="2877C14B" w14:textId="39F43F78"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 xml:space="preserve">Value of </w:t>
            </w:r>
            <w:r w:rsidR="00361D7C">
              <w:rPr>
                <w:rFonts w:eastAsia="Times New Roman" w:cstheme="minorHAnsi"/>
                <w:szCs w:val="22"/>
                <w:lang w:eastAsia="en-GB"/>
              </w:rPr>
              <w:t>reuse</w:t>
            </w:r>
            <w:r>
              <w:rPr>
                <w:rFonts w:eastAsia="Times New Roman" w:cstheme="minorHAnsi"/>
                <w:szCs w:val="22"/>
                <w:lang w:eastAsia="en-GB"/>
              </w:rPr>
              <w:t>d collateral</w:t>
            </w:r>
          </w:p>
        </w:tc>
        <w:tc>
          <w:tcPr>
            <w:tcW w:w="1644" w:type="dxa"/>
            <w:shd w:val="clear" w:color="auto" w:fill="E7E6E6" w:themeFill="background2"/>
            <w:noWrap/>
            <w:vAlign w:val="center"/>
          </w:tcPr>
          <w:p w14:paraId="153F1A3D" w14:textId="3063AD19" w:rsidR="00E6128B" w:rsidRPr="00464D14" w:rsidRDefault="00E6128B" w:rsidP="004F4F48">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30DE4E48"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021232B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5645A14"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9</w:t>
            </w:r>
          </w:p>
        </w:tc>
        <w:tc>
          <w:tcPr>
            <w:tcW w:w="2381" w:type="dxa"/>
            <w:shd w:val="clear" w:color="000000" w:fill="FFFFFF"/>
            <w:vAlign w:val="center"/>
          </w:tcPr>
          <w:p w14:paraId="15E0705C" w14:textId="0A557A22"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 xml:space="preserve">Estimated </w:t>
            </w:r>
            <w:r w:rsidR="00361D7C">
              <w:rPr>
                <w:rFonts w:eastAsia="Times New Roman" w:cstheme="minorHAnsi"/>
                <w:szCs w:val="22"/>
                <w:lang w:eastAsia="en-GB"/>
              </w:rPr>
              <w:t>reuse</w:t>
            </w:r>
            <w:r>
              <w:rPr>
                <w:rFonts w:eastAsia="Times New Roman" w:cstheme="minorHAnsi"/>
                <w:szCs w:val="22"/>
                <w:lang w:eastAsia="en-GB"/>
              </w:rPr>
              <w:t xml:space="preserve"> of collateral </w:t>
            </w:r>
          </w:p>
        </w:tc>
        <w:tc>
          <w:tcPr>
            <w:tcW w:w="1644" w:type="dxa"/>
            <w:shd w:val="clear" w:color="auto" w:fill="auto"/>
            <w:noWrap/>
            <w:vAlign w:val="center"/>
          </w:tcPr>
          <w:p w14:paraId="5E432AA6" w14:textId="2CABA1CC"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10000000</w:t>
            </w:r>
          </w:p>
        </w:tc>
        <w:tc>
          <w:tcPr>
            <w:tcW w:w="4537" w:type="dxa"/>
            <w:vMerge/>
            <w:shd w:val="clear" w:color="auto" w:fill="auto"/>
            <w:noWrap/>
            <w:vAlign w:val="center"/>
          </w:tcPr>
          <w:p w14:paraId="51C8091B"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0BEB6EE3"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F316603"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10</w:t>
            </w:r>
          </w:p>
        </w:tc>
        <w:tc>
          <w:tcPr>
            <w:tcW w:w="2381" w:type="dxa"/>
            <w:shd w:val="clear" w:color="000000" w:fill="FFFFFF"/>
            <w:vAlign w:val="center"/>
          </w:tcPr>
          <w:p w14:paraId="75234367" w14:textId="2008C6D3" w:rsidR="00E6128B" w:rsidRDefault="00361D7C" w:rsidP="004F4F48">
            <w:pPr>
              <w:spacing w:after="0" w:line="240" w:lineRule="auto"/>
              <w:jc w:val="center"/>
              <w:rPr>
                <w:rFonts w:eastAsia="Times New Roman" w:cstheme="minorHAnsi"/>
                <w:szCs w:val="22"/>
                <w:lang w:eastAsia="en-GB"/>
              </w:rPr>
            </w:pPr>
            <w:r>
              <w:rPr>
                <w:rFonts w:eastAsia="Times New Roman" w:cstheme="minorHAnsi"/>
                <w:szCs w:val="22"/>
                <w:lang w:eastAsia="en-GB"/>
              </w:rPr>
              <w:t>Reuse</w:t>
            </w:r>
            <w:r w:rsidR="00E6128B">
              <w:rPr>
                <w:rFonts w:eastAsia="Times New Roman" w:cstheme="minorHAnsi"/>
                <w:szCs w:val="22"/>
                <w:lang w:eastAsia="en-GB"/>
              </w:rPr>
              <w:t>d collateral currency</w:t>
            </w:r>
          </w:p>
        </w:tc>
        <w:tc>
          <w:tcPr>
            <w:tcW w:w="1644" w:type="dxa"/>
            <w:shd w:val="clear" w:color="auto" w:fill="auto"/>
            <w:noWrap/>
            <w:vAlign w:val="center"/>
          </w:tcPr>
          <w:p w14:paraId="64DDADBE" w14:textId="3A8752C2"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275F3E72"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79AD072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209BB47"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18</w:t>
            </w:r>
          </w:p>
        </w:tc>
        <w:tc>
          <w:tcPr>
            <w:tcW w:w="2381" w:type="dxa"/>
            <w:shd w:val="clear" w:color="000000" w:fill="FFFFFF"/>
            <w:vAlign w:val="center"/>
          </w:tcPr>
          <w:p w14:paraId="2A627134"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Action type</w:t>
            </w:r>
          </w:p>
        </w:tc>
        <w:tc>
          <w:tcPr>
            <w:tcW w:w="1644" w:type="dxa"/>
            <w:shd w:val="clear" w:color="auto" w:fill="auto"/>
            <w:noWrap/>
            <w:vAlign w:val="center"/>
          </w:tcPr>
          <w:p w14:paraId="1D9DACA3" w14:textId="747EBCD5"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REUU</w:t>
            </w:r>
          </w:p>
        </w:tc>
        <w:tc>
          <w:tcPr>
            <w:tcW w:w="4537" w:type="dxa"/>
            <w:vMerge/>
            <w:shd w:val="clear" w:color="auto" w:fill="auto"/>
            <w:noWrap/>
            <w:vAlign w:val="center"/>
          </w:tcPr>
          <w:p w14:paraId="44F4AD66" w14:textId="77777777" w:rsidR="00E6128B" w:rsidRPr="00464D14" w:rsidRDefault="00E6128B" w:rsidP="004F4F48">
            <w:pPr>
              <w:spacing w:after="0" w:line="240" w:lineRule="auto"/>
              <w:jc w:val="center"/>
              <w:rPr>
                <w:rFonts w:eastAsia="Times New Roman" w:cstheme="minorHAnsi"/>
                <w:color w:val="000000"/>
                <w:szCs w:val="22"/>
                <w:lang w:eastAsia="en-GB"/>
              </w:rPr>
            </w:pPr>
          </w:p>
        </w:tc>
      </w:tr>
    </w:tbl>
    <w:p w14:paraId="65169B29" w14:textId="77777777" w:rsidR="00826460" w:rsidRPr="001C256F" w:rsidRDefault="00826460" w:rsidP="00A24A01"/>
    <w:p w14:paraId="043DE83C" w14:textId="2D312346" w:rsidR="00915A5F" w:rsidRPr="00915A5F" w:rsidRDefault="00361D7C">
      <w:pPr>
        <w:pStyle w:val="Heading4"/>
      </w:pPr>
      <w:r>
        <w:t>Reuse</w:t>
      </w:r>
      <w:r w:rsidR="007A38D4" w:rsidRPr="00A10ED3">
        <w:t xml:space="preserve"> of securities by SME NFC with several counterparties</w:t>
      </w:r>
      <w:r w:rsidR="00564700" w:rsidRPr="00A10ED3">
        <w:t xml:space="preserve"> </w:t>
      </w:r>
    </w:p>
    <w:p w14:paraId="6F64754D" w14:textId="2525838F" w:rsidR="00EA6DB7" w:rsidRDefault="00CA54BA" w:rsidP="00AA6E92">
      <w:pPr>
        <w:pStyle w:val="ListParagraph"/>
      </w:pPr>
      <w:r w:rsidRPr="00D70CCA">
        <w:fldChar w:fldCharType="begin"/>
      </w:r>
      <w:r w:rsidRPr="00CA54BA">
        <w:instrText xml:space="preserve"> REF _Ref7440062 \h  \* MERGEFORMAT </w:instrText>
      </w:r>
      <w:r w:rsidRPr="00D70CCA">
        <w:fldChar w:fldCharType="separate"/>
      </w:r>
      <w:r w:rsidR="004B660B" w:rsidRPr="00380AEB">
        <w:t>Table 104</w:t>
      </w:r>
      <w:r w:rsidRPr="00D70CCA">
        <w:fldChar w:fldCharType="end"/>
      </w:r>
      <w:r>
        <w:t xml:space="preserve"> and </w:t>
      </w:r>
      <w:r w:rsidRPr="00D70CCA">
        <w:fldChar w:fldCharType="begin"/>
      </w:r>
      <w:r w:rsidRPr="00CA54BA">
        <w:instrText xml:space="preserve"> REF _Ref7440066 \h  \* MERGEFORMAT </w:instrText>
      </w:r>
      <w:r w:rsidRPr="00D70CCA">
        <w:fldChar w:fldCharType="separate"/>
      </w:r>
      <w:r w:rsidR="004B660B" w:rsidRPr="00380AEB">
        <w:t>Table 105</w:t>
      </w:r>
      <w:r w:rsidRPr="00D70CCA">
        <w:fldChar w:fldCharType="end"/>
      </w:r>
      <w:r>
        <w:t xml:space="preserve"> contain the information that should be reported regarding the </w:t>
      </w:r>
      <w:r w:rsidR="00361D7C">
        <w:t>reuse</w:t>
      </w:r>
      <w:r>
        <w:t xml:space="preserve"> by SME NFC with several counterparties. In this example</w:t>
      </w:r>
      <w:r w:rsidR="00334FA5">
        <w:t>,</w:t>
      </w:r>
      <w:r>
        <w:t xml:space="preserve"> there are two tables</w:t>
      </w:r>
      <w:r w:rsidR="00334FA5">
        <w:t>. However,</w:t>
      </w:r>
      <w:r>
        <w:t xml:space="preserve"> there can be as many tables as counterparties with which the SME NFC has </w:t>
      </w:r>
      <w:r w:rsidR="00990796">
        <w:t xml:space="preserve">entered into SFTs and has subsequently reused the collateral. </w:t>
      </w:r>
    </w:p>
    <w:p w14:paraId="74D869D7" w14:textId="60F30B89" w:rsidR="00EA6DB7" w:rsidRDefault="00EA6DB7" w:rsidP="00AA6E92">
      <w:pPr>
        <w:pStyle w:val="ListParagraph"/>
      </w:pPr>
      <w:r w:rsidRPr="00EA6DB7">
        <w:t xml:space="preserve"> </w:t>
      </w:r>
      <w:r>
        <w:t>In this case, counterparty C is SME-NFC</w:t>
      </w:r>
      <w:r w:rsidR="00334FA5">
        <w:t>,</w:t>
      </w:r>
      <w:r>
        <w:t xml:space="preserve"> and it has concluded SFTs with two entities - counterparty B and counterparty D. Counterparty B reports the value of reused securities with ISIN </w:t>
      </w:r>
      <w:r w:rsidRPr="009A5469">
        <w:rPr>
          <w:rFonts w:cstheme="minorHAnsi"/>
        </w:rPr>
        <w:t>IT00BH4HKS3</w:t>
      </w:r>
      <w:r w:rsidR="00BF4BD6">
        <w:rPr>
          <w:rFonts w:cstheme="minorHAnsi"/>
        </w:rPr>
        <w:t>9</w:t>
      </w:r>
      <w:r w:rsidRPr="009A5469">
        <w:rPr>
          <w:rFonts w:cstheme="minorHAnsi"/>
        </w:rPr>
        <w:t xml:space="preserve"> of the amount of 10,000,000 EUR in </w:t>
      </w:r>
      <w:r w:rsidRPr="009A5469">
        <w:rPr>
          <w:rFonts w:cstheme="minorHAnsi"/>
        </w:rPr>
        <w:fldChar w:fldCharType="begin"/>
      </w:r>
      <w:r w:rsidRPr="009A5469">
        <w:rPr>
          <w:rFonts w:cstheme="minorHAnsi"/>
        </w:rPr>
        <w:instrText xml:space="preserve"> REF _Ref7440062 \h </w:instrText>
      </w:r>
      <w:r w:rsidR="009A5469" w:rsidRPr="009A5469">
        <w:rPr>
          <w:rFonts w:cstheme="minorHAnsi"/>
        </w:rPr>
        <w:instrText xml:space="preserve"> \* MERGEFORMAT </w:instrText>
      </w:r>
      <w:r w:rsidRPr="009A5469">
        <w:rPr>
          <w:rFonts w:cstheme="minorHAnsi"/>
        </w:rPr>
      </w:r>
      <w:r w:rsidRPr="009A5469">
        <w:rPr>
          <w:rFonts w:cstheme="minorHAnsi"/>
        </w:rPr>
        <w:fldChar w:fldCharType="separate"/>
      </w:r>
      <w:r w:rsidR="004B660B" w:rsidRPr="00380AEB">
        <w:t xml:space="preserve">Table </w:t>
      </w:r>
      <w:r w:rsidR="004B660B" w:rsidRPr="00380AEB">
        <w:rPr>
          <w:noProof/>
        </w:rPr>
        <w:t>104</w:t>
      </w:r>
      <w:r w:rsidRPr="009A5469">
        <w:rPr>
          <w:rFonts w:cstheme="minorHAnsi"/>
        </w:rPr>
        <w:fldChar w:fldCharType="end"/>
      </w:r>
      <w:r w:rsidRPr="009A5469">
        <w:rPr>
          <w:rFonts w:cstheme="minorHAnsi"/>
        </w:rPr>
        <w:t xml:space="preserve">. </w:t>
      </w:r>
      <w:r>
        <w:t xml:space="preserve">Counterparty </w:t>
      </w:r>
      <w:r w:rsidR="006B4BF7">
        <w:t>D</w:t>
      </w:r>
      <w:r>
        <w:t xml:space="preserve"> reports the value of reused securities with ISIN </w:t>
      </w:r>
      <w:r w:rsidR="006B4BF7">
        <w:t>FR</w:t>
      </w:r>
      <w:r w:rsidRPr="00650441">
        <w:rPr>
          <w:rFonts w:cstheme="minorHAnsi"/>
        </w:rPr>
        <w:t xml:space="preserve">00BH4HKS3 of the amount of 2,000,000 EUR in </w:t>
      </w:r>
      <w:r w:rsidRPr="00650441">
        <w:rPr>
          <w:rFonts w:cstheme="minorHAnsi"/>
        </w:rPr>
        <w:fldChar w:fldCharType="begin"/>
      </w:r>
      <w:r w:rsidRPr="00650441">
        <w:rPr>
          <w:rFonts w:cstheme="minorHAnsi"/>
        </w:rPr>
        <w:instrText xml:space="preserve"> REF _Ref7440066 \h </w:instrText>
      </w:r>
      <w:r w:rsidR="009A5469" w:rsidRPr="00650441">
        <w:rPr>
          <w:rFonts w:cstheme="minorHAnsi"/>
        </w:rPr>
        <w:instrText xml:space="preserve"> \* MERGEFORMAT </w:instrText>
      </w:r>
      <w:r w:rsidRPr="00650441">
        <w:rPr>
          <w:rFonts w:cstheme="minorHAnsi"/>
        </w:rPr>
      </w:r>
      <w:r w:rsidRPr="00650441">
        <w:rPr>
          <w:rFonts w:cstheme="minorHAnsi"/>
        </w:rPr>
        <w:fldChar w:fldCharType="separate"/>
      </w:r>
      <w:r w:rsidR="004B660B" w:rsidRPr="00380AEB">
        <w:t xml:space="preserve">Table </w:t>
      </w:r>
      <w:r w:rsidR="004B660B" w:rsidRPr="00380AEB">
        <w:rPr>
          <w:noProof/>
        </w:rPr>
        <w:t>105</w:t>
      </w:r>
      <w:r w:rsidRPr="00650441">
        <w:rPr>
          <w:rFonts w:cstheme="minorHAnsi"/>
        </w:rPr>
        <w:fldChar w:fldCharType="end"/>
      </w:r>
      <w:r w:rsidRPr="00650441">
        <w:rPr>
          <w:rFonts w:cstheme="minorHAnsi"/>
        </w:rPr>
        <w:t>.</w:t>
      </w:r>
    </w:p>
    <w:p w14:paraId="4F3D58CB" w14:textId="3686E0A2" w:rsidR="0097022C" w:rsidRDefault="0097022C" w:rsidP="00650441">
      <w:pPr>
        <w:ind w:left="360"/>
      </w:pPr>
    </w:p>
    <w:tbl>
      <w:tblPr>
        <w:tblW w:w="9072" w:type="dxa"/>
        <w:tblInd w:w="-5" w:type="dxa"/>
        <w:tblLayout w:type="fixed"/>
        <w:tblLook w:val="04A0" w:firstRow="1" w:lastRow="0" w:firstColumn="1" w:lastColumn="0" w:noHBand="0" w:noVBand="1"/>
      </w:tblPr>
      <w:tblGrid>
        <w:gridCol w:w="510"/>
        <w:gridCol w:w="2381"/>
        <w:gridCol w:w="1644"/>
        <w:gridCol w:w="4537"/>
      </w:tblGrid>
      <w:tr w:rsidR="007B13AB" w:rsidRPr="00B32D21" w14:paraId="759827B5"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2064529" w14:textId="670E65ED"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72" w:name="_Ref7440062"/>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104</w:t>
            </w:r>
            <w:r w:rsidRPr="00F372AE">
              <w:rPr>
                <w:rFonts w:ascii="Arial" w:eastAsia="Times New Roman" w:hAnsi="Arial" w:cs="Arial"/>
                <w:b/>
                <w:bCs/>
                <w:color w:val="FFFFFF" w:themeColor="background1"/>
                <w:szCs w:val="22"/>
                <w:lang w:eastAsia="en-GB"/>
              </w:rPr>
              <w:fldChar w:fldCharType="end"/>
            </w:r>
            <w:bookmarkEnd w:id="472"/>
            <w:r w:rsidR="006A2DC0">
              <w:rPr>
                <w:rFonts w:ascii="Arial" w:eastAsia="Times New Roman" w:hAnsi="Arial" w:cs="Arial"/>
                <w:b/>
                <w:bCs/>
                <w:color w:val="FFFFFF" w:themeColor="background1"/>
                <w:szCs w:val="22"/>
                <w:lang w:eastAsia="en-GB"/>
              </w:rPr>
              <w:t xml:space="preserve"> </w:t>
            </w:r>
            <w:r w:rsidR="00753BA7">
              <w:rPr>
                <w:rFonts w:ascii="Arial" w:eastAsia="Times New Roman" w:hAnsi="Arial" w:cs="Arial"/>
                <w:b/>
                <w:bCs/>
                <w:color w:val="FFFFFF" w:themeColor="background1"/>
                <w:szCs w:val="22"/>
                <w:lang w:eastAsia="en-GB"/>
              </w:rPr>
              <w:t>–</w:t>
            </w:r>
            <w:r w:rsidR="009D3910" w:rsidRPr="009D3910">
              <w:t xml:space="preserve"> </w:t>
            </w:r>
            <w:r w:rsidR="00361D7C">
              <w:rPr>
                <w:rFonts w:ascii="Arial" w:eastAsia="Times New Roman" w:hAnsi="Arial" w:cs="Arial"/>
                <w:b/>
                <w:bCs/>
                <w:color w:val="FFFFFF" w:themeColor="background1"/>
                <w:szCs w:val="22"/>
                <w:lang w:eastAsia="en-GB"/>
              </w:rPr>
              <w:t>Reuse</w:t>
            </w:r>
            <w:r w:rsidR="009D3910" w:rsidRPr="009D3910">
              <w:rPr>
                <w:rFonts w:ascii="Arial" w:eastAsia="Times New Roman" w:hAnsi="Arial" w:cs="Arial"/>
                <w:b/>
                <w:bCs/>
                <w:color w:val="FFFFFF" w:themeColor="background1"/>
                <w:szCs w:val="22"/>
                <w:lang w:eastAsia="en-GB"/>
              </w:rPr>
              <w:t xml:space="preserve"> of securities by SME NFC with several counterparties</w:t>
            </w:r>
            <w:r w:rsidR="001A545E">
              <w:rPr>
                <w:rFonts w:ascii="Arial" w:eastAsia="Times New Roman" w:hAnsi="Arial" w:cs="Arial"/>
                <w:b/>
                <w:bCs/>
                <w:color w:val="FFFFFF" w:themeColor="background1"/>
                <w:szCs w:val="22"/>
                <w:lang w:eastAsia="en-GB"/>
              </w:rPr>
              <w:t xml:space="preserve"> (1)</w:t>
            </w:r>
          </w:p>
        </w:tc>
      </w:tr>
      <w:tr w:rsidR="00826460" w:rsidRPr="00464D14" w14:paraId="582CAC0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23CF0D91"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594828E0"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4054F1DE"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15CF98FC" w14:textId="77777777" w:rsidR="00826460" w:rsidRPr="0094287A" w:rsidRDefault="00826460" w:rsidP="00826460">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E6128B" w:rsidRPr="00464D14" w14:paraId="7B5BF16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4D05006"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tcPr>
          <w:p w14:paraId="069ADAF6"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Reporting timestamp</w:t>
            </w:r>
          </w:p>
        </w:tc>
        <w:tc>
          <w:tcPr>
            <w:tcW w:w="1644" w:type="dxa"/>
            <w:shd w:val="clear" w:color="auto" w:fill="auto"/>
            <w:noWrap/>
            <w:vAlign w:val="center"/>
            <w:hideMark/>
          </w:tcPr>
          <w:p w14:paraId="7DCECE9A" w14:textId="566378E1"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hideMark/>
          </w:tcPr>
          <w:p w14:paraId="31082A4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&lt;SctiesFincgRptgTxReusdCollDataRpt&gt;</w:t>
            </w:r>
          </w:p>
          <w:p w14:paraId="214A204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33C46E9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11D3CFA2"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&lt;CollReuseUpd&gt;</w:t>
            </w:r>
          </w:p>
          <w:p w14:paraId="05D12A7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4457861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&lt;RptgDtTm&gt;2020-04-22T16:41:07Z&lt;/RptgDtTm&gt;</w:t>
            </w:r>
          </w:p>
          <w:p w14:paraId="6CC06FFB"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lastRenderedPageBreak/>
              <w:t xml:space="preserve">              &lt;CtrPtyData&gt;</w:t>
            </w:r>
          </w:p>
          <w:p w14:paraId="2D94D68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&lt;RptSubmitgNtty&gt;</w:t>
            </w:r>
          </w:p>
          <w:p w14:paraId="41F7246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413C6D1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&lt;/RptSubmitgNtty&gt;</w:t>
            </w:r>
          </w:p>
          <w:p w14:paraId="4631035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615AC69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&lt;LEI&gt;123456789ABCDEFGHIJK&lt;/LEI&gt;</w:t>
            </w:r>
          </w:p>
          <w:p w14:paraId="7282B8AC"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&lt;/RptgCtrPty&gt;</w:t>
            </w:r>
          </w:p>
          <w:p w14:paraId="1BF38271"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&lt;NttyRspnsblForRpt&gt;</w:t>
            </w:r>
          </w:p>
          <w:p w14:paraId="67DFE883"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&lt;LEI&gt;ABCDEFGHIJKLMNOPQRST&lt;/LEI&gt;</w:t>
            </w:r>
          </w:p>
          <w:p w14:paraId="13E7E40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&lt;/NttyRspnsblForRpt&gt;</w:t>
            </w:r>
          </w:p>
          <w:p w14:paraId="42238C60"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&lt;/CtrPtyData&gt;</w:t>
            </w:r>
          </w:p>
          <w:p w14:paraId="68CD22AD"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&lt;CollCmpnt&gt;</w:t>
            </w:r>
          </w:p>
          <w:p w14:paraId="20B844F4"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583A1304" w14:textId="54D1306A"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&lt;ISIN&gt;</w:t>
            </w:r>
            <w:r w:rsidR="00A5093E">
              <w:rPr>
                <w:rFonts w:cstheme="minorHAnsi"/>
                <w:color w:val="000000"/>
              </w:rPr>
              <w:t xml:space="preserve"> IT</w:t>
            </w:r>
            <w:r w:rsidR="00A5093E" w:rsidRPr="00F13216">
              <w:rPr>
                <w:rFonts w:cstheme="minorHAnsi"/>
                <w:color w:val="000000"/>
              </w:rPr>
              <w:t>00BH4HKS3</w:t>
            </w:r>
            <w:r w:rsidR="00A5093E">
              <w:rPr>
                <w:rFonts w:cstheme="minorHAnsi"/>
                <w:color w:val="000000"/>
              </w:rPr>
              <w:t>9</w:t>
            </w:r>
            <w:r w:rsidRPr="005A4B59">
              <w:rPr>
                <w:rFonts w:eastAsia="Times New Roman" w:cstheme="minorHAnsi"/>
                <w:color w:val="000000"/>
                <w:szCs w:val="22"/>
                <w:lang w:eastAsia="en-GB"/>
              </w:rPr>
              <w:t>&lt;/ISIN&gt;</w:t>
            </w:r>
          </w:p>
          <w:p w14:paraId="46F85A24"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5A4B59">
              <w:rPr>
                <w:rFonts w:eastAsia="Times New Roman" w:cstheme="minorHAnsi"/>
                <w:color w:val="000000"/>
                <w:szCs w:val="22"/>
                <w:lang w:eastAsia="en-GB"/>
              </w:rPr>
              <w:t xml:space="preserve">                  </w:t>
            </w:r>
            <w:r w:rsidRPr="00647CA8">
              <w:rPr>
                <w:rFonts w:eastAsia="Times New Roman" w:cstheme="minorHAnsi"/>
                <w:color w:val="000000"/>
                <w:szCs w:val="22"/>
                <w:lang w:val="fr-FR" w:eastAsia="en-GB"/>
              </w:rPr>
              <w:t>&lt;ReuseVal&gt;</w:t>
            </w:r>
          </w:p>
          <w:p w14:paraId="40A7012D" w14:textId="77777777" w:rsidR="005A4B59" w:rsidRPr="00647CA8" w:rsidRDefault="005A4B59" w:rsidP="005A4B59">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&lt;Estmtd Ccy="EUR"&gt;10000000&lt;/Estmtd&gt;</w:t>
            </w:r>
          </w:p>
          <w:p w14:paraId="61E4FCFA" w14:textId="77777777" w:rsidR="005A4B59" w:rsidRPr="005A4B59" w:rsidRDefault="005A4B59" w:rsidP="005A4B59">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fr-FR" w:eastAsia="en-GB"/>
              </w:rPr>
              <w:t xml:space="preserve">                  </w:t>
            </w:r>
            <w:r w:rsidRPr="005A4B59">
              <w:rPr>
                <w:rFonts w:eastAsia="Times New Roman" w:cstheme="minorHAnsi"/>
                <w:color w:val="000000"/>
                <w:szCs w:val="22"/>
                <w:lang w:eastAsia="en-GB"/>
              </w:rPr>
              <w:t>&lt;/ReuseVal&gt;</w:t>
            </w:r>
          </w:p>
          <w:p w14:paraId="28C9F6A9"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&lt;/Scty&gt;</w:t>
            </w:r>
          </w:p>
          <w:p w14:paraId="628D60B6"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&lt;/CollCmpnt&gt;</w:t>
            </w:r>
          </w:p>
          <w:p w14:paraId="64C409FF" w14:textId="09AE033F"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w:t>
            </w:r>
            <w:r w:rsidR="009D1042">
              <w:rPr>
                <w:rFonts w:eastAsia="Times New Roman" w:cstheme="minorHAnsi"/>
                <w:color w:val="000000"/>
                <w:szCs w:val="22"/>
                <w:lang w:eastAsia="en-GB"/>
              </w:rPr>
              <w:t>EvtDt</w:t>
            </w:r>
            <w:r w:rsidRPr="005A4B59">
              <w:rPr>
                <w:rFonts w:eastAsia="Times New Roman" w:cstheme="minorHAnsi"/>
                <w:color w:val="000000"/>
                <w:szCs w:val="22"/>
                <w:lang w:eastAsia="en-GB"/>
              </w:rPr>
              <w:t>&gt;2020</w:t>
            </w:r>
            <w:r w:rsidR="00D90A82">
              <w:rPr>
                <w:rFonts w:eastAsia="Times New Roman" w:cstheme="minorHAnsi"/>
                <w:color w:val="000000"/>
                <w:szCs w:val="22"/>
                <w:lang w:eastAsia="en-GB"/>
              </w:rPr>
              <w:t>-04-23</w:t>
            </w:r>
            <w:r w:rsidRPr="005A4B59">
              <w:rPr>
                <w:rFonts w:eastAsia="Times New Roman" w:cstheme="minorHAnsi"/>
                <w:color w:val="000000"/>
                <w:szCs w:val="22"/>
                <w:lang w:eastAsia="en-GB"/>
              </w:rPr>
              <w:t>&lt;/</w:t>
            </w:r>
            <w:r w:rsidR="00B55FB4">
              <w:rPr>
                <w:rFonts w:eastAsia="Times New Roman" w:cstheme="minorHAnsi"/>
                <w:color w:val="000000"/>
                <w:szCs w:val="22"/>
                <w:lang w:eastAsia="en-GB"/>
              </w:rPr>
              <w:t>EvtDt</w:t>
            </w:r>
            <w:r w:rsidRPr="005A4B59">
              <w:rPr>
                <w:rFonts w:eastAsia="Times New Roman" w:cstheme="minorHAnsi"/>
                <w:color w:val="000000"/>
                <w:szCs w:val="22"/>
                <w:lang w:eastAsia="en-GB"/>
              </w:rPr>
              <w:t>&gt;</w:t>
            </w:r>
          </w:p>
          <w:p w14:paraId="4FC05A58"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r>
            <w:r w:rsidRPr="005A4B59">
              <w:rPr>
                <w:rFonts w:eastAsia="Times New Roman" w:cstheme="minorHAnsi"/>
                <w:color w:val="000000"/>
                <w:szCs w:val="22"/>
                <w:lang w:eastAsia="en-GB"/>
              </w:rPr>
              <w:tab/>
              <w:t xml:space="preserve">  ...</w:t>
            </w:r>
          </w:p>
          <w:p w14:paraId="2156D297"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&lt;/CollReuseUpd&gt;</w:t>
            </w:r>
          </w:p>
          <w:p w14:paraId="1AD99E8F"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&lt;/Rpt&gt;</w:t>
            </w:r>
          </w:p>
          <w:p w14:paraId="29A4942A" w14:textId="77777777" w:rsidR="005A4B59" w:rsidRPr="005A4B59" w:rsidRDefault="005A4B59" w:rsidP="005A4B59">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&lt;/TradData&gt;</w:t>
            </w:r>
          </w:p>
          <w:p w14:paraId="01D8F5D7" w14:textId="302AD5D7" w:rsidR="00E6128B" w:rsidRPr="00464D14" w:rsidRDefault="005A4B59" w:rsidP="006B4BF7">
            <w:pPr>
              <w:spacing w:after="0" w:line="240" w:lineRule="auto"/>
              <w:jc w:val="left"/>
              <w:rPr>
                <w:rFonts w:eastAsia="Times New Roman" w:cstheme="minorHAnsi"/>
                <w:color w:val="000000"/>
                <w:szCs w:val="22"/>
                <w:lang w:eastAsia="en-GB"/>
              </w:rPr>
            </w:pPr>
            <w:r w:rsidRPr="005A4B59">
              <w:rPr>
                <w:rFonts w:eastAsia="Times New Roman" w:cstheme="minorHAnsi"/>
                <w:color w:val="000000"/>
                <w:szCs w:val="22"/>
                <w:lang w:eastAsia="en-GB"/>
              </w:rPr>
              <w:t xml:space="preserve">      &lt;/SctiesFincgRptgTxReusdCollDataRpt</w:t>
            </w:r>
            <w:r w:rsidR="005042FD" w:rsidRPr="00F13216">
              <w:rPr>
                <w:rFonts w:eastAsia="Times New Roman" w:cstheme="minorHAnsi"/>
                <w:color w:val="000000"/>
                <w:szCs w:val="22"/>
                <w:lang w:eastAsia="en-GB"/>
              </w:rPr>
              <w:t>&gt;</w:t>
            </w:r>
          </w:p>
        </w:tc>
      </w:tr>
      <w:tr w:rsidR="00E6128B" w:rsidRPr="00464D14" w14:paraId="46DA9F69"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147D988"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2</w:t>
            </w:r>
          </w:p>
        </w:tc>
        <w:tc>
          <w:tcPr>
            <w:tcW w:w="2381" w:type="dxa"/>
            <w:shd w:val="clear" w:color="000000" w:fill="FFFFFF"/>
            <w:vAlign w:val="center"/>
          </w:tcPr>
          <w:p w14:paraId="0C70DEF2"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644" w:type="dxa"/>
            <w:shd w:val="clear" w:color="auto" w:fill="auto"/>
            <w:noWrap/>
            <w:vAlign w:val="center"/>
          </w:tcPr>
          <w:p w14:paraId="6125A7A7" w14:textId="4121217C"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2020-04-23</w:t>
            </w:r>
          </w:p>
        </w:tc>
        <w:tc>
          <w:tcPr>
            <w:tcW w:w="4537" w:type="dxa"/>
            <w:vMerge/>
            <w:shd w:val="clear" w:color="auto" w:fill="auto"/>
            <w:noWrap/>
            <w:vAlign w:val="center"/>
          </w:tcPr>
          <w:p w14:paraId="7C9DA547"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5C3D2BD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C225A7B"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381" w:type="dxa"/>
            <w:shd w:val="clear" w:color="000000" w:fill="FFFFFF"/>
            <w:vAlign w:val="center"/>
          </w:tcPr>
          <w:p w14:paraId="5CF60AA1"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 submitting entity</w:t>
            </w:r>
          </w:p>
        </w:tc>
        <w:tc>
          <w:tcPr>
            <w:tcW w:w="1644" w:type="dxa"/>
            <w:shd w:val="clear" w:color="auto" w:fill="auto"/>
            <w:noWrap/>
            <w:vAlign w:val="center"/>
          </w:tcPr>
          <w:p w14:paraId="6602BC8B" w14:textId="752E6749"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CD4924">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CD4924">
              <w:rPr>
                <w:rFonts w:eastAsia="Times New Roman" w:cstheme="minorHAnsi"/>
                <w:color w:val="000000"/>
                <w:szCs w:val="22"/>
                <w:lang w:eastAsia="en-GB"/>
              </w:rPr>
              <w:t>ounterparty B</w:t>
            </w:r>
          </w:p>
        </w:tc>
        <w:tc>
          <w:tcPr>
            <w:tcW w:w="4537" w:type="dxa"/>
            <w:vMerge/>
            <w:shd w:val="clear" w:color="auto" w:fill="auto"/>
            <w:noWrap/>
            <w:vAlign w:val="center"/>
          </w:tcPr>
          <w:p w14:paraId="12081C95"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38B9613B"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1C6A06E"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lastRenderedPageBreak/>
              <w:t>4</w:t>
            </w:r>
          </w:p>
        </w:tc>
        <w:tc>
          <w:tcPr>
            <w:tcW w:w="2381" w:type="dxa"/>
            <w:shd w:val="clear" w:color="000000" w:fill="FFFFFF"/>
            <w:vAlign w:val="center"/>
          </w:tcPr>
          <w:p w14:paraId="2C057BF2"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Reporting counterparty</w:t>
            </w:r>
          </w:p>
        </w:tc>
        <w:tc>
          <w:tcPr>
            <w:tcW w:w="1644" w:type="dxa"/>
            <w:shd w:val="clear" w:color="auto" w:fill="auto"/>
            <w:noWrap/>
            <w:vAlign w:val="center"/>
          </w:tcPr>
          <w:p w14:paraId="6970C08A" w14:textId="103D5BE0"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CD4924">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CD4924">
              <w:rPr>
                <w:rFonts w:eastAsia="Times New Roman" w:cstheme="minorHAnsi"/>
                <w:color w:val="000000"/>
                <w:szCs w:val="22"/>
                <w:lang w:eastAsia="en-GB"/>
              </w:rPr>
              <w:t>ounterparty C</w:t>
            </w:r>
          </w:p>
        </w:tc>
        <w:tc>
          <w:tcPr>
            <w:tcW w:w="4537" w:type="dxa"/>
            <w:vMerge/>
            <w:shd w:val="clear" w:color="auto" w:fill="auto"/>
            <w:noWrap/>
            <w:vAlign w:val="center"/>
          </w:tcPr>
          <w:p w14:paraId="25974EDE"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4DE84DA4"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AD3F252"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7003FE1E"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Entity responsible for the report</w:t>
            </w:r>
          </w:p>
        </w:tc>
        <w:tc>
          <w:tcPr>
            <w:tcW w:w="1644" w:type="dxa"/>
            <w:shd w:val="clear" w:color="auto" w:fill="auto"/>
            <w:noWrap/>
            <w:vAlign w:val="center"/>
          </w:tcPr>
          <w:p w14:paraId="6438A5EE" w14:textId="1CFA59B3"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CD4924">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CD4924">
              <w:rPr>
                <w:rFonts w:eastAsia="Times New Roman" w:cstheme="minorHAnsi"/>
                <w:color w:val="000000"/>
                <w:szCs w:val="22"/>
                <w:lang w:eastAsia="en-GB"/>
              </w:rPr>
              <w:t>ounterparty B</w:t>
            </w:r>
          </w:p>
        </w:tc>
        <w:tc>
          <w:tcPr>
            <w:tcW w:w="4537" w:type="dxa"/>
            <w:vMerge/>
            <w:shd w:val="clear" w:color="auto" w:fill="auto"/>
            <w:noWrap/>
            <w:vAlign w:val="center"/>
          </w:tcPr>
          <w:p w14:paraId="6C427DFD"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5D48CD6B"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3F77ACC"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6</w:t>
            </w:r>
          </w:p>
        </w:tc>
        <w:tc>
          <w:tcPr>
            <w:tcW w:w="2381" w:type="dxa"/>
            <w:shd w:val="clear" w:color="000000" w:fill="FFFFFF"/>
            <w:vAlign w:val="center"/>
          </w:tcPr>
          <w:p w14:paraId="282EC55E"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Type of collateral component</w:t>
            </w:r>
          </w:p>
        </w:tc>
        <w:tc>
          <w:tcPr>
            <w:tcW w:w="1644" w:type="dxa"/>
            <w:shd w:val="clear" w:color="auto" w:fill="auto"/>
            <w:noWrap/>
            <w:vAlign w:val="center"/>
          </w:tcPr>
          <w:p w14:paraId="25567826" w14:textId="34C6F0AD"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SECU</w:t>
            </w:r>
          </w:p>
        </w:tc>
        <w:tc>
          <w:tcPr>
            <w:tcW w:w="4537" w:type="dxa"/>
            <w:vMerge/>
            <w:shd w:val="clear" w:color="auto" w:fill="auto"/>
            <w:noWrap/>
            <w:vAlign w:val="center"/>
          </w:tcPr>
          <w:p w14:paraId="014C0AD9"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7EB90F4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CFD709E"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7</w:t>
            </w:r>
          </w:p>
        </w:tc>
        <w:tc>
          <w:tcPr>
            <w:tcW w:w="2381" w:type="dxa"/>
            <w:shd w:val="clear" w:color="000000" w:fill="FFFFFF"/>
            <w:vAlign w:val="center"/>
          </w:tcPr>
          <w:p w14:paraId="31D62E2C"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Collateral component</w:t>
            </w:r>
          </w:p>
        </w:tc>
        <w:tc>
          <w:tcPr>
            <w:tcW w:w="1644" w:type="dxa"/>
            <w:shd w:val="clear" w:color="auto" w:fill="auto"/>
            <w:noWrap/>
            <w:vAlign w:val="center"/>
          </w:tcPr>
          <w:p w14:paraId="00B6207C" w14:textId="4F0BE920"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6608E7FF"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111863EA"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C8B3251"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8</w:t>
            </w:r>
          </w:p>
        </w:tc>
        <w:tc>
          <w:tcPr>
            <w:tcW w:w="2381" w:type="dxa"/>
            <w:shd w:val="clear" w:color="auto" w:fill="auto"/>
            <w:vAlign w:val="center"/>
          </w:tcPr>
          <w:p w14:paraId="23161117" w14:textId="55AE072C"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 xml:space="preserve">Value of </w:t>
            </w:r>
            <w:r w:rsidR="00361D7C">
              <w:rPr>
                <w:rFonts w:eastAsia="Times New Roman" w:cstheme="minorHAnsi"/>
                <w:szCs w:val="22"/>
                <w:lang w:eastAsia="en-GB"/>
              </w:rPr>
              <w:t>reuse</w:t>
            </w:r>
            <w:r>
              <w:rPr>
                <w:rFonts w:eastAsia="Times New Roman" w:cstheme="minorHAnsi"/>
                <w:szCs w:val="22"/>
                <w:lang w:eastAsia="en-GB"/>
              </w:rPr>
              <w:t>d collateral</w:t>
            </w:r>
          </w:p>
        </w:tc>
        <w:tc>
          <w:tcPr>
            <w:tcW w:w="1644" w:type="dxa"/>
            <w:shd w:val="clear" w:color="auto" w:fill="E7E6E6" w:themeFill="background2"/>
            <w:noWrap/>
            <w:vAlign w:val="center"/>
          </w:tcPr>
          <w:p w14:paraId="209A53A8" w14:textId="2E42088B" w:rsidR="00E6128B" w:rsidRPr="00464D14" w:rsidRDefault="00E6128B" w:rsidP="004F4F48">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5B8825A0"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43E1F5D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FBDB3FD"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9</w:t>
            </w:r>
          </w:p>
        </w:tc>
        <w:tc>
          <w:tcPr>
            <w:tcW w:w="2381" w:type="dxa"/>
            <w:shd w:val="clear" w:color="000000" w:fill="FFFFFF"/>
            <w:vAlign w:val="center"/>
          </w:tcPr>
          <w:p w14:paraId="5BAEE2A6" w14:textId="774588C1"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 xml:space="preserve">Estimated </w:t>
            </w:r>
            <w:r w:rsidR="00361D7C">
              <w:rPr>
                <w:rFonts w:eastAsia="Times New Roman" w:cstheme="minorHAnsi"/>
                <w:szCs w:val="22"/>
                <w:lang w:eastAsia="en-GB"/>
              </w:rPr>
              <w:t>reuse</w:t>
            </w:r>
            <w:r>
              <w:rPr>
                <w:rFonts w:eastAsia="Times New Roman" w:cstheme="minorHAnsi"/>
                <w:szCs w:val="22"/>
                <w:lang w:eastAsia="en-GB"/>
              </w:rPr>
              <w:t xml:space="preserve"> of collateral </w:t>
            </w:r>
          </w:p>
        </w:tc>
        <w:tc>
          <w:tcPr>
            <w:tcW w:w="1644" w:type="dxa"/>
            <w:shd w:val="clear" w:color="auto" w:fill="auto"/>
            <w:noWrap/>
            <w:vAlign w:val="center"/>
          </w:tcPr>
          <w:p w14:paraId="5F39F051" w14:textId="491F75B4"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10000000</w:t>
            </w:r>
          </w:p>
        </w:tc>
        <w:tc>
          <w:tcPr>
            <w:tcW w:w="4537" w:type="dxa"/>
            <w:vMerge/>
            <w:shd w:val="clear" w:color="auto" w:fill="auto"/>
            <w:noWrap/>
            <w:vAlign w:val="center"/>
          </w:tcPr>
          <w:p w14:paraId="4CC5307C"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40B1BA4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EA01490"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10</w:t>
            </w:r>
          </w:p>
        </w:tc>
        <w:tc>
          <w:tcPr>
            <w:tcW w:w="2381" w:type="dxa"/>
            <w:shd w:val="clear" w:color="000000" w:fill="FFFFFF"/>
            <w:vAlign w:val="center"/>
          </w:tcPr>
          <w:p w14:paraId="6E41B6A5" w14:textId="62B47842" w:rsidR="00E6128B" w:rsidRDefault="00361D7C" w:rsidP="004F4F48">
            <w:pPr>
              <w:spacing w:after="0" w:line="240" w:lineRule="auto"/>
              <w:jc w:val="center"/>
              <w:rPr>
                <w:rFonts w:eastAsia="Times New Roman" w:cstheme="minorHAnsi"/>
                <w:szCs w:val="22"/>
                <w:lang w:eastAsia="en-GB"/>
              </w:rPr>
            </w:pPr>
            <w:r>
              <w:rPr>
                <w:rFonts w:eastAsia="Times New Roman" w:cstheme="minorHAnsi"/>
                <w:szCs w:val="22"/>
                <w:lang w:eastAsia="en-GB"/>
              </w:rPr>
              <w:t>Reuse</w:t>
            </w:r>
            <w:r w:rsidR="00E6128B">
              <w:rPr>
                <w:rFonts w:eastAsia="Times New Roman" w:cstheme="minorHAnsi"/>
                <w:szCs w:val="22"/>
                <w:lang w:eastAsia="en-GB"/>
              </w:rPr>
              <w:t>d collateral currency</w:t>
            </w:r>
          </w:p>
        </w:tc>
        <w:tc>
          <w:tcPr>
            <w:tcW w:w="1644" w:type="dxa"/>
            <w:shd w:val="clear" w:color="auto" w:fill="auto"/>
            <w:noWrap/>
            <w:vAlign w:val="center"/>
          </w:tcPr>
          <w:p w14:paraId="6A08CC14" w14:textId="783DD855"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6E8A0A15"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71F995A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D43BF9B"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18</w:t>
            </w:r>
          </w:p>
        </w:tc>
        <w:tc>
          <w:tcPr>
            <w:tcW w:w="2381" w:type="dxa"/>
            <w:shd w:val="clear" w:color="000000" w:fill="FFFFFF"/>
            <w:vAlign w:val="center"/>
          </w:tcPr>
          <w:p w14:paraId="2B1A95A5"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Action type</w:t>
            </w:r>
          </w:p>
        </w:tc>
        <w:tc>
          <w:tcPr>
            <w:tcW w:w="1644" w:type="dxa"/>
            <w:shd w:val="clear" w:color="auto" w:fill="auto"/>
            <w:noWrap/>
            <w:vAlign w:val="center"/>
          </w:tcPr>
          <w:p w14:paraId="35EBA9FE" w14:textId="77A13E98"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REUU</w:t>
            </w:r>
          </w:p>
        </w:tc>
        <w:tc>
          <w:tcPr>
            <w:tcW w:w="4537" w:type="dxa"/>
            <w:vMerge/>
            <w:shd w:val="clear" w:color="auto" w:fill="auto"/>
            <w:noWrap/>
            <w:vAlign w:val="center"/>
          </w:tcPr>
          <w:p w14:paraId="2CE540F4" w14:textId="77777777" w:rsidR="00E6128B" w:rsidRPr="00464D14" w:rsidRDefault="00E6128B" w:rsidP="004F4F48">
            <w:pPr>
              <w:spacing w:after="0" w:line="240" w:lineRule="auto"/>
              <w:jc w:val="center"/>
              <w:rPr>
                <w:rFonts w:eastAsia="Times New Roman" w:cstheme="minorHAnsi"/>
                <w:color w:val="000000"/>
                <w:szCs w:val="22"/>
                <w:lang w:eastAsia="en-GB"/>
              </w:rPr>
            </w:pPr>
          </w:p>
        </w:tc>
      </w:tr>
    </w:tbl>
    <w:p w14:paraId="1ABB7047" w14:textId="05B4033E" w:rsidR="00826460" w:rsidRDefault="00826460" w:rsidP="00E85221"/>
    <w:p w14:paraId="795BC435" w14:textId="2DCF5FB8" w:rsidR="00F372AE" w:rsidRDefault="00F372AE" w:rsidP="0094287A">
      <w:pPr>
        <w:pStyle w:val="Caption"/>
        <w:keepNext/>
      </w:pPr>
    </w:p>
    <w:tbl>
      <w:tblPr>
        <w:tblW w:w="9072" w:type="dxa"/>
        <w:tblInd w:w="-5" w:type="dxa"/>
        <w:tblLayout w:type="fixed"/>
        <w:tblLook w:val="04A0" w:firstRow="1" w:lastRow="0" w:firstColumn="1" w:lastColumn="0" w:noHBand="0" w:noVBand="1"/>
      </w:tblPr>
      <w:tblGrid>
        <w:gridCol w:w="510"/>
        <w:gridCol w:w="2381"/>
        <w:gridCol w:w="1644"/>
        <w:gridCol w:w="4537"/>
      </w:tblGrid>
      <w:tr w:rsidR="007B13AB" w:rsidRPr="00B32D21" w14:paraId="2F21F071"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93847A8" w14:textId="2E69292A"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73" w:name="_Ref7440066"/>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105</w:t>
            </w:r>
            <w:r w:rsidRPr="00F372AE">
              <w:rPr>
                <w:rFonts w:ascii="Arial" w:eastAsia="Times New Roman" w:hAnsi="Arial" w:cs="Arial"/>
                <w:b/>
                <w:bCs/>
                <w:color w:val="FFFFFF" w:themeColor="background1"/>
                <w:szCs w:val="22"/>
                <w:lang w:eastAsia="en-GB"/>
              </w:rPr>
              <w:fldChar w:fldCharType="end"/>
            </w:r>
            <w:bookmarkEnd w:id="473"/>
            <w:r w:rsidR="006A2DC0">
              <w:rPr>
                <w:rFonts w:ascii="Arial" w:eastAsia="Times New Roman" w:hAnsi="Arial" w:cs="Arial"/>
                <w:b/>
                <w:bCs/>
                <w:color w:val="FFFFFF" w:themeColor="background1"/>
                <w:szCs w:val="22"/>
                <w:lang w:eastAsia="en-GB"/>
              </w:rPr>
              <w:t xml:space="preserve"> </w:t>
            </w:r>
            <w:r w:rsidR="00753BA7">
              <w:rPr>
                <w:rFonts w:ascii="Arial" w:eastAsia="Times New Roman" w:hAnsi="Arial" w:cs="Arial"/>
                <w:b/>
                <w:bCs/>
                <w:color w:val="FFFFFF" w:themeColor="background1"/>
                <w:szCs w:val="22"/>
                <w:lang w:eastAsia="en-GB"/>
              </w:rPr>
              <w:t>–</w:t>
            </w:r>
            <w:r w:rsidR="001A545E" w:rsidRPr="009D3910">
              <w:rPr>
                <w:rFonts w:ascii="Arial" w:eastAsia="Times New Roman" w:hAnsi="Arial" w:cs="Arial"/>
                <w:b/>
                <w:bCs/>
                <w:color w:val="FFFFFF" w:themeColor="background1"/>
                <w:szCs w:val="22"/>
                <w:lang w:eastAsia="en-GB"/>
              </w:rPr>
              <w:t xml:space="preserve"> </w:t>
            </w:r>
            <w:r w:rsidR="00361D7C">
              <w:rPr>
                <w:rFonts w:ascii="Arial" w:eastAsia="Times New Roman" w:hAnsi="Arial" w:cs="Arial"/>
                <w:b/>
                <w:bCs/>
                <w:color w:val="FFFFFF" w:themeColor="background1"/>
                <w:szCs w:val="22"/>
                <w:lang w:eastAsia="en-GB"/>
              </w:rPr>
              <w:t>Reuse</w:t>
            </w:r>
            <w:r w:rsidR="001A545E" w:rsidRPr="009D3910">
              <w:rPr>
                <w:rFonts w:ascii="Arial" w:eastAsia="Times New Roman" w:hAnsi="Arial" w:cs="Arial"/>
                <w:b/>
                <w:bCs/>
                <w:color w:val="FFFFFF" w:themeColor="background1"/>
                <w:szCs w:val="22"/>
                <w:lang w:eastAsia="en-GB"/>
              </w:rPr>
              <w:t xml:space="preserve"> of securities by SME NFC with several counterparties</w:t>
            </w:r>
            <w:r w:rsidR="001A545E">
              <w:rPr>
                <w:rFonts w:ascii="Arial" w:eastAsia="Times New Roman" w:hAnsi="Arial" w:cs="Arial"/>
                <w:b/>
                <w:bCs/>
                <w:color w:val="FFFFFF" w:themeColor="background1"/>
                <w:szCs w:val="22"/>
                <w:lang w:eastAsia="en-GB"/>
              </w:rPr>
              <w:t xml:space="preserve"> (</w:t>
            </w:r>
            <w:r w:rsidR="00CA54BA">
              <w:rPr>
                <w:rFonts w:ascii="Arial" w:eastAsia="Times New Roman" w:hAnsi="Arial" w:cs="Arial"/>
                <w:b/>
                <w:bCs/>
                <w:color w:val="FFFFFF" w:themeColor="background1"/>
                <w:szCs w:val="22"/>
                <w:lang w:eastAsia="en-GB"/>
              </w:rPr>
              <w:t>2</w:t>
            </w:r>
            <w:r w:rsidR="001A545E">
              <w:rPr>
                <w:rFonts w:ascii="Arial" w:eastAsia="Times New Roman" w:hAnsi="Arial" w:cs="Arial"/>
                <w:b/>
                <w:bCs/>
                <w:color w:val="FFFFFF" w:themeColor="background1"/>
                <w:szCs w:val="22"/>
                <w:lang w:eastAsia="en-GB"/>
              </w:rPr>
              <w:t>)</w:t>
            </w:r>
          </w:p>
        </w:tc>
      </w:tr>
      <w:tr w:rsidR="004F4F48" w:rsidRPr="00464D14" w14:paraId="47C080DF" w14:textId="77777777" w:rsidTr="00BD2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1A032818" w14:textId="77777777" w:rsidR="004F4F48" w:rsidRPr="0094287A" w:rsidRDefault="004F4F48" w:rsidP="00616277">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0625DA31" w14:textId="77777777" w:rsidR="004F4F48" w:rsidRPr="0094287A" w:rsidRDefault="004F4F48" w:rsidP="00616277">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7530497D" w14:textId="77777777" w:rsidR="004F4F48" w:rsidRPr="0094287A" w:rsidRDefault="004F4F48" w:rsidP="00616277">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58802962" w14:textId="77777777" w:rsidR="004F4F48" w:rsidRPr="0094287A" w:rsidRDefault="004F4F48" w:rsidP="00616277">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E6128B" w:rsidRPr="00464D14" w14:paraId="6FAF7A9A"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F1CD6E9" w14:textId="77777777" w:rsidR="00E6128B" w:rsidRPr="00464D14"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tcPr>
          <w:p w14:paraId="506D71B3" w14:textId="77777777" w:rsidR="00E6128B" w:rsidRPr="00464D14"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Reporting timestamp</w:t>
            </w:r>
          </w:p>
        </w:tc>
        <w:tc>
          <w:tcPr>
            <w:tcW w:w="1644" w:type="dxa"/>
            <w:shd w:val="clear" w:color="auto" w:fill="auto"/>
            <w:noWrap/>
            <w:vAlign w:val="center"/>
            <w:hideMark/>
          </w:tcPr>
          <w:p w14:paraId="11AFBDB1" w14:textId="3D91DEC9" w:rsidR="00E6128B" w:rsidRPr="00464D14" w:rsidRDefault="00E6128B" w:rsidP="00616277">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2020-04-22</w:t>
            </w:r>
            <w:r>
              <w:t>T18:41:07Z</w:t>
            </w:r>
          </w:p>
        </w:tc>
        <w:tc>
          <w:tcPr>
            <w:tcW w:w="4537" w:type="dxa"/>
            <w:vMerge w:val="restart"/>
            <w:shd w:val="clear" w:color="auto" w:fill="auto"/>
            <w:noWrap/>
            <w:vAlign w:val="center"/>
            <w:hideMark/>
          </w:tcPr>
          <w:p w14:paraId="77C02E0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&lt;SctiesFincgRptgTxReusdCollDataRpt&gt;</w:t>
            </w:r>
          </w:p>
          <w:p w14:paraId="22B3DE9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696E813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4F61318A"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5EB66B4D"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173F3F98"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&lt;RptgDtTm&gt;2020-04-22T16:41:07Z&lt;/RptgDtTm&gt;</w:t>
            </w:r>
          </w:p>
          <w:p w14:paraId="70775CC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2E2FC8E4"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7A3A9117" w14:textId="3BA9AD2E"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&lt;LEI&gt;112233445566778</w:t>
            </w:r>
            <w:r w:rsidR="00DC17DD">
              <w:rPr>
                <w:rFonts w:eastAsia="Times New Roman" w:cstheme="minorHAnsi"/>
                <w:color w:val="000000"/>
                <w:szCs w:val="22"/>
                <w:lang w:eastAsia="en-GB"/>
              </w:rPr>
              <w:t>899</w:t>
            </w:r>
            <w:r w:rsidRPr="004D7D96">
              <w:rPr>
                <w:rFonts w:eastAsia="Times New Roman" w:cstheme="minorHAnsi"/>
                <w:color w:val="000000"/>
                <w:szCs w:val="22"/>
                <w:lang w:eastAsia="en-GB"/>
              </w:rPr>
              <w:t>00&lt;/LEI&gt;</w:t>
            </w:r>
          </w:p>
          <w:p w14:paraId="33DD1D6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44BD2685"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277BA81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lastRenderedPageBreak/>
              <w:t xml:space="preserve">                  &lt;LEI&gt;123456789ABCDEFGHIJK&lt;/LEI&gt;</w:t>
            </w:r>
          </w:p>
          <w:p w14:paraId="4DEB4F4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574DD62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601D4AD7" w14:textId="77658364"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&lt;LEI&gt;112233445566778</w:t>
            </w:r>
            <w:r w:rsidR="00DC17DD">
              <w:rPr>
                <w:rFonts w:eastAsia="Times New Roman" w:cstheme="minorHAnsi"/>
                <w:color w:val="000000"/>
                <w:szCs w:val="22"/>
                <w:lang w:eastAsia="en-GB"/>
              </w:rPr>
              <w:t>899</w:t>
            </w:r>
            <w:r w:rsidRPr="004D7D96">
              <w:rPr>
                <w:rFonts w:eastAsia="Times New Roman" w:cstheme="minorHAnsi"/>
                <w:color w:val="000000"/>
                <w:szCs w:val="22"/>
                <w:lang w:eastAsia="en-GB"/>
              </w:rPr>
              <w:t>00&lt;/LEI&gt;</w:t>
            </w:r>
          </w:p>
          <w:p w14:paraId="5ECD0E8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7BB3CEA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3C0C971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4A0C474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&lt;Scty&gt;</w:t>
            </w:r>
          </w:p>
          <w:p w14:paraId="54187D43" w14:textId="282EC12E"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&lt;ISIN&gt;</w:t>
            </w:r>
            <w:r w:rsidR="00A5093E">
              <w:t xml:space="preserve"> FR</w:t>
            </w:r>
            <w:r w:rsidR="00A5093E" w:rsidRPr="00650441">
              <w:rPr>
                <w:rFonts w:cstheme="minorHAnsi"/>
              </w:rPr>
              <w:t>00BH4HKS3</w:t>
            </w:r>
            <w:r w:rsidRPr="004D7D96">
              <w:rPr>
                <w:rFonts w:eastAsia="Times New Roman" w:cstheme="minorHAnsi"/>
                <w:color w:val="000000"/>
                <w:szCs w:val="22"/>
                <w:lang w:eastAsia="en-GB"/>
              </w:rPr>
              <w:t>&lt;/ISIN&gt;</w:t>
            </w:r>
          </w:p>
          <w:p w14:paraId="4A8A4BD4" w14:textId="77777777" w:rsidR="004D7D96" w:rsidRPr="00647CA8" w:rsidRDefault="004D7D96" w:rsidP="004D7D96">
            <w:pPr>
              <w:spacing w:after="0" w:line="240" w:lineRule="auto"/>
              <w:jc w:val="left"/>
              <w:rPr>
                <w:rFonts w:eastAsia="Times New Roman" w:cstheme="minorHAnsi"/>
                <w:color w:val="000000"/>
                <w:szCs w:val="22"/>
                <w:lang w:val="fr-FR" w:eastAsia="en-GB"/>
              </w:rPr>
            </w:pPr>
            <w:r w:rsidRPr="004D7D96">
              <w:rPr>
                <w:rFonts w:eastAsia="Times New Roman" w:cstheme="minorHAnsi"/>
                <w:color w:val="000000"/>
                <w:szCs w:val="22"/>
                <w:lang w:eastAsia="en-GB"/>
              </w:rPr>
              <w:t xml:space="preserve">                  </w:t>
            </w:r>
            <w:r w:rsidRPr="00647CA8">
              <w:rPr>
                <w:rFonts w:eastAsia="Times New Roman" w:cstheme="minorHAnsi"/>
                <w:color w:val="000000"/>
                <w:szCs w:val="22"/>
                <w:lang w:val="fr-FR" w:eastAsia="en-GB"/>
              </w:rPr>
              <w:t>&lt;ReuseVal&gt;</w:t>
            </w:r>
          </w:p>
          <w:p w14:paraId="368BF1B6" w14:textId="77777777" w:rsidR="004D7D96" w:rsidRPr="00647CA8" w:rsidRDefault="004D7D96" w:rsidP="004D7D96">
            <w:pPr>
              <w:spacing w:after="0" w:line="240" w:lineRule="auto"/>
              <w:jc w:val="left"/>
              <w:rPr>
                <w:rFonts w:eastAsia="Times New Roman" w:cstheme="minorHAnsi"/>
                <w:color w:val="000000"/>
                <w:szCs w:val="22"/>
                <w:lang w:val="fr-FR" w:eastAsia="en-GB"/>
              </w:rPr>
            </w:pPr>
            <w:r w:rsidRPr="00647CA8">
              <w:rPr>
                <w:rFonts w:eastAsia="Times New Roman" w:cstheme="minorHAnsi"/>
                <w:color w:val="000000"/>
                <w:szCs w:val="22"/>
                <w:lang w:val="fr-FR" w:eastAsia="en-GB"/>
              </w:rPr>
              <w:t xml:space="preserve">                    &lt;Estmtd Ccy="EUR"&gt;2000000&lt;/Estmtd&gt;</w:t>
            </w:r>
          </w:p>
          <w:p w14:paraId="31C4A9F6" w14:textId="77777777" w:rsidR="004D7D96" w:rsidRPr="004D7D96" w:rsidRDefault="004D7D96" w:rsidP="004D7D96">
            <w:pPr>
              <w:spacing w:after="0" w:line="240" w:lineRule="auto"/>
              <w:jc w:val="left"/>
              <w:rPr>
                <w:rFonts w:eastAsia="Times New Roman" w:cstheme="minorHAnsi"/>
                <w:color w:val="000000"/>
                <w:szCs w:val="22"/>
                <w:lang w:eastAsia="en-GB"/>
              </w:rPr>
            </w:pPr>
            <w:r w:rsidRPr="00647CA8">
              <w:rPr>
                <w:rFonts w:eastAsia="Times New Roman" w:cstheme="minorHAnsi"/>
                <w:color w:val="000000"/>
                <w:szCs w:val="22"/>
                <w:lang w:val="fr-FR" w:eastAsia="en-GB"/>
              </w:rPr>
              <w:t xml:space="preserve">                  </w:t>
            </w:r>
            <w:r w:rsidRPr="004D7D96">
              <w:rPr>
                <w:rFonts w:eastAsia="Times New Roman" w:cstheme="minorHAnsi"/>
                <w:color w:val="000000"/>
                <w:szCs w:val="22"/>
                <w:lang w:eastAsia="en-GB"/>
              </w:rPr>
              <w:t>&lt;/ReuseVal&gt;</w:t>
            </w:r>
          </w:p>
          <w:p w14:paraId="60B909D9"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&lt;/Scty&gt;</w:t>
            </w:r>
          </w:p>
          <w:p w14:paraId="52FF8BA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309CD5F1" w14:textId="67B7F543"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&gt;2020</w:t>
            </w:r>
            <w:r w:rsidR="00D90A82">
              <w:rPr>
                <w:rFonts w:eastAsia="Times New Roman" w:cstheme="minorHAnsi"/>
                <w:color w:val="000000"/>
                <w:szCs w:val="22"/>
                <w:lang w:eastAsia="en-GB"/>
              </w:rPr>
              <w:t>-04-23</w:t>
            </w:r>
            <w:r w:rsidRPr="004D7D96">
              <w:rPr>
                <w:rFonts w:eastAsia="Times New Roman" w:cstheme="minorHAnsi"/>
                <w:color w:val="000000"/>
                <w:szCs w:val="22"/>
                <w:lang w:eastAsia="en-GB"/>
              </w:rPr>
              <w:t>&lt;/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0BC83D58"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1BE614B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64B474D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79F3FC5A"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1E0CE4BA" w14:textId="6E802FD8" w:rsidR="00E6128B" w:rsidRPr="00464D14" w:rsidRDefault="004D7D96" w:rsidP="006B4BF7">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w:t>
            </w:r>
            <w:r w:rsidR="005042FD" w:rsidRPr="00F13216">
              <w:rPr>
                <w:rFonts w:eastAsia="Times New Roman" w:cstheme="minorHAnsi"/>
                <w:color w:val="000000"/>
                <w:szCs w:val="22"/>
                <w:lang w:eastAsia="en-GB"/>
              </w:rPr>
              <w:t>&gt;</w:t>
            </w:r>
          </w:p>
        </w:tc>
      </w:tr>
      <w:tr w:rsidR="00E6128B" w:rsidRPr="00464D14" w14:paraId="7C21B1E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9FF4747"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2</w:t>
            </w:r>
          </w:p>
        </w:tc>
        <w:tc>
          <w:tcPr>
            <w:tcW w:w="2381" w:type="dxa"/>
            <w:shd w:val="clear" w:color="000000" w:fill="FFFFFF"/>
            <w:vAlign w:val="center"/>
          </w:tcPr>
          <w:p w14:paraId="115E46D6"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644" w:type="dxa"/>
            <w:shd w:val="clear" w:color="auto" w:fill="auto"/>
            <w:noWrap/>
            <w:vAlign w:val="center"/>
          </w:tcPr>
          <w:p w14:paraId="68D043A0" w14:textId="77777777" w:rsidR="00E6128B" w:rsidRPr="00464D14" w:rsidRDefault="00E6128B" w:rsidP="00616277">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2020-04-23</w:t>
            </w:r>
          </w:p>
        </w:tc>
        <w:tc>
          <w:tcPr>
            <w:tcW w:w="4537" w:type="dxa"/>
            <w:vMerge/>
            <w:shd w:val="clear" w:color="auto" w:fill="auto"/>
            <w:noWrap/>
            <w:vAlign w:val="center"/>
          </w:tcPr>
          <w:p w14:paraId="18BF40B2" w14:textId="77777777" w:rsidR="00E6128B" w:rsidRPr="00464D14" w:rsidRDefault="00E6128B" w:rsidP="00616277">
            <w:pPr>
              <w:spacing w:after="0" w:line="240" w:lineRule="auto"/>
              <w:jc w:val="center"/>
              <w:rPr>
                <w:rFonts w:eastAsia="Times New Roman" w:cstheme="minorHAnsi"/>
                <w:color w:val="000000"/>
                <w:szCs w:val="22"/>
                <w:lang w:eastAsia="en-GB"/>
              </w:rPr>
            </w:pPr>
          </w:p>
        </w:tc>
      </w:tr>
      <w:tr w:rsidR="00E6128B" w:rsidRPr="00464D14" w14:paraId="0087E75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3B2981A"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381" w:type="dxa"/>
            <w:shd w:val="clear" w:color="000000" w:fill="FFFFFF"/>
            <w:vAlign w:val="center"/>
          </w:tcPr>
          <w:p w14:paraId="6581E54D"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Report submitting entity</w:t>
            </w:r>
          </w:p>
        </w:tc>
        <w:tc>
          <w:tcPr>
            <w:tcW w:w="1644" w:type="dxa"/>
            <w:shd w:val="clear" w:color="auto" w:fill="auto"/>
            <w:noWrap/>
            <w:vAlign w:val="center"/>
          </w:tcPr>
          <w:p w14:paraId="43469C3B" w14:textId="65D06DD7" w:rsidR="00E6128B" w:rsidRPr="00464D14" w:rsidRDefault="00E6128B" w:rsidP="0061627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EA6DB7">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EA6DB7">
              <w:rPr>
                <w:rFonts w:eastAsia="Times New Roman" w:cstheme="minorHAnsi"/>
                <w:color w:val="000000"/>
                <w:szCs w:val="22"/>
                <w:lang w:eastAsia="en-GB"/>
              </w:rPr>
              <w:t>ounterparty D</w:t>
            </w:r>
          </w:p>
        </w:tc>
        <w:tc>
          <w:tcPr>
            <w:tcW w:w="4537" w:type="dxa"/>
            <w:vMerge/>
            <w:shd w:val="clear" w:color="auto" w:fill="auto"/>
            <w:noWrap/>
            <w:vAlign w:val="center"/>
          </w:tcPr>
          <w:p w14:paraId="06E4546F" w14:textId="77777777" w:rsidR="00E6128B" w:rsidRPr="00464D14" w:rsidRDefault="00E6128B" w:rsidP="00616277">
            <w:pPr>
              <w:spacing w:after="0" w:line="240" w:lineRule="auto"/>
              <w:jc w:val="center"/>
              <w:rPr>
                <w:rFonts w:eastAsia="Times New Roman" w:cstheme="minorHAnsi"/>
                <w:color w:val="000000"/>
                <w:szCs w:val="22"/>
                <w:lang w:eastAsia="en-GB"/>
              </w:rPr>
            </w:pPr>
          </w:p>
        </w:tc>
      </w:tr>
      <w:tr w:rsidR="00E6128B" w:rsidRPr="00464D14" w14:paraId="3C12252B"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8C3A7BC"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4</w:t>
            </w:r>
          </w:p>
        </w:tc>
        <w:tc>
          <w:tcPr>
            <w:tcW w:w="2381" w:type="dxa"/>
            <w:shd w:val="clear" w:color="000000" w:fill="FFFFFF"/>
            <w:vAlign w:val="center"/>
          </w:tcPr>
          <w:p w14:paraId="0506C60C"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Reporting counterparty</w:t>
            </w:r>
          </w:p>
        </w:tc>
        <w:tc>
          <w:tcPr>
            <w:tcW w:w="1644" w:type="dxa"/>
            <w:shd w:val="clear" w:color="auto" w:fill="auto"/>
            <w:noWrap/>
            <w:vAlign w:val="center"/>
          </w:tcPr>
          <w:p w14:paraId="6FE864D7" w14:textId="399009B0" w:rsidR="00E6128B" w:rsidRPr="00464D14" w:rsidRDefault="00E6128B" w:rsidP="0061627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EA6DB7">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EA6DB7">
              <w:rPr>
                <w:rFonts w:eastAsia="Times New Roman" w:cstheme="minorHAnsi"/>
                <w:color w:val="000000"/>
                <w:szCs w:val="22"/>
                <w:lang w:eastAsia="en-GB"/>
              </w:rPr>
              <w:t>ounterparty C</w:t>
            </w:r>
          </w:p>
        </w:tc>
        <w:tc>
          <w:tcPr>
            <w:tcW w:w="4537" w:type="dxa"/>
            <w:vMerge/>
            <w:shd w:val="clear" w:color="auto" w:fill="auto"/>
            <w:noWrap/>
            <w:vAlign w:val="center"/>
          </w:tcPr>
          <w:p w14:paraId="41718BEF" w14:textId="77777777" w:rsidR="00E6128B" w:rsidRPr="00464D14" w:rsidRDefault="00E6128B" w:rsidP="00616277">
            <w:pPr>
              <w:spacing w:after="0" w:line="240" w:lineRule="auto"/>
              <w:jc w:val="center"/>
              <w:rPr>
                <w:rFonts w:eastAsia="Times New Roman" w:cstheme="minorHAnsi"/>
                <w:color w:val="000000"/>
                <w:szCs w:val="22"/>
                <w:lang w:eastAsia="en-GB"/>
              </w:rPr>
            </w:pPr>
          </w:p>
        </w:tc>
      </w:tr>
      <w:tr w:rsidR="00E6128B" w:rsidRPr="00464D14" w14:paraId="5459B10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F28B831"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782EF3E8"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Entity responsible for the report</w:t>
            </w:r>
          </w:p>
        </w:tc>
        <w:tc>
          <w:tcPr>
            <w:tcW w:w="1644" w:type="dxa"/>
            <w:shd w:val="clear" w:color="auto" w:fill="auto"/>
            <w:noWrap/>
            <w:vAlign w:val="center"/>
          </w:tcPr>
          <w:p w14:paraId="3C500FC1" w14:textId="646FCA55" w:rsidR="00E6128B" w:rsidRPr="00464D14" w:rsidRDefault="00E6128B" w:rsidP="0061627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EA6DB7">
              <w:rPr>
                <w:rFonts w:eastAsia="Times New Roman" w:cstheme="minorHAnsi"/>
                <w:color w:val="000000"/>
                <w:szCs w:val="22"/>
                <w:lang w:eastAsia="en-GB"/>
              </w:rPr>
              <w:t xml:space="preserve"> of </w:t>
            </w:r>
            <w:r w:rsidR="003C5B52">
              <w:rPr>
                <w:rFonts w:eastAsia="Times New Roman" w:cstheme="minorHAnsi"/>
                <w:color w:val="000000"/>
                <w:szCs w:val="22"/>
                <w:lang w:eastAsia="en-GB"/>
              </w:rPr>
              <w:t>c</w:t>
            </w:r>
            <w:r w:rsidR="00EA6DB7">
              <w:rPr>
                <w:rFonts w:eastAsia="Times New Roman" w:cstheme="minorHAnsi"/>
                <w:color w:val="000000"/>
                <w:szCs w:val="22"/>
                <w:lang w:eastAsia="en-GB"/>
              </w:rPr>
              <w:t>ounterparty D</w:t>
            </w:r>
          </w:p>
        </w:tc>
        <w:tc>
          <w:tcPr>
            <w:tcW w:w="4537" w:type="dxa"/>
            <w:vMerge/>
            <w:shd w:val="clear" w:color="auto" w:fill="auto"/>
            <w:noWrap/>
            <w:vAlign w:val="center"/>
          </w:tcPr>
          <w:p w14:paraId="66793E58" w14:textId="77777777" w:rsidR="00E6128B" w:rsidRPr="00464D14" w:rsidRDefault="00E6128B" w:rsidP="00616277">
            <w:pPr>
              <w:spacing w:after="0" w:line="240" w:lineRule="auto"/>
              <w:jc w:val="center"/>
              <w:rPr>
                <w:rFonts w:eastAsia="Times New Roman" w:cstheme="minorHAnsi"/>
                <w:color w:val="000000"/>
                <w:szCs w:val="22"/>
                <w:lang w:eastAsia="en-GB"/>
              </w:rPr>
            </w:pPr>
          </w:p>
        </w:tc>
      </w:tr>
      <w:tr w:rsidR="00E6128B" w:rsidRPr="00464D14" w14:paraId="5089E332"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FE83095"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lastRenderedPageBreak/>
              <w:t>6</w:t>
            </w:r>
          </w:p>
        </w:tc>
        <w:tc>
          <w:tcPr>
            <w:tcW w:w="2381" w:type="dxa"/>
            <w:shd w:val="clear" w:color="000000" w:fill="FFFFFF"/>
            <w:vAlign w:val="center"/>
          </w:tcPr>
          <w:p w14:paraId="599C86F7"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Type of collateral component</w:t>
            </w:r>
          </w:p>
        </w:tc>
        <w:tc>
          <w:tcPr>
            <w:tcW w:w="1644" w:type="dxa"/>
            <w:shd w:val="clear" w:color="auto" w:fill="auto"/>
            <w:noWrap/>
            <w:vAlign w:val="center"/>
          </w:tcPr>
          <w:p w14:paraId="64F28C77" w14:textId="77777777" w:rsidR="00E6128B" w:rsidRPr="00464D14" w:rsidRDefault="00E6128B" w:rsidP="0061627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SECU</w:t>
            </w:r>
          </w:p>
        </w:tc>
        <w:tc>
          <w:tcPr>
            <w:tcW w:w="4537" w:type="dxa"/>
            <w:vMerge/>
            <w:shd w:val="clear" w:color="auto" w:fill="auto"/>
            <w:noWrap/>
            <w:vAlign w:val="center"/>
          </w:tcPr>
          <w:p w14:paraId="4803B029" w14:textId="77777777" w:rsidR="00E6128B" w:rsidRPr="00464D14" w:rsidRDefault="00E6128B" w:rsidP="00616277">
            <w:pPr>
              <w:spacing w:after="0" w:line="240" w:lineRule="auto"/>
              <w:jc w:val="center"/>
              <w:rPr>
                <w:rFonts w:eastAsia="Times New Roman" w:cstheme="minorHAnsi"/>
                <w:color w:val="000000"/>
                <w:szCs w:val="22"/>
                <w:lang w:eastAsia="en-GB"/>
              </w:rPr>
            </w:pPr>
          </w:p>
        </w:tc>
      </w:tr>
      <w:tr w:rsidR="00E6128B" w:rsidRPr="00464D14" w14:paraId="2AA3C97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4DDC7E2"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7</w:t>
            </w:r>
          </w:p>
        </w:tc>
        <w:tc>
          <w:tcPr>
            <w:tcW w:w="2381" w:type="dxa"/>
            <w:shd w:val="clear" w:color="000000" w:fill="FFFFFF"/>
            <w:vAlign w:val="center"/>
          </w:tcPr>
          <w:p w14:paraId="5B4A1752"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Collateral component</w:t>
            </w:r>
          </w:p>
        </w:tc>
        <w:tc>
          <w:tcPr>
            <w:tcW w:w="1644" w:type="dxa"/>
            <w:shd w:val="clear" w:color="auto" w:fill="auto"/>
            <w:noWrap/>
            <w:vAlign w:val="center"/>
          </w:tcPr>
          <w:p w14:paraId="446D860C" w14:textId="77777777" w:rsidR="00E6128B" w:rsidRPr="00464D14" w:rsidRDefault="00E6128B" w:rsidP="0061627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{ISIN}</w:t>
            </w:r>
          </w:p>
        </w:tc>
        <w:tc>
          <w:tcPr>
            <w:tcW w:w="4537" w:type="dxa"/>
            <w:vMerge/>
            <w:shd w:val="clear" w:color="auto" w:fill="auto"/>
            <w:noWrap/>
            <w:vAlign w:val="center"/>
          </w:tcPr>
          <w:p w14:paraId="38BC4B5C" w14:textId="77777777" w:rsidR="00E6128B" w:rsidRPr="00464D14" w:rsidRDefault="00E6128B" w:rsidP="00616277">
            <w:pPr>
              <w:spacing w:after="0" w:line="240" w:lineRule="auto"/>
              <w:jc w:val="center"/>
              <w:rPr>
                <w:rFonts w:eastAsia="Times New Roman" w:cstheme="minorHAnsi"/>
                <w:color w:val="000000"/>
                <w:szCs w:val="22"/>
                <w:lang w:eastAsia="en-GB"/>
              </w:rPr>
            </w:pPr>
          </w:p>
        </w:tc>
      </w:tr>
      <w:tr w:rsidR="00E6128B" w:rsidRPr="00464D14" w14:paraId="618F1F00" w14:textId="77777777" w:rsidTr="00BA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87480D1"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8</w:t>
            </w:r>
          </w:p>
        </w:tc>
        <w:tc>
          <w:tcPr>
            <w:tcW w:w="2381" w:type="dxa"/>
            <w:shd w:val="clear" w:color="auto" w:fill="auto"/>
            <w:vAlign w:val="center"/>
          </w:tcPr>
          <w:p w14:paraId="587EC0AB" w14:textId="3C0B8104"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 xml:space="preserve">Value of </w:t>
            </w:r>
            <w:r w:rsidR="00361D7C">
              <w:rPr>
                <w:rFonts w:eastAsia="Times New Roman" w:cstheme="minorHAnsi"/>
                <w:szCs w:val="22"/>
                <w:lang w:eastAsia="en-GB"/>
              </w:rPr>
              <w:t>reuse</w:t>
            </w:r>
            <w:r>
              <w:rPr>
                <w:rFonts w:eastAsia="Times New Roman" w:cstheme="minorHAnsi"/>
                <w:szCs w:val="22"/>
                <w:lang w:eastAsia="en-GB"/>
              </w:rPr>
              <w:t>d collateral</w:t>
            </w:r>
          </w:p>
        </w:tc>
        <w:tc>
          <w:tcPr>
            <w:tcW w:w="1644" w:type="dxa"/>
            <w:shd w:val="clear" w:color="auto" w:fill="E7E6E6" w:themeFill="background2"/>
            <w:noWrap/>
            <w:vAlign w:val="center"/>
          </w:tcPr>
          <w:p w14:paraId="11B24BCC" w14:textId="7AF45A64" w:rsidR="00E6128B" w:rsidRPr="00464D14" w:rsidRDefault="00E6128B" w:rsidP="00616277">
            <w:pPr>
              <w:spacing w:after="0" w:line="240" w:lineRule="auto"/>
              <w:jc w:val="center"/>
              <w:rPr>
                <w:rFonts w:eastAsia="Times New Roman" w:cstheme="minorHAnsi"/>
                <w:color w:val="000000"/>
                <w:szCs w:val="22"/>
                <w:lang w:eastAsia="en-GB"/>
              </w:rPr>
            </w:pPr>
          </w:p>
        </w:tc>
        <w:tc>
          <w:tcPr>
            <w:tcW w:w="4537" w:type="dxa"/>
            <w:vMerge/>
            <w:shd w:val="clear" w:color="auto" w:fill="auto"/>
            <w:noWrap/>
            <w:vAlign w:val="center"/>
          </w:tcPr>
          <w:p w14:paraId="00128544" w14:textId="77777777" w:rsidR="00E6128B" w:rsidRPr="00464D14" w:rsidRDefault="00E6128B" w:rsidP="00616277">
            <w:pPr>
              <w:spacing w:after="0" w:line="240" w:lineRule="auto"/>
              <w:jc w:val="center"/>
              <w:rPr>
                <w:rFonts w:eastAsia="Times New Roman" w:cstheme="minorHAnsi"/>
                <w:color w:val="000000"/>
                <w:szCs w:val="22"/>
                <w:lang w:eastAsia="en-GB"/>
              </w:rPr>
            </w:pPr>
          </w:p>
        </w:tc>
      </w:tr>
      <w:tr w:rsidR="00E6128B" w:rsidRPr="00464D14" w14:paraId="4F45A13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AA51DAA"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9</w:t>
            </w:r>
          </w:p>
        </w:tc>
        <w:tc>
          <w:tcPr>
            <w:tcW w:w="2381" w:type="dxa"/>
            <w:shd w:val="clear" w:color="000000" w:fill="FFFFFF"/>
            <w:vAlign w:val="center"/>
          </w:tcPr>
          <w:p w14:paraId="3B6FE1FE" w14:textId="7D65DBFE"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 xml:space="preserve">Estimated </w:t>
            </w:r>
            <w:r w:rsidR="00361D7C">
              <w:rPr>
                <w:rFonts w:eastAsia="Times New Roman" w:cstheme="minorHAnsi"/>
                <w:szCs w:val="22"/>
                <w:lang w:eastAsia="en-GB"/>
              </w:rPr>
              <w:t>reuse</w:t>
            </w:r>
            <w:r>
              <w:rPr>
                <w:rFonts w:eastAsia="Times New Roman" w:cstheme="minorHAnsi"/>
                <w:szCs w:val="22"/>
                <w:lang w:eastAsia="en-GB"/>
              </w:rPr>
              <w:t xml:space="preserve"> of collateral </w:t>
            </w:r>
          </w:p>
        </w:tc>
        <w:tc>
          <w:tcPr>
            <w:tcW w:w="1644" w:type="dxa"/>
            <w:shd w:val="clear" w:color="auto" w:fill="auto"/>
            <w:noWrap/>
            <w:vAlign w:val="center"/>
          </w:tcPr>
          <w:p w14:paraId="4E3DA1F1" w14:textId="02CE5154" w:rsidR="00E6128B" w:rsidRPr="00464D14" w:rsidRDefault="00E6128B" w:rsidP="0061627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2000000</w:t>
            </w:r>
          </w:p>
        </w:tc>
        <w:tc>
          <w:tcPr>
            <w:tcW w:w="4537" w:type="dxa"/>
            <w:vMerge/>
            <w:shd w:val="clear" w:color="auto" w:fill="auto"/>
            <w:noWrap/>
            <w:vAlign w:val="center"/>
          </w:tcPr>
          <w:p w14:paraId="2D7A7E22" w14:textId="77777777" w:rsidR="00E6128B" w:rsidRPr="00464D14" w:rsidRDefault="00E6128B" w:rsidP="00616277">
            <w:pPr>
              <w:spacing w:after="0" w:line="240" w:lineRule="auto"/>
              <w:jc w:val="center"/>
              <w:rPr>
                <w:rFonts w:eastAsia="Times New Roman" w:cstheme="minorHAnsi"/>
                <w:color w:val="000000"/>
                <w:szCs w:val="22"/>
                <w:lang w:eastAsia="en-GB"/>
              </w:rPr>
            </w:pPr>
          </w:p>
        </w:tc>
      </w:tr>
      <w:tr w:rsidR="00E6128B" w:rsidRPr="00464D14" w14:paraId="43D73A1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D45892D"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10</w:t>
            </w:r>
          </w:p>
        </w:tc>
        <w:tc>
          <w:tcPr>
            <w:tcW w:w="2381" w:type="dxa"/>
            <w:shd w:val="clear" w:color="000000" w:fill="FFFFFF"/>
            <w:vAlign w:val="center"/>
          </w:tcPr>
          <w:p w14:paraId="2FAC5BEA" w14:textId="673312A7" w:rsidR="00E6128B" w:rsidRDefault="00361D7C" w:rsidP="00616277">
            <w:pPr>
              <w:spacing w:after="0" w:line="240" w:lineRule="auto"/>
              <w:jc w:val="center"/>
              <w:rPr>
                <w:rFonts w:eastAsia="Times New Roman" w:cstheme="minorHAnsi"/>
                <w:szCs w:val="22"/>
                <w:lang w:eastAsia="en-GB"/>
              </w:rPr>
            </w:pPr>
            <w:r>
              <w:rPr>
                <w:rFonts w:eastAsia="Times New Roman" w:cstheme="minorHAnsi"/>
                <w:szCs w:val="22"/>
                <w:lang w:eastAsia="en-GB"/>
              </w:rPr>
              <w:t>Reuse</w:t>
            </w:r>
            <w:r w:rsidR="00E6128B">
              <w:rPr>
                <w:rFonts w:eastAsia="Times New Roman" w:cstheme="minorHAnsi"/>
                <w:szCs w:val="22"/>
                <w:lang w:eastAsia="en-GB"/>
              </w:rPr>
              <w:t>d collateral currency</w:t>
            </w:r>
          </w:p>
        </w:tc>
        <w:tc>
          <w:tcPr>
            <w:tcW w:w="1644" w:type="dxa"/>
            <w:shd w:val="clear" w:color="auto" w:fill="auto"/>
            <w:noWrap/>
            <w:vAlign w:val="center"/>
          </w:tcPr>
          <w:p w14:paraId="024EEE50" w14:textId="77777777" w:rsidR="00E6128B" w:rsidRPr="00464D14" w:rsidRDefault="00E6128B" w:rsidP="0061627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29191F6C" w14:textId="77777777" w:rsidR="00E6128B" w:rsidRPr="00464D14" w:rsidRDefault="00E6128B" w:rsidP="00616277">
            <w:pPr>
              <w:spacing w:after="0" w:line="240" w:lineRule="auto"/>
              <w:jc w:val="center"/>
              <w:rPr>
                <w:rFonts w:eastAsia="Times New Roman" w:cstheme="minorHAnsi"/>
                <w:color w:val="000000"/>
                <w:szCs w:val="22"/>
                <w:lang w:eastAsia="en-GB"/>
              </w:rPr>
            </w:pPr>
          </w:p>
        </w:tc>
      </w:tr>
      <w:tr w:rsidR="00E6128B" w:rsidRPr="00464D14" w14:paraId="6278E354"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2DC7C9E"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18</w:t>
            </w:r>
          </w:p>
        </w:tc>
        <w:tc>
          <w:tcPr>
            <w:tcW w:w="2381" w:type="dxa"/>
            <w:shd w:val="clear" w:color="000000" w:fill="FFFFFF"/>
            <w:vAlign w:val="center"/>
          </w:tcPr>
          <w:p w14:paraId="4FA58154" w14:textId="77777777" w:rsidR="00E6128B" w:rsidRDefault="00E6128B" w:rsidP="00616277">
            <w:pPr>
              <w:spacing w:after="0" w:line="240" w:lineRule="auto"/>
              <w:jc w:val="center"/>
              <w:rPr>
                <w:rFonts w:eastAsia="Times New Roman" w:cstheme="minorHAnsi"/>
                <w:szCs w:val="22"/>
                <w:lang w:eastAsia="en-GB"/>
              </w:rPr>
            </w:pPr>
            <w:r>
              <w:rPr>
                <w:rFonts w:eastAsia="Times New Roman" w:cstheme="minorHAnsi"/>
                <w:szCs w:val="22"/>
                <w:lang w:eastAsia="en-GB"/>
              </w:rPr>
              <w:t>Action type</w:t>
            </w:r>
          </w:p>
        </w:tc>
        <w:tc>
          <w:tcPr>
            <w:tcW w:w="1644" w:type="dxa"/>
            <w:shd w:val="clear" w:color="auto" w:fill="auto"/>
            <w:noWrap/>
            <w:vAlign w:val="center"/>
          </w:tcPr>
          <w:p w14:paraId="1B5F5BBE" w14:textId="77777777" w:rsidR="00E6128B" w:rsidRPr="00464D14" w:rsidRDefault="00E6128B" w:rsidP="0061627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REUU</w:t>
            </w:r>
          </w:p>
        </w:tc>
        <w:tc>
          <w:tcPr>
            <w:tcW w:w="4537" w:type="dxa"/>
            <w:vMerge/>
            <w:shd w:val="clear" w:color="auto" w:fill="auto"/>
            <w:noWrap/>
            <w:vAlign w:val="center"/>
          </w:tcPr>
          <w:p w14:paraId="344F54E7" w14:textId="77777777" w:rsidR="00E6128B" w:rsidRPr="00464D14" w:rsidRDefault="00E6128B" w:rsidP="00616277">
            <w:pPr>
              <w:spacing w:after="0" w:line="240" w:lineRule="auto"/>
              <w:jc w:val="center"/>
              <w:rPr>
                <w:rFonts w:eastAsia="Times New Roman" w:cstheme="minorHAnsi"/>
                <w:color w:val="000000"/>
                <w:szCs w:val="22"/>
                <w:lang w:eastAsia="en-GB"/>
              </w:rPr>
            </w:pPr>
          </w:p>
        </w:tc>
      </w:tr>
    </w:tbl>
    <w:p w14:paraId="65ED1419" w14:textId="77777777" w:rsidR="004F4F48" w:rsidRPr="001C256F" w:rsidRDefault="004F4F48" w:rsidP="00E85221"/>
    <w:p w14:paraId="5C7EEE8D" w14:textId="44F4673B" w:rsidR="00C26969" w:rsidRPr="00A10ED3" w:rsidRDefault="00C26969" w:rsidP="007A38D4">
      <w:pPr>
        <w:pStyle w:val="Heading3"/>
      </w:pPr>
      <w:bookmarkStart w:id="474" w:name="_Toc27050846"/>
      <w:r w:rsidRPr="00A10ED3">
        <w:t>Cash</w:t>
      </w:r>
      <w:r w:rsidR="00137C65">
        <w:t xml:space="preserve"> collateral</w:t>
      </w:r>
      <w:r w:rsidRPr="00A10ED3">
        <w:t xml:space="preserve"> reinvestment</w:t>
      </w:r>
      <w:bookmarkEnd w:id="474"/>
    </w:p>
    <w:p w14:paraId="4DFBAB63" w14:textId="1016AB90" w:rsidR="00F577EE" w:rsidRDefault="00C26969" w:rsidP="00AA6E92">
      <w:pPr>
        <w:pStyle w:val="ListParagraph"/>
      </w:pPr>
      <w:r w:rsidRPr="00A10ED3">
        <w:t xml:space="preserve">Counterparties should report cash collateral reinvestment when cash is used as collateral in SLB transactions and reinvested, either directly by the lender (collateral taker) or on behalf of the lender by an agent. </w:t>
      </w:r>
      <w:r w:rsidR="00F577EE">
        <w:t xml:space="preserve">The reporting </w:t>
      </w:r>
      <w:r w:rsidR="000A4C82">
        <w:t>o</w:t>
      </w:r>
      <w:r w:rsidR="00F577EE">
        <w:t>f reinvestment is irrespective of the typ</w:t>
      </w:r>
      <w:r w:rsidR="000A4C82">
        <w:t>e</w:t>
      </w:r>
      <w:r w:rsidR="00F577EE">
        <w:t xml:space="preserve"> of financial counterparty involved, e.g. broker, dealer, investment firm, etc</w:t>
      </w:r>
      <w:r w:rsidR="000A4C82">
        <w:t>.</w:t>
      </w:r>
      <w:r w:rsidR="00F577EE">
        <w:t xml:space="preserve"> </w:t>
      </w:r>
      <w:r w:rsidR="000A4C82">
        <w:t>I</w:t>
      </w:r>
      <w:r w:rsidR="00F577EE">
        <w:t xml:space="preserve">t is </w:t>
      </w:r>
      <w:r w:rsidR="00F76224">
        <w:t>related</w:t>
      </w:r>
      <w:r w:rsidR="00F577EE">
        <w:t xml:space="preserve"> to its position in the </w:t>
      </w:r>
      <w:r w:rsidR="000A4C82">
        <w:t xml:space="preserve">relevant </w:t>
      </w:r>
      <w:r w:rsidR="00F577EE">
        <w:t>SFTs.</w:t>
      </w:r>
    </w:p>
    <w:p w14:paraId="480DFCB6" w14:textId="628B8BFF" w:rsidR="00C26969" w:rsidRDefault="00495928" w:rsidP="00AA6E92">
      <w:pPr>
        <w:pStyle w:val="ListParagraph"/>
      </w:pPr>
      <w:r>
        <w:t xml:space="preserve">The </w:t>
      </w:r>
      <w:r w:rsidR="00E16C95">
        <w:t>type of reinvestment (</w:t>
      </w:r>
      <w:r w:rsidR="00B03BBE">
        <w:t>F</w:t>
      </w:r>
      <w:r w:rsidR="00E16C95">
        <w:t>ield 4.12) and reinvested cash amount (</w:t>
      </w:r>
      <w:r w:rsidR="00B03BBE">
        <w:t xml:space="preserve">Field </w:t>
      </w:r>
      <w:r w:rsidR="00E16C95">
        <w:t>4.13) should be broken down by currency of the cash collateral reinvested (</w:t>
      </w:r>
      <w:r w:rsidR="00B03BBE">
        <w:t>F</w:t>
      </w:r>
      <w:r w:rsidR="00E16C95">
        <w:t>ield 4.14). Since counterparties are expected to report a single reinvestment rate without a breakdown by currency, the reinvestment rate (</w:t>
      </w:r>
      <w:r w:rsidR="00B03BBE">
        <w:t>F</w:t>
      </w:r>
      <w:r w:rsidR="00E16C95">
        <w:t xml:space="preserve">ield </w:t>
      </w:r>
      <w:r w:rsidR="00F577EE">
        <w:t>4</w:t>
      </w:r>
      <w:r w:rsidR="00E16C95">
        <w:t xml:space="preserve">.11) should be calculated </w:t>
      </w:r>
      <w:r w:rsidR="00130B27">
        <w:t>as the weighted</w:t>
      </w:r>
      <w:r w:rsidR="000A4C82">
        <w:t>-</w:t>
      </w:r>
      <w:r w:rsidR="00130B27">
        <w:t xml:space="preserve">average rate </w:t>
      </w:r>
      <w:r w:rsidR="00E16C95">
        <w:t>based on the reinvested cash amount (</w:t>
      </w:r>
      <w:r w:rsidR="00B03BBE">
        <w:t xml:space="preserve">Field </w:t>
      </w:r>
      <w:r w:rsidR="00E16C95">
        <w:t>4.13) following conversion into the re</w:t>
      </w:r>
      <w:r w:rsidR="004022F5">
        <w:t>invested cash</w:t>
      </w:r>
      <w:r w:rsidR="00E16C95">
        <w:t xml:space="preserve"> currency (</w:t>
      </w:r>
      <w:r w:rsidR="00B03BBE">
        <w:t xml:space="preserve">Field </w:t>
      </w:r>
      <w:r w:rsidR="00E16C95">
        <w:t>4.</w:t>
      </w:r>
      <w:r w:rsidR="004022F5">
        <w:t>14</w:t>
      </w:r>
      <w:r w:rsidR="00E16C95">
        <w:t>).</w:t>
      </w:r>
    </w:p>
    <w:p w14:paraId="3F96B8DD" w14:textId="451A1C23" w:rsidR="00683E82" w:rsidRDefault="00683E82" w:rsidP="00AA6E92">
      <w:pPr>
        <w:pStyle w:val="ListParagraph"/>
      </w:pPr>
      <w:r>
        <w:t xml:space="preserve">Cash received for margining purposes in non-centrally cleared SFTs and subsequently reinvested is also </w:t>
      </w:r>
      <w:r w:rsidR="00D15539">
        <w:t>with</w:t>
      </w:r>
      <w:r>
        <w:t>in</w:t>
      </w:r>
      <w:r w:rsidR="00D15539">
        <w:t xml:space="preserve"> </w:t>
      </w:r>
      <w:r>
        <w:t>scope.</w:t>
      </w:r>
      <w:r w:rsidR="00F90656">
        <w:t xml:space="preserve"> </w:t>
      </w:r>
    </w:p>
    <w:p w14:paraId="3A4823F6" w14:textId="190B1E5B" w:rsidR="00F577EE" w:rsidRDefault="00F577EE" w:rsidP="00AA6E92">
      <w:pPr>
        <w:pStyle w:val="ListParagraph"/>
      </w:pPr>
      <w:r>
        <w:t xml:space="preserve">Cash received from margin lending and subsequently reinvested </w:t>
      </w:r>
      <w:r w:rsidR="000A4C82">
        <w:t>should not be reported as cash collateral reinvestment</w:t>
      </w:r>
      <w:r>
        <w:t>.</w:t>
      </w:r>
      <w:r w:rsidR="000A4C82">
        <w:t xml:space="preserve"> For the reporting of cash </w:t>
      </w:r>
      <w:r w:rsidR="00622128">
        <w:t xml:space="preserve">collateral in the context of margin lending, see Section </w:t>
      </w:r>
      <w:r w:rsidR="004742DF">
        <w:fldChar w:fldCharType="begin"/>
      </w:r>
      <w:r w:rsidR="004742DF">
        <w:instrText xml:space="preserve"> REF _Ref24971879 \r \h </w:instrText>
      </w:r>
      <w:r w:rsidR="004742DF">
        <w:fldChar w:fldCharType="separate"/>
      </w:r>
      <w:r w:rsidR="004B660B">
        <w:t>5.3.16</w:t>
      </w:r>
      <w:r w:rsidR="004742DF">
        <w:fldChar w:fldCharType="end"/>
      </w:r>
      <w:r w:rsidR="00622128">
        <w:t>.</w:t>
      </w:r>
    </w:p>
    <w:p w14:paraId="19077AB5" w14:textId="3788D934" w:rsidR="00E77C0D" w:rsidRDefault="00E77C0D" w:rsidP="00AA6E92">
      <w:pPr>
        <w:pStyle w:val="ListParagraph"/>
      </w:pPr>
      <w:r>
        <w:lastRenderedPageBreak/>
        <w:t>In the case where the reporting counterparty cannot distinguish between its own cash and the cash received as cash collateral, the cash reinvestment amount should be calculated using the same methodology as for non-cash collateral.</w:t>
      </w:r>
    </w:p>
    <w:p w14:paraId="23639D50" w14:textId="15DA1CEE" w:rsidR="00683E82" w:rsidRPr="00A10ED3" w:rsidRDefault="00683E82" w:rsidP="00AA6E92">
      <w:pPr>
        <w:pStyle w:val="ListParagraph"/>
      </w:pPr>
      <w:r>
        <w:t>The cash collateral received by CCPs (as part of their margining requirements) and the cash collateral reinvestments are already publicly available from the CPMI-IOSCO Public Quantitative Disclosures.</w:t>
      </w:r>
      <w:r w:rsidR="000F7AAC">
        <w:rPr>
          <w:rStyle w:val="FootnoteReference"/>
        </w:rPr>
        <w:footnoteReference w:id="20"/>
      </w:r>
      <w:r>
        <w:t xml:space="preserve"> Although reporting under SFTR takes place on a daily basis (rather than on a quarterly basis as it is the case for the Public Quantitative Disclosures), the comparable level of granularity and type of information collected does not warrant additional reporting. CCP cash collateral reinvestment is</w:t>
      </w:r>
      <w:r w:rsidR="00620377">
        <w:t>,</w:t>
      </w:r>
      <w:r>
        <w:t xml:space="preserve"> therefore</w:t>
      </w:r>
      <w:r w:rsidR="00620377">
        <w:t>,</w:t>
      </w:r>
      <w:r>
        <w:t xml:space="preserve"> excluded.</w:t>
      </w:r>
    </w:p>
    <w:p w14:paraId="055D697B" w14:textId="215C78BB" w:rsidR="00F577EE" w:rsidRPr="00A10ED3" w:rsidRDefault="00F577EE" w:rsidP="00AA6E92">
      <w:pPr>
        <w:pStyle w:val="ListParagraph"/>
      </w:pPr>
      <w:r>
        <w:t>Finally</w:t>
      </w:r>
      <w:r w:rsidR="00622128">
        <w:t>,</w:t>
      </w:r>
      <w:r>
        <w:t xml:space="preserve"> with regards</w:t>
      </w:r>
      <w:r w:rsidR="00622025">
        <w:t xml:space="preserve"> </w:t>
      </w:r>
      <w:r>
        <w:t>to the reporting of cash</w:t>
      </w:r>
      <w:r w:rsidR="00622128">
        <w:t xml:space="preserve"> collateral</w:t>
      </w:r>
      <w:r>
        <w:t xml:space="preserve"> reinvestment, the counterparties should also take</w:t>
      </w:r>
      <w:r w:rsidR="00622025">
        <w:t xml:space="preserve"> </w:t>
      </w:r>
      <w:r>
        <w:t>into account any subsequent guidance or clarification provided in this context by the FSB.</w:t>
      </w:r>
    </w:p>
    <w:p w14:paraId="2A0C5D16" w14:textId="00AACA41" w:rsidR="0097022C" w:rsidRDefault="00564700" w:rsidP="00BD2491">
      <w:pPr>
        <w:pStyle w:val="Heading4"/>
      </w:pPr>
      <w:r w:rsidRPr="00A10ED3">
        <w:t xml:space="preserve">Reinvestment of cash by FC or non-SME NFC without delegation of reporting </w:t>
      </w:r>
    </w:p>
    <w:p w14:paraId="35A434D4" w14:textId="135CF199" w:rsidR="00EF265B" w:rsidRDefault="009A5469" w:rsidP="00AA6E92">
      <w:pPr>
        <w:pStyle w:val="ListParagraph"/>
      </w:pPr>
      <w:r w:rsidRPr="00650441">
        <w:fldChar w:fldCharType="begin"/>
      </w:r>
      <w:r w:rsidRPr="002223ED">
        <w:instrText xml:space="preserve"> REF _Ref8115933 \h </w:instrText>
      </w:r>
      <w:r w:rsidR="00650441" w:rsidRPr="00041813">
        <w:instrText xml:space="preserve"> \* MERGEFORMAT </w:instrText>
      </w:r>
      <w:r w:rsidRPr="00650441">
        <w:fldChar w:fldCharType="separate"/>
      </w:r>
      <w:r w:rsidR="004B660B" w:rsidRPr="00380AEB">
        <w:t>Table 106</w:t>
      </w:r>
      <w:r w:rsidRPr="00650441">
        <w:fldChar w:fldCharType="end"/>
      </w:r>
      <w:r w:rsidRPr="00650441">
        <w:t xml:space="preserve"> shows </w:t>
      </w:r>
      <w:r>
        <w:t>the case in which</w:t>
      </w:r>
      <w:r w:rsidR="00EF265B">
        <w:t xml:space="preserve"> counterparty B reports its own cash reinvestment of 100,000 EUR at 1</w:t>
      </w:r>
      <w:r w:rsidR="00941DE0">
        <w:t>.5</w:t>
      </w:r>
      <w:r w:rsidR="00EF265B">
        <w:t xml:space="preserve">% rate in the repo market. </w:t>
      </w:r>
    </w:p>
    <w:p w14:paraId="1DBF2D79" w14:textId="77777777" w:rsidR="00EF265B" w:rsidRPr="00EF265B" w:rsidRDefault="00EF265B" w:rsidP="00941DE0">
      <w:pPr>
        <w:ind w:left="360"/>
      </w:pPr>
    </w:p>
    <w:tbl>
      <w:tblPr>
        <w:tblW w:w="9072" w:type="dxa"/>
        <w:tblInd w:w="-5" w:type="dxa"/>
        <w:tblLayout w:type="fixed"/>
        <w:tblLook w:val="04A0" w:firstRow="1" w:lastRow="0" w:firstColumn="1" w:lastColumn="0" w:noHBand="0" w:noVBand="1"/>
      </w:tblPr>
      <w:tblGrid>
        <w:gridCol w:w="510"/>
        <w:gridCol w:w="2381"/>
        <w:gridCol w:w="1644"/>
        <w:gridCol w:w="4537"/>
      </w:tblGrid>
      <w:tr w:rsidR="007B13AB" w:rsidRPr="00B32D21" w14:paraId="7FEDBB5A"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411F4EB" w14:textId="6FAD3D0A"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75" w:name="_Ref8115933"/>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106</w:t>
            </w:r>
            <w:r w:rsidRPr="00F372AE">
              <w:rPr>
                <w:rFonts w:ascii="Arial" w:eastAsia="Times New Roman" w:hAnsi="Arial" w:cs="Arial"/>
                <w:b/>
                <w:bCs/>
                <w:color w:val="FFFFFF" w:themeColor="background1"/>
                <w:szCs w:val="22"/>
                <w:lang w:eastAsia="en-GB"/>
              </w:rPr>
              <w:fldChar w:fldCharType="end"/>
            </w:r>
            <w:bookmarkEnd w:id="475"/>
            <w:r w:rsidR="006A2DC0">
              <w:rPr>
                <w:rFonts w:ascii="Arial" w:eastAsia="Times New Roman" w:hAnsi="Arial" w:cs="Arial"/>
                <w:b/>
                <w:bCs/>
                <w:color w:val="FFFFFF" w:themeColor="background1"/>
                <w:szCs w:val="22"/>
                <w:lang w:eastAsia="en-GB"/>
              </w:rPr>
              <w:t xml:space="preserve"> -</w:t>
            </w:r>
            <w:r w:rsidR="009D3910" w:rsidRPr="009D3910">
              <w:t xml:space="preserve"> </w:t>
            </w:r>
            <w:r w:rsidR="009D3910" w:rsidRPr="009D3910">
              <w:rPr>
                <w:rFonts w:ascii="Arial" w:eastAsia="Times New Roman" w:hAnsi="Arial" w:cs="Arial"/>
                <w:b/>
                <w:bCs/>
                <w:color w:val="FFFFFF" w:themeColor="background1"/>
                <w:szCs w:val="22"/>
                <w:lang w:eastAsia="en-GB"/>
              </w:rPr>
              <w:t>Reinvestment of cash by FC or non-SME NFC without delegation of reporting</w:t>
            </w:r>
          </w:p>
        </w:tc>
      </w:tr>
      <w:tr w:rsidR="00826460" w:rsidRPr="00464D14" w14:paraId="331A0D48"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4FBF8FA2" w14:textId="77777777" w:rsidR="00826460" w:rsidRPr="004A07B9" w:rsidRDefault="00826460" w:rsidP="00826460">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02F619B0" w14:textId="77777777" w:rsidR="00826460" w:rsidRPr="004A07B9" w:rsidRDefault="00826460" w:rsidP="00826460">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364434A1" w14:textId="77777777" w:rsidR="00826460" w:rsidRPr="004A07B9" w:rsidRDefault="00826460" w:rsidP="00826460">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71A3C719" w14:textId="77777777" w:rsidR="00826460" w:rsidRPr="004A07B9" w:rsidRDefault="00826460" w:rsidP="00826460">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XML Message</w:t>
            </w:r>
          </w:p>
        </w:tc>
      </w:tr>
      <w:tr w:rsidR="00E6128B" w:rsidRPr="00464D14" w14:paraId="293E6237"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97C5F19"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tcPr>
          <w:p w14:paraId="0358F0B1"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Reporting timestamp</w:t>
            </w:r>
          </w:p>
        </w:tc>
        <w:tc>
          <w:tcPr>
            <w:tcW w:w="1644" w:type="dxa"/>
            <w:shd w:val="clear" w:color="auto" w:fill="auto"/>
            <w:noWrap/>
            <w:vAlign w:val="center"/>
            <w:hideMark/>
          </w:tcPr>
          <w:p w14:paraId="06166908" w14:textId="779E36DA"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hideMark/>
          </w:tcPr>
          <w:p w14:paraId="6B951008"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&lt;SctiesFincgRptgTxReusdCollDataRpt&gt;</w:t>
            </w:r>
          </w:p>
          <w:p w14:paraId="5094F47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7D74940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7C61012D"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307713C2"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633DCF6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&lt;RptgDtTm&gt;2020-04-22T16:41:07Z&lt;/RptgDtTm&gt;</w:t>
            </w:r>
          </w:p>
          <w:p w14:paraId="554B22D2"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3E83C228"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5FBC59A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&lt;LEI&gt;ABCDEFGHIJKLMNOPQRST&lt;/LEI&gt;</w:t>
            </w:r>
          </w:p>
          <w:p w14:paraId="57C7ABA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22107BD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6D6C731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&lt;LEI&gt;ABCDEFGHIJKLMNOPQRST&lt;/LEI&gt;</w:t>
            </w:r>
          </w:p>
          <w:p w14:paraId="7489620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558354E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2A5C1295"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&lt;LEI&gt;ABCDEFGHIJKLMNOPQRST&lt;/LEI&gt;</w:t>
            </w:r>
          </w:p>
          <w:p w14:paraId="2941A59D"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567B367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4FE4BF6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158ED1C5"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lastRenderedPageBreak/>
              <w:t xml:space="preserve">                &lt;Csh&gt;</w:t>
            </w:r>
          </w:p>
          <w:p w14:paraId="23122AC4"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0AFF5D8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&lt;Tp&gt;REPM&lt;/Tp&gt;</w:t>
            </w:r>
          </w:p>
          <w:p w14:paraId="01B399A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&lt;RinvstdCshAmt Ccy="EUR"&gt;100000&lt;/RinvstdCshAmt&gt;</w:t>
            </w:r>
          </w:p>
          <w:p w14:paraId="62194E9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7FE8CAEC" w14:textId="73FAB314"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&lt;CshRinvstmtRate&gt;1</w:t>
            </w:r>
            <w:r w:rsidR="005D0233">
              <w:rPr>
                <w:rFonts w:eastAsia="Times New Roman" w:cstheme="minorHAnsi"/>
                <w:color w:val="000000"/>
                <w:szCs w:val="22"/>
                <w:lang w:eastAsia="en-GB"/>
              </w:rPr>
              <w:t>.5</w:t>
            </w:r>
            <w:r w:rsidRPr="004D7D96">
              <w:rPr>
                <w:rFonts w:eastAsia="Times New Roman" w:cstheme="minorHAnsi"/>
                <w:color w:val="000000"/>
                <w:szCs w:val="22"/>
                <w:lang w:eastAsia="en-GB"/>
              </w:rPr>
              <w:t>&lt;/CshRinvstmtRate&gt;</w:t>
            </w:r>
          </w:p>
          <w:p w14:paraId="20BDCF4D"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&lt;/Csh&gt;</w:t>
            </w:r>
          </w:p>
          <w:p w14:paraId="2CC67159"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53F73BE5" w14:textId="46D53FA0"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4EC1B4DB" w14:textId="25C807D0"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r w:rsidR="0068403C">
              <w:rPr>
                <w:rFonts w:eastAsia="Times New Roman" w:cstheme="minorHAnsi"/>
                <w:color w:val="000000"/>
                <w:szCs w:val="22"/>
                <w:lang w:eastAsia="en-GB"/>
              </w:rPr>
              <w:t>2020-04-23</w:t>
            </w:r>
          </w:p>
          <w:p w14:paraId="78440847" w14:textId="5E0D26E6"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64FE7A0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119BA66D"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&lt;/CollReuseUpd&gt;</w:t>
            </w:r>
          </w:p>
          <w:p w14:paraId="1B4C5534"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5A6D68CE"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24C80A43" w14:textId="1377AC1E" w:rsidR="00E6128B" w:rsidRPr="00464D14" w:rsidRDefault="004D7D96" w:rsidP="006B4BF7">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w:t>
            </w:r>
            <w:r w:rsidR="005042FD" w:rsidRPr="005042FD">
              <w:rPr>
                <w:rFonts w:eastAsia="Times New Roman" w:cstheme="minorHAnsi"/>
                <w:color w:val="000000"/>
                <w:szCs w:val="22"/>
                <w:lang w:eastAsia="en-GB"/>
              </w:rPr>
              <w:t>&gt;</w:t>
            </w:r>
          </w:p>
        </w:tc>
      </w:tr>
      <w:tr w:rsidR="00E6128B" w:rsidRPr="00464D14" w14:paraId="184E828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94AA275"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2</w:t>
            </w:r>
          </w:p>
        </w:tc>
        <w:tc>
          <w:tcPr>
            <w:tcW w:w="2381" w:type="dxa"/>
            <w:shd w:val="clear" w:color="000000" w:fill="FFFFFF"/>
            <w:vAlign w:val="center"/>
          </w:tcPr>
          <w:p w14:paraId="1F47517A"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644" w:type="dxa"/>
            <w:shd w:val="clear" w:color="auto" w:fill="auto"/>
            <w:noWrap/>
            <w:vAlign w:val="center"/>
          </w:tcPr>
          <w:p w14:paraId="0E0D692D" w14:textId="0BAB4774"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2020-04-23</w:t>
            </w:r>
          </w:p>
        </w:tc>
        <w:tc>
          <w:tcPr>
            <w:tcW w:w="4537" w:type="dxa"/>
            <w:vMerge/>
            <w:shd w:val="clear" w:color="auto" w:fill="auto"/>
            <w:noWrap/>
            <w:vAlign w:val="center"/>
          </w:tcPr>
          <w:p w14:paraId="33888B23"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F265B" w:rsidRPr="00464D14" w14:paraId="2DAF1AC2"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6F1389A"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381" w:type="dxa"/>
            <w:shd w:val="clear" w:color="000000" w:fill="FFFFFF"/>
            <w:vAlign w:val="center"/>
          </w:tcPr>
          <w:p w14:paraId="3F152617"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Report submitting entity</w:t>
            </w:r>
          </w:p>
        </w:tc>
        <w:tc>
          <w:tcPr>
            <w:tcW w:w="1644" w:type="dxa"/>
            <w:shd w:val="clear" w:color="auto" w:fill="auto"/>
            <w:noWrap/>
            <w:vAlign w:val="center"/>
          </w:tcPr>
          <w:p w14:paraId="29631866" w14:textId="53A7B0DD" w:rsidR="00EF265B" w:rsidRPr="00464D14" w:rsidRDefault="00EF265B" w:rsidP="00EF265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3C5B52">
              <w:rPr>
                <w:rFonts w:eastAsia="Times New Roman" w:cstheme="minorHAnsi"/>
                <w:color w:val="000000"/>
                <w:szCs w:val="22"/>
                <w:lang w:eastAsia="en-GB"/>
              </w:rPr>
              <w:t>c</w:t>
            </w:r>
            <w:r>
              <w:rPr>
                <w:rFonts w:eastAsia="Times New Roman" w:cstheme="minorHAnsi"/>
                <w:color w:val="000000"/>
                <w:szCs w:val="22"/>
                <w:lang w:eastAsia="en-GB"/>
              </w:rPr>
              <w:t>ounterparty B</w:t>
            </w:r>
          </w:p>
        </w:tc>
        <w:tc>
          <w:tcPr>
            <w:tcW w:w="4537" w:type="dxa"/>
            <w:vMerge/>
            <w:shd w:val="clear" w:color="auto" w:fill="auto"/>
            <w:noWrap/>
            <w:vAlign w:val="center"/>
          </w:tcPr>
          <w:p w14:paraId="59ABC4F0" w14:textId="77777777" w:rsidR="00EF265B" w:rsidRPr="00464D14" w:rsidRDefault="00EF265B" w:rsidP="00EF265B">
            <w:pPr>
              <w:spacing w:after="0" w:line="240" w:lineRule="auto"/>
              <w:jc w:val="center"/>
              <w:rPr>
                <w:rFonts w:eastAsia="Times New Roman" w:cstheme="minorHAnsi"/>
                <w:color w:val="000000"/>
                <w:szCs w:val="22"/>
                <w:lang w:eastAsia="en-GB"/>
              </w:rPr>
            </w:pPr>
          </w:p>
        </w:tc>
      </w:tr>
      <w:tr w:rsidR="00EF265B" w:rsidRPr="00464D14" w14:paraId="65AE8B5A"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1A249B6"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4</w:t>
            </w:r>
          </w:p>
        </w:tc>
        <w:tc>
          <w:tcPr>
            <w:tcW w:w="2381" w:type="dxa"/>
            <w:shd w:val="clear" w:color="000000" w:fill="FFFFFF"/>
            <w:vAlign w:val="center"/>
          </w:tcPr>
          <w:p w14:paraId="39F29EAA"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Reporting counterparty</w:t>
            </w:r>
          </w:p>
        </w:tc>
        <w:tc>
          <w:tcPr>
            <w:tcW w:w="1644" w:type="dxa"/>
            <w:shd w:val="clear" w:color="auto" w:fill="auto"/>
            <w:noWrap/>
            <w:vAlign w:val="center"/>
          </w:tcPr>
          <w:p w14:paraId="2BBDA78A" w14:textId="6338FEE7" w:rsidR="00EF265B" w:rsidRPr="00464D14" w:rsidRDefault="00EF265B" w:rsidP="00EF265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3C5B52">
              <w:rPr>
                <w:rFonts w:eastAsia="Times New Roman" w:cstheme="minorHAnsi"/>
                <w:color w:val="000000"/>
                <w:szCs w:val="22"/>
                <w:lang w:eastAsia="en-GB"/>
              </w:rPr>
              <w:t>c</w:t>
            </w:r>
            <w:r>
              <w:rPr>
                <w:rFonts w:eastAsia="Times New Roman" w:cstheme="minorHAnsi"/>
                <w:color w:val="000000"/>
                <w:szCs w:val="22"/>
                <w:lang w:eastAsia="en-GB"/>
              </w:rPr>
              <w:t>ounterparty B</w:t>
            </w:r>
          </w:p>
        </w:tc>
        <w:tc>
          <w:tcPr>
            <w:tcW w:w="4537" w:type="dxa"/>
            <w:vMerge/>
            <w:shd w:val="clear" w:color="auto" w:fill="auto"/>
            <w:noWrap/>
            <w:vAlign w:val="center"/>
          </w:tcPr>
          <w:p w14:paraId="25D1336C" w14:textId="77777777" w:rsidR="00EF265B" w:rsidRPr="00464D14" w:rsidRDefault="00EF265B" w:rsidP="00EF265B">
            <w:pPr>
              <w:spacing w:after="0" w:line="240" w:lineRule="auto"/>
              <w:jc w:val="center"/>
              <w:rPr>
                <w:rFonts w:eastAsia="Times New Roman" w:cstheme="minorHAnsi"/>
                <w:color w:val="000000"/>
                <w:szCs w:val="22"/>
                <w:lang w:eastAsia="en-GB"/>
              </w:rPr>
            </w:pPr>
          </w:p>
        </w:tc>
      </w:tr>
      <w:tr w:rsidR="00EF265B" w:rsidRPr="00464D14" w14:paraId="7D11A744"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424E2B8"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461AA3AE"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Entity responsible for the report</w:t>
            </w:r>
          </w:p>
        </w:tc>
        <w:tc>
          <w:tcPr>
            <w:tcW w:w="1644" w:type="dxa"/>
            <w:shd w:val="clear" w:color="auto" w:fill="auto"/>
            <w:noWrap/>
            <w:vAlign w:val="center"/>
          </w:tcPr>
          <w:p w14:paraId="0706275A" w14:textId="1C97C973" w:rsidR="00EF265B" w:rsidRPr="00464D14" w:rsidRDefault="00EF265B" w:rsidP="00EF265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3C5B52">
              <w:rPr>
                <w:rFonts w:eastAsia="Times New Roman" w:cstheme="minorHAnsi"/>
                <w:color w:val="000000"/>
                <w:szCs w:val="22"/>
                <w:lang w:eastAsia="en-GB"/>
              </w:rPr>
              <w:t>c</w:t>
            </w:r>
            <w:r>
              <w:rPr>
                <w:rFonts w:eastAsia="Times New Roman" w:cstheme="minorHAnsi"/>
                <w:color w:val="000000"/>
                <w:szCs w:val="22"/>
                <w:lang w:eastAsia="en-GB"/>
              </w:rPr>
              <w:t xml:space="preserve">ounterparty B </w:t>
            </w:r>
          </w:p>
        </w:tc>
        <w:tc>
          <w:tcPr>
            <w:tcW w:w="4537" w:type="dxa"/>
            <w:vMerge/>
            <w:shd w:val="clear" w:color="auto" w:fill="auto"/>
            <w:noWrap/>
            <w:vAlign w:val="center"/>
          </w:tcPr>
          <w:p w14:paraId="122052B5" w14:textId="77777777" w:rsidR="00EF265B" w:rsidRPr="00464D14" w:rsidRDefault="00EF265B" w:rsidP="00EF265B">
            <w:pPr>
              <w:spacing w:after="0" w:line="240" w:lineRule="auto"/>
              <w:jc w:val="center"/>
              <w:rPr>
                <w:rFonts w:eastAsia="Times New Roman" w:cstheme="minorHAnsi"/>
                <w:color w:val="000000"/>
                <w:szCs w:val="22"/>
                <w:lang w:eastAsia="en-GB"/>
              </w:rPr>
            </w:pPr>
          </w:p>
        </w:tc>
      </w:tr>
      <w:tr w:rsidR="00E6128B" w:rsidRPr="00464D14" w14:paraId="54C2DE1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94AE0C7" w14:textId="6F35D7C0"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11</w:t>
            </w:r>
          </w:p>
        </w:tc>
        <w:tc>
          <w:tcPr>
            <w:tcW w:w="2381" w:type="dxa"/>
            <w:shd w:val="clear" w:color="000000" w:fill="FFFFFF"/>
            <w:vAlign w:val="center"/>
          </w:tcPr>
          <w:p w14:paraId="389DFC8C" w14:textId="470234D3"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Reinvestment Rate</w:t>
            </w:r>
          </w:p>
        </w:tc>
        <w:tc>
          <w:tcPr>
            <w:tcW w:w="1644" w:type="dxa"/>
            <w:shd w:val="clear" w:color="auto" w:fill="auto"/>
            <w:noWrap/>
            <w:vAlign w:val="center"/>
          </w:tcPr>
          <w:p w14:paraId="1FEE60ED" w14:textId="7AB346DA"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w:t>
            </w:r>
            <w:r w:rsidR="00941DE0">
              <w:rPr>
                <w:rFonts w:eastAsia="Times New Roman" w:cstheme="minorHAnsi"/>
                <w:color w:val="000000"/>
                <w:szCs w:val="22"/>
                <w:lang w:eastAsia="en-GB"/>
              </w:rPr>
              <w:t>.5</w:t>
            </w:r>
          </w:p>
        </w:tc>
        <w:tc>
          <w:tcPr>
            <w:tcW w:w="4537" w:type="dxa"/>
            <w:vMerge/>
            <w:shd w:val="clear" w:color="auto" w:fill="auto"/>
            <w:noWrap/>
            <w:vAlign w:val="center"/>
          </w:tcPr>
          <w:p w14:paraId="17092450"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6E045FDC"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2CEE7B4" w14:textId="26F2FE82"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12</w:t>
            </w:r>
          </w:p>
        </w:tc>
        <w:tc>
          <w:tcPr>
            <w:tcW w:w="2381" w:type="dxa"/>
            <w:shd w:val="clear" w:color="000000" w:fill="FFFFFF"/>
            <w:vAlign w:val="center"/>
          </w:tcPr>
          <w:p w14:paraId="669BCBF1" w14:textId="195A6773"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Type of re-invested cash investment</w:t>
            </w:r>
          </w:p>
        </w:tc>
        <w:tc>
          <w:tcPr>
            <w:tcW w:w="1644" w:type="dxa"/>
            <w:shd w:val="clear" w:color="auto" w:fill="auto"/>
            <w:noWrap/>
            <w:vAlign w:val="center"/>
          </w:tcPr>
          <w:p w14:paraId="01EBB771" w14:textId="0F08470D"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REPM</w:t>
            </w:r>
          </w:p>
        </w:tc>
        <w:tc>
          <w:tcPr>
            <w:tcW w:w="4537" w:type="dxa"/>
            <w:vMerge/>
            <w:shd w:val="clear" w:color="auto" w:fill="auto"/>
            <w:noWrap/>
            <w:vAlign w:val="center"/>
          </w:tcPr>
          <w:p w14:paraId="4AE92A30"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06990B0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8DE6565" w14:textId="3E70F036"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13</w:t>
            </w:r>
          </w:p>
        </w:tc>
        <w:tc>
          <w:tcPr>
            <w:tcW w:w="2381" w:type="dxa"/>
            <w:shd w:val="clear" w:color="000000" w:fill="FFFFFF"/>
            <w:vAlign w:val="center"/>
          </w:tcPr>
          <w:p w14:paraId="46E4B1E0" w14:textId="1539598A"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Re-invested cash amount</w:t>
            </w:r>
          </w:p>
        </w:tc>
        <w:tc>
          <w:tcPr>
            <w:tcW w:w="1644" w:type="dxa"/>
            <w:shd w:val="clear" w:color="auto" w:fill="auto"/>
            <w:noWrap/>
            <w:vAlign w:val="center"/>
          </w:tcPr>
          <w:p w14:paraId="4E88C494" w14:textId="3CBCD4C9"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w:t>
            </w:r>
          </w:p>
        </w:tc>
        <w:tc>
          <w:tcPr>
            <w:tcW w:w="4537" w:type="dxa"/>
            <w:vMerge/>
            <w:shd w:val="clear" w:color="auto" w:fill="auto"/>
            <w:noWrap/>
            <w:vAlign w:val="center"/>
          </w:tcPr>
          <w:p w14:paraId="6FEA3250"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54DC65F7"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8487E48" w14:textId="041A65AA"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14</w:t>
            </w:r>
          </w:p>
        </w:tc>
        <w:tc>
          <w:tcPr>
            <w:tcW w:w="2381" w:type="dxa"/>
            <w:shd w:val="clear" w:color="000000" w:fill="FFFFFF"/>
            <w:vAlign w:val="center"/>
          </w:tcPr>
          <w:p w14:paraId="5021643A" w14:textId="4D683C36"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Re-invested cash currency</w:t>
            </w:r>
          </w:p>
        </w:tc>
        <w:tc>
          <w:tcPr>
            <w:tcW w:w="1644" w:type="dxa"/>
            <w:shd w:val="clear" w:color="auto" w:fill="auto"/>
            <w:noWrap/>
            <w:vAlign w:val="center"/>
          </w:tcPr>
          <w:p w14:paraId="2C0ED745" w14:textId="4B97D9D9"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50652F82"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6B33775C"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640A978" w14:textId="3309342D"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lastRenderedPageBreak/>
              <w:t>18</w:t>
            </w:r>
          </w:p>
        </w:tc>
        <w:tc>
          <w:tcPr>
            <w:tcW w:w="2381" w:type="dxa"/>
            <w:shd w:val="clear" w:color="000000" w:fill="FFFFFF"/>
            <w:vAlign w:val="center"/>
          </w:tcPr>
          <w:p w14:paraId="19B23A49" w14:textId="47D6EC23"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Action type</w:t>
            </w:r>
          </w:p>
        </w:tc>
        <w:tc>
          <w:tcPr>
            <w:tcW w:w="1644" w:type="dxa"/>
            <w:shd w:val="clear" w:color="auto" w:fill="auto"/>
            <w:noWrap/>
            <w:vAlign w:val="center"/>
          </w:tcPr>
          <w:p w14:paraId="6572C641" w14:textId="3D7FFCCC"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REUU</w:t>
            </w:r>
          </w:p>
        </w:tc>
        <w:tc>
          <w:tcPr>
            <w:tcW w:w="4537" w:type="dxa"/>
            <w:vMerge/>
            <w:shd w:val="clear" w:color="auto" w:fill="auto"/>
            <w:noWrap/>
            <w:vAlign w:val="center"/>
          </w:tcPr>
          <w:p w14:paraId="7F2C8D3E" w14:textId="77777777" w:rsidR="00E6128B" w:rsidRPr="00464D14" w:rsidRDefault="00E6128B" w:rsidP="004F4F48">
            <w:pPr>
              <w:spacing w:after="0" w:line="240" w:lineRule="auto"/>
              <w:jc w:val="center"/>
              <w:rPr>
                <w:rFonts w:eastAsia="Times New Roman" w:cstheme="minorHAnsi"/>
                <w:color w:val="000000"/>
                <w:szCs w:val="22"/>
                <w:lang w:eastAsia="en-GB"/>
              </w:rPr>
            </w:pPr>
          </w:p>
        </w:tc>
      </w:tr>
    </w:tbl>
    <w:p w14:paraId="7E0638D7" w14:textId="77777777" w:rsidR="00826460" w:rsidRPr="001C256F" w:rsidRDefault="00826460" w:rsidP="004A07B9"/>
    <w:p w14:paraId="208EF8AA" w14:textId="53750980" w:rsidR="0097022C" w:rsidRDefault="00564700" w:rsidP="00BD2491">
      <w:pPr>
        <w:pStyle w:val="Heading4"/>
      </w:pPr>
      <w:r w:rsidRPr="00A10ED3">
        <w:t xml:space="preserve">Reinvestment of cash by FC or non-SME NFC with delegation of reporting </w:t>
      </w:r>
    </w:p>
    <w:p w14:paraId="5991CABE" w14:textId="640BAD41" w:rsidR="00EF265B" w:rsidRDefault="009A5469" w:rsidP="00AA6E92">
      <w:pPr>
        <w:pStyle w:val="ListParagraph"/>
      </w:pPr>
      <w:r w:rsidRPr="00650441">
        <w:fldChar w:fldCharType="begin"/>
      </w:r>
      <w:r w:rsidRPr="002223ED">
        <w:instrText xml:space="preserve"> REF _Ref8116005 \h </w:instrText>
      </w:r>
      <w:r w:rsidR="00650441" w:rsidRPr="00041813">
        <w:instrText xml:space="preserve"> \* MERGEFORMAT </w:instrText>
      </w:r>
      <w:r w:rsidRPr="00650441">
        <w:fldChar w:fldCharType="separate"/>
      </w:r>
      <w:r w:rsidR="004B660B" w:rsidRPr="00380AEB">
        <w:t>Table 107</w:t>
      </w:r>
      <w:r w:rsidRPr="00650441">
        <w:fldChar w:fldCharType="end"/>
      </w:r>
      <w:r w:rsidRPr="00650441">
        <w:t xml:space="preserve"> sho</w:t>
      </w:r>
      <w:r>
        <w:t>ws the case in which</w:t>
      </w:r>
      <w:r w:rsidR="00EF265B">
        <w:t>, counterparty A delagates the reporting of its cash reinvestment</w:t>
      </w:r>
      <w:r w:rsidR="00620377">
        <w:t xml:space="preserve"> to counterparty B</w:t>
      </w:r>
      <w:r w:rsidR="00EF265B">
        <w:t xml:space="preserve">. Counterparty B reports cash reinvestment of 100,000 EUR at 1% rate in the repo market. </w:t>
      </w:r>
    </w:p>
    <w:p w14:paraId="5A735270" w14:textId="77777777" w:rsidR="00EF265B" w:rsidRPr="00EF265B" w:rsidRDefault="00EF265B" w:rsidP="00EF265B"/>
    <w:tbl>
      <w:tblPr>
        <w:tblW w:w="9072" w:type="dxa"/>
        <w:tblInd w:w="-5" w:type="dxa"/>
        <w:tblLayout w:type="fixed"/>
        <w:tblLook w:val="04A0" w:firstRow="1" w:lastRow="0" w:firstColumn="1" w:lastColumn="0" w:noHBand="0" w:noVBand="1"/>
      </w:tblPr>
      <w:tblGrid>
        <w:gridCol w:w="510"/>
        <w:gridCol w:w="2381"/>
        <w:gridCol w:w="1644"/>
        <w:gridCol w:w="4537"/>
      </w:tblGrid>
      <w:tr w:rsidR="007B13AB" w:rsidRPr="00B32D21" w14:paraId="5A189D4E"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E395FAF" w14:textId="2F0283EF"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76" w:name="_Ref8116005"/>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107</w:t>
            </w:r>
            <w:r w:rsidRPr="00F372AE">
              <w:rPr>
                <w:rFonts w:ascii="Arial" w:eastAsia="Times New Roman" w:hAnsi="Arial" w:cs="Arial"/>
                <w:b/>
                <w:bCs/>
                <w:color w:val="FFFFFF" w:themeColor="background1"/>
                <w:szCs w:val="22"/>
                <w:lang w:eastAsia="en-GB"/>
              </w:rPr>
              <w:fldChar w:fldCharType="end"/>
            </w:r>
            <w:bookmarkEnd w:id="476"/>
            <w:r w:rsidR="006A2DC0">
              <w:rPr>
                <w:rFonts w:ascii="Arial" w:eastAsia="Times New Roman" w:hAnsi="Arial" w:cs="Arial"/>
                <w:b/>
                <w:bCs/>
                <w:color w:val="FFFFFF" w:themeColor="background1"/>
                <w:szCs w:val="22"/>
                <w:lang w:eastAsia="en-GB"/>
              </w:rPr>
              <w:t xml:space="preserve"> -</w:t>
            </w:r>
            <w:r w:rsidR="009D3910" w:rsidRPr="009D3910">
              <w:t xml:space="preserve"> </w:t>
            </w:r>
            <w:r w:rsidR="009D3910" w:rsidRPr="009D3910">
              <w:rPr>
                <w:rFonts w:ascii="Arial" w:eastAsia="Times New Roman" w:hAnsi="Arial" w:cs="Arial"/>
                <w:b/>
                <w:bCs/>
                <w:color w:val="FFFFFF" w:themeColor="background1"/>
                <w:szCs w:val="22"/>
                <w:lang w:eastAsia="en-GB"/>
              </w:rPr>
              <w:t>Reinvestment of cash by FC or non-SME NFC with delegation of reporting</w:t>
            </w:r>
          </w:p>
        </w:tc>
      </w:tr>
      <w:tr w:rsidR="00E8236F" w:rsidRPr="00464D14" w14:paraId="32A2555B"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2D1C81B1"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39A834F9"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0505195A"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2FAA483F"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XML Message</w:t>
            </w:r>
          </w:p>
        </w:tc>
      </w:tr>
      <w:tr w:rsidR="00E6128B" w:rsidRPr="00464D14" w14:paraId="61D64FF3"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8B14DF1"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tcPr>
          <w:p w14:paraId="6507CDC5"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Reporting timestamp</w:t>
            </w:r>
          </w:p>
        </w:tc>
        <w:tc>
          <w:tcPr>
            <w:tcW w:w="1644" w:type="dxa"/>
            <w:shd w:val="clear" w:color="auto" w:fill="auto"/>
            <w:noWrap/>
            <w:vAlign w:val="center"/>
            <w:hideMark/>
          </w:tcPr>
          <w:p w14:paraId="776DF9BF" w14:textId="49E730F0"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hideMark/>
          </w:tcPr>
          <w:p w14:paraId="7F99E6A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&lt;SctiesFincgRptgTxReusdCollDataRpt&gt;</w:t>
            </w:r>
          </w:p>
          <w:p w14:paraId="4E33CEA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348C6325"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08C440E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6BFBD708"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37752F5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&lt;RptgDtTm&gt;2020-04-22T16:41:07Z&lt;/RptgDtTm&gt;</w:t>
            </w:r>
          </w:p>
          <w:p w14:paraId="25A4EF0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43718BC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760CDEC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&lt;LEI&gt;ABCDEFGHIJKLMNOPQRST&lt;/LEI&gt;</w:t>
            </w:r>
          </w:p>
          <w:p w14:paraId="66CC92E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512C6A6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2FF9E98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&lt;LEI&gt;12345678901234500000&lt;/LEI&gt;</w:t>
            </w:r>
          </w:p>
          <w:p w14:paraId="217F9A4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lastRenderedPageBreak/>
              <w:t xml:space="preserve">                &lt;/RptgCtrPty&gt;</w:t>
            </w:r>
          </w:p>
          <w:p w14:paraId="374F952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0318D0F5"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&lt;LEI&gt;12345678901234500000&lt;/LEI&gt;</w:t>
            </w:r>
          </w:p>
          <w:p w14:paraId="6A1502C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4319240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3687075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753076CE"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&lt;Csh&gt;</w:t>
            </w:r>
          </w:p>
          <w:p w14:paraId="5F4AA882"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4E2F5DD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&lt;Tp&gt;REPM&lt;/Tp&gt;</w:t>
            </w:r>
          </w:p>
          <w:p w14:paraId="0A2EE58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&lt;RinvstdCshAmt Ccy="EUR"&gt;100000&lt;/RinvstdCshAmt&gt;</w:t>
            </w:r>
          </w:p>
          <w:p w14:paraId="44294F2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7FCD76F5"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&lt;CshRinvstmtRate&gt;1&lt;/CshRinvstmtRate&gt;</w:t>
            </w:r>
          </w:p>
          <w:p w14:paraId="08598A45"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&lt;/Csh&gt;</w:t>
            </w:r>
          </w:p>
          <w:p w14:paraId="6E1A36E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7EB85051" w14:textId="7E2EE3E1"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230E3CA8" w14:textId="77777777" w:rsidR="0068403C" w:rsidRPr="004D7D96" w:rsidRDefault="004D7D96" w:rsidP="0068403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r w:rsidR="0068403C" w:rsidRPr="004D7D96">
              <w:rPr>
                <w:rFonts w:eastAsia="Times New Roman" w:cstheme="minorHAnsi"/>
                <w:color w:val="000000"/>
                <w:szCs w:val="22"/>
                <w:lang w:eastAsia="en-GB"/>
              </w:rPr>
              <w:tab/>
              <w:t xml:space="preserve">  </w:t>
            </w:r>
            <w:r w:rsidR="0068403C">
              <w:rPr>
                <w:rFonts w:eastAsia="Times New Roman" w:cstheme="minorHAnsi"/>
                <w:color w:val="000000"/>
                <w:szCs w:val="22"/>
                <w:lang w:eastAsia="en-GB"/>
              </w:rPr>
              <w:t>2020-04-23</w:t>
            </w:r>
          </w:p>
          <w:p w14:paraId="7FEE39EB" w14:textId="7A0B6AD4" w:rsidR="004D7D96" w:rsidRPr="004D7D96" w:rsidRDefault="004D7D96" w:rsidP="004D7D96">
            <w:pPr>
              <w:spacing w:after="0" w:line="240" w:lineRule="auto"/>
              <w:jc w:val="left"/>
              <w:rPr>
                <w:rFonts w:eastAsia="Times New Roman" w:cstheme="minorHAnsi"/>
                <w:color w:val="000000"/>
                <w:szCs w:val="22"/>
                <w:lang w:eastAsia="en-GB"/>
              </w:rPr>
            </w:pPr>
          </w:p>
          <w:p w14:paraId="7130EE5E" w14:textId="68995886"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7D35920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0B30A09E"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638E812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6CFE6287"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511305E7" w14:textId="4FFB0FC1" w:rsidR="00E6128B" w:rsidRPr="00464D14" w:rsidRDefault="004D7D96" w:rsidP="006B4BF7">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w:t>
            </w:r>
            <w:r w:rsidR="005042FD" w:rsidRPr="005042FD">
              <w:rPr>
                <w:rFonts w:eastAsia="Times New Roman" w:cstheme="minorHAnsi"/>
                <w:color w:val="000000"/>
                <w:szCs w:val="22"/>
                <w:lang w:eastAsia="en-GB"/>
              </w:rPr>
              <w:t>&gt;</w:t>
            </w:r>
          </w:p>
        </w:tc>
      </w:tr>
      <w:tr w:rsidR="00E6128B" w:rsidRPr="00464D14" w14:paraId="18A7498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5C5FFBB"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2</w:t>
            </w:r>
          </w:p>
        </w:tc>
        <w:tc>
          <w:tcPr>
            <w:tcW w:w="2381" w:type="dxa"/>
            <w:shd w:val="clear" w:color="000000" w:fill="FFFFFF"/>
            <w:vAlign w:val="center"/>
          </w:tcPr>
          <w:p w14:paraId="47F09CB3"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644" w:type="dxa"/>
            <w:shd w:val="clear" w:color="auto" w:fill="auto"/>
            <w:noWrap/>
            <w:vAlign w:val="center"/>
          </w:tcPr>
          <w:p w14:paraId="74B84AED" w14:textId="454D4FDD"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2020-04-23</w:t>
            </w:r>
          </w:p>
        </w:tc>
        <w:tc>
          <w:tcPr>
            <w:tcW w:w="4537" w:type="dxa"/>
            <w:vMerge/>
            <w:shd w:val="clear" w:color="auto" w:fill="auto"/>
            <w:noWrap/>
            <w:vAlign w:val="center"/>
          </w:tcPr>
          <w:p w14:paraId="5D1F6660"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F265B" w:rsidRPr="00464D14" w14:paraId="441855FF"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4BC2238"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381" w:type="dxa"/>
            <w:shd w:val="clear" w:color="000000" w:fill="FFFFFF"/>
            <w:vAlign w:val="center"/>
          </w:tcPr>
          <w:p w14:paraId="2079B34F"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Report submitting entity</w:t>
            </w:r>
          </w:p>
        </w:tc>
        <w:tc>
          <w:tcPr>
            <w:tcW w:w="1644" w:type="dxa"/>
            <w:shd w:val="clear" w:color="auto" w:fill="auto"/>
            <w:noWrap/>
            <w:vAlign w:val="center"/>
          </w:tcPr>
          <w:p w14:paraId="77E0A5ED" w14:textId="0617F8FA" w:rsidR="00EF265B" w:rsidRPr="00464D14" w:rsidRDefault="00EF265B" w:rsidP="00EF265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B75702">
              <w:rPr>
                <w:rFonts w:eastAsia="Times New Roman" w:cstheme="minorHAnsi"/>
                <w:color w:val="000000"/>
                <w:szCs w:val="22"/>
                <w:lang w:eastAsia="en-GB"/>
              </w:rPr>
              <w:t>c</w:t>
            </w:r>
            <w:r>
              <w:rPr>
                <w:rFonts w:eastAsia="Times New Roman" w:cstheme="minorHAnsi"/>
                <w:color w:val="000000"/>
                <w:szCs w:val="22"/>
                <w:lang w:eastAsia="en-GB"/>
              </w:rPr>
              <w:t>ounterparty B</w:t>
            </w:r>
          </w:p>
        </w:tc>
        <w:tc>
          <w:tcPr>
            <w:tcW w:w="4537" w:type="dxa"/>
            <w:vMerge/>
            <w:shd w:val="clear" w:color="auto" w:fill="auto"/>
            <w:noWrap/>
            <w:vAlign w:val="center"/>
          </w:tcPr>
          <w:p w14:paraId="004A7933" w14:textId="77777777" w:rsidR="00EF265B" w:rsidRPr="00464D14" w:rsidRDefault="00EF265B" w:rsidP="00EF265B">
            <w:pPr>
              <w:spacing w:after="0" w:line="240" w:lineRule="auto"/>
              <w:jc w:val="center"/>
              <w:rPr>
                <w:rFonts w:eastAsia="Times New Roman" w:cstheme="minorHAnsi"/>
                <w:color w:val="000000"/>
                <w:szCs w:val="22"/>
                <w:lang w:eastAsia="en-GB"/>
              </w:rPr>
            </w:pPr>
          </w:p>
        </w:tc>
      </w:tr>
      <w:tr w:rsidR="00EF265B" w:rsidRPr="00464D14" w14:paraId="2F87E887"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4A7E184"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4</w:t>
            </w:r>
          </w:p>
        </w:tc>
        <w:tc>
          <w:tcPr>
            <w:tcW w:w="2381" w:type="dxa"/>
            <w:shd w:val="clear" w:color="000000" w:fill="FFFFFF"/>
            <w:vAlign w:val="center"/>
          </w:tcPr>
          <w:p w14:paraId="678370EC"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Reporting counterparty</w:t>
            </w:r>
          </w:p>
        </w:tc>
        <w:tc>
          <w:tcPr>
            <w:tcW w:w="1644" w:type="dxa"/>
            <w:shd w:val="clear" w:color="auto" w:fill="auto"/>
            <w:noWrap/>
            <w:vAlign w:val="center"/>
          </w:tcPr>
          <w:p w14:paraId="38900432" w14:textId="60B74B23" w:rsidR="00EF265B" w:rsidRPr="00464D14" w:rsidRDefault="00EF265B" w:rsidP="00EF265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B75702">
              <w:rPr>
                <w:rFonts w:eastAsia="Times New Roman" w:cstheme="minorHAnsi"/>
                <w:color w:val="000000"/>
                <w:szCs w:val="22"/>
                <w:lang w:eastAsia="en-GB"/>
              </w:rPr>
              <w:t>c</w:t>
            </w:r>
            <w:r>
              <w:rPr>
                <w:rFonts w:eastAsia="Times New Roman" w:cstheme="minorHAnsi"/>
                <w:color w:val="000000"/>
                <w:szCs w:val="22"/>
                <w:lang w:eastAsia="en-GB"/>
              </w:rPr>
              <w:t>ounterparty A</w:t>
            </w:r>
          </w:p>
        </w:tc>
        <w:tc>
          <w:tcPr>
            <w:tcW w:w="4537" w:type="dxa"/>
            <w:vMerge/>
            <w:shd w:val="clear" w:color="auto" w:fill="auto"/>
            <w:noWrap/>
            <w:vAlign w:val="center"/>
          </w:tcPr>
          <w:p w14:paraId="07FDD2AD" w14:textId="77777777" w:rsidR="00EF265B" w:rsidRPr="00464D14" w:rsidRDefault="00EF265B" w:rsidP="00EF265B">
            <w:pPr>
              <w:spacing w:after="0" w:line="240" w:lineRule="auto"/>
              <w:jc w:val="center"/>
              <w:rPr>
                <w:rFonts w:eastAsia="Times New Roman" w:cstheme="minorHAnsi"/>
                <w:color w:val="000000"/>
                <w:szCs w:val="22"/>
                <w:lang w:eastAsia="en-GB"/>
              </w:rPr>
            </w:pPr>
          </w:p>
        </w:tc>
      </w:tr>
      <w:tr w:rsidR="00EF265B" w:rsidRPr="00464D14" w14:paraId="3C189217"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BF046EE"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1BDDE1AB"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Entity responsible for the report</w:t>
            </w:r>
          </w:p>
        </w:tc>
        <w:tc>
          <w:tcPr>
            <w:tcW w:w="1644" w:type="dxa"/>
            <w:shd w:val="clear" w:color="auto" w:fill="auto"/>
            <w:noWrap/>
            <w:vAlign w:val="center"/>
          </w:tcPr>
          <w:p w14:paraId="2A27225B" w14:textId="72CA6005" w:rsidR="00EF265B" w:rsidRPr="00464D14" w:rsidRDefault="00EF265B" w:rsidP="00EF265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B75702">
              <w:rPr>
                <w:rFonts w:eastAsia="Times New Roman" w:cstheme="minorHAnsi"/>
                <w:color w:val="000000"/>
                <w:szCs w:val="22"/>
                <w:lang w:eastAsia="en-GB"/>
              </w:rPr>
              <w:t>c</w:t>
            </w:r>
            <w:r>
              <w:rPr>
                <w:rFonts w:eastAsia="Times New Roman" w:cstheme="minorHAnsi"/>
                <w:color w:val="000000"/>
                <w:szCs w:val="22"/>
                <w:lang w:eastAsia="en-GB"/>
              </w:rPr>
              <w:t>ounterparty A</w:t>
            </w:r>
          </w:p>
        </w:tc>
        <w:tc>
          <w:tcPr>
            <w:tcW w:w="4537" w:type="dxa"/>
            <w:vMerge/>
            <w:shd w:val="clear" w:color="auto" w:fill="auto"/>
            <w:noWrap/>
            <w:vAlign w:val="center"/>
          </w:tcPr>
          <w:p w14:paraId="3A5DD09B" w14:textId="77777777" w:rsidR="00EF265B" w:rsidRPr="00464D14" w:rsidRDefault="00EF265B" w:rsidP="00EF265B">
            <w:pPr>
              <w:spacing w:after="0" w:line="240" w:lineRule="auto"/>
              <w:jc w:val="center"/>
              <w:rPr>
                <w:rFonts w:eastAsia="Times New Roman" w:cstheme="minorHAnsi"/>
                <w:color w:val="000000"/>
                <w:szCs w:val="22"/>
                <w:lang w:eastAsia="en-GB"/>
              </w:rPr>
            </w:pPr>
          </w:p>
        </w:tc>
      </w:tr>
      <w:tr w:rsidR="00E6128B" w:rsidRPr="00464D14" w14:paraId="2846D7BC"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5A956A6"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11</w:t>
            </w:r>
          </w:p>
        </w:tc>
        <w:tc>
          <w:tcPr>
            <w:tcW w:w="2381" w:type="dxa"/>
            <w:shd w:val="clear" w:color="000000" w:fill="FFFFFF"/>
            <w:vAlign w:val="center"/>
          </w:tcPr>
          <w:p w14:paraId="1C6DCD10"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Reinvestment Rate</w:t>
            </w:r>
          </w:p>
        </w:tc>
        <w:tc>
          <w:tcPr>
            <w:tcW w:w="1644" w:type="dxa"/>
            <w:shd w:val="clear" w:color="auto" w:fill="auto"/>
            <w:noWrap/>
            <w:vAlign w:val="center"/>
          </w:tcPr>
          <w:p w14:paraId="3B609F7A" w14:textId="5F24D55E"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w:t>
            </w:r>
          </w:p>
        </w:tc>
        <w:tc>
          <w:tcPr>
            <w:tcW w:w="4537" w:type="dxa"/>
            <w:vMerge/>
            <w:shd w:val="clear" w:color="auto" w:fill="auto"/>
            <w:noWrap/>
            <w:vAlign w:val="center"/>
          </w:tcPr>
          <w:p w14:paraId="04D2DBCC"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1FC7E5F2"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0CF0ABC"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lastRenderedPageBreak/>
              <w:t>12</w:t>
            </w:r>
          </w:p>
        </w:tc>
        <w:tc>
          <w:tcPr>
            <w:tcW w:w="2381" w:type="dxa"/>
            <w:shd w:val="clear" w:color="000000" w:fill="FFFFFF"/>
            <w:vAlign w:val="center"/>
          </w:tcPr>
          <w:p w14:paraId="61DB940E"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Type of re-invested cash investment</w:t>
            </w:r>
          </w:p>
        </w:tc>
        <w:tc>
          <w:tcPr>
            <w:tcW w:w="1644" w:type="dxa"/>
            <w:shd w:val="clear" w:color="auto" w:fill="auto"/>
            <w:noWrap/>
            <w:vAlign w:val="center"/>
          </w:tcPr>
          <w:p w14:paraId="3FCBBB0C" w14:textId="3A7C0BF6"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REPM</w:t>
            </w:r>
          </w:p>
        </w:tc>
        <w:tc>
          <w:tcPr>
            <w:tcW w:w="4537" w:type="dxa"/>
            <w:vMerge/>
            <w:shd w:val="clear" w:color="auto" w:fill="auto"/>
            <w:noWrap/>
            <w:vAlign w:val="center"/>
          </w:tcPr>
          <w:p w14:paraId="05D38CA9"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7EF7789D"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2CD3161"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13</w:t>
            </w:r>
          </w:p>
        </w:tc>
        <w:tc>
          <w:tcPr>
            <w:tcW w:w="2381" w:type="dxa"/>
            <w:shd w:val="clear" w:color="000000" w:fill="FFFFFF"/>
            <w:vAlign w:val="center"/>
          </w:tcPr>
          <w:p w14:paraId="24EC467C"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Re-invested cash amount</w:t>
            </w:r>
          </w:p>
        </w:tc>
        <w:tc>
          <w:tcPr>
            <w:tcW w:w="1644" w:type="dxa"/>
            <w:shd w:val="clear" w:color="auto" w:fill="auto"/>
            <w:noWrap/>
            <w:vAlign w:val="center"/>
          </w:tcPr>
          <w:p w14:paraId="1758BA46" w14:textId="4D8C7FBA"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w:t>
            </w:r>
          </w:p>
        </w:tc>
        <w:tc>
          <w:tcPr>
            <w:tcW w:w="4537" w:type="dxa"/>
            <w:vMerge/>
            <w:shd w:val="clear" w:color="auto" w:fill="auto"/>
            <w:noWrap/>
            <w:vAlign w:val="center"/>
          </w:tcPr>
          <w:p w14:paraId="41EEBDE3"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7B7950D9"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6DB265A"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14</w:t>
            </w:r>
          </w:p>
        </w:tc>
        <w:tc>
          <w:tcPr>
            <w:tcW w:w="2381" w:type="dxa"/>
            <w:shd w:val="clear" w:color="000000" w:fill="FFFFFF"/>
            <w:vAlign w:val="center"/>
          </w:tcPr>
          <w:p w14:paraId="505B4CB2"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Re-invested cash currency</w:t>
            </w:r>
          </w:p>
        </w:tc>
        <w:tc>
          <w:tcPr>
            <w:tcW w:w="1644" w:type="dxa"/>
            <w:shd w:val="clear" w:color="auto" w:fill="auto"/>
            <w:noWrap/>
            <w:vAlign w:val="center"/>
          </w:tcPr>
          <w:p w14:paraId="599A2832" w14:textId="10F76AC2"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0A04F6B6"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64AB70E7"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81F7F87"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18</w:t>
            </w:r>
          </w:p>
        </w:tc>
        <w:tc>
          <w:tcPr>
            <w:tcW w:w="2381" w:type="dxa"/>
            <w:shd w:val="clear" w:color="000000" w:fill="FFFFFF"/>
            <w:vAlign w:val="center"/>
          </w:tcPr>
          <w:p w14:paraId="6B6C510E"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Action type</w:t>
            </w:r>
          </w:p>
        </w:tc>
        <w:tc>
          <w:tcPr>
            <w:tcW w:w="1644" w:type="dxa"/>
            <w:shd w:val="clear" w:color="auto" w:fill="auto"/>
            <w:noWrap/>
            <w:vAlign w:val="center"/>
          </w:tcPr>
          <w:p w14:paraId="356E7F65" w14:textId="7EC74DCB"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REUU</w:t>
            </w:r>
          </w:p>
        </w:tc>
        <w:tc>
          <w:tcPr>
            <w:tcW w:w="4537" w:type="dxa"/>
            <w:vMerge/>
            <w:shd w:val="clear" w:color="auto" w:fill="auto"/>
            <w:noWrap/>
            <w:vAlign w:val="center"/>
          </w:tcPr>
          <w:p w14:paraId="6B1A2286" w14:textId="77777777" w:rsidR="00E6128B" w:rsidRPr="00464D14" w:rsidRDefault="00E6128B" w:rsidP="004F4F48">
            <w:pPr>
              <w:spacing w:after="0" w:line="240" w:lineRule="auto"/>
              <w:jc w:val="center"/>
              <w:rPr>
                <w:rFonts w:eastAsia="Times New Roman" w:cstheme="minorHAnsi"/>
                <w:color w:val="000000"/>
                <w:szCs w:val="22"/>
                <w:lang w:eastAsia="en-GB"/>
              </w:rPr>
            </w:pPr>
          </w:p>
        </w:tc>
      </w:tr>
    </w:tbl>
    <w:p w14:paraId="66173A0A" w14:textId="77777777" w:rsidR="00E8236F" w:rsidRDefault="00E8236F" w:rsidP="004A07B9"/>
    <w:p w14:paraId="76998583" w14:textId="7AA3E0BB" w:rsidR="003C0F47" w:rsidRDefault="003C0F47" w:rsidP="00BD2491">
      <w:pPr>
        <w:pStyle w:val="Heading4"/>
      </w:pPr>
      <w:r w:rsidRPr="00A10ED3">
        <w:t>Reinvestment of cash by SME NFC with one counterparty</w:t>
      </w:r>
    </w:p>
    <w:p w14:paraId="5A685212" w14:textId="0E8C4231" w:rsidR="00EF265B" w:rsidRDefault="009A5469" w:rsidP="00AA6E92">
      <w:pPr>
        <w:pStyle w:val="ListParagraph"/>
      </w:pPr>
      <w:r w:rsidRPr="009A5469">
        <w:fldChar w:fldCharType="begin"/>
      </w:r>
      <w:r w:rsidRPr="002223ED">
        <w:instrText xml:space="preserve"> REF _Ref8116040 \h </w:instrText>
      </w:r>
      <w:r w:rsidRPr="00041813">
        <w:instrText xml:space="preserve"> \* MERGEFORMAT </w:instrText>
      </w:r>
      <w:r w:rsidRPr="009A5469">
        <w:fldChar w:fldCharType="separate"/>
      </w:r>
      <w:r w:rsidR="004B660B" w:rsidRPr="00380AEB">
        <w:t>Table 108</w:t>
      </w:r>
      <w:r w:rsidRPr="009A5469">
        <w:fldChar w:fldCharType="end"/>
      </w:r>
      <w:r w:rsidRPr="00650441">
        <w:t xml:space="preserve"> shows</w:t>
      </w:r>
      <w:r>
        <w:t xml:space="preserve"> the case in which</w:t>
      </w:r>
      <w:r w:rsidR="00EF265B">
        <w:t xml:space="preserve"> counterparty C is SME-NFC</w:t>
      </w:r>
      <w:r w:rsidR="00620377">
        <w:t>,</w:t>
      </w:r>
      <w:r w:rsidR="00EF265B">
        <w:t xml:space="preserve"> and it has concluded SFTs with only one entity - counterparty B. Counterparty B reports cash collateral reinvestment of 100,000 EUR at 1% rate in the repo market</w:t>
      </w:r>
      <w:r w:rsidR="00EF265B">
        <w:rPr>
          <w:rFonts w:cstheme="minorHAnsi"/>
        </w:rPr>
        <w:t>.</w:t>
      </w:r>
    </w:p>
    <w:p w14:paraId="26D3179C" w14:textId="77777777" w:rsidR="00EF265B" w:rsidRPr="00EF265B" w:rsidRDefault="00EF265B" w:rsidP="006B4BF7"/>
    <w:tbl>
      <w:tblPr>
        <w:tblW w:w="9072" w:type="dxa"/>
        <w:tblInd w:w="-5" w:type="dxa"/>
        <w:tblLayout w:type="fixed"/>
        <w:tblLook w:val="04A0" w:firstRow="1" w:lastRow="0" w:firstColumn="1" w:lastColumn="0" w:noHBand="0" w:noVBand="1"/>
      </w:tblPr>
      <w:tblGrid>
        <w:gridCol w:w="510"/>
        <w:gridCol w:w="2381"/>
        <w:gridCol w:w="1644"/>
        <w:gridCol w:w="4537"/>
      </w:tblGrid>
      <w:tr w:rsidR="007B13AB" w:rsidRPr="00B32D21" w14:paraId="2692F60B" w14:textId="77777777" w:rsidTr="009D7688">
        <w:trPr>
          <w:trHeight w:val="60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D57A647" w14:textId="35D40786" w:rsidR="007B13AB" w:rsidRPr="00B32D21" w:rsidRDefault="00F372AE" w:rsidP="00BD2491">
            <w:pPr>
              <w:pStyle w:val="Heading4"/>
              <w:numPr>
                <w:ilvl w:val="0"/>
                <w:numId w:val="0"/>
              </w:numPr>
              <w:rPr>
                <w:rFonts w:ascii="Arial" w:eastAsia="Times New Roman" w:hAnsi="Arial" w:cs="Arial"/>
                <w:b/>
                <w:bCs/>
                <w:color w:val="FFFFFF" w:themeColor="background1"/>
                <w:lang w:eastAsia="en-GB"/>
              </w:rPr>
            </w:pPr>
            <w:bookmarkStart w:id="477" w:name="_Ref8116040"/>
            <w:r w:rsidRPr="00F372AE">
              <w:rPr>
                <w:rFonts w:ascii="Arial" w:eastAsia="Times New Roman" w:hAnsi="Arial" w:cs="Arial"/>
                <w:b/>
                <w:bCs/>
                <w:color w:val="FFFFFF" w:themeColor="background1"/>
                <w:lang w:eastAsia="en-GB"/>
              </w:rPr>
              <w:t xml:space="preserve">Table </w:t>
            </w:r>
            <w:r w:rsidRPr="00F372AE">
              <w:rPr>
                <w:rFonts w:ascii="Arial" w:eastAsia="Times New Roman" w:hAnsi="Arial" w:cs="Arial"/>
                <w:b/>
                <w:bCs/>
                <w:color w:val="FFFFFF" w:themeColor="background1"/>
                <w:lang w:eastAsia="en-GB"/>
              </w:rPr>
              <w:fldChar w:fldCharType="begin"/>
            </w:r>
            <w:r w:rsidRPr="00F372AE">
              <w:rPr>
                <w:rFonts w:ascii="Arial" w:eastAsia="Times New Roman" w:hAnsi="Arial" w:cs="Arial"/>
                <w:b/>
                <w:bCs/>
                <w:color w:val="FFFFFF" w:themeColor="background1"/>
                <w:lang w:eastAsia="en-GB"/>
              </w:rPr>
              <w:instrText xml:space="preserve"> SEQ Table \* ARABIC </w:instrText>
            </w:r>
            <w:r w:rsidRPr="00F372AE">
              <w:rPr>
                <w:rFonts w:ascii="Arial" w:eastAsia="Times New Roman" w:hAnsi="Arial" w:cs="Arial"/>
                <w:b/>
                <w:bCs/>
                <w:color w:val="FFFFFF" w:themeColor="background1"/>
                <w:lang w:eastAsia="en-GB"/>
              </w:rPr>
              <w:fldChar w:fldCharType="separate"/>
            </w:r>
            <w:r w:rsidR="004B660B">
              <w:rPr>
                <w:rFonts w:ascii="Arial" w:eastAsia="Times New Roman" w:hAnsi="Arial" w:cs="Arial"/>
                <w:b/>
                <w:bCs/>
                <w:noProof/>
                <w:color w:val="FFFFFF" w:themeColor="background1"/>
                <w:lang w:eastAsia="en-GB"/>
              </w:rPr>
              <w:t>108</w:t>
            </w:r>
            <w:r w:rsidRPr="00F372AE">
              <w:rPr>
                <w:rFonts w:ascii="Arial" w:eastAsia="Times New Roman" w:hAnsi="Arial" w:cs="Arial"/>
                <w:b/>
                <w:bCs/>
                <w:color w:val="FFFFFF" w:themeColor="background1"/>
                <w:lang w:eastAsia="en-GB"/>
              </w:rPr>
              <w:fldChar w:fldCharType="end"/>
            </w:r>
            <w:bookmarkEnd w:id="477"/>
            <w:r w:rsidR="006A2DC0">
              <w:rPr>
                <w:rFonts w:ascii="Arial" w:eastAsia="Times New Roman" w:hAnsi="Arial" w:cs="Arial"/>
                <w:b/>
                <w:bCs/>
                <w:color w:val="FFFFFF" w:themeColor="background1"/>
                <w:lang w:eastAsia="en-GB"/>
              </w:rPr>
              <w:t xml:space="preserve"> -</w:t>
            </w:r>
            <w:r w:rsidR="009D3910" w:rsidRPr="009D3910">
              <w:t xml:space="preserve"> </w:t>
            </w:r>
            <w:r w:rsidR="009D3910" w:rsidRPr="009D3910">
              <w:rPr>
                <w:rFonts w:ascii="Arial" w:eastAsia="Times New Roman" w:hAnsi="Arial" w:cs="Arial"/>
                <w:b/>
                <w:bCs/>
                <w:color w:val="FFFFFF" w:themeColor="background1"/>
                <w:lang w:eastAsia="en-GB"/>
              </w:rPr>
              <w:t>Reinvestment of cash by SME NFC with one counterparty</w:t>
            </w:r>
          </w:p>
        </w:tc>
      </w:tr>
      <w:tr w:rsidR="00E8236F" w:rsidRPr="00464D14" w14:paraId="0708CCA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6E063F45"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00B61A94"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65265171"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0A0F464E"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XML Message</w:t>
            </w:r>
          </w:p>
        </w:tc>
      </w:tr>
      <w:tr w:rsidR="00E6128B" w:rsidRPr="00464D14" w14:paraId="426AEA0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79F9328"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tcPr>
          <w:p w14:paraId="3FDD4EBB"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Reporting timestamp</w:t>
            </w:r>
          </w:p>
        </w:tc>
        <w:tc>
          <w:tcPr>
            <w:tcW w:w="1644" w:type="dxa"/>
            <w:shd w:val="clear" w:color="auto" w:fill="auto"/>
            <w:noWrap/>
            <w:vAlign w:val="center"/>
            <w:hideMark/>
          </w:tcPr>
          <w:p w14:paraId="282236AC" w14:textId="5E59BC07"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hideMark/>
          </w:tcPr>
          <w:p w14:paraId="1231E269"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&lt;SctiesFincgRptgTxReusdCollDataRpt&gt;</w:t>
            </w:r>
          </w:p>
          <w:p w14:paraId="1EC78F2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68CC20D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7A15999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29B352B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lastRenderedPageBreak/>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5F78E3F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&lt;RptgDtTm&gt;2020-04-22T16:41:07Z&lt;/RptgDtTm&gt;</w:t>
            </w:r>
          </w:p>
          <w:p w14:paraId="3BCE380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714807F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73672529"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&lt;LEI&gt;ABCDEFGHIJKLMNOPQRST&lt;/LEI&gt;</w:t>
            </w:r>
          </w:p>
          <w:p w14:paraId="57099532"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25AD9062"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0E88C4B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&lt;LEI&gt;123456789ABCDEFGHIJK&lt;/LEI&gt;</w:t>
            </w:r>
          </w:p>
          <w:p w14:paraId="2FEE598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65EE1FE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7B49FAA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&lt;LEI&gt;ABCDEFGHIJKLMNOPQRST&lt;/LEI&gt;</w:t>
            </w:r>
          </w:p>
          <w:p w14:paraId="602141BD"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76E3D9AE"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1E22E93D"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3C5A9AE8"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&lt;Csh&gt;</w:t>
            </w:r>
          </w:p>
          <w:p w14:paraId="7AF596A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3AA0DBA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&lt;Tp&gt;REPM&lt;/Tp&gt;</w:t>
            </w:r>
          </w:p>
          <w:p w14:paraId="481894C7"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&lt;RinvstdCshAmt Ccy="EUR"&gt;100000&lt;/RinvstdCshAmt&gt;</w:t>
            </w:r>
          </w:p>
          <w:p w14:paraId="721065B7"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7A1B0BF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&lt;CshRinvstmtRate&gt;1&lt;/CshRinvstmtRate&gt;</w:t>
            </w:r>
          </w:p>
          <w:p w14:paraId="7AA832D7"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&lt;/Csh&gt;</w:t>
            </w:r>
          </w:p>
          <w:p w14:paraId="21B35007"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7711E200" w14:textId="34B1B748"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64A43D00" w14:textId="77777777" w:rsidR="0068403C" w:rsidRPr="004D7D96" w:rsidRDefault="004D7D96" w:rsidP="0068403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0068403C" w:rsidRPr="004D7D96">
              <w:rPr>
                <w:rFonts w:eastAsia="Times New Roman" w:cstheme="minorHAnsi"/>
                <w:color w:val="000000"/>
                <w:szCs w:val="22"/>
                <w:lang w:eastAsia="en-GB"/>
              </w:rPr>
              <w:tab/>
              <w:t xml:space="preserve">  </w:t>
            </w:r>
            <w:r w:rsidR="0068403C">
              <w:rPr>
                <w:rFonts w:eastAsia="Times New Roman" w:cstheme="minorHAnsi"/>
                <w:color w:val="000000"/>
                <w:szCs w:val="22"/>
                <w:lang w:eastAsia="en-GB"/>
              </w:rPr>
              <w:t>2020-04-23</w:t>
            </w:r>
          </w:p>
          <w:p w14:paraId="04180274" w14:textId="7439B366" w:rsidR="004D7D96" w:rsidRPr="004D7D96" w:rsidRDefault="004D7D96" w:rsidP="004D7D96">
            <w:pPr>
              <w:spacing w:after="0" w:line="240" w:lineRule="auto"/>
              <w:jc w:val="left"/>
              <w:rPr>
                <w:rFonts w:eastAsia="Times New Roman" w:cstheme="minorHAnsi"/>
                <w:color w:val="000000"/>
                <w:szCs w:val="22"/>
                <w:lang w:eastAsia="en-GB"/>
              </w:rPr>
            </w:pPr>
          </w:p>
          <w:p w14:paraId="2822D7B6" w14:textId="5D46EEBF"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5BBA241A"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0F07E22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3C7A8F9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44E33C8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43983D0D" w14:textId="348984F2" w:rsidR="00E6128B" w:rsidRPr="00464D14" w:rsidRDefault="004D7D96" w:rsidP="006B4BF7">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w:t>
            </w:r>
            <w:r w:rsidR="005042FD" w:rsidRPr="005042FD">
              <w:rPr>
                <w:rFonts w:eastAsia="Times New Roman" w:cstheme="minorHAnsi"/>
                <w:color w:val="000000"/>
                <w:szCs w:val="22"/>
                <w:lang w:eastAsia="en-GB"/>
              </w:rPr>
              <w:t>&gt;</w:t>
            </w:r>
          </w:p>
        </w:tc>
      </w:tr>
      <w:tr w:rsidR="00E6128B" w:rsidRPr="00464D14" w14:paraId="5112CBB9"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AA0BAE7"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2</w:t>
            </w:r>
          </w:p>
        </w:tc>
        <w:tc>
          <w:tcPr>
            <w:tcW w:w="2381" w:type="dxa"/>
            <w:shd w:val="clear" w:color="000000" w:fill="FFFFFF"/>
            <w:vAlign w:val="center"/>
          </w:tcPr>
          <w:p w14:paraId="232EF7C7"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644" w:type="dxa"/>
            <w:shd w:val="clear" w:color="auto" w:fill="auto"/>
            <w:noWrap/>
            <w:vAlign w:val="center"/>
          </w:tcPr>
          <w:p w14:paraId="5BE4482F" w14:textId="338F318F"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2020-04-23</w:t>
            </w:r>
          </w:p>
        </w:tc>
        <w:tc>
          <w:tcPr>
            <w:tcW w:w="4537" w:type="dxa"/>
            <w:vMerge/>
            <w:shd w:val="clear" w:color="auto" w:fill="auto"/>
            <w:noWrap/>
            <w:vAlign w:val="center"/>
          </w:tcPr>
          <w:p w14:paraId="5FB22A6F"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F265B" w:rsidRPr="00464D14" w14:paraId="4A3907D3"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91E6B85"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lastRenderedPageBreak/>
              <w:t>3</w:t>
            </w:r>
          </w:p>
        </w:tc>
        <w:tc>
          <w:tcPr>
            <w:tcW w:w="2381" w:type="dxa"/>
            <w:shd w:val="clear" w:color="000000" w:fill="FFFFFF"/>
            <w:vAlign w:val="center"/>
          </w:tcPr>
          <w:p w14:paraId="7F0FBC0F"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Report submitting entity</w:t>
            </w:r>
          </w:p>
        </w:tc>
        <w:tc>
          <w:tcPr>
            <w:tcW w:w="1644" w:type="dxa"/>
            <w:shd w:val="clear" w:color="auto" w:fill="auto"/>
            <w:noWrap/>
            <w:vAlign w:val="center"/>
          </w:tcPr>
          <w:p w14:paraId="19AE7720" w14:textId="58D285A5" w:rsidR="00EF265B" w:rsidRPr="00464D14" w:rsidRDefault="00EF265B" w:rsidP="00EF265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B75702">
              <w:rPr>
                <w:rFonts w:eastAsia="Times New Roman" w:cstheme="minorHAnsi"/>
                <w:color w:val="000000"/>
                <w:szCs w:val="22"/>
                <w:lang w:eastAsia="en-GB"/>
              </w:rPr>
              <w:t>c</w:t>
            </w:r>
            <w:r>
              <w:rPr>
                <w:rFonts w:eastAsia="Times New Roman" w:cstheme="minorHAnsi"/>
                <w:color w:val="000000"/>
                <w:szCs w:val="22"/>
                <w:lang w:eastAsia="en-GB"/>
              </w:rPr>
              <w:t>ounterparty B</w:t>
            </w:r>
          </w:p>
        </w:tc>
        <w:tc>
          <w:tcPr>
            <w:tcW w:w="4537" w:type="dxa"/>
            <w:vMerge/>
            <w:shd w:val="clear" w:color="auto" w:fill="auto"/>
            <w:noWrap/>
            <w:vAlign w:val="center"/>
          </w:tcPr>
          <w:p w14:paraId="551CBAD9" w14:textId="77777777" w:rsidR="00EF265B" w:rsidRPr="00464D14" w:rsidRDefault="00EF265B" w:rsidP="00EF265B">
            <w:pPr>
              <w:spacing w:after="0" w:line="240" w:lineRule="auto"/>
              <w:jc w:val="center"/>
              <w:rPr>
                <w:rFonts w:eastAsia="Times New Roman" w:cstheme="minorHAnsi"/>
                <w:color w:val="000000"/>
                <w:szCs w:val="22"/>
                <w:lang w:eastAsia="en-GB"/>
              </w:rPr>
            </w:pPr>
          </w:p>
        </w:tc>
      </w:tr>
      <w:tr w:rsidR="00EF265B" w:rsidRPr="00464D14" w14:paraId="0927D65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8EE0033"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4</w:t>
            </w:r>
          </w:p>
        </w:tc>
        <w:tc>
          <w:tcPr>
            <w:tcW w:w="2381" w:type="dxa"/>
            <w:shd w:val="clear" w:color="000000" w:fill="FFFFFF"/>
            <w:vAlign w:val="center"/>
          </w:tcPr>
          <w:p w14:paraId="2D8A5023"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Reporting counterparty</w:t>
            </w:r>
          </w:p>
        </w:tc>
        <w:tc>
          <w:tcPr>
            <w:tcW w:w="1644" w:type="dxa"/>
            <w:shd w:val="clear" w:color="auto" w:fill="auto"/>
            <w:noWrap/>
            <w:vAlign w:val="center"/>
          </w:tcPr>
          <w:p w14:paraId="2E311D9E" w14:textId="1F5DDF17" w:rsidR="00EF265B" w:rsidRPr="00464D14" w:rsidRDefault="00EF265B" w:rsidP="00EF265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B75702">
              <w:rPr>
                <w:rFonts w:eastAsia="Times New Roman" w:cstheme="minorHAnsi"/>
                <w:color w:val="000000"/>
                <w:szCs w:val="22"/>
                <w:lang w:eastAsia="en-GB"/>
              </w:rPr>
              <w:t>c</w:t>
            </w:r>
            <w:r>
              <w:rPr>
                <w:rFonts w:eastAsia="Times New Roman" w:cstheme="minorHAnsi"/>
                <w:color w:val="000000"/>
                <w:szCs w:val="22"/>
                <w:lang w:eastAsia="en-GB"/>
              </w:rPr>
              <w:t>ounterparty C</w:t>
            </w:r>
          </w:p>
        </w:tc>
        <w:tc>
          <w:tcPr>
            <w:tcW w:w="4537" w:type="dxa"/>
            <w:vMerge/>
            <w:shd w:val="clear" w:color="auto" w:fill="auto"/>
            <w:noWrap/>
            <w:vAlign w:val="center"/>
          </w:tcPr>
          <w:p w14:paraId="2D49F424" w14:textId="77777777" w:rsidR="00EF265B" w:rsidRPr="00464D14" w:rsidRDefault="00EF265B" w:rsidP="00EF265B">
            <w:pPr>
              <w:spacing w:after="0" w:line="240" w:lineRule="auto"/>
              <w:jc w:val="center"/>
              <w:rPr>
                <w:rFonts w:eastAsia="Times New Roman" w:cstheme="minorHAnsi"/>
                <w:color w:val="000000"/>
                <w:szCs w:val="22"/>
                <w:lang w:eastAsia="en-GB"/>
              </w:rPr>
            </w:pPr>
          </w:p>
        </w:tc>
      </w:tr>
      <w:tr w:rsidR="00EF265B" w:rsidRPr="00464D14" w14:paraId="058BB449"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85638C5"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7ECCB8C0" w14:textId="77777777" w:rsidR="00EF265B" w:rsidRDefault="00EF265B" w:rsidP="00EF265B">
            <w:pPr>
              <w:spacing w:after="0" w:line="240" w:lineRule="auto"/>
              <w:jc w:val="center"/>
              <w:rPr>
                <w:rFonts w:eastAsia="Times New Roman" w:cstheme="minorHAnsi"/>
                <w:szCs w:val="22"/>
                <w:lang w:eastAsia="en-GB"/>
              </w:rPr>
            </w:pPr>
            <w:r>
              <w:rPr>
                <w:rFonts w:eastAsia="Times New Roman" w:cstheme="minorHAnsi"/>
                <w:szCs w:val="22"/>
                <w:lang w:eastAsia="en-GB"/>
              </w:rPr>
              <w:t>Entity responsible for the report</w:t>
            </w:r>
          </w:p>
        </w:tc>
        <w:tc>
          <w:tcPr>
            <w:tcW w:w="1644" w:type="dxa"/>
            <w:shd w:val="clear" w:color="auto" w:fill="auto"/>
            <w:noWrap/>
            <w:vAlign w:val="center"/>
          </w:tcPr>
          <w:p w14:paraId="0ED8A021" w14:textId="6F442827" w:rsidR="00EF265B" w:rsidRPr="00464D14" w:rsidRDefault="00EF265B" w:rsidP="00EF265B">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B75702">
              <w:rPr>
                <w:rFonts w:eastAsia="Times New Roman" w:cstheme="minorHAnsi"/>
                <w:color w:val="000000"/>
                <w:szCs w:val="22"/>
                <w:lang w:eastAsia="en-GB"/>
              </w:rPr>
              <w:t>c</w:t>
            </w:r>
            <w:r>
              <w:rPr>
                <w:rFonts w:eastAsia="Times New Roman" w:cstheme="minorHAnsi"/>
                <w:color w:val="000000"/>
                <w:szCs w:val="22"/>
                <w:lang w:eastAsia="en-GB"/>
              </w:rPr>
              <w:t>ounterparty B</w:t>
            </w:r>
          </w:p>
        </w:tc>
        <w:tc>
          <w:tcPr>
            <w:tcW w:w="4537" w:type="dxa"/>
            <w:vMerge/>
            <w:shd w:val="clear" w:color="auto" w:fill="auto"/>
            <w:noWrap/>
            <w:vAlign w:val="center"/>
          </w:tcPr>
          <w:p w14:paraId="2783C790" w14:textId="77777777" w:rsidR="00EF265B" w:rsidRPr="00464D14" w:rsidRDefault="00EF265B" w:rsidP="00EF265B">
            <w:pPr>
              <w:spacing w:after="0" w:line="240" w:lineRule="auto"/>
              <w:jc w:val="center"/>
              <w:rPr>
                <w:rFonts w:eastAsia="Times New Roman" w:cstheme="minorHAnsi"/>
                <w:color w:val="000000"/>
                <w:szCs w:val="22"/>
                <w:lang w:eastAsia="en-GB"/>
              </w:rPr>
            </w:pPr>
          </w:p>
        </w:tc>
      </w:tr>
      <w:tr w:rsidR="00E6128B" w:rsidRPr="00464D14" w14:paraId="793A053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B90073F"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11</w:t>
            </w:r>
          </w:p>
        </w:tc>
        <w:tc>
          <w:tcPr>
            <w:tcW w:w="2381" w:type="dxa"/>
            <w:shd w:val="clear" w:color="000000" w:fill="FFFFFF"/>
            <w:vAlign w:val="center"/>
          </w:tcPr>
          <w:p w14:paraId="3F72D49A"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Reinvestment Rate</w:t>
            </w:r>
          </w:p>
        </w:tc>
        <w:tc>
          <w:tcPr>
            <w:tcW w:w="1644" w:type="dxa"/>
            <w:shd w:val="clear" w:color="auto" w:fill="auto"/>
            <w:noWrap/>
            <w:vAlign w:val="center"/>
          </w:tcPr>
          <w:p w14:paraId="3352F42F" w14:textId="231A5D0E"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w:t>
            </w:r>
          </w:p>
        </w:tc>
        <w:tc>
          <w:tcPr>
            <w:tcW w:w="4537" w:type="dxa"/>
            <w:vMerge/>
            <w:shd w:val="clear" w:color="auto" w:fill="auto"/>
            <w:noWrap/>
            <w:vAlign w:val="center"/>
          </w:tcPr>
          <w:p w14:paraId="106E798E"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1FD0A77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1E60304"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12</w:t>
            </w:r>
          </w:p>
        </w:tc>
        <w:tc>
          <w:tcPr>
            <w:tcW w:w="2381" w:type="dxa"/>
            <w:shd w:val="clear" w:color="000000" w:fill="FFFFFF"/>
            <w:vAlign w:val="center"/>
          </w:tcPr>
          <w:p w14:paraId="300E7E9B"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Type of re-invested cash investment</w:t>
            </w:r>
          </w:p>
        </w:tc>
        <w:tc>
          <w:tcPr>
            <w:tcW w:w="1644" w:type="dxa"/>
            <w:shd w:val="clear" w:color="auto" w:fill="auto"/>
            <w:noWrap/>
            <w:vAlign w:val="center"/>
          </w:tcPr>
          <w:p w14:paraId="371BC518" w14:textId="4624B1C3"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REPM</w:t>
            </w:r>
          </w:p>
        </w:tc>
        <w:tc>
          <w:tcPr>
            <w:tcW w:w="4537" w:type="dxa"/>
            <w:vMerge/>
            <w:shd w:val="clear" w:color="auto" w:fill="auto"/>
            <w:noWrap/>
            <w:vAlign w:val="center"/>
          </w:tcPr>
          <w:p w14:paraId="3F64F9D1"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3C58DD0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2B4255E"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13</w:t>
            </w:r>
          </w:p>
        </w:tc>
        <w:tc>
          <w:tcPr>
            <w:tcW w:w="2381" w:type="dxa"/>
            <w:shd w:val="clear" w:color="000000" w:fill="FFFFFF"/>
            <w:vAlign w:val="center"/>
          </w:tcPr>
          <w:p w14:paraId="740A4B08"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Re-invested cash amount</w:t>
            </w:r>
          </w:p>
        </w:tc>
        <w:tc>
          <w:tcPr>
            <w:tcW w:w="1644" w:type="dxa"/>
            <w:shd w:val="clear" w:color="auto" w:fill="auto"/>
            <w:noWrap/>
            <w:vAlign w:val="center"/>
          </w:tcPr>
          <w:p w14:paraId="49ED6179" w14:textId="4C26691F"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w:t>
            </w:r>
          </w:p>
        </w:tc>
        <w:tc>
          <w:tcPr>
            <w:tcW w:w="4537" w:type="dxa"/>
            <w:vMerge/>
            <w:shd w:val="clear" w:color="auto" w:fill="auto"/>
            <w:noWrap/>
            <w:vAlign w:val="center"/>
          </w:tcPr>
          <w:p w14:paraId="32C14AA1"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1E1DF8E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8233306"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14</w:t>
            </w:r>
          </w:p>
        </w:tc>
        <w:tc>
          <w:tcPr>
            <w:tcW w:w="2381" w:type="dxa"/>
            <w:shd w:val="clear" w:color="000000" w:fill="FFFFFF"/>
            <w:vAlign w:val="center"/>
          </w:tcPr>
          <w:p w14:paraId="396947D8"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Re-invested cash currency</w:t>
            </w:r>
          </w:p>
        </w:tc>
        <w:tc>
          <w:tcPr>
            <w:tcW w:w="1644" w:type="dxa"/>
            <w:shd w:val="clear" w:color="auto" w:fill="auto"/>
            <w:noWrap/>
            <w:vAlign w:val="center"/>
          </w:tcPr>
          <w:p w14:paraId="16F5FB12" w14:textId="6E8F1F4A"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75AD8D98"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1818115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EE38DE9"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18</w:t>
            </w:r>
          </w:p>
        </w:tc>
        <w:tc>
          <w:tcPr>
            <w:tcW w:w="2381" w:type="dxa"/>
            <w:shd w:val="clear" w:color="000000" w:fill="FFFFFF"/>
            <w:vAlign w:val="center"/>
          </w:tcPr>
          <w:p w14:paraId="7AC82079"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Action type</w:t>
            </w:r>
          </w:p>
        </w:tc>
        <w:tc>
          <w:tcPr>
            <w:tcW w:w="1644" w:type="dxa"/>
            <w:shd w:val="clear" w:color="auto" w:fill="auto"/>
            <w:noWrap/>
            <w:vAlign w:val="center"/>
          </w:tcPr>
          <w:p w14:paraId="6A92B379" w14:textId="03B04449"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REUU</w:t>
            </w:r>
          </w:p>
        </w:tc>
        <w:tc>
          <w:tcPr>
            <w:tcW w:w="4537" w:type="dxa"/>
            <w:vMerge/>
            <w:shd w:val="clear" w:color="auto" w:fill="auto"/>
            <w:noWrap/>
            <w:vAlign w:val="center"/>
          </w:tcPr>
          <w:p w14:paraId="18FC09FE" w14:textId="77777777" w:rsidR="00E6128B" w:rsidRPr="00464D14" w:rsidRDefault="00E6128B" w:rsidP="004F4F48">
            <w:pPr>
              <w:spacing w:after="0" w:line="240" w:lineRule="auto"/>
              <w:jc w:val="center"/>
              <w:rPr>
                <w:rFonts w:eastAsia="Times New Roman" w:cstheme="minorHAnsi"/>
                <w:color w:val="000000"/>
                <w:szCs w:val="22"/>
                <w:lang w:eastAsia="en-GB"/>
              </w:rPr>
            </w:pPr>
          </w:p>
        </w:tc>
      </w:tr>
    </w:tbl>
    <w:p w14:paraId="375C611C" w14:textId="77777777" w:rsidR="00E8236F" w:rsidRPr="001C256F" w:rsidRDefault="00E8236F" w:rsidP="004A07B9"/>
    <w:p w14:paraId="438FC019" w14:textId="457096C3" w:rsidR="0097022C" w:rsidRDefault="00564700" w:rsidP="00BD2491">
      <w:pPr>
        <w:pStyle w:val="Heading4"/>
      </w:pPr>
      <w:r w:rsidRPr="00A10ED3">
        <w:t xml:space="preserve">Reinvestment of cash by SME NFC with several counterparties </w:t>
      </w:r>
    </w:p>
    <w:p w14:paraId="12974949" w14:textId="1BC56BBC" w:rsidR="00EF265B" w:rsidRPr="006B4BF7" w:rsidRDefault="00EF265B" w:rsidP="00AA6E92">
      <w:pPr>
        <w:pStyle w:val="ListParagraph"/>
      </w:pPr>
      <w:r w:rsidRPr="009A5469">
        <w:fldChar w:fldCharType="begin"/>
      </w:r>
      <w:r w:rsidRPr="00650441">
        <w:instrText xml:space="preserve"> REF _Ref8071119 \h </w:instrText>
      </w:r>
      <w:r w:rsidR="009A5469" w:rsidRPr="00650441">
        <w:instrText xml:space="preserve"> \* MERGEFORMAT </w:instrText>
      </w:r>
      <w:r w:rsidRPr="009A5469">
        <w:fldChar w:fldCharType="separate"/>
      </w:r>
      <w:r w:rsidR="004B660B" w:rsidRPr="00380AEB">
        <w:t xml:space="preserve">Table </w:t>
      </w:r>
      <w:r w:rsidR="004B660B" w:rsidRPr="00380AEB">
        <w:rPr>
          <w:noProof/>
        </w:rPr>
        <w:t>109</w:t>
      </w:r>
      <w:r w:rsidRPr="009A5469">
        <w:fldChar w:fldCharType="end"/>
      </w:r>
      <w:r w:rsidRPr="006B4BF7">
        <w:t xml:space="preserve"> and </w:t>
      </w:r>
      <w:r w:rsidRPr="00650441">
        <w:fldChar w:fldCharType="begin"/>
      </w:r>
      <w:r w:rsidRPr="00650441">
        <w:instrText xml:space="preserve"> REF _Ref8071125 \h </w:instrText>
      </w:r>
      <w:r w:rsidR="009A5469" w:rsidRPr="00650441">
        <w:instrText xml:space="preserve"> \* MERGEFORMAT </w:instrText>
      </w:r>
      <w:r w:rsidRPr="00650441">
        <w:fldChar w:fldCharType="separate"/>
      </w:r>
      <w:r w:rsidR="004B660B" w:rsidRPr="00380AEB">
        <w:t xml:space="preserve">Table </w:t>
      </w:r>
      <w:r w:rsidR="004B660B" w:rsidRPr="00380AEB">
        <w:rPr>
          <w:noProof/>
        </w:rPr>
        <w:t>110</w:t>
      </w:r>
      <w:r w:rsidRPr="00650441">
        <w:fldChar w:fldCharType="end"/>
      </w:r>
      <w:r w:rsidRPr="006B4BF7">
        <w:t xml:space="preserve"> contain the information that should be reported regarding the collateral reinvestment by SME NFC with several counterparties. In this example</w:t>
      </w:r>
      <w:r w:rsidR="00620377">
        <w:t>,</w:t>
      </w:r>
      <w:r w:rsidRPr="006B4BF7">
        <w:t xml:space="preserve"> there are two tables</w:t>
      </w:r>
      <w:r w:rsidR="00620377">
        <w:t>. However,</w:t>
      </w:r>
      <w:r w:rsidRPr="006B4BF7">
        <w:t xml:space="preserve"> there can be as many tables as counterparties with which the SME NFC has entered into SFTs and has subsequently reinvested the cash collateral. </w:t>
      </w:r>
    </w:p>
    <w:p w14:paraId="50E339C7" w14:textId="766ACBF4" w:rsidR="00EF265B" w:rsidRDefault="00EF265B" w:rsidP="00AA6E92">
      <w:pPr>
        <w:pStyle w:val="ListParagraph"/>
      </w:pPr>
      <w:r w:rsidRPr="006B4BF7">
        <w:lastRenderedPageBreak/>
        <w:t xml:space="preserve"> In this case, counterparty C is SME-NFC</w:t>
      </w:r>
      <w:r w:rsidR="00620377">
        <w:t>,</w:t>
      </w:r>
      <w:r w:rsidRPr="006B4BF7">
        <w:t xml:space="preserve"> and it has concluded SFTs with two entities - counterparty B and counterparty D. Counterparty B reports</w:t>
      </w:r>
      <w:r w:rsidRPr="006B4BF7">
        <w:rPr>
          <w:rFonts w:cstheme="minorHAnsi"/>
        </w:rPr>
        <w:t xml:space="preserve"> the amount of 100,000 EUR </w:t>
      </w:r>
      <w:r w:rsidR="006B4BF7" w:rsidRPr="006B4BF7">
        <w:rPr>
          <w:rFonts w:cstheme="minorHAnsi"/>
        </w:rPr>
        <w:t xml:space="preserve">as </w:t>
      </w:r>
      <w:r w:rsidR="006B4BF7" w:rsidRPr="006B4BF7">
        <w:t>reinvested cash collateral</w:t>
      </w:r>
      <w:r w:rsidR="006B4BF7" w:rsidRPr="006B4BF7">
        <w:rPr>
          <w:rFonts w:cstheme="minorHAnsi"/>
        </w:rPr>
        <w:t xml:space="preserve"> </w:t>
      </w:r>
      <w:r w:rsidRPr="006B4BF7">
        <w:rPr>
          <w:rFonts w:cstheme="minorHAnsi"/>
        </w:rPr>
        <w:t xml:space="preserve">in </w:t>
      </w:r>
      <w:r w:rsidRPr="00650441">
        <w:fldChar w:fldCharType="begin"/>
      </w:r>
      <w:r w:rsidRPr="00650441">
        <w:instrText xml:space="preserve"> REF _Ref8071119 \h </w:instrText>
      </w:r>
      <w:r w:rsidR="009A5469" w:rsidRPr="00650441">
        <w:instrText xml:space="preserve"> \* MERGEFORMAT </w:instrText>
      </w:r>
      <w:r w:rsidRPr="00650441">
        <w:fldChar w:fldCharType="separate"/>
      </w:r>
      <w:r w:rsidR="004B660B" w:rsidRPr="00380AEB">
        <w:t xml:space="preserve">Table </w:t>
      </w:r>
      <w:r w:rsidR="004B660B" w:rsidRPr="00380AEB">
        <w:rPr>
          <w:noProof/>
        </w:rPr>
        <w:t>109</w:t>
      </w:r>
      <w:r w:rsidRPr="00650441">
        <w:fldChar w:fldCharType="end"/>
      </w:r>
      <w:r w:rsidRPr="00650441">
        <w:rPr>
          <w:rFonts w:cstheme="minorHAnsi"/>
        </w:rPr>
        <w:t>.</w:t>
      </w:r>
      <w:r w:rsidRPr="006B4BF7">
        <w:rPr>
          <w:rFonts w:cstheme="minorHAnsi"/>
        </w:rPr>
        <w:t xml:space="preserve"> </w:t>
      </w:r>
      <w:r w:rsidRPr="006B4BF7">
        <w:t xml:space="preserve">Counterparty </w:t>
      </w:r>
      <w:r w:rsidR="006B4BF7">
        <w:t>D</w:t>
      </w:r>
      <w:r>
        <w:t xml:space="preserve"> reports </w:t>
      </w:r>
      <w:r w:rsidR="006B4BF7" w:rsidRPr="00650441">
        <w:rPr>
          <w:rFonts w:cstheme="minorHAnsi"/>
        </w:rPr>
        <w:t xml:space="preserve">the amount of 100,000 EUR as </w:t>
      </w:r>
      <w:r w:rsidR="006B4BF7">
        <w:t>reinvested cash collateral</w:t>
      </w:r>
      <w:r w:rsidR="006B4BF7" w:rsidRPr="00650441">
        <w:rPr>
          <w:rFonts w:cstheme="minorHAnsi"/>
        </w:rPr>
        <w:t xml:space="preserve"> </w:t>
      </w:r>
      <w:r w:rsidRPr="00650441">
        <w:rPr>
          <w:rFonts w:cstheme="minorHAnsi"/>
        </w:rPr>
        <w:t xml:space="preserve">in </w:t>
      </w:r>
      <w:r w:rsidRPr="009A5469">
        <w:fldChar w:fldCharType="begin"/>
      </w:r>
      <w:r w:rsidRPr="00650441">
        <w:instrText xml:space="preserve"> REF _Ref8071125 \h </w:instrText>
      </w:r>
      <w:r w:rsidR="009A5469" w:rsidRPr="00650441">
        <w:instrText xml:space="preserve"> \* MERGEFORMAT </w:instrText>
      </w:r>
      <w:r w:rsidRPr="009A5469">
        <w:fldChar w:fldCharType="separate"/>
      </w:r>
      <w:r w:rsidR="004B660B" w:rsidRPr="00380AEB">
        <w:t xml:space="preserve">Table </w:t>
      </w:r>
      <w:r w:rsidR="004B660B" w:rsidRPr="00380AEB">
        <w:rPr>
          <w:noProof/>
        </w:rPr>
        <w:t>110</w:t>
      </w:r>
      <w:r w:rsidRPr="009A5469">
        <w:fldChar w:fldCharType="end"/>
      </w:r>
      <w:r>
        <w:rPr>
          <w:rFonts w:cstheme="minorHAnsi"/>
        </w:rPr>
        <w:t>.</w:t>
      </w:r>
    </w:p>
    <w:p w14:paraId="11459DBF" w14:textId="77777777" w:rsidR="00EF265B" w:rsidRPr="00EF265B" w:rsidRDefault="00EF265B" w:rsidP="006B4BF7"/>
    <w:tbl>
      <w:tblPr>
        <w:tblW w:w="9072" w:type="dxa"/>
        <w:tblInd w:w="-5" w:type="dxa"/>
        <w:tblLayout w:type="fixed"/>
        <w:tblLook w:val="04A0" w:firstRow="1" w:lastRow="0" w:firstColumn="1" w:lastColumn="0" w:noHBand="0" w:noVBand="1"/>
      </w:tblPr>
      <w:tblGrid>
        <w:gridCol w:w="510"/>
        <w:gridCol w:w="2381"/>
        <w:gridCol w:w="1644"/>
        <w:gridCol w:w="4537"/>
      </w:tblGrid>
      <w:tr w:rsidR="007B13AB" w:rsidRPr="00B32D21" w14:paraId="66FC070E"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EF5CE66" w14:textId="7A1F505E"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78" w:name="_Ref8071119"/>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109</w:t>
            </w:r>
            <w:r w:rsidRPr="00F372AE">
              <w:rPr>
                <w:rFonts w:ascii="Arial" w:eastAsia="Times New Roman" w:hAnsi="Arial" w:cs="Arial"/>
                <w:b/>
                <w:bCs/>
                <w:color w:val="FFFFFF" w:themeColor="background1"/>
                <w:szCs w:val="22"/>
                <w:lang w:eastAsia="en-GB"/>
              </w:rPr>
              <w:fldChar w:fldCharType="end"/>
            </w:r>
            <w:bookmarkEnd w:id="478"/>
            <w:r w:rsidR="006A2DC0">
              <w:rPr>
                <w:rFonts w:ascii="Arial" w:eastAsia="Times New Roman" w:hAnsi="Arial" w:cs="Arial"/>
                <w:b/>
                <w:bCs/>
                <w:color w:val="FFFFFF" w:themeColor="background1"/>
                <w:szCs w:val="22"/>
                <w:lang w:eastAsia="en-GB"/>
              </w:rPr>
              <w:t xml:space="preserve"> -</w:t>
            </w:r>
            <w:r w:rsidR="009D3910" w:rsidRPr="009D3910">
              <w:t xml:space="preserve"> </w:t>
            </w:r>
            <w:r w:rsidR="009D3910" w:rsidRPr="009D3910">
              <w:rPr>
                <w:rFonts w:ascii="Arial" w:eastAsia="Times New Roman" w:hAnsi="Arial" w:cs="Arial"/>
                <w:b/>
                <w:bCs/>
                <w:color w:val="FFFFFF" w:themeColor="background1"/>
                <w:szCs w:val="22"/>
                <w:lang w:eastAsia="en-GB"/>
              </w:rPr>
              <w:t>Reinvestment of cash by SME NFC with several counterparties</w:t>
            </w:r>
            <w:r w:rsidR="003C6EAE">
              <w:rPr>
                <w:rFonts w:ascii="Arial" w:eastAsia="Times New Roman" w:hAnsi="Arial" w:cs="Arial"/>
                <w:b/>
                <w:bCs/>
                <w:color w:val="FFFFFF" w:themeColor="background1"/>
                <w:szCs w:val="22"/>
                <w:lang w:eastAsia="en-GB"/>
              </w:rPr>
              <w:t xml:space="preserve"> (1)</w:t>
            </w:r>
          </w:p>
        </w:tc>
      </w:tr>
      <w:tr w:rsidR="00E8236F" w:rsidRPr="00464D14" w14:paraId="16A6D35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47036EAB"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69B972E1"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0A791D00"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635A34C2" w14:textId="77777777" w:rsidR="00E8236F" w:rsidRPr="004A07B9" w:rsidRDefault="00E8236F" w:rsidP="00E8236F">
            <w:pPr>
              <w:spacing w:after="0" w:line="240" w:lineRule="auto"/>
              <w:jc w:val="center"/>
              <w:rPr>
                <w:rFonts w:eastAsia="Times New Roman" w:cstheme="minorHAnsi"/>
                <w:b/>
                <w:color w:val="FFFFFF" w:themeColor="background1"/>
                <w:szCs w:val="22"/>
                <w:lang w:eastAsia="en-GB"/>
              </w:rPr>
            </w:pPr>
            <w:r w:rsidRPr="004A07B9">
              <w:rPr>
                <w:rFonts w:eastAsia="Times New Roman" w:cstheme="minorHAnsi"/>
                <w:b/>
                <w:color w:val="FFFFFF" w:themeColor="background1"/>
                <w:szCs w:val="22"/>
                <w:lang w:eastAsia="en-GB"/>
              </w:rPr>
              <w:t>XML Message</w:t>
            </w:r>
          </w:p>
        </w:tc>
      </w:tr>
      <w:tr w:rsidR="00E6128B" w:rsidRPr="00464D14" w14:paraId="4ECED74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9057FED"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tcPr>
          <w:p w14:paraId="0309751A"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Reporting timestamp</w:t>
            </w:r>
          </w:p>
        </w:tc>
        <w:tc>
          <w:tcPr>
            <w:tcW w:w="1644" w:type="dxa"/>
            <w:shd w:val="clear" w:color="auto" w:fill="auto"/>
            <w:noWrap/>
            <w:vAlign w:val="center"/>
            <w:hideMark/>
          </w:tcPr>
          <w:p w14:paraId="1CDE1D4C" w14:textId="1A9573E4"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hideMark/>
          </w:tcPr>
          <w:p w14:paraId="0E040387"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&lt;SctiesFincgRptgTxReusdCollDataRpt&gt;</w:t>
            </w:r>
          </w:p>
          <w:p w14:paraId="4B0819C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10D0AE1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30B2C1C8"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54C0D5F2"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04DC78EA"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&lt;RptgDtTm&gt;2020-04-22T16:41:07Z&lt;/RptgDtTm&gt;</w:t>
            </w:r>
          </w:p>
          <w:p w14:paraId="19174DE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2E134BF0"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35550D8E"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&lt;LEI&gt;ABCDEFGHIJKLMNOPQRST&lt;/LEI&gt;</w:t>
            </w:r>
          </w:p>
          <w:p w14:paraId="1AF5D27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6398A6FA"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724AAD0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&lt;LEI&gt;123456789ABCDEFGHIJK&lt;/LEI&gt;</w:t>
            </w:r>
          </w:p>
          <w:p w14:paraId="35DD723D"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0B744FBA"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08234394"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&lt;LEI&gt;ABCDEFGHIJKLMNOPQRST&lt;/LEI&gt;</w:t>
            </w:r>
          </w:p>
          <w:p w14:paraId="4BE4304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0C1DC1E8"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6CA4A324"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03138F52"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&lt;Csh&gt;</w:t>
            </w:r>
          </w:p>
          <w:p w14:paraId="206DFE5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36C39A1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&lt;Tp&gt;REPM&lt;/Tp&gt;</w:t>
            </w:r>
          </w:p>
          <w:p w14:paraId="08FA40B7"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&lt;RinvstdCshAmt Ccy="EUR"&gt;100000&lt;/RinvstdCshAmt&gt;</w:t>
            </w:r>
          </w:p>
          <w:p w14:paraId="03916B59"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7CCFF804"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&lt;CshRinvstmtRate&gt;1&lt;/CshRinvstmtRate&gt;</w:t>
            </w:r>
          </w:p>
          <w:p w14:paraId="516AA49E"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&lt;/Csh&gt;</w:t>
            </w:r>
          </w:p>
          <w:p w14:paraId="033A2249"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6841F8AC" w14:textId="12346796"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20ABBC8A" w14:textId="77777777" w:rsidR="0068403C" w:rsidRPr="004D7D96" w:rsidRDefault="004D7D96" w:rsidP="0068403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0068403C" w:rsidRPr="004D7D96">
              <w:rPr>
                <w:rFonts w:eastAsia="Times New Roman" w:cstheme="minorHAnsi"/>
                <w:color w:val="000000"/>
                <w:szCs w:val="22"/>
                <w:lang w:eastAsia="en-GB"/>
              </w:rPr>
              <w:tab/>
              <w:t xml:space="preserve">  </w:t>
            </w:r>
            <w:r w:rsidR="0068403C">
              <w:rPr>
                <w:rFonts w:eastAsia="Times New Roman" w:cstheme="minorHAnsi"/>
                <w:color w:val="000000"/>
                <w:szCs w:val="22"/>
                <w:lang w:eastAsia="en-GB"/>
              </w:rPr>
              <w:t>2020-04-23</w:t>
            </w:r>
          </w:p>
          <w:p w14:paraId="45EDDA7E" w14:textId="0BC5070A" w:rsidR="004D7D96" w:rsidRPr="004D7D96" w:rsidRDefault="004D7D96" w:rsidP="004D7D96">
            <w:pPr>
              <w:spacing w:after="0" w:line="240" w:lineRule="auto"/>
              <w:jc w:val="left"/>
              <w:rPr>
                <w:rFonts w:eastAsia="Times New Roman" w:cstheme="minorHAnsi"/>
                <w:color w:val="000000"/>
                <w:szCs w:val="22"/>
                <w:lang w:eastAsia="en-GB"/>
              </w:rPr>
            </w:pPr>
          </w:p>
          <w:p w14:paraId="50E3F5DB" w14:textId="5026D75A"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545BA37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5A9B861D"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1B74FDF9"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7240017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10169E98" w14:textId="4ABF7635" w:rsidR="00E6128B" w:rsidRPr="00464D14" w:rsidRDefault="004D7D96" w:rsidP="006B4BF7">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w:t>
            </w:r>
            <w:r w:rsidR="005042FD" w:rsidRPr="005042FD">
              <w:rPr>
                <w:rFonts w:eastAsia="Times New Roman" w:cstheme="minorHAnsi"/>
                <w:color w:val="000000"/>
                <w:szCs w:val="22"/>
                <w:lang w:eastAsia="en-GB"/>
              </w:rPr>
              <w:t>&gt;</w:t>
            </w:r>
          </w:p>
        </w:tc>
      </w:tr>
      <w:tr w:rsidR="00E6128B" w:rsidRPr="00464D14" w14:paraId="76D22D9F"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024AEA1"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2</w:t>
            </w:r>
          </w:p>
        </w:tc>
        <w:tc>
          <w:tcPr>
            <w:tcW w:w="2381" w:type="dxa"/>
            <w:shd w:val="clear" w:color="000000" w:fill="FFFFFF"/>
            <w:vAlign w:val="center"/>
          </w:tcPr>
          <w:p w14:paraId="4A4C4468"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644" w:type="dxa"/>
            <w:shd w:val="clear" w:color="auto" w:fill="auto"/>
            <w:noWrap/>
            <w:vAlign w:val="center"/>
          </w:tcPr>
          <w:p w14:paraId="6AE9359A" w14:textId="728BB58F"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2020-04-23</w:t>
            </w:r>
          </w:p>
        </w:tc>
        <w:tc>
          <w:tcPr>
            <w:tcW w:w="4537" w:type="dxa"/>
            <w:vMerge/>
            <w:shd w:val="clear" w:color="auto" w:fill="auto"/>
            <w:noWrap/>
            <w:vAlign w:val="center"/>
          </w:tcPr>
          <w:p w14:paraId="0FBA3D66"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6B4BF7" w:rsidRPr="00464D14" w14:paraId="3BEEB7F9"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82D161C" w14:textId="77777777" w:rsidR="006B4BF7" w:rsidRDefault="006B4BF7" w:rsidP="006B4BF7">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381" w:type="dxa"/>
            <w:shd w:val="clear" w:color="000000" w:fill="FFFFFF"/>
            <w:vAlign w:val="center"/>
          </w:tcPr>
          <w:p w14:paraId="74B618FE" w14:textId="77777777" w:rsidR="006B4BF7" w:rsidRDefault="006B4BF7" w:rsidP="006B4BF7">
            <w:pPr>
              <w:spacing w:after="0" w:line="240" w:lineRule="auto"/>
              <w:jc w:val="center"/>
              <w:rPr>
                <w:rFonts w:eastAsia="Times New Roman" w:cstheme="minorHAnsi"/>
                <w:szCs w:val="22"/>
                <w:lang w:eastAsia="en-GB"/>
              </w:rPr>
            </w:pPr>
            <w:r>
              <w:rPr>
                <w:rFonts w:eastAsia="Times New Roman" w:cstheme="minorHAnsi"/>
                <w:szCs w:val="22"/>
                <w:lang w:eastAsia="en-GB"/>
              </w:rPr>
              <w:t>Report submitting entity</w:t>
            </w:r>
          </w:p>
        </w:tc>
        <w:tc>
          <w:tcPr>
            <w:tcW w:w="1644" w:type="dxa"/>
            <w:shd w:val="clear" w:color="auto" w:fill="auto"/>
            <w:noWrap/>
            <w:vAlign w:val="center"/>
          </w:tcPr>
          <w:p w14:paraId="08E9CCFA" w14:textId="24C56637" w:rsidR="006B4BF7" w:rsidRPr="00464D14" w:rsidRDefault="006B4BF7" w:rsidP="006B4B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B75702">
              <w:rPr>
                <w:rFonts w:eastAsia="Times New Roman" w:cstheme="minorHAnsi"/>
                <w:color w:val="000000"/>
                <w:szCs w:val="22"/>
                <w:lang w:eastAsia="en-GB"/>
              </w:rPr>
              <w:t>c</w:t>
            </w:r>
            <w:r>
              <w:rPr>
                <w:rFonts w:eastAsia="Times New Roman" w:cstheme="minorHAnsi"/>
                <w:color w:val="000000"/>
                <w:szCs w:val="22"/>
                <w:lang w:eastAsia="en-GB"/>
              </w:rPr>
              <w:t>ounterparty B</w:t>
            </w:r>
          </w:p>
        </w:tc>
        <w:tc>
          <w:tcPr>
            <w:tcW w:w="4537" w:type="dxa"/>
            <w:vMerge/>
            <w:shd w:val="clear" w:color="auto" w:fill="auto"/>
            <w:noWrap/>
            <w:vAlign w:val="center"/>
          </w:tcPr>
          <w:p w14:paraId="0C693A50" w14:textId="77777777" w:rsidR="006B4BF7" w:rsidRPr="00464D14" w:rsidRDefault="006B4BF7" w:rsidP="006B4BF7">
            <w:pPr>
              <w:spacing w:after="0" w:line="240" w:lineRule="auto"/>
              <w:jc w:val="center"/>
              <w:rPr>
                <w:rFonts w:eastAsia="Times New Roman" w:cstheme="minorHAnsi"/>
                <w:color w:val="000000"/>
                <w:szCs w:val="22"/>
                <w:lang w:eastAsia="en-GB"/>
              </w:rPr>
            </w:pPr>
          </w:p>
        </w:tc>
      </w:tr>
      <w:tr w:rsidR="006B4BF7" w:rsidRPr="00464D14" w14:paraId="13BC8CF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014AC0A" w14:textId="77777777" w:rsidR="006B4BF7" w:rsidRDefault="006B4BF7" w:rsidP="006B4BF7">
            <w:pPr>
              <w:spacing w:after="0" w:line="240" w:lineRule="auto"/>
              <w:jc w:val="center"/>
              <w:rPr>
                <w:rFonts w:eastAsia="Times New Roman" w:cstheme="minorHAnsi"/>
                <w:szCs w:val="22"/>
                <w:lang w:eastAsia="en-GB"/>
              </w:rPr>
            </w:pPr>
            <w:r>
              <w:rPr>
                <w:rFonts w:eastAsia="Times New Roman" w:cstheme="minorHAnsi"/>
                <w:szCs w:val="22"/>
                <w:lang w:eastAsia="en-GB"/>
              </w:rPr>
              <w:t>4</w:t>
            </w:r>
          </w:p>
        </w:tc>
        <w:tc>
          <w:tcPr>
            <w:tcW w:w="2381" w:type="dxa"/>
            <w:shd w:val="clear" w:color="000000" w:fill="FFFFFF"/>
            <w:vAlign w:val="center"/>
          </w:tcPr>
          <w:p w14:paraId="4418DAA4" w14:textId="77777777" w:rsidR="006B4BF7" w:rsidRDefault="006B4BF7" w:rsidP="006B4BF7">
            <w:pPr>
              <w:spacing w:after="0" w:line="240" w:lineRule="auto"/>
              <w:jc w:val="center"/>
              <w:rPr>
                <w:rFonts w:eastAsia="Times New Roman" w:cstheme="minorHAnsi"/>
                <w:szCs w:val="22"/>
                <w:lang w:eastAsia="en-GB"/>
              </w:rPr>
            </w:pPr>
            <w:r>
              <w:rPr>
                <w:rFonts w:eastAsia="Times New Roman" w:cstheme="minorHAnsi"/>
                <w:szCs w:val="22"/>
                <w:lang w:eastAsia="en-GB"/>
              </w:rPr>
              <w:t>Reporting counterparty</w:t>
            </w:r>
          </w:p>
        </w:tc>
        <w:tc>
          <w:tcPr>
            <w:tcW w:w="1644" w:type="dxa"/>
            <w:shd w:val="clear" w:color="auto" w:fill="auto"/>
            <w:noWrap/>
            <w:vAlign w:val="center"/>
          </w:tcPr>
          <w:p w14:paraId="0888ABB6" w14:textId="43EF242C" w:rsidR="006B4BF7" w:rsidRPr="00464D14" w:rsidRDefault="006B4BF7" w:rsidP="006B4B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B75702">
              <w:rPr>
                <w:rFonts w:eastAsia="Times New Roman" w:cstheme="minorHAnsi"/>
                <w:color w:val="000000"/>
                <w:szCs w:val="22"/>
                <w:lang w:eastAsia="en-GB"/>
              </w:rPr>
              <w:t>c</w:t>
            </w:r>
            <w:r>
              <w:rPr>
                <w:rFonts w:eastAsia="Times New Roman" w:cstheme="minorHAnsi"/>
                <w:color w:val="000000"/>
                <w:szCs w:val="22"/>
                <w:lang w:eastAsia="en-GB"/>
              </w:rPr>
              <w:t>ounterparty C</w:t>
            </w:r>
          </w:p>
        </w:tc>
        <w:tc>
          <w:tcPr>
            <w:tcW w:w="4537" w:type="dxa"/>
            <w:vMerge/>
            <w:shd w:val="clear" w:color="auto" w:fill="auto"/>
            <w:noWrap/>
            <w:vAlign w:val="center"/>
          </w:tcPr>
          <w:p w14:paraId="7E300854" w14:textId="77777777" w:rsidR="006B4BF7" w:rsidRPr="00464D14" w:rsidRDefault="006B4BF7" w:rsidP="006B4BF7">
            <w:pPr>
              <w:spacing w:after="0" w:line="240" w:lineRule="auto"/>
              <w:jc w:val="center"/>
              <w:rPr>
                <w:rFonts w:eastAsia="Times New Roman" w:cstheme="minorHAnsi"/>
                <w:color w:val="000000"/>
                <w:szCs w:val="22"/>
                <w:lang w:eastAsia="en-GB"/>
              </w:rPr>
            </w:pPr>
          </w:p>
        </w:tc>
      </w:tr>
      <w:tr w:rsidR="006B4BF7" w:rsidRPr="00464D14" w14:paraId="2B85C4E3"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3785205" w14:textId="77777777" w:rsidR="006B4BF7" w:rsidRDefault="006B4BF7" w:rsidP="006B4BF7">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79EF5A70" w14:textId="77777777" w:rsidR="006B4BF7" w:rsidRDefault="006B4BF7" w:rsidP="006B4BF7">
            <w:pPr>
              <w:spacing w:after="0" w:line="240" w:lineRule="auto"/>
              <w:jc w:val="center"/>
              <w:rPr>
                <w:rFonts w:eastAsia="Times New Roman" w:cstheme="minorHAnsi"/>
                <w:szCs w:val="22"/>
                <w:lang w:eastAsia="en-GB"/>
              </w:rPr>
            </w:pPr>
            <w:r>
              <w:rPr>
                <w:rFonts w:eastAsia="Times New Roman" w:cstheme="minorHAnsi"/>
                <w:szCs w:val="22"/>
                <w:lang w:eastAsia="en-GB"/>
              </w:rPr>
              <w:t>Entity responsible for the report</w:t>
            </w:r>
          </w:p>
        </w:tc>
        <w:tc>
          <w:tcPr>
            <w:tcW w:w="1644" w:type="dxa"/>
            <w:shd w:val="clear" w:color="auto" w:fill="auto"/>
            <w:noWrap/>
            <w:vAlign w:val="center"/>
          </w:tcPr>
          <w:p w14:paraId="6E6D659C" w14:textId="484B7DCE" w:rsidR="006B4BF7" w:rsidRPr="00464D14" w:rsidRDefault="006B4BF7" w:rsidP="006B4BF7">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 xml:space="preserve">{LEI} of </w:t>
            </w:r>
            <w:r w:rsidR="00B75702">
              <w:rPr>
                <w:rFonts w:eastAsia="Times New Roman" w:cstheme="minorHAnsi"/>
                <w:color w:val="000000"/>
                <w:szCs w:val="22"/>
                <w:lang w:eastAsia="en-GB"/>
              </w:rPr>
              <w:t>c</w:t>
            </w:r>
            <w:r>
              <w:rPr>
                <w:rFonts w:eastAsia="Times New Roman" w:cstheme="minorHAnsi"/>
                <w:color w:val="000000"/>
                <w:szCs w:val="22"/>
                <w:lang w:eastAsia="en-GB"/>
              </w:rPr>
              <w:t>ounterparty B</w:t>
            </w:r>
          </w:p>
        </w:tc>
        <w:tc>
          <w:tcPr>
            <w:tcW w:w="4537" w:type="dxa"/>
            <w:vMerge/>
            <w:shd w:val="clear" w:color="auto" w:fill="auto"/>
            <w:noWrap/>
            <w:vAlign w:val="center"/>
          </w:tcPr>
          <w:p w14:paraId="75DFF34D" w14:textId="77777777" w:rsidR="006B4BF7" w:rsidRPr="00464D14" w:rsidRDefault="006B4BF7" w:rsidP="006B4BF7">
            <w:pPr>
              <w:spacing w:after="0" w:line="240" w:lineRule="auto"/>
              <w:jc w:val="center"/>
              <w:rPr>
                <w:rFonts w:eastAsia="Times New Roman" w:cstheme="minorHAnsi"/>
                <w:color w:val="000000"/>
                <w:szCs w:val="22"/>
                <w:lang w:eastAsia="en-GB"/>
              </w:rPr>
            </w:pPr>
          </w:p>
        </w:tc>
      </w:tr>
      <w:tr w:rsidR="00E6128B" w:rsidRPr="00464D14" w14:paraId="2C8FA26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5DF124E"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11</w:t>
            </w:r>
          </w:p>
        </w:tc>
        <w:tc>
          <w:tcPr>
            <w:tcW w:w="2381" w:type="dxa"/>
            <w:shd w:val="clear" w:color="000000" w:fill="FFFFFF"/>
            <w:vAlign w:val="center"/>
          </w:tcPr>
          <w:p w14:paraId="19CE0C03"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Reinvestment Rate</w:t>
            </w:r>
          </w:p>
        </w:tc>
        <w:tc>
          <w:tcPr>
            <w:tcW w:w="1644" w:type="dxa"/>
            <w:shd w:val="clear" w:color="auto" w:fill="auto"/>
            <w:noWrap/>
            <w:vAlign w:val="center"/>
          </w:tcPr>
          <w:p w14:paraId="10AF821F" w14:textId="0B5484EB"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w:t>
            </w:r>
          </w:p>
        </w:tc>
        <w:tc>
          <w:tcPr>
            <w:tcW w:w="4537" w:type="dxa"/>
            <w:vMerge/>
            <w:shd w:val="clear" w:color="auto" w:fill="auto"/>
            <w:noWrap/>
            <w:vAlign w:val="center"/>
          </w:tcPr>
          <w:p w14:paraId="381F8720"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20C294C4"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D552F38"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12</w:t>
            </w:r>
          </w:p>
        </w:tc>
        <w:tc>
          <w:tcPr>
            <w:tcW w:w="2381" w:type="dxa"/>
            <w:shd w:val="clear" w:color="000000" w:fill="FFFFFF"/>
            <w:vAlign w:val="center"/>
          </w:tcPr>
          <w:p w14:paraId="680131DC"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Type of re-invested cash investment</w:t>
            </w:r>
          </w:p>
        </w:tc>
        <w:tc>
          <w:tcPr>
            <w:tcW w:w="1644" w:type="dxa"/>
            <w:shd w:val="clear" w:color="auto" w:fill="auto"/>
            <w:noWrap/>
            <w:vAlign w:val="center"/>
          </w:tcPr>
          <w:p w14:paraId="10E2BFCF" w14:textId="6F4EB701"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REPM</w:t>
            </w:r>
          </w:p>
        </w:tc>
        <w:tc>
          <w:tcPr>
            <w:tcW w:w="4537" w:type="dxa"/>
            <w:vMerge/>
            <w:shd w:val="clear" w:color="auto" w:fill="auto"/>
            <w:noWrap/>
            <w:vAlign w:val="center"/>
          </w:tcPr>
          <w:p w14:paraId="65E5177A"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1606437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3D1D6D4"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13</w:t>
            </w:r>
          </w:p>
        </w:tc>
        <w:tc>
          <w:tcPr>
            <w:tcW w:w="2381" w:type="dxa"/>
            <w:shd w:val="clear" w:color="000000" w:fill="FFFFFF"/>
            <w:vAlign w:val="center"/>
          </w:tcPr>
          <w:p w14:paraId="042B62A1"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Re-invested cash amount</w:t>
            </w:r>
          </w:p>
        </w:tc>
        <w:tc>
          <w:tcPr>
            <w:tcW w:w="1644" w:type="dxa"/>
            <w:shd w:val="clear" w:color="auto" w:fill="auto"/>
            <w:noWrap/>
            <w:vAlign w:val="center"/>
          </w:tcPr>
          <w:p w14:paraId="0F736547" w14:textId="6730B590"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100000</w:t>
            </w:r>
          </w:p>
        </w:tc>
        <w:tc>
          <w:tcPr>
            <w:tcW w:w="4537" w:type="dxa"/>
            <w:vMerge/>
            <w:shd w:val="clear" w:color="auto" w:fill="auto"/>
            <w:noWrap/>
            <w:vAlign w:val="center"/>
          </w:tcPr>
          <w:p w14:paraId="5900FD67"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44BD1096"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95801E8"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14</w:t>
            </w:r>
          </w:p>
        </w:tc>
        <w:tc>
          <w:tcPr>
            <w:tcW w:w="2381" w:type="dxa"/>
            <w:shd w:val="clear" w:color="000000" w:fill="FFFFFF"/>
            <w:vAlign w:val="center"/>
          </w:tcPr>
          <w:p w14:paraId="104DDF8D" w14:textId="77777777" w:rsidR="00E6128B" w:rsidRDefault="00E6128B" w:rsidP="004F4F48">
            <w:pPr>
              <w:spacing w:after="0" w:line="240" w:lineRule="auto"/>
              <w:jc w:val="center"/>
              <w:rPr>
                <w:rFonts w:eastAsia="Times New Roman" w:cstheme="minorHAnsi"/>
                <w:szCs w:val="22"/>
                <w:lang w:eastAsia="en-GB"/>
              </w:rPr>
            </w:pPr>
            <w:r w:rsidRPr="00E8236F">
              <w:rPr>
                <w:rFonts w:eastAsia="Times New Roman" w:cstheme="minorHAnsi"/>
                <w:szCs w:val="22"/>
                <w:lang w:eastAsia="en-GB"/>
              </w:rPr>
              <w:t>Re-invested cash currency</w:t>
            </w:r>
          </w:p>
        </w:tc>
        <w:tc>
          <w:tcPr>
            <w:tcW w:w="1644" w:type="dxa"/>
            <w:shd w:val="clear" w:color="auto" w:fill="auto"/>
            <w:noWrap/>
            <w:vAlign w:val="center"/>
          </w:tcPr>
          <w:p w14:paraId="1685D587" w14:textId="6BB888EE"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275D6374"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04348553"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4323438"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18</w:t>
            </w:r>
          </w:p>
        </w:tc>
        <w:tc>
          <w:tcPr>
            <w:tcW w:w="2381" w:type="dxa"/>
            <w:shd w:val="clear" w:color="000000" w:fill="FFFFFF"/>
            <w:vAlign w:val="center"/>
          </w:tcPr>
          <w:p w14:paraId="350A0722"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Action type</w:t>
            </w:r>
          </w:p>
        </w:tc>
        <w:tc>
          <w:tcPr>
            <w:tcW w:w="1644" w:type="dxa"/>
            <w:shd w:val="clear" w:color="auto" w:fill="auto"/>
            <w:noWrap/>
            <w:vAlign w:val="center"/>
          </w:tcPr>
          <w:p w14:paraId="5CC0856E" w14:textId="216A03C1"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REUU</w:t>
            </w:r>
          </w:p>
        </w:tc>
        <w:tc>
          <w:tcPr>
            <w:tcW w:w="4537" w:type="dxa"/>
            <w:vMerge/>
            <w:shd w:val="clear" w:color="auto" w:fill="auto"/>
            <w:noWrap/>
            <w:vAlign w:val="center"/>
          </w:tcPr>
          <w:p w14:paraId="60CBC43F" w14:textId="77777777" w:rsidR="00E6128B" w:rsidRPr="00464D14" w:rsidRDefault="00E6128B" w:rsidP="004F4F48">
            <w:pPr>
              <w:spacing w:after="0" w:line="240" w:lineRule="auto"/>
              <w:jc w:val="center"/>
              <w:rPr>
                <w:rFonts w:eastAsia="Times New Roman" w:cstheme="minorHAnsi"/>
                <w:color w:val="000000"/>
                <w:szCs w:val="22"/>
                <w:lang w:eastAsia="en-GB"/>
              </w:rPr>
            </w:pPr>
          </w:p>
        </w:tc>
      </w:tr>
    </w:tbl>
    <w:p w14:paraId="4B467592" w14:textId="77777777" w:rsidR="00852CAD" w:rsidRDefault="00852CAD" w:rsidP="004F4F48"/>
    <w:p w14:paraId="087FF3F6" w14:textId="3FB8670C" w:rsidR="00852CAD" w:rsidRDefault="00852CAD" w:rsidP="00A04E2B">
      <w:pPr>
        <w:pStyle w:val="Caption"/>
        <w:keepNext/>
      </w:pPr>
    </w:p>
    <w:tbl>
      <w:tblPr>
        <w:tblW w:w="9072" w:type="dxa"/>
        <w:tblInd w:w="-5" w:type="dxa"/>
        <w:tblLayout w:type="fixed"/>
        <w:tblLook w:val="04A0" w:firstRow="1" w:lastRow="0" w:firstColumn="1" w:lastColumn="0" w:noHBand="0" w:noVBand="1"/>
      </w:tblPr>
      <w:tblGrid>
        <w:gridCol w:w="510"/>
        <w:gridCol w:w="2381"/>
        <w:gridCol w:w="1644"/>
        <w:gridCol w:w="4537"/>
      </w:tblGrid>
      <w:tr w:rsidR="007B13AB" w:rsidRPr="00B32D21" w14:paraId="01136524"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3A2368D" w14:textId="1E5B10A0" w:rsidR="007B13AB" w:rsidRPr="006B4BF7" w:rsidRDefault="00F372AE" w:rsidP="007B13AB">
            <w:pPr>
              <w:spacing w:after="0" w:line="240" w:lineRule="auto"/>
              <w:jc w:val="left"/>
              <w:rPr>
                <w:rFonts w:ascii="Arial" w:eastAsia="Times New Roman" w:hAnsi="Arial" w:cs="Arial"/>
                <w:b/>
                <w:bCs/>
                <w:color w:val="FFFFFF" w:themeColor="background1"/>
                <w:szCs w:val="22"/>
                <w:lang w:eastAsia="en-GB"/>
              </w:rPr>
            </w:pPr>
            <w:bookmarkStart w:id="479" w:name="_Ref8071125"/>
            <w:r w:rsidRPr="006B4BF7">
              <w:rPr>
                <w:rFonts w:ascii="Arial" w:eastAsia="Times New Roman" w:hAnsi="Arial" w:cs="Arial"/>
                <w:b/>
                <w:bCs/>
                <w:color w:val="FFFFFF" w:themeColor="background1"/>
                <w:szCs w:val="22"/>
                <w:lang w:eastAsia="en-GB"/>
              </w:rPr>
              <w:t xml:space="preserve">Table </w:t>
            </w:r>
            <w:r w:rsidRPr="006B4BF7">
              <w:rPr>
                <w:rFonts w:ascii="Arial" w:eastAsia="Times New Roman" w:hAnsi="Arial" w:cs="Arial"/>
                <w:b/>
                <w:bCs/>
                <w:color w:val="FFFFFF" w:themeColor="background1"/>
                <w:szCs w:val="22"/>
                <w:lang w:eastAsia="en-GB"/>
              </w:rPr>
              <w:fldChar w:fldCharType="begin"/>
            </w:r>
            <w:r w:rsidRPr="006B4BF7">
              <w:rPr>
                <w:rFonts w:ascii="Arial" w:eastAsia="Times New Roman" w:hAnsi="Arial" w:cs="Arial"/>
                <w:b/>
                <w:bCs/>
                <w:color w:val="FFFFFF" w:themeColor="background1"/>
                <w:szCs w:val="22"/>
                <w:lang w:eastAsia="en-GB"/>
              </w:rPr>
              <w:instrText xml:space="preserve"> SEQ Table \* ARABIC </w:instrText>
            </w:r>
            <w:r w:rsidRPr="006B4BF7">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110</w:t>
            </w:r>
            <w:r w:rsidRPr="006B4BF7">
              <w:rPr>
                <w:rFonts w:ascii="Arial" w:eastAsia="Times New Roman" w:hAnsi="Arial" w:cs="Arial"/>
                <w:b/>
                <w:bCs/>
                <w:color w:val="FFFFFF" w:themeColor="background1"/>
                <w:szCs w:val="22"/>
                <w:lang w:eastAsia="en-GB"/>
              </w:rPr>
              <w:fldChar w:fldCharType="end"/>
            </w:r>
            <w:bookmarkEnd w:id="479"/>
            <w:r w:rsidR="006A2DC0" w:rsidRPr="006B4BF7">
              <w:rPr>
                <w:rFonts w:ascii="Arial" w:eastAsia="Times New Roman" w:hAnsi="Arial" w:cs="Arial"/>
                <w:b/>
                <w:bCs/>
                <w:color w:val="FFFFFF" w:themeColor="background1"/>
                <w:szCs w:val="22"/>
                <w:lang w:eastAsia="en-GB"/>
              </w:rPr>
              <w:t xml:space="preserve"> -</w:t>
            </w:r>
            <w:r w:rsidR="003C6EAE" w:rsidRPr="006B4BF7">
              <w:rPr>
                <w:rFonts w:ascii="Arial" w:eastAsia="Times New Roman" w:hAnsi="Arial" w:cs="Arial"/>
                <w:b/>
                <w:bCs/>
                <w:color w:val="FFFFFF" w:themeColor="background1"/>
                <w:szCs w:val="22"/>
                <w:lang w:eastAsia="en-GB"/>
              </w:rPr>
              <w:t xml:space="preserve"> Reinvestment of cash by SME NFC with several counterparties (2)</w:t>
            </w:r>
          </w:p>
        </w:tc>
      </w:tr>
      <w:tr w:rsidR="004F4F48" w:rsidRPr="00464D14" w14:paraId="22EDA313" w14:textId="77777777" w:rsidTr="00852C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2BD66FBC" w14:textId="77777777" w:rsidR="004F4F48" w:rsidRPr="006B4BF7" w:rsidRDefault="004F4F48" w:rsidP="00616277">
            <w:pPr>
              <w:spacing w:after="0" w:line="240" w:lineRule="auto"/>
              <w:jc w:val="center"/>
              <w:rPr>
                <w:rFonts w:eastAsia="Times New Roman" w:cstheme="minorHAnsi"/>
                <w:b/>
                <w:color w:val="FFFFFF" w:themeColor="background1"/>
                <w:szCs w:val="22"/>
                <w:lang w:eastAsia="en-GB"/>
              </w:rPr>
            </w:pPr>
            <w:r w:rsidRPr="006B4BF7">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5C894DF8" w14:textId="77777777" w:rsidR="004F4F48" w:rsidRPr="006B4BF7" w:rsidRDefault="004F4F48" w:rsidP="00616277">
            <w:pPr>
              <w:spacing w:after="0" w:line="240" w:lineRule="auto"/>
              <w:jc w:val="center"/>
              <w:rPr>
                <w:rFonts w:eastAsia="Times New Roman" w:cstheme="minorHAnsi"/>
                <w:b/>
                <w:color w:val="FFFFFF" w:themeColor="background1"/>
                <w:szCs w:val="22"/>
                <w:lang w:eastAsia="en-GB"/>
              </w:rPr>
            </w:pPr>
            <w:r w:rsidRPr="006B4BF7">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1A8118A9" w14:textId="77777777" w:rsidR="004F4F48" w:rsidRPr="006B4BF7" w:rsidRDefault="004F4F48" w:rsidP="00616277">
            <w:pPr>
              <w:spacing w:after="0" w:line="240" w:lineRule="auto"/>
              <w:jc w:val="center"/>
              <w:rPr>
                <w:rFonts w:eastAsia="Times New Roman" w:cstheme="minorHAnsi"/>
                <w:b/>
                <w:color w:val="FFFFFF" w:themeColor="background1"/>
                <w:szCs w:val="22"/>
                <w:lang w:eastAsia="en-GB"/>
              </w:rPr>
            </w:pPr>
            <w:r w:rsidRPr="006B4BF7">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659BBEA5" w14:textId="77777777" w:rsidR="004F4F48" w:rsidRPr="006B4BF7" w:rsidRDefault="004F4F48" w:rsidP="00616277">
            <w:pPr>
              <w:spacing w:after="0" w:line="240" w:lineRule="auto"/>
              <w:jc w:val="center"/>
              <w:rPr>
                <w:rFonts w:eastAsia="Times New Roman" w:cstheme="minorHAnsi"/>
                <w:b/>
                <w:color w:val="FFFFFF" w:themeColor="background1"/>
                <w:szCs w:val="22"/>
                <w:lang w:eastAsia="en-GB"/>
              </w:rPr>
            </w:pPr>
            <w:r w:rsidRPr="006B4BF7">
              <w:rPr>
                <w:rFonts w:eastAsia="Times New Roman" w:cstheme="minorHAnsi"/>
                <w:b/>
                <w:color w:val="FFFFFF" w:themeColor="background1"/>
                <w:szCs w:val="22"/>
                <w:lang w:eastAsia="en-GB"/>
              </w:rPr>
              <w:t>XML Message</w:t>
            </w:r>
          </w:p>
        </w:tc>
      </w:tr>
      <w:tr w:rsidR="00E6128B" w:rsidRPr="00464D14" w14:paraId="0FBA9B9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195CF4B"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1</w:t>
            </w:r>
          </w:p>
        </w:tc>
        <w:tc>
          <w:tcPr>
            <w:tcW w:w="2381" w:type="dxa"/>
            <w:shd w:val="clear" w:color="000000" w:fill="FFFFFF"/>
            <w:vAlign w:val="center"/>
          </w:tcPr>
          <w:p w14:paraId="3B3E3D59"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Reporting timestamp</w:t>
            </w:r>
          </w:p>
        </w:tc>
        <w:tc>
          <w:tcPr>
            <w:tcW w:w="1644" w:type="dxa"/>
            <w:shd w:val="clear" w:color="auto" w:fill="auto"/>
            <w:noWrap/>
            <w:vAlign w:val="center"/>
            <w:hideMark/>
          </w:tcPr>
          <w:p w14:paraId="5DC455A6" w14:textId="77777777" w:rsidR="00E6128B" w:rsidRPr="006B4BF7" w:rsidRDefault="00E6128B" w:rsidP="00616277">
            <w:pPr>
              <w:spacing w:after="0" w:line="240" w:lineRule="auto"/>
              <w:jc w:val="center"/>
              <w:rPr>
                <w:rFonts w:eastAsia="Times New Roman" w:cstheme="minorHAnsi"/>
                <w:color w:val="000000"/>
                <w:szCs w:val="22"/>
                <w:lang w:eastAsia="en-GB"/>
              </w:rPr>
            </w:pPr>
            <w:r w:rsidRPr="006B4BF7">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hideMark/>
          </w:tcPr>
          <w:p w14:paraId="44B4F40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&lt;SctiesFincgRptgTxReusdCollDataRpt&gt;</w:t>
            </w:r>
          </w:p>
          <w:p w14:paraId="6D01AD7E"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7469A08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1340284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1F56A994"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5AB44E8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&lt;RptgDtTm&gt;2020-04-22T16:41:07Z&lt;/RptgDtTm&gt;</w:t>
            </w:r>
          </w:p>
          <w:p w14:paraId="52369BD7"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1405636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2DC3D152" w14:textId="7BABE11B"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&lt;LEI&gt;112233445566778</w:t>
            </w:r>
            <w:r w:rsidR="008611B1">
              <w:rPr>
                <w:rFonts w:eastAsia="Times New Roman" w:cstheme="minorHAnsi"/>
                <w:color w:val="000000"/>
                <w:szCs w:val="22"/>
                <w:lang w:eastAsia="en-GB"/>
              </w:rPr>
              <w:t>899</w:t>
            </w:r>
            <w:r w:rsidRPr="004D7D96">
              <w:rPr>
                <w:rFonts w:eastAsia="Times New Roman" w:cstheme="minorHAnsi"/>
                <w:color w:val="000000"/>
                <w:szCs w:val="22"/>
                <w:lang w:eastAsia="en-GB"/>
              </w:rPr>
              <w:t>00&lt;/LEI&gt;</w:t>
            </w:r>
          </w:p>
          <w:p w14:paraId="4C41FB4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1A518705"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44B59572"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&lt;LEI&gt;123456789ABCDEFGHIJK&lt;/LEI&gt;</w:t>
            </w:r>
          </w:p>
          <w:p w14:paraId="05330CF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1284E4F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0F5119B9" w14:textId="0BE7BDDA"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&lt;LEI&gt;112233445566778</w:t>
            </w:r>
            <w:r w:rsidR="008611B1">
              <w:rPr>
                <w:rFonts w:eastAsia="Times New Roman" w:cstheme="minorHAnsi"/>
                <w:color w:val="000000"/>
                <w:szCs w:val="22"/>
                <w:lang w:eastAsia="en-GB"/>
              </w:rPr>
              <w:t>899</w:t>
            </w:r>
            <w:r w:rsidRPr="004D7D96">
              <w:rPr>
                <w:rFonts w:eastAsia="Times New Roman" w:cstheme="minorHAnsi"/>
                <w:color w:val="000000"/>
                <w:szCs w:val="22"/>
                <w:lang w:eastAsia="en-GB"/>
              </w:rPr>
              <w:t>00&lt;/LEI&gt;</w:t>
            </w:r>
          </w:p>
          <w:p w14:paraId="35548BF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0789B688"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492C3D4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413867C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&lt;Csh&gt;</w:t>
            </w:r>
          </w:p>
          <w:p w14:paraId="2BF2D91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1E80563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&lt;Tp&gt;REPM&lt;/Tp&gt;</w:t>
            </w:r>
          </w:p>
          <w:p w14:paraId="3C77B77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&lt;RinvstdCshAmt Ccy="EUR"&gt;100000&lt;/RinvstdCshAmt&gt;</w:t>
            </w:r>
          </w:p>
          <w:p w14:paraId="57C75C3A"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1629F5CA"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&lt;CshRinvstmtRate&gt;1&lt;/CshRinvstmtRate&gt;</w:t>
            </w:r>
          </w:p>
          <w:p w14:paraId="62C6FC4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&lt;/Csh&gt;</w:t>
            </w:r>
          </w:p>
          <w:p w14:paraId="06C83A7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4A77631C" w14:textId="06275921"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1F24CD28" w14:textId="77777777" w:rsidR="0068403C" w:rsidRPr="004D7D96" w:rsidRDefault="004D7D96" w:rsidP="0068403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0068403C" w:rsidRPr="004D7D96">
              <w:rPr>
                <w:rFonts w:eastAsia="Times New Roman" w:cstheme="minorHAnsi"/>
                <w:color w:val="000000"/>
                <w:szCs w:val="22"/>
                <w:lang w:eastAsia="en-GB"/>
              </w:rPr>
              <w:tab/>
              <w:t xml:space="preserve">  </w:t>
            </w:r>
            <w:r w:rsidR="0068403C">
              <w:rPr>
                <w:rFonts w:eastAsia="Times New Roman" w:cstheme="minorHAnsi"/>
                <w:color w:val="000000"/>
                <w:szCs w:val="22"/>
                <w:lang w:eastAsia="en-GB"/>
              </w:rPr>
              <w:t>2020-04-23</w:t>
            </w:r>
          </w:p>
          <w:p w14:paraId="61220362" w14:textId="776CAC8E" w:rsidR="004D7D96" w:rsidRPr="004D7D96" w:rsidRDefault="004D7D96" w:rsidP="004D7D96">
            <w:pPr>
              <w:spacing w:after="0" w:line="240" w:lineRule="auto"/>
              <w:jc w:val="left"/>
              <w:rPr>
                <w:rFonts w:eastAsia="Times New Roman" w:cstheme="minorHAnsi"/>
                <w:color w:val="000000"/>
                <w:szCs w:val="22"/>
                <w:lang w:eastAsia="en-GB"/>
              </w:rPr>
            </w:pPr>
          </w:p>
          <w:p w14:paraId="70E8BB1D" w14:textId="5F37D762"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2B5F32A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7E2833D2"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6758EDB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59A5153E"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5016A4BC" w14:textId="37691384" w:rsidR="00E6128B" w:rsidRPr="006B4BF7" w:rsidRDefault="004D7D96" w:rsidP="006B4BF7">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w:t>
            </w:r>
            <w:r w:rsidR="005042FD" w:rsidRPr="006B4BF7">
              <w:rPr>
                <w:rFonts w:eastAsia="Times New Roman" w:cstheme="minorHAnsi"/>
                <w:color w:val="000000"/>
                <w:szCs w:val="22"/>
                <w:lang w:eastAsia="en-GB"/>
              </w:rPr>
              <w:t>&gt;</w:t>
            </w:r>
          </w:p>
        </w:tc>
      </w:tr>
      <w:tr w:rsidR="00E6128B" w:rsidRPr="00464D14" w14:paraId="7CAF52A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4EE9FEF"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2</w:t>
            </w:r>
          </w:p>
        </w:tc>
        <w:tc>
          <w:tcPr>
            <w:tcW w:w="2381" w:type="dxa"/>
            <w:shd w:val="clear" w:color="000000" w:fill="FFFFFF"/>
            <w:vAlign w:val="center"/>
          </w:tcPr>
          <w:p w14:paraId="517A4547"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Event date</w:t>
            </w:r>
          </w:p>
        </w:tc>
        <w:tc>
          <w:tcPr>
            <w:tcW w:w="1644" w:type="dxa"/>
            <w:shd w:val="clear" w:color="auto" w:fill="auto"/>
            <w:noWrap/>
            <w:vAlign w:val="center"/>
          </w:tcPr>
          <w:p w14:paraId="5AC08A23" w14:textId="77777777" w:rsidR="00E6128B" w:rsidRPr="006B4BF7" w:rsidRDefault="00E6128B" w:rsidP="00616277">
            <w:pPr>
              <w:spacing w:after="0" w:line="240" w:lineRule="auto"/>
              <w:jc w:val="center"/>
              <w:rPr>
                <w:rFonts w:eastAsia="Times New Roman" w:cstheme="minorHAnsi"/>
                <w:color w:val="000000"/>
                <w:szCs w:val="22"/>
                <w:lang w:eastAsia="en-GB"/>
              </w:rPr>
            </w:pPr>
            <w:r w:rsidRPr="006B4BF7">
              <w:rPr>
                <w:rFonts w:ascii="Arial" w:eastAsia="Times New Roman" w:hAnsi="Arial" w:cs="Arial"/>
                <w:color w:val="000000"/>
                <w:szCs w:val="22"/>
                <w:lang w:eastAsia="en-GB"/>
              </w:rPr>
              <w:t>2020-04-23</w:t>
            </w:r>
          </w:p>
        </w:tc>
        <w:tc>
          <w:tcPr>
            <w:tcW w:w="4537" w:type="dxa"/>
            <w:vMerge/>
            <w:shd w:val="clear" w:color="auto" w:fill="auto"/>
            <w:noWrap/>
            <w:vAlign w:val="center"/>
          </w:tcPr>
          <w:p w14:paraId="27803649" w14:textId="77777777" w:rsidR="00E6128B" w:rsidRPr="006B4BF7" w:rsidRDefault="00E6128B" w:rsidP="00616277">
            <w:pPr>
              <w:spacing w:after="0" w:line="240" w:lineRule="auto"/>
              <w:jc w:val="center"/>
              <w:rPr>
                <w:rFonts w:eastAsia="Times New Roman" w:cstheme="minorHAnsi"/>
                <w:color w:val="000000"/>
                <w:szCs w:val="22"/>
                <w:lang w:eastAsia="en-GB"/>
              </w:rPr>
            </w:pPr>
          </w:p>
        </w:tc>
      </w:tr>
      <w:tr w:rsidR="006B4BF7" w:rsidRPr="00464D14" w14:paraId="515CA112"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D01C899" w14:textId="77777777" w:rsidR="006B4BF7" w:rsidRPr="006B4BF7" w:rsidRDefault="006B4BF7" w:rsidP="006B4BF7">
            <w:pPr>
              <w:spacing w:after="0" w:line="240" w:lineRule="auto"/>
              <w:jc w:val="center"/>
              <w:rPr>
                <w:rFonts w:eastAsia="Times New Roman" w:cstheme="minorHAnsi"/>
                <w:szCs w:val="22"/>
                <w:lang w:eastAsia="en-GB"/>
              </w:rPr>
            </w:pPr>
            <w:r w:rsidRPr="006B4BF7">
              <w:rPr>
                <w:rFonts w:eastAsia="Times New Roman" w:cstheme="minorHAnsi"/>
                <w:szCs w:val="22"/>
                <w:lang w:eastAsia="en-GB"/>
              </w:rPr>
              <w:t>3</w:t>
            </w:r>
          </w:p>
        </w:tc>
        <w:tc>
          <w:tcPr>
            <w:tcW w:w="2381" w:type="dxa"/>
            <w:shd w:val="clear" w:color="000000" w:fill="FFFFFF"/>
            <w:vAlign w:val="center"/>
          </w:tcPr>
          <w:p w14:paraId="787974D0" w14:textId="77777777" w:rsidR="006B4BF7" w:rsidRPr="006B4BF7" w:rsidRDefault="006B4BF7" w:rsidP="006B4BF7">
            <w:pPr>
              <w:spacing w:after="0" w:line="240" w:lineRule="auto"/>
              <w:jc w:val="center"/>
              <w:rPr>
                <w:rFonts w:eastAsia="Times New Roman" w:cstheme="minorHAnsi"/>
                <w:szCs w:val="22"/>
                <w:lang w:eastAsia="en-GB"/>
              </w:rPr>
            </w:pPr>
            <w:r w:rsidRPr="006B4BF7">
              <w:rPr>
                <w:rFonts w:eastAsia="Times New Roman" w:cstheme="minorHAnsi"/>
                <w:szCs w:val="22"/>
                <w:lang w:eastAsia="en-GB"/>
              </w:rPr>
              <w:t>Report submitting entity</w:t>
            </w:r>
          </w:p>
        </w:tc>
        <w:tc>
          <w:tcPr>
            <w:tcW w:w="1644" w:type="dxa"/>
            <w:shd w:val="clear" w:color="auto" w:fill="auto"/>
            <w:noWrap/>
            <w:vAlign w:val="center"/>
          </w:tcPr>
          <w:p w14:paraId="66834AAB" w14:textId="13262F2A" w:rsidR="006B4BF7" w:rsidRPr="006B4BF7" w:rsidRDefault="006B4BF7" w:rsidP="006B4BF7">
            <w:pPr>
              <w:spacing w:after="0" w:line="240" w:lineRule="auto"/>
              <w:jc w:val="center"/>
              <w:rPr>
                <w:rFonts w:eastAsia="Times New Roman" w:cstheme="minorHAnsi"/>
                <w:color w:val="000000"/>
                <w:szCs w:val="22"/>
                <w:lang w:eastAsia="en-GB"/>
              </w:rPr>
            </w:pPr>
            <w:r w:rsidRPr="006B4BF7">
              <w:rPr>
                <w:rFonts w:eastAsia="Times New Roman" w:cstheme="minorHAnsi"/>
                <w:color w:val="000000"/>
                <w:szCs w:val="22"/>
                <w:lang w:eastAsia="en-GB"/>
              </w:rPr>
              <w:t xml:space="preserve">{LEI} of </w:t>
            </w:r>
            <w:r w:rsidR="00B75702">
              <w:rPr>
                <w:rFonts w:eastAsia="Times New Roman" w:cstheme="minorHAnsi"/>
                <w:color w:val="000000"/>
                <w:szCs w:val="22"/>
                <w:lang w:eastAsia="en-GB"/>
              </w:rPr>
              <w:t>c</w:t>
            </w:r>
            <w:r w:rsidRPr="006B4BF7">
              <w:rPr>
                <w:rFonts w:eastAsia="Times New Roman" w:cstheme="minorHAnsi"/>
                <w:color w:val="000000"/>
                <w:szCs w:val="22"/>
                <w:lang w:eastAsia="en-GB"/>
              </w:rPr>
              <w:t>ounterparty D</w:t>
            </w:r>
          </w:p>
        </w:tc>
        <w:tc>
          <w:tcPr>
            <w:tcW w:w="4537" w:type="dxa"/>
            <w:vMerge/>
            <w:shd w:val="clear" w:color="auto" w:fill="auto"/>
            <w:noWrap/>
            <w:vAlign w:val="center"/>
          </w:tcPr>
          <w:p w14:paraId="55D46CBE" w14:textId="77777777" w:rsidR="006B4BF7" w:rsidRPr="006B4BF7" w:rsidRDefault="006B4BF7" w:rsidP="006B4BF7">
            <w:pPr>
              <w:spacing w:after="0" w:line="240" w:lineRule="auto"/>
              <w:jc w:val="center"/>
              <w:rPr>
                <w:rFonts w:eastAsia="Times New Roman" w:cstheme="minorHAnsi"/>
                <w:color w:val="000000"/>
                <w:szCs w:val="22"/>
                <w:lang w:eastAsia="en-GB"/>
              </w:rPr>
            </w:pPr>
          </w:p>
        </w:tc>
      </w:tr>
      <w:tr w:rsidR="006B4BF7" w:rsidRPr="00464D14" w14:paraId="193E060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99C0687" w14:textId="77777777" w:rsidR="006B4BF7" w:rsidRPr="006B4BF7" w:rsidRDefault="006B4BF7" w:rsidP="006B4BF7">
            <w:pPr>
              <w:spacing w:after="0" w:line="240" w:lineRule="auto"/>
              <w:jc w:val="center"/>
              <w:rPr>
                <w:rFonts w:eastAsia="Times New Roman" w:cstheme="minorHAnsi"/>
                <w:szCs w:val="22"/>
                <w:lang w:eastAsia="en-GB"/>
              </w:rPr>
            </w:pPr>
            <w:r w:rsidRPr="006B4BF7">
              <w:rPr>
                <w:rFonts w:eastAsia="Times New Roman" w:cstheme="minorHAnsi"/>
                <w:szCs w:val="22"/>
                <w:lang w:eastAsia="en-GB"/>
              </w:rPr>
              <w:t>4</w:t>
            </w:r>
          </w:p>
        </w:tc>
        <w:tc>
          <w:tcPr>
            <w:tcW w:w="2381" w:type="dxa"/>
            <w:shd w:val="clear" w:color="000000" w:fill="FFFFFF"/>
            <w:vAlign w:val="center"/>
          </w:tcPr>
          <w:p w14:paraId="21B364D4" w14:textId="77777777" w:rsidR="006B4BF7" w:rsidRPr="006B4BF7" w:rsidRDefault="006B4BF7" w:rsidP="006B4BF7">
            <w:pPr>
              <w:spacing w:after="0" w:line="240" w:lineRule="auto"/>
              <w:jc w:val="center"/>
              <w:rPr>
                <w:rFonts w:eastAsia="Times New Roman" w:cstheme="minorHAnsi"/>
                <w:szCs w:val="22"/>
                <w:lang w:eastAsia="en-GB"/>
              </w:rPr>
            </w:pPr>
            <w:r w:rsidRPr="006B4BF7">
              <w:rPr>
                <w:rFonts w:eastAsia="Times New Roman" w:cstheme="minorHAnsi"/>
                <w:szCs w:val="22"/>
                <w:lang w:eastAsia="en-GB"/>
              </w:rPr>
              <w:t>Reporting counterparty</w:t>
            </w:r>
          </w:p>
        </w:tc>
        <w:tc>
          <w:tcPr>
            <w:tcW w:w="1644" w:type="dxa"/>
            <w:shd w:val="clear" w:color="auto" w:fill="auto"/>
            <w:noWrap/>
            <w:vAlign w:val="center"/>
          </w:tcPr>
          <w:p w14:paraId="7A2FCF30" w14:textId="3AEC243E" w:rsidR="006B4BF7" w:rsidRPr="006B4BF7" w:rsidRDefault="006B4BF7" w:rsidP="006B4BF7">
            <w:pPr>
              <w:spacing w:after="0" w:line="240" w:lineRule="auto"/>
              <w:jc w:val="center"/>
              <w:rPr>
                <w:rFonts w:eastAsia="Times New Roman" w:cstheme="minorHAnsi"/>
                <w:color w:val="000000"/>
                <w:szCs w:val="22"/>
                <w:lang w:eastAsia="en-GB"/>
              </w:rPr>
            </w:pPr>
            <w:r w:rsidRPr="006B4BF7">
              <w:rPr>
                <w:rFonts w:eastAsia="Times New Roman" w:cstheme="minorHAnsi"/>
                <w:color w:val="000000"/>
                <w:szCs w:val="22"/>
                <w:lang w:eastAsia="en-GB"/>
              </w:rPr>
              <w:t xml:space="preserve">{LEI} of </w:t>
            </w:r>
            <w:r w:rsidR="00B75702">
              <w:rPr>
                <w:rFonts w:eastAsia="Times New Roman" w:cstheme="minorHAnsi"/>
                <w:color w:val="000000"/>
                <w:szCs w:val="22"/>
                <w:lang w:eastAsia="en-GB"/>
              </w:rPr>
              <w:t>c</w:t>
            </w:r>
            <w:r w:rsidRPr="006B4BF7">
              <w:rPr>
                <w:rFonts w:eastAsia="Times New Roman" w:cstheme="minorHAnsi"/>
                <w:color w:val="000000"/>
                <w:szCs w:val="22"/>
                <w:lang w:eastAsia="en-GB"/>
              </w:rPr>
              <w:t>ounterparty C</w:t>
            </w:r>
          </w:p>
        </w:tc>
        <w:tc>
          <w:tcPr>
            <w:tcW w:w="4537" w:type="dxa"/>
            <w:vMerge/>
            <w:shd w:val="clear" w:color="auto" w:fill="auto"/>
            <w:noWrap/>
            <w:vAlign w:val="center"/>
          </w:tcPr>
          <w:p w14:paraId="172C4ACB" w14:textId="77777777" w:rsidR="006B4BF7" w:rsidRPr="006B4BF7" w:rsidRDefault="006B4BF7" w:rsidP="006B4BF7">
            <w:pPr>
              <w:spacing w:after="0" w:line="240" w:lineRule="auto"/>
              <w:jc w:val="center"/>
              <w:rPr>
                <w:rFonts w:eastAsia="Times New Roman" w:cstheme="minorHAnsi"/>
                <w:color w:val="000000"/>
                <w:szCs w:val="22"/>
                <w:lang w:eastAsia="en-GB"/>
              </w:rPr>
            </w:pPr>
          </w:p>
        </w:tc>
      </w:tr>
      <w:tr w:rsidR="006B4BF7" w:rsidRPr="00464D14" w14:paraId="1A3E16A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B79B119" w14:textId="77777777" w:rsidR="006B4BF7" w:rsidRPr="006B4BF7" w:rsidRDefault="006B4BF7" w:rsidP="006B4BF7">
            <w:pPr>
              <w:spacing w:after="0" w:line="240" w:lineRule="auto"/>
              <w:jc w:val="center"/>
              <w:rPr>
                <w:rFonts w:eastAsia="Times New Roman" w:cstheme="minorHAnsi"/>
                <w:szCs w:val="22"/>
                <w:lang w:eastAsia="en-GB"/>
              </w:rPr>
            </w:pPr>
            <w:r w:rsidRPr="006B4BF7">
              <w:rPr>
                <w:rFonts w:eastAsia="Times New Roman" w:cstheme="minorHAnsi"/>
                <w:szCs w:val="22"/>
                <w:lang w:eastAsia="en-GB"/>
              </w:rPr>
              <w:t>5</w:t>
            </w:r>
          </w:p>
        </w:tc>
        <w:tc>
          <w:tcPr>
            <w:tcW w:w="2381" w:type="dxa"/>
            <w:shd w:val="clear" w:color="000000" w:fill="FFFFFF"/>
            <w:vAlign w:val="center"/>
          </w:tcPr>
          <w:p w14:paraId="068C10A2" w14:textId="77777777" w:rsidR="006B4BF7" w:rsidRPr="006B4BF7" w:rsidRDefault="006B4BF7" w:rsidP="006B4BF7">
            <w:pPr>
              <w:spacing w:after="0" w:line="240" w:lineRule="auto"/>
              <w:jc w:val="center"/>
              <w:rPr>
                <w:rFonts w:eastAsia="Times New Roman" w:cstheme="minorHAnsi"/>
                <w:szCs w:val="22"/>
                <w:lang w:eastAsia="en-GB"/>
              </w:rPr>
            </w:pPr>
            <w:r w:rsidRPr="006B4BF7">
              <w:rPr>
                <w:rFonts w:eastAsia="Times New Roman" w:cstheme="minorHAnsi"/>
                <w:szCs w:val="22"/>
                <w:lang w:eastAsia="en-GB"/>
              </w:rPr>
              <w:t>Entity responsible for the report</w:t>
            </w:r>
          </w:p>
        </w:tc>
        <w:tc>
          <w:tcPr>
            <w:tcW w:w="1644" w:type="dxa"/>
            <w:shd w:val="clear" w:color="auto" w:fill="auto"/>
            <w:noWrap/>
            <w:vAlign w:val="center"/>
          </w:tcPr>
          <w:p w14:paraId="4666D6C4" w14:textId="10372B07" w:rsidR="006B4BF7" w:rsidRPr="006B4BF7" w:rsidRDefault="006B4BF7" w:rsidP="006B4BF7">
            <w:pPr>
              <w:spacing w:after="0" w:line="240" w:lineRule="auto"/>
              <w:jc w:val="center"/>
              <w:rPr>
                <w:rFonts w:eastAsia="Times New Roman" w:cstheme="minorHAnsi"/>
                <w:color w:val="000000"/>
                <w:szCs w:val="22"/>
                <w:lang w:eastAsia="en-GB"/>
              </w:rPr>
            </w:pPr>
            <w:r w:rsidRPr="006B4BF7">
              <w:rPr>
                <w:rFonts w:eastAsia="Times New Roman" w:cstheme="minorHAnsi"/>
                <w:color w:val="000000"/>
                <w:szCs w:val="22"/>
                <w:lang w:eastAsia="en-GB"/>
              </w:rPr>
              <w:t xml:space="preserve">{LEI2} of </w:t>
            </w:r>
            <w:r w:rsidR="00B75702">
              <w:rPr>
                <w:rFonts w:eastAsia="Times New Roman" w:cstheme="minorHAnsi"/>
                <w:color w:val="000000"/>
                <w:szCs w:val="22"/>
                <w:lang w:eastAsia="en-GB"/>
              </w:rPr>
              <w:t>c</w:t>
            </w:r>
            <w:r w:rsidRPr="006B4BF7">
              <w:rPr>
                <w:rFonts w:eastAsia="Times New Roman" w:cstheme="minorHAnsi"/>
                <w:color w:val="000000"/>
                <w:szCs w:val="22"/>
                <w:lang w:eastAsia="en-GB"/>
              </w:rPr>
              <w:t>ounterparty D</w:t>
            </w:r>
          </w:p>
        </w:tc>
        <w:tc>
          <w:tcPr>
            <w:tcW w:w="4537" w:type="dxa"/>
            <w:vMerge/>
            <w:shd w:val="clear" w:color="auto" w:fill="auto"/>
            <w:noWrap/>
            <w:vAlign w:val="center"/>
          </w:tcPr>
          <w:p w14:paraId="7249F4B7" w14:textId="77777777" w:rsidR="006B4BF7" w:rsidRPr="006B4BF7" w:rsidRDefault="006B4BF7" w:rsidP="006B4BF7">
            <w:pPr>
              <w:spacing w:after="0" w:line="240" w:lineRule="auto"/>
              <w:jc w:val="center"/>
              <w:rPr>
                <w:rFonts w:eastAsia="Times New Roman" w:cstheme="minorHAnsi"/>
                <w:color w:val="000000"/>
                <w:szCs w:val="22"/>
                <w:lang w:eastAsia="en-GB"/>
              </w:rPr>
            </w:pPr>
          </w:p>
        </w:tc>
      </w:tr>
      <w:tr w:rsidR="00E6128B" w:rsidRPr="00464D14" w14:paraId="2999AAE7"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AF8D0F9"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11</w:t>
            </w:r>
          </w:p>
        </w:tc>
        <w:tc>
          <w:tcPr>
            <w:tcW w:w="2381" w:type="dxa"/>
            <w:shd w:val="clear" w:color="000000" w:fill="FFFFFF"/>
            <w:vAlign w:val="center"/>
          </w:tcPr>
          <w:p w14:paraId="1675D067"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Reinvestment Rate</w:t>
            </w:r>
          </w:p>
        </w:tc>
        <w:tc>
          <w:tcPr>
            <w:tcW w:w="1644" w:type="dxa"/>
            <w:shd w:val="clear" w:color="auto" w:fill="auto"/>
            <w:noWrap/>
            <w:vAlign w:val="center"/>
          </w:tcPr>
          <w:p w14:paraId="40C8C121" w14:textId="447BE930" w:rsidR="00E6128B" w:rsidRPr="006B4BF7" w:rsidRDefault="00E6128B" w:rsidP="00616277">
            <w:pPr>
              <w:spacing w:after="0" w:line="240" w:lineRule="auto"/>
              <w:jc w:val="center"/>
              <w:rPr>
                <w:rFonts w:eastAsia="Times New Roman" w:cstheme="minorHAnsi"/>
                <w:color w:val="000000"/>
                <w:szCs w:val="22"/>
                <w:lang w:eastAsia="en-GB"/>
              </w:rPr>
            </w:pPr>
            <w:r w:rsidRPr="006B4BF7">
              <w:rPr>
                <w:rFonts w:eastAsia="Times New Roman" w:cstheme="minorHAnsi"/>
                <w:color w:val="000000"/>
                <w:szCs w:val="22"/>
                <w:lang w:eastAsia="en-GB"/>
              </w:rPr>
              <w:t>1</w:t>
            </w:r>
          </w:p>
        </w:tc>
        <w:tc>
          <w:tcPr>
            <w:tcW w:w="4537" w:type="dxa"/>
            <w:vMerge/>
            <w:shd w:val="clear" w:color="auto" w:fill="auto"/>
            <w:noWrap/>
            <w:vAlign w:val="center"/>
          </w:tcPr>
          <w:p w14:paraId="70A5F44A" w14:textId="77777777" w:rsidR="00E6128B" w:rsidRPr="006B4BF7" w:rsidRDefault="00E6128B" w:rsidP="00616277">
            <w:pPr>
              <w:spacing w:after="0" w:line="240" w:lineRule="auto"/>
              <w:jc w:val="center"/>
              <w:rPr>
                <w:rFonts w:eastAsia="Times New Roman" w:cstheme="minorHAnsi"/>
                <w:color w:val="000000"/>
                <w:szCs w:val="22"/>
                <w:lang w:eastAsia="en-GB"/>
              </w:rPr>
            </w:pPr>
          </w:p>
        </w:tc>
      </w:tr>
      <w:tr w:rsidR="00E6128B" w:rsidRPr="00464D14" w14:paraId="756193D1"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73E28AD"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12</w:t>
            </w:r>
          </w:p>
        </w:tc>
        <w:tc>
          <w:tcPr>
            <w:tcW w:w="2381" w:type="dxa"/>
            <w:shd w:val="clear" w:color="000000" w:fill="FFFFFF"/>
            <w:vAlign w:val="center"/>
          </w:tcPr>
          <w:p w14:paraId="76AB36A2"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Type of re-invested cash investment</w:t>
            </w:r>
          </w:p>
        </w:tc>
        <w:tc>
          <w:tcPr>
            <w:tcW w:w="1644" w:type="dxa"/>
            <w:shd w:val="clear" w:color="auto" w:fill="auto"/>
            <w:noWrap/>
            <w:vAlign w:val="center"/>
          </w:tcPr>
          <w:p w14:paraId="215BD120" w14:textId="77777777" w:rsidR="00E6128B" w:rsidRPr="006B4BF7" w:rsidRDefault="00E6128B" w:rsidP="00616277">
            <w:pPr>
              <w:spacing w:after="0" w:line="240" w:lineRule="auto"/>
              <w:jc w:val="center"/>
              <w:rPr>
                <w:rFonts w:eastAsia="Times New Roman" w:cstheme="minorHAnsi"/>
                <w:color w:val="000000"/>
                <w:szCs w:val="22"/>
                <w:lang w:eastAsia="en-GB"/>
              </w:rPr>
            </w:pPr>
            <w:r w:rsidRPr="006B4BF7">
              <w:rPr>
                <w:rFonts w:eastAsia="Times New Roman" w:cstheme="minorHAnsi"/>
                <w:color w:val="000000"/>
                <w:szCs w:val="22"/>
                <w:lang w:eastAsia="en-GB"/>
              </w:rPr>
              <w:t>REPM</w:t>
            </w:r>
          </w:p>
        </w:tc>
        <w:tc>
          <w:tcPr>
            <w:tcW w:w="4537" w:type="dxa"/>
            <w:vMerge/>
            <w:shd w:val="clear" w:color="auto" w:fill="auto"/>
            <w:noWrap/>
            <w:vAlign w:val="center"/>
          </w:tcPr>
          <w:p w14:paraId="5A727E3B" w14:textId="77777777" w:rsidR="00E6128B" w:rsidRPr="006B4BF7" w:rsidRDefault="00E6128B" w:rsidP="00616277">
            <w:pPr>
              <w:spacing w:after="0" w:line="240" w:lineRule="auto"/>
              <w:jc w:val="center"/>
              <w:rPr>
                <w:rFonts w:eastAsia="Times New Roman" w:cstheme="minorHAnsi"/>
                <w:color w:val="000000"/>
                <w:szCs w:val="22"/>
                <w:lang w:eastAsia="en-GB"/>
              </w:rPr>
            </w:pPr>
          </w:p>
        </w:tc>
      </w:tr>
      <w:tr w:rsidR="00E6128B" w:rsidRPr="00464D14" w14:paraId="37466C1C"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B70B8D4"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13</w:t>
            </w:r>
          </w:p>
        </w:tc>
        <w:tc>
          <w:tcPr>
            <w:tcW w:w="2381" w:type="dxa"/>
            <w:shd w:val="clear" w:color="000000" w:fill="FFFFFF"/>
            <w:vAlign w:val="center"/>
          </w:tcPr>
          <w:p w14:paraId="6E6F7940"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Re-invested cash amount</w:t>
            </w:r>
          </w:p>
        </w:tc>
        <w:tc>
          <w:tcPr>
            <w:tcW w:w="1644" w:type="dxa"/>
            <w:shd w:val="clear" w:color="auto" w:fill="auto"/>
            <w:noWrap/>
            <w:vAlign w:val="center"/>
          </w:tcPr>
          <w:p w14:paraId="458B7D18" w14:textId="12A487A5" w:rsidR="00E6128B" w:rsidRPr="006B4BF7" w:rsidRDefault="00E6128B" w:rsidP="00616277">
            <w:pPr>
              <w:spacing w:after="0" w:line="240" w:lineRule="auto"/>
              <w:jc w:val="center"/>
              <w:rPr>
                <w:rFonts w:eastAsia="Times New Roman" w:cstheme="minorHAnsi"/>
                <w:color w:val="000000"/>
                <w:szCs w:val="22"/>
                <w:lang w:eastAsia="en-GB"/>
              </w:rPr>
            </w:pPr>
            <w:r w:rsidRPr="006B4BF7">
              <w:rPr>
                <w:rFonts w:eastAsia="Times New Roman" w:cstheme="minorHAnsi"/>
                <w:color w:val="000000"/>
                <w:szCs w:val="22"/>
                <w:lang w:eastAsia="en-GB"/>
              </w:rPr>
              <w:t>100000</w:t>
            </w:r>
          </w:p>
        </w:tc>
        <w:tc>
          <w:tcPr>
            <w:tcW w:w="4537" w:type="dxa"/>
            <w:vMerge/>
            <w:shd w:val="clear" w:color="auto" w:fill="auto"/>
            <w:noWrap/>
            <w:vAlign w:val="center"/>
          </w:tcPr>
          <w:p w14:paraId="134ACA7A" w14:textId="77777777" w:rsidR="00E6128B" w:rsidRPr="006B4BF7" w:rsidRDefault="00E6128B" w:rsidP="00616277">
            <w:pPr>
              <w:spacing w:after="0" w:line="240" w:lineRule="auto"/>
              <w:jc w:val="center"/>
              <w:rPr>
                <w:rFonts w:eastAsia="Times New Roman" w:cstheme="minorHAnsi"/>
                <w:color w:val="000000"/>
                <w:szCs w:val="22"/>
                <w:lang w:eastAsia="en-GB"/>
              </w:rPr>
            </w:pPr>
          </w:p>
        </w:tc>
      </w:tr>
      <w:tr w:rsidR="00E6128B" w:rsidRPr="00464D14" w14:paraId="475965DD"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3AE3415"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14</w:t>
            </w:r>
          </w:p>
        </w:tc>
        <w:tc>
          <w:tcPr>
            <w:tcW w:w="2381" w:type="dxa"/>
            <w:shd w:val="clear" w:color="000000" w:fill="FFFFFF"/>
            <w:vAlign w:val="center"/>
          </w:tcPr>
          <w:p w14:paraId="6D10CF29"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Re-invested cash currency</w:t>
            </w:r>
          </w:p>
        </w:tc>
        <w:tc>
          <w:tcPr>
            <w:tcW w:w="1644" w:type="dxa"/>
            <w:shd w:val="clear" w:color="auto" w:fill="auto"/>
            <w:noWrap/>
            <w:vAlign w:val="center"/>
          </w:tcPr>
          <w:p w14:paraId="38E84750" w14:textId="77777777" w:rsidR="00E6128B" w:rsidRPr="006B4BF7" w:rsidRDefault="00E6128B" w:rsidP="00616277">
            <w:pPr>
              <w:spacing w:after="0" w:line="240" w:lineRule="auto"/>
              <w:jc w:val="center"/>
              <w:rPr>
                <w:rFonts w:eastAsia="Times New Roman" w:cstheme="minorHAnsi"/>
                <w:color w:val="000000"/>
                <w:szCs w:val="22"/>
                <w:lang w:eastAsia="en-GB"/>
              </w:rPr>
            </w:pPr>
            <w:r w:rsidRPr="006B4BF7">
              <w:rPr>
                <w:rFonts w:eastAsia="Times New Roman" w:cstheme="minorHAnsi"/>
                <w:color w:val="000000"/>
                <w:szCs w:val="22"/>
                <w:lang w:eastAsia="en-GB"/>
              </w:rPr>
              <w:t>EUR</w:t>
            </w:r>
          </w:p>
        </w:tc>
        <w:tc>
          <w:tcPr>
            <w:tcW w:w="4537" w:type="dxa"/>
            <w:vMerge/>
            <w:shd w:val="clear" w:color="auto" w:fill="auto"/>
            <w:noWrap/>
            <w:vAlign w:val="center"/>
          </w:tcPr>
          <w:p w14:paraId="4204A5CC" w14:textId="77777777" w:rsidR="00E6128B" w:rsidRPr="006B4BF7" w:rsidRDefault="00E6128B" w:rsidP="00616277">
            <w:pPr>
              <w:spacing w:after="0" w:line="240" w:lineRule="auto"/>
              <w:jc w:val="center"/>
              <w:rPr>
                <w:rFonts w:eastAsia="Times New Roman" w:cstheme="minorHAnsi"/>
                <w:color w:val="000000"/>
                <w:szCs w:val="22"/>
                <w:lang w:eastAsia="en-GB"/>
              </w:rPr>
            </w:pPr>
          </w:p>
        </w:tc>
      </w:tr>
      <w:tr w:rsidR="00E6128B" w:rsidRPr="00464D14" w14:paraId="130C8FD7"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BA5B88F"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18</w:t>
            </w:r>
          </w:p>
        </w:tc>
        <w:tc>
          <w:tcPr>
            <w:tcW w:w="2381" w:type="dxa"/>
            <w:shd w:val="clear" w:color="000000" w:fill="FFFFFF"/>
            <w:vAlign w:val="center"/>
          </w:tcPr>
          <w:p w14:paraId="2FA627A8" w14:textId="77777777" w:rsidR="00E6128B" w:rsidRPr="006B4BF7" w:rsidRDefault="00E6128B" w:rsidP="00616277">
            <w:pPr>
              <w:spacing w:after="0" w:line="240" w:lineRule="auto"/>
              <w:jc w:val="center"/>
              <w:rPr>
                <w:rFonts w:eastAsia="Times New Roman" w:cstheme="minorHAnsi"/>
                <w:szCs w:val="22"/>
                <w:lang w:eastAsia="en-GB"/>
              </w:rPr>
            </w:pPr>
            <w:r w:rsidRPr="006B4BF7">
              <w:rPr>
                <w:rFonts w:eastAsia="Times New Roman" w:cstheme="minorHAnsi"/>
                <w:szCs w:val="22"/>
                <w:lang w:eastAsia="en-GB"/>
              </w:rPr>
              <w:t>Action type</w:t>
            </w:r>
          </w:p>
        </w:tc>
        <w:tc>
          <w:tcPr>
            <w:tcW w:w="1644" w:type="dxa"/>
            <w:shd w:val="clear" w:color="auto" w:fill="auto"/>
            <w:noWrap/>
            <w:vAlign w:val="center"/>
          </w:tcPr>
          <w:p w14:paraId="144C2C7A" w14:textId="77777777" w:rsidR="00E6128B" w:rsidRPr="006B4BF7" w:rsidRDefault="00E6128B" w:rsidP="00616277">
            <w:pPr>
              <w:spacing w:after="0" w:line="240" w:lineRule="auto"/>
              <w:jc w:val="center"/>
              <w:rPr>
                <w:rFonts w:eastAsia="Times New Roman" w:cstheme="minorHAnsi"/>
                <w:color w:val="000000"/>
                <w:szCs w:val="22"/>
                <w:lang w:eastAsia="en-GB"/>
              </w:rPr>
            </w:pPr>
            <w:r w:rsidRPr="006B4BF7">
              <w:rPr>
                <w:rFonts w:eastAsia="Times New Roman" w:cstheme="minorHAnsi"/>
                <w:color w:val="000000"/>
                <w:szCs w:val="22"/>
                <w:lang w:eastAsia="en-GB"/>
              </w:rPr>
              <w:t>REUU</w:t>
            </w:r>
          </w:p>
        </w:tc>
        <w:tc>
          <w:tcPr>
            <w:tcW w:w="4537" w:type="dxa"/>
            <w:vMerge/>
            <w:shd w:val="clear" w:color="auto" w:fill="auto"/>
            <w:noWrap/>
            <w:vAlign w:val="center"/>
          </w:tcPr>
          <w:p w14:paraId="495312FF" w14:textId="77777777" w:rsidR="00E6128B" w:rsidRPr="006B4BF7" w:rsidRDefault="00E6128B" w:rsidP="00616277">
            <w:pPr>
              <w:spacing w:after="0" w:line="240" w:lineRule="auto"/>
              <w:jc w:val="center"/>
              <w:rPr>
                <w:rFonts w:eastAsia="Times New Roman" w:cstheme="minorHAnsi"/>
                <w:color w:val="000000"/>
                <w:szCs w:val="22"/>
                <w:lang w:eastAsia="en-GB"/>
              </w:rPr>
            </w:pPr>
          </w:p>
        </w:tc>
      </w:tr>
    </w:tbl>
    <w:p w14:paraId="31B0072D" w14:textId="77777777" w:rsidR="004F4F48" w:rsidRPr="001C256F" w:rsidRDefault="004F4F48" w:rsidP="00BD2491"/>
    <w:p w14:paraId="6CA3F52D" w14:textId="438BDEFD" w:rsidR="00D46F32" w:rsidRDefault="00D46F32" w:rsidP="00D46F32">
      <w:pPr>
        <w:pStyle w:val="Heading3"/>
      </w:pPr>
      <w:bookmarkStart w:id="480" w:name="_Ref24716058"/>
      <w:bookmarkStart w:id="481" w:name="_Toc27050847"/>
      <w:r>
        <w:lastRenderedPageBreak/>
        <w:t xml:space="preserve">Zero </w:t>
      </w:r>
      <w:r w:rsidR="002B3559">
        <w:t xml:space="preserve">non-cash collateral reuse and </w:t>
      </w:r>
      <w:r>
        <w:t>cash reinvestment</w:t>
      </w:r>
      <w:bookmarkEnd w:id="480"/>
      <w:bookmarkEnd w:id="481"/>
    </w:p>
    <w:p w14:paraId="7809095C" w14:textId="7E852B5D" w:rsidR="002B3559" w:rsidRDefault="00D46F32" w:rsidP="00AA6E92">
      <w:pPr>
        <w:pStyle w:val="ListParagraph"/>
      </w:pPr>
      <w:r w:rsidRPr="00D46F32">
        <w:fldChar w:fldCharType="begin"/>
      </w:r>
      <w:r w:rsidRPr="00D46F32">
        <w:instrText xml:space="preserve"> REF _Ref22834378 \h </w:instrText>
      </w:r>
      <w:r w:rsidRPr="00CD42D8">
        <w:instrText xml:space="preserve"> \* MERGEFORMAT </w:instrText>
      </w:r>
      <w:r w:rsidRPr="00D46F32">
        <w:fldChar w:fldCharType="separate"/>
      </w:r>
      <w:r w:rsidR="004B660B" w:rsidRPr="00380AEB">
        <w:t xml:space="preserve">Table </w:t>
      </w:r>
      <w:r w:rsidR="004B660B" w:rsidRPr="00380AEB">
        <w:rPr>
          <w:noProof/>
        </w:rPr>
        <w:t>111</w:t>
      </w:r>
      <w:r w:rsidRPr="00D46F32">
        <w:fldChar w:fldCharType="end"/>
      </w:r>
      <w:r w:rsidR="00CF45CA">
        <w:t xml:space="preserve"> </w:t>
      </w:r>
      <w:r w:rsidRPr="004D133F">
        <w:t xml:space="preserve">illustrates </w:t>
      </w:r>
      <w:r>
        <w:t xml:space="preserve">the reporting of fields in case there is </w:t>
      </w:r>
      <w:r w:rsidR="00622128">
        <w:t>neither</w:t>
      </w:r>
      <w:r w:rsidR="002B3559">
        <w:t xml:space="preserve"> </w:t>
      </w:r>
      <w:r w:rsidR="00361D7C">
        <w:t>reuse</w:t>
      </w:r>
      <w:r w:rsidR="002B3559">
        <w:t xml:space="preserve"> of non-cash collateral no</w:t>
      </w:r>
      <w:r w:rsidR="00622128">
        <w:t>r</w:t>
      </w:r>
      <w:r w:rsidR="002B3559">
        <w:t xml:space="preserve"> </w:t>
      </w:r>
      <w:r>
        <w:t>reinvestment</w:t>
      </w:r>
      <w:r w:rsidR="002B3559">
        <w:t xml:space="preserve"> of </w:t>
      </w:r>
      <w:r>
        <w:t xml:space="preserve">cash </w:t>
      </w:r>
      <w:r w:rsidR="002B3559">
        <w:t>collateral</w:t>
      </w:r>
      <w:r>
        <w:t xml:space="preserve">. </w:t>
      </w:r>
      <w:r w:rsidR="002B3559">
        <w:t>Counterparties should</w:t>
      </w:r>
      <w:r w:rsidR="00620377">
        <w:t>,</w:t>
      </w:r>
      <w:r w:rsidR="002B3559">
        <w:t xml:space="preserve"> therefore</w:t>
      </w:r>
      <w:r w:rsidR="00620377">
        <w:t>,</w:t>
      </w:r>
      <w:r w:rsidR="002B3559">
        <w:t xml:space="preserve"> report as in </w:t>
      </w:r>
      <w:r w:rsidR="00F161F7" w:rsidRPr="00F161F7">
        <w:rPr>
          <w:color w:val="auto"/>
        </w:rPr>
        <w:fldChar w:fldCharType="begin"/>
      </w:r>
      <w:r w:rsidR="00F161F7" w:rsidRPr="00F161F7">
        <w:rPr>
          <w:color w:val="auto"/>
        </w:rPr>
        <w:instrText xml:space="preserve"> REF _Ref22834378 \h  \* MERGEFORMAT </w:instrText>
      </w:r>
      <w:r w:rsidR="00F161F7" w:rsidRPr="00F161F7">
        <w:rPr>
          <w:color w:val="auto"/>
        </w:rPr>
      </w:r>
      <w:r w:rsidR="00F161F7" w:rsidRPr="00F161F7">
        <w:rPr>
          <w:color w:val="auto"/>
        </w:rPr>
        <w:fldChar w:fldCharType="separate"/>
      </w:r>
      <w:r w:rsidR="004B660B" w:rsidRPr="00380AEB">
        <w:rPr>
          <w:color w:val="auto"/>
          <w:szCs w:val="22"/>
        </w:rPr>
        <w:t xml:space="preserve">Table </w:t>
      </w:r>
      <w:r w:rsidR="004B660B" w:rsidRPr="00380AEB">
        <w:rPr>
          <w:noProof/>
          <w:color w:val="auto"/>
          <w:szCs w:val="22"/>
        </w:rPr>
        <w:t>111</w:t>
      </w:r>
      <w:r w:rsidR="00F161F7" w:rsidRPr="00F161F7">
        <w:rPr>
          <w:color w:val="auto"/>
        </w:rPr>
        <w:fldChar w:fldCharType="end"/>
      </w:r>
      <w:r w:rsidR="00D45973">
        <w:t>.</w:t>
      </w:r>
    </w:p>
    <w:p w14:paraId="6901B7AE" w14:textId="5061CB64" w:rsidR="00D46F32" w:rsidRPr="008743E3" w:rsidRDefault="00D46F32" w:rsidP="00AA6E92">
      <w:pPr>
        <w:pStyle w:val="ListParagraph"/>
      </w:pPr>
      <w:r>
        <w:t>In this case, Field 12 of Table 4 of the RTS “Type of re-invested cash investment” should be reported as “other”.</w:t>
      </w:r>
    </w:p>
    <w:tbl>
      <w:tblPr>
        <w:tblW w:w="9072" w:type="dxa"/>
        <w:tblInd w:w="-5" w:type="dxa"/>
        <w:tblLayout w:type="fixed"/>
        <w:tblLook w:val="04A0" w:firstRow="1" w:lastRow="0" w:firstColumn="1" w:lastColumn="0" w:noHBand="0" w:noVBand="1"/>
      </w:tblPr>
      <w:tblGrid>
        <w:gridCol w:w="510"/>
        <w:gridCol w:w="2381"/>
        <w:gridCol w:w="1644"/>
        <w:gridCol w:w="4537"/>
      </w:tblGrid>
      <w:tr w:rsidR="00D46F32" w:rsidRPr="00B32D21" w14:paraId="02F65CCE" w14:textId="77777777" w:rsidTr="00926EFC">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1F083A1" w14:textId="55DD9AD3" w:rsidR="00D46F32" w:rsidRPr="00B32D21" w:rsidRDefault="00D46F32" w:rsidP="00926EFC">
            <w:pPr>
              <w:spacing w:after="0" w:line="240" w:lineRule="auto"/>
              <w:jc w:val="left"/>
              <w:rPr>
                <w:rFonts w:ascii="Arial" w:eastAsia="Times New Roman" w:hAnsi="Arial" w:cs="Arial"/>
                <w:b/>
                <w:bCs/>
                <w:color w:val="FFFFFF" w:themeColor="background1"/>
                <w:szCs w:val="22"/>
                <w:lang w:eastAsia="en-GB"/>
              </w:rPr>
            </w:pPr>
            <w:bookmarkStart w:id="482" w:name="_Ref22834378"/>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111</w:t>
            </w:r>
            <w:r w:rsidRPr="00F372AE">
              <w:rPr>
                <w:rFonts w:ascii="Arial" w:eastAsia="Times New Roman" w:hAnsi="Arial" w:cs="Arial"/>
                <w:b/>
                <w:bCs/>
                <w:color w:val="FFFFFF" w:themeColor="background1"/>
                <w:szCs w:val="22"/>
                <w:lang w:eastAsia="en-GB"/>
              </w:rPr>
              <w:fldChar w:fldCharType="end"/>
            </w:r>
            <w:bookmarkEnd w:id="482"/>
            <w:r>
              <w:rPr>
                <w:rFonts w:ascii="Arial" w:eastAsia="Times New Roman" w:hAnsi="Arial" w:cs="Arial"/>
                <w:b/>
                <w:bCs/>
                <w:color w:val="FFFFFF" w:themeColor="background1"/>
                <w:szCs w:val="22"/>
                <w:lang w:eastAsia="en-GB"/>
              </w:rPr>
              <w:t xml:space="preserve"> –</w:t>
            </w:r>
            <w:r w:rsidRPr="009D3910">
              <w:t xml:space="preserve"> </w:t>
            </w:r>
            <w:r>
              <w:rPr>
                <w:rFonts w:ascii="Arial" w:eastAsia="Times New Roman" w:hAnsi="Arial" w:cs="Arial"/>
                <w:b/>
                <w:bCs/>
                <w:color w:val="FFFFFF" w:themeColor="background1"/>
                <w:szCs w:val="22"/>
                <w:lang w:eastAsia="en-GB"/>
              </w:rPr>
              <w:t xml:space="preserve">Zero cash collateral </w:t>
            </w:r>
            <w:r w:rsidR="00361D7C">
              <w:rPr>
                <w:rFonts w:ascii="Arial" w:eastAsia="Times New Roman" w:hAnsi="Arial" w:cs="Arial"/>
                <w:b/>
                <w:bCs/>
                <w:color w:val="FFFFFF" w:themeColor="background1"/>
                <w:szCs w:val="22"/>
                <w:lang w:eastAsia="en-GB"/>
              </w:rPr>
              <w:t>reuse</w:t>
            </w:r>
          </w:p>
        </w:tc>
      </w:tr>
      <w:tr w:rsidR="00D46F32" w:rsidRPr="00464D14" w14:paraId="010F2FBE" w14:textId="77777777" w:rsidTr="0092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40530FD9" w14:textId="77777777" w:rsidR="00D46F32" w:rsidRPr="0094287A" w:rsidRDefault="00D46F32" w:rsidP="00926EFC">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4D93CD78" w14:textId="77777777" w:rsidR="00D46F32" w:rsidRPr="0094287A" w:rsidRDefault="00D46F32" w:rsidP="00926EFC">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3A3E5E65" w14:textId="77777777" w:rsidR="00D46F32" w:rsidRPr="0094287A" w:rsidRDefault="00D46F32" w:rsidP="00926EFC">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05B80E74" w14:textId="77777777" w:rsidR="00D46F32" w:rsidRPr="0094287A" w:rsidRDefault="00D46F32" w:rsidP="00926EFC">
            <w:pPr>
              <w:spacing w:after="0" w:line="240" w:lineRule="auto"/>
              <w:jc w:val="center"/>
              <w:rPr>
                <w:rFonts w:eastAsia="Times New Roman" w:cstheme="minorHAnsi"/>
                <w:b/>
                <w:color w:val="FFFFFF" w:themeColor="background1"/>
                <w:szCs w:val="22"/>
                <w:lang w:eastAsia="en-GB"/>
              </w:rPr>
            </w:pPr>
            <w:r w:rsidRPr="0094287A">
              <w:rPr>
                <w:rFonts w:eastAsia="Times New Roman" w:cstheme="minorHAnsi"/>
                <w:b/>
                <w:color w:val="FFFFFF" w:themeColor="background1"/>
                <w:szCs w:val="22"/>
                <w:lang w:eastAsia="en-GB"/>
              </w:rPr>
              <w:t>XML Message</w:t>
            </w:r>
          </w:p>
        </w:tc>
      </w:tr>
      <w:tr w:rsidR="00C9276C" w:rsidRPr="00464D14" w14:paraId="0859330F" w14:textId="77777777" w:rsidTr="006C09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E3D77FB" w14:textId="77777777" w:rsidR="00C9276C" w:rsidRPr="006B4BF7" w:rsidRDefault="00C9276C" w:rsidP="00CB1F27">
            <w:pPr>
              <w:spacing w:after="0" w:line="240" w:lineRule="auto"/>
              <w:jc w:val="center"/>
              <w:rPr>
                <w:rFonts w:eastAsia="Times New Roman" w:cstheme="minorHAnsi"/>
                <w:szCs w:val="22"/>
                <w:lang w:eastAsia="en-GB"/>
              </w:rPr>
            </w:pPr>
            <w:r w:rsidRPr="006B4BF7">
              <w:rPr>
                <w:rFonts w:eastAsia="Times New Roman" w:cstheme="minorHAnsi"/>
                <w:szCs w:val="22"/>
                <w:lang w:eastAsia="en-GB"/>
              </w:rPr>
              <w:t>1</w:t>
            </w:r>
          </w:p>
        </w:tc>
        <w:tc>
          <w:tcPr>
            <w:tcW w:w="2381" w:type="dxa"/>
            <w:shd w:val="clear" w:color="000000" w:fill="FFFFFF"/>
            <w:vAlign w:val="center"/>
          </w:tcPr>
          <w:p w14:paraId="7730BF35" w14:textId="77777777" w:rsidR="00C9276C" w:rsidRPr="006B4BF7" w:rsidRDefault="00C9276C" w:rsidP="00CB1F27">
            <w:pPr>
              <w:spacing w:after="0" w:line="240" w:lineRule="auto"/>
              <w:jc w:val="center"/>
              <w:rPr>
                <w:rFonts w:eastAsia="Times New Roman" w:cstheme="minorHAnsi"/>
                <w:szCs w:val="22"/>
                <w:lang w:eastAsia="en-GB"/>
              </w:rPr>
            </w:pPr>
            <w:r w:rsidRPr="006B4BF7">
              <w:rPr>
                <w:rFonts w:eastAsia="Times New Roman" w:cstheme="minorHAnsi"/>
                <w:szCs w:val="22"/>
                <w:lang w:eastAsia="en-GB"/>
              </w:rPr>
              <w:t>Reporting timestamp</w:t>
            </w:r>
          </w:p>
        </w:tc>
        <w:tc>
          <w:tcPr>
            <w:tcW w:w="1644" w:type="dxa"/>
            <w:shd w:val="clear" w:color="auto" w:fill="auto"/>
            <w:noWrap/>
            <w:vAlign w:val="center"/>
            <w:hideMark/>
          </w:tcPr>
          <w:p w14:paraId="24244B18" w14:textId="77777777" w:rsidR="00C9276C" w:rsidRPr="006B4BF7" w:rsidRDefault="00C9276C" w:rsidP="00CB1F27">
            <w:pPr>
              <w:spacing w:after="0" w:line="240" w:lineRule="auto"/>
              <w:jc w:val="center"/>
              <w:rPr>
                <w:rFonts w:eastAsia="Times New Roman" w:cstheme="minorHAnsi"/>
                <w:color w:val="000000"/>
                <w:szCs w:val="22"/>
                <w:lang w:eastAsia="en-GB"/>
              </w:rPr>
            </w:pPr>
            <w:r w:rsidRPr="006B4BF7">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tcPr>
          <w:p w14:paraId="6FE0D73A" w14:textId="77777777" w:rsidR="00C9276C" w:rsidRPr="004D7D96" w:rsidRDefault="00C9276C" w:rsidP="00C9276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&lt;SctiesFincgRptgTxReusdCollDataRpt&gt;</w:t>
            </w:r>
          </w:p>
          <w:p w14:paraId="1FADB307" w14:textId="77777777" w:rsidR="00C9276C" w:rsidRPr="004D7D96" w:rsidRDefault="00C9276C" w:rsidP="00C9276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65B9C512" w14:textId="77777777" w:rsidR="00C9276C" w:rsidRPr="004D7D96" w:rsidRDefault="00C9276C" w:rsidP="00C9276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22CA1FDA" w14:textId="77777777" w:rsidR="00C9276C" w:rsidRPr="004D7D96" w:rsidRDefault="00C9276C" w:rsidP="00C9276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3F34BFA5" w14:textId="77777777" w:rsidR="00C9276C" w:rsidRPr="004D7D96" w:rsidRDefault="00C9276C" w:rsidP="00187A4B">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65A8E16D" w14:textId="77777777" w:rsidR="00C9276C" w:rsidRPr="004D7D96" w:rsidRDefault="00C9276C" w:rsidP="000A15A0">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&lt;RptgDtTm&gt;2020-04-22T16:41:07Z&lt;/RptgDtTm&gt;</w:t>
            </w:r>
          </w:p>
          <w:p w14:paraId="1ADCED30" w14:textId="77777777" w:rsidR="00C9276C" w:rsidRPr="004D7D96" w:rsidRDefault="00C9276C" w:rsidP="000A15A0">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28841511" w14:textId="77777777" w:rsidR="00C9276C" w:rsidRPr="004D7D96" w:rsidRDefault="00C9276C" w:rsidP="000A15A0">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6E2903B7"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&lt;LEI&gt;112233445566778</w:t>
            </w:r>
            <w:r>
              <w:rPr>
                <w:rFonts w:eastAsia="Times New Roman" w:cstheme="minorHAnsi"/>
                <w:color w:val="000000"/>
                <w:szCs w:val="22"/>
                <w:lang w:eastAsia="en-GB"/>
              </w:rPr>
              <w:t>899</w:t>
            </w:r>
            <w:r w:rsidRPr="004D7D96">
              <w:rPr>
                <w:rFonts w:eastAsia="Times New Roman" w:cstheme="minorHAnsi"/>
                <w:color w:val="000000"/>
                <w:szCs w:val="22"/>
                <w:lang w:eastAsia="en-GB"/>
              </w:rPr>
              <w:t>00&lt;/LEI&gt;</w:t>
            </w:r>
          </w:p>
          <w:p w14:paraId="36807BD1"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7A1ACFF9"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71A9757F"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&lt;LEI&gt;123456789ABCDEFGHIJK&lt;/LEI&gt;</w:t>
            </w:r>
          </w:p>
          <w:p w14:paraId="0D0D74AA"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5841440C"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5ADC533B"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&lt;LEI&gt;112233445566778</w:t>
            </w:r>
            <w:r>
              <w:rPr>
                <w:rFonts w:eastAsia="Times New Roman" w:cstheme="minorHAnsi"/>
                <w:color w:val="000000"/>
                <w:szCs w:val="22"/>
                <w:lang w:eastAsia="en-GB"/>
              </w:rPr>
              <w:t>899</w:t>
            </w:r>
            <w:r w:rsidRPr="004D7D96">
              <w:rPr>
                <w:rFonts w:eastAsia="Times New Roman" w:cstheme="minorHAnsi"/>
                <w:color w:val="000000"/>
                <w:szCs w:val="22"/>
                <w:lang w:eastAsia="en-GB"/>
              </w:rPr>
              <w:t>00&lt;/LEI&gt;</w:t>
            </w:r>
          </w:p>
          <w:p w14:paraId="5171D43A"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3883297F" w14:textId="7E1B4B4E" w:rsidR="00C9276C" w:rsidRPr="004D7D96" w:rsidRDefault="00C9276C" w:rsidP="006C090D">
            <w:pPr>
              <w:spacing w:after="0" w:line="240" w:lineRule="auto"/>
              <w:jc w:val="left"/>
              <w:rPr>
                <w:rFonts w:eastAsia="Times New Roman" w:cstheme="minorHAnsi"/>
                <w:color w:val="000000"/>
                <w:szCs w:val="22"/>
                <w:lang w:eastAsia="en-GB"/>
              </w:rPr>
            </w:pPr>
            <w:r w:rsidRPr="004D7D96" w:rsidDel="00C9276C">
              <w:rPr>
                <w:rFonts w:eastAsia="Times New Roman" w:cstheme="minorHAnsi"/>
                <w:color w:val="000000"/>
                <w:szCs w:val="22"/>
                <w:lang w:eastAsia="en-GB"/>
              </w:rPr>
              <w:t xml:space="preserve">              &lt;/CtrPtyData&gt;</w:t>
            </w:r>
            <w:r w:rsidRPr="004D7D96">
              <w:rPr>
                <w:rFonts w:eastAsia="Times New Roman" w:cstheme="minorHAnsi"/>
                <w:color w:val="000000"/>
                <w:szCs w:val="22"/>
                <w:lang w:eastAsia="en-GB"/>
              </w:rPr>
              <w:t xml:space="preserve">              &lt;CollCmpnt&gt;</w:t>
            </w:r>
          </w:p>
          <w:p w14:paraId="1ADBCF12"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&lt;Csh&gt;</w:t>
            </w:r>
          </w:p>
          <w:p w14:paraId="7DA3A886"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0A85055C"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&lt;Tp&gt;OTHR&lt;/Tp&gt;</w:t>
            </w:r>
          </w:p>
          <w:p w14:paraId="2C2B4475"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&lt;RinvstdCshAmt Ccy="EUR"&gt;0&lt;/RinvstdCshAmt&gt;</w:t>
            </w:r>
          </w:p>
          <w:p w14:paraId="12EE1286"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&lt;/RinvstdCsh&gt;</w:t>
            </w:r>
          </w:p>
          <w:p w14:paraId="5249663C"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&lt;/Csh&gt;</w:t>
            </w:r>
          </w:p>
          <w:p w14:paraId="64E3F78B" w14:textId="4C42B3BD"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w:t>
            </w:r>
            <w:r>
              <w:rPr>
                <w:rFonts w:eastAsia="Times New Roman" w:cstheme="minorHAnsi"/>
                <w:color w:val="000000"/>
                <w:szCs w:val="22"/>
                <w:lang w:eastAsia="en-GB"/>
              </w:rPr>
              <w:t xml:space="preserve"> </w:t>
            </w:r>
            <w:r w:rsidRPr="004D7D96">
              <w:rPr>
                <w:rFonts w:eastAsia="Times New Roman" w:cstheme="minorHAnsi"/>
                <w:color w:val="000000"/>
                <w:szCs w:val="22"/>
                <w:lang w:eastAsia="en-GB"/>
              </w:rPr>
              <w:t xml:space="preserve">     &lt;/CollCmpnt&gt;</w:t>
            </w:r>
          </w:p>
          <w:p w14:paraId="189C70FB" w14:textId="77777777" w:rsidR="00C9276C" w:rsidRPr="004D7D96" w:rsidRDefault="00C9276C" w:rsidP="006C090D">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w:t>
            </w:r>
            <w:r>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44A70CB9" w14:textId="77777777" w:rsidR="00C9276C" w:rsidRPr="004D7D96" w:rsidRDefault="00C9276C" w:rsidP="00C9276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r w:rsidRPr="004D7D96">
              <w:rPr>
                <w:rFonts w:eastAsia="Times New Roman" w:cstheme="minorHAnsi"/>
                <w:color w:val="000000"/>
                <w:szCs w:val="22"/>
                <w:lang w:eastAsia="en-GB"/>
              </w:rPr>
              <w:tab/>
              <w:t xml:space="preserve">  </w:t>
            </w:r>
            <w:r>
              <w:rPr>
                <w:rFonts w:eastAsia="Times New Roman" w:cstheme="minorHAnsi"/>
                <w:color w:val="000000"/>
                <w:szCs w:val="22"/>
                <w:lang w:eastAsia="en-GB"/>
              </w:rPr>
              <w:t>2020-04-23</w:t>
            </w:r>
          </w:p>
          <w:p w14:paraId="579FF03E" w14:textId="77777777" w:rsidR="00C9276C" w:rsidRPr="004D7D96" w:rsidRDefault="00C9276C" w:rsidP="00C9276C">
            <w:pPr>
              <w:spacing w:after="0" w:line="240" w:lineRule="auto"/>
              <w:jc w:val="left"/>
              <w:rPr>
                <w:rFonts w:eastAsia="Times New Roman" w:cstheme="minorHAnsi"/>
                <w:color w:val="000000"/>
                <w:szCs w:val="22"/>
                <w:lang w:eastAsia="en-GB"/>
              </w:rPr>
            </w:pPr>
          </w:p>
          <w:p w14:paraId="2DD06EF7" w14:textId="48674056" w:rsidR="00C9276C" w:rsidRPr="004D7D96" w:rsidRDefault="00C9276C" w:rsidP="00C9276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C9276C">
              <w:rPr>
                <w:rFonts w:eastAsia="Times New Roman" w:cstheme="minorHAnsi"/>
                <w:color w:val="000000"/>
                <w:szCs w:val="22"/>
                <w:u w:val="single"/>
                <w:lang w:eastAsia="en-GB"/>
              </w:rPr>
              <w:t xml:space="preserve">  </w:t>
            </w:r>
            <w:r w:rsidRPr="004D7D96">
              <w:rPr>
                <w:rFonts w:eastAsia="Times New Roman" w:cstheme="minorHAnsi"/>
                <w:color w:val="000000"/>
                <w:szCs w:val="22"/>
                <w:lang w:eastAsia="en-GB"/>
              </w:rPr>
              <w:t>&lt;/</w:t>
            </w:r>
            <w:r>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303DB78C" w14:textId="77777777" w:rsidR="00C9276C" w:rsidRPr="004D7D96" w:rsidRDefault="00C9276C" w:rsidP="00C9276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4AB74A14" w14:textId="77777777" w:rsidR="00C9276C" w:rsidRPr="004D7D96" w:rsidRDefault="00C9276C" w:rsidP="00C9276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&lt;/CollReuseUpd&gt;</w:t>
            </w:r>
          </w:p>
          <w:p w14:paraId="74A1C165" w14:textId="77777777" w:rsidR="00C9276C" w:rsidRPr="004D7D96" w:rsidRDefault="00C9276C" w:rsidP="00C9276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7C85419D" w14:textId="77777777" w:rsidR="00C9276C" w:rsidRPr="004D7D96" w:rsidRDefault="00C9276C" w:rsidP="00C9276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61836226" w14:textId="1F33230A" w:rsidR="00C9276C" w:rsidRPr="006B4BF7" w:rsidRDefault="00C9276C" w:rsidP="00C9276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&lt;/SctiesFincgRptgTxReusdCollDataRpt&gt;</w:t>
            </w:r>
          </w:p>
        </w:tc>
      </w:tr>
      <w:tr w:rsidR="00C9276C" w:rsidRPr="00464D14" w14:paraId="2A2FC303" w14:textId="77777777" w:rsidTr="00CB1F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1088576" w14:textId="77777777" w:rsidR="00C9276C" w:rsidRPr="006B4BF7" w:rsidRDefault="00C9276C" w:rsidP="00CB1F27">
            <w:pPr>
              <w:spacing w:after="0" w:line="240" w:lineRule="auto"/>
              <w:jc w:val="center"/>
              <w:rPr>
                <w:rFonts w:eastAsia="Times New Roman" w:cstheme="minorHAnsi"/>
                <w:szCs w:val="22"/>
                <w:lang w:eastAsia="en-GB"/>
              </w:rPr>
            </w:pPr>
            <w:r w:rsidRPr="006B4BF7">
              <w:rPr>
                <w:rFonts w:eastAsia="Times New Roman" w:cstheme="minorHAnsi"/>
                <w:szCs w:val="22"/>
                <w:lang w:eastAsia="en-GB"/>
              </w:rPr>
              <w:t>2</w:t>
            </w:r>
          </w:p>
        </w:tc>
        <w:tc>
          <w:tcPr>
            <w:tcW w:w="2381" w:type="dxa"/>
            <w:shd w:val="clear" w:color="000000" w:fill="FFFFFF"/>
            <w:vAlign w:val="center"/>
          </w:tcPr>
          <w:p w14:paraId="1EF4F6DB" w14:textId="77777777" w:rsidR="00C9276C" w:rsidRPr="006B4BF7" w:rsidRDefault="00C9276C" w:rsidP="00CB1F27">
            <w:pPr>
              <w:spacing w:after="0" w:line="240" w:lineRule="auto"/>
              <w:jc w:val="center"/>
              <w:rPr>
                <w:rFonts w:eastAsia="Times New Roman" w:cstheme="minorHAnsi"/>
                <w:szCs w:val="22"/>
                <w:lang w:eastAsia="en-GB"/>
              </w:rPr>
            </w:pPr>
            <w:r w:rsidRPr="006B4BF7">
              <w:rPr>
                <w:rFonts w:eastAsia="Times New Roman" w:cstheme="minorHAnsi"/>
                <w:szCs w:val="22"/>
                <w:lang w:eastAsia="en-GB"/>
              </w:rPr>
              <w:t>Event date</w:t>
            </w:r>
          </w:p>
        </w:tc>
        <w:tc>
          <w:tcPr>
            <w:tcW w:w="1644" w:type="dxa"/>
            <w:shd w:val="clear" w:color="auto" w:fill="auto"/>
            <w:noWrap/>
            <w:vAlign w:val="center"/>
          </w:tcPr>
          <w:p w14:paraId="36AEF41E" w14:textId="77777777" w:rsidR="00C9276C" w:rsidRPr="006B4BF7" w:rsidRDefault="00C9276C" w:rsidP="00CB1F27">
            <w:pPr>
              <w:spacing w:after="0" w:line="240" w:lineRule="auto"/>
              <w:jc w:val="center"/>
              <w:rPr>
                <w:rFonts w:eastAsia="Times New Roman" w:cstheme="minorHAnsi"/>
                <w:color w:val="000000"/>
                <w:szCs w:val="22"/>
                <w:lang w:eastAsia="en-GB"/>
              </w:rPr>
            </w:pPr>
            <w:r w:rsidRPr="006B4BF7">
              <w:rPr>
                <w:rFonts w:ascii="Arial" w:eastAsia="Times New Roman" w:hAnsi="Arial" w:cs="Arial"/>
                <w:color w:val="000000"/>
                <w:szCs w:val="22"/>
                <w:lang w:eastAsia="en-GB"/>
              </w:rPr>
              <w:t>2020-04-23</w:t>
            </w:r>
          </w:p>
        </w:tc>
        <w:tc>
          <w:tcPr>
            <w:tcW w:w="4537" w:type="dxa"/>
            <w:vMerge/>
            <w:shd w:val="clear" w:color="auto" w:fill="auto"/>
            <w:noWrap/>
            <w:vAlign w:val="center"/>
          </w:tcPr>
          <w:p w14:paraId="70D80474" w14:textId="0E12A050" w:rsidR="00C9276C" w:rsidRPr="006B4BF7" w:rsidRDefault="00C9276C" w:rsidP="00926EFC">
            <w:pPr>
              <w:spacing w:after="0" w:line="240" w:lineRule="auto"/>
              <w:jc w:val="center"/>
              <w:rPr>
                <w:rFonts w:eastAsia="Times New Roman" w:cstheme="minorHAnsi"/>
                <w:color w:val="000000"/>
                <w:szCs w:val="22"/>
                <w:lang w:eastAsia="en-GB"/>
              </w:rPr>
            </w:pPr>
          </w:p>
        </w:tc>
      </w:tr>
      <w:tr w:rsidR="00C9276C" w:rsidRPr="00464D14" w14:paraId="246F6E22" w14:textId="77777777" w:rsidTr="00CB1F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5592116" w14:textId="77777777" w:rsidR="00C9276C" w:rsidRPr="006B4BF7" w:rsidRDefault="00C9276C" w:rsidP="00CB1F27">
            <w:pPr>
              <w:spacing w:after="0" w:line="240" w:lineRule="auto"/>
              <w:jc w:val="center"/>
              <w:rPr>
                <w:rFonts w:eastAsia="Times New Roman" w:cstheme="minorHAnsi"/>
                <w:szCs w:val="22"/>
                <w:lang w:eastAsia="en-GB"/>
              </w:rPr>
            </w:pPr>
            <w:r w:rsidRPr="006B4BF7">
              <w:rPr>
                <w:rFonts w:eastAsia="Times New Roman" w:cstheme="minorHAnsi"/>
                <w:szCs w:val="22"/>
                <w:lang w:eastAsia="en-GB"/>
              </w:rPr>
              <w:t>3</w:t>
            </w:r>
          </w:p>
        </w:tc>
        <w:tc>
          <w:tcPr>
            <w:tcW w:w="2381" w:type="dxa"/>
            <w:shd w:val="clear" w:color="000000" w:fill="FFFFFF"/>
            <w:vAlign w:val="center"/>
          </w:tcPr>
          <w:p w14:paraId="4756F80C" w14:textId="77777777" w:rsidR="00C9276C" w:rsidRPr="006B4BF7" w:rsidRDefault="00C9276C" w:rsidP="00CB1F27">
            <w:pPr>
              <w:spacing w:after="0" w:line="240" w:lineRule="auto"/>
              <w:jc w:val="center"/>
              <w:rPr>
                <w:rFonts w:eastAsia="Times New Roman" w:cstheme="minorHAnsi"/>
                <w:szCs w:val="22"/>
                <w:lang w:eastAsia="en-GB"/>
              </w:rPr>
            </w:pPr>
            <w:r w:rsidRPr="006B4BF7">
              <w:rPr>
                <w:rFonts w:eastAsia="Times New Roman" w:cstheme="minorHAnsi"/>
                <w:szCs w:val="22"/>
                <w:lang w:eastAsia="en-GB"/>
              </w:rPr>
              <w:t>Report submitting entity</w:t>
            </w:r>
          </w:p>
        </w:tc>
        <w:tc>
          <w:tcPr>
            <w:tcW w:w="1644" w:type="dxa"/>
            <w:shd w:val="clear" w:color="auto" w:fill="auto"/>
            <w:noWrap/>
            <w:vAlign w:val="center"/>
          </w:tcPr>
          <w:p w14:paraId="6E76C0E5" w14:textId="77777777" w:rsidR="00C9276C" w:rsidRPr="006B4BF7" w:rsidRDefault="00C9276C" w:rsidP="00CB1F27">
            <w:pPr>
              <w:spacing w:after="0" w:line="240" w:lineRule="auto"/>
              <w:jc w:val="center"/>
              <w:rPr>
                <w:rFonts w:eastAsia="Times New Roman" w:cstheme="minorHAnsi"/>
                <w:color w:val="000000"/>
                <w:szCs w:val="22"/>
                <w:lang w:eastAsia="en-GB"/>
              </w:rPr>
            </w:pPr>
            <w:r w:rsidRPr="006B4BF7">
              <w:rPr>
                <w:rFonts w:eastAsia="Times New Roman" w:cstheme="minorHAnsi"/>
                <w:color w:val="000000"/>
                <w:szCs w:val="22"/>
                <w:lang w:eastAsia="en-GB"/>
              </w:rPr>
              <w:t xml:space="preserve">{LEI} of </w:t>
            </w:r>
            <w:r>
              <w:rPr>
                <w:rFonts w:eastAsia="Times New Roman" w:cstheme="minorHAnsi"/>
                <w:color w:val="000000"/>
                <w:szCs w:val="22"/>
                <w:lang w:eastAsia="en-GB"/>
              </w:rPr>
              <w:t>c</w:t>
            </w:r>
            <w:r w:rsidRPr="006B4BF7">
              <w:rPr>
                <w:rFonts w:eastAsia="Times New Roman" w:cstheme="minorHAnsi"/>
                <w:color w:val="000000"/>
                <w:szCs w:val="22"/>
                <w:lang w:eastAsia="en-GB"/>
              </w:rPr>
              <w:t>ounterparty D</w:t>
            </w:r>
          </w:p>
        </w:tc>
        <w:tc>
          <w:tcPr>
            <w:tcW w:w="4537" w:type="dxa"/>
            <w:vMerge/>
            <w:shd w:val="clear" w:color="auto" w:fill="auto"/>
            <w:noWrap/>
            <w:vAlign w:val="center"/>
          </w:tcPr>
          <w:p w14:paraId="5CD2F78B" w14:textId="481DFF82" w:rsidR="00C9276C" w:rsidRPr="006B4BF7" w:rsidRDefault="00C9276C" w:rsidP="00926EFC">
            <w:pPr>
              <w:spacing w:after="0" w:line="240" w:lineRule="auto"/>
              <w:jc w:val="center"/>
              <w:rPr>
                <w:rFonts w:eastAsia="Times New Roman" w:cstheme="minorHAnsi"/>
                <w:color w:val="000000"/>
                <w:szCs w:val="22"/>
                <w:lang w:eastAsia="en-GB"/>
              </w:rPr>
            </w:pPr>
          </w:p>
        </w:tc>
      </w:tr>
      <w:tr w:rsidR="00C9276C" w:rsidRPr="00464D14" w14:paraId="71E05BA2" w14:textId="77777777" w:rsidTr="00CB1F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1E0D1A3" w14:textId="77777777" w:rsidR="00C9276C" w:rsidRPr="006B4BF7" w:rsidRDefault="00C9276C" w:rsidP="00CB1F27">
            <w:pPr>
              <w:spacing w:after="0" w:line="240" w:lineRule="auto"/>
              <w:jc w:val="center"/>
              <w:rPr>
                <w:rFonts w:eastAsia="Times New Roman" w:cstheme="minorHAnsi"/>
                <w:szCs w:val="22"/>
                <w:lang w:eastAsia="en-GB"/>
              </w:rPr>
            </w:pPr>
            <w:r w:rsidRPr="006B4BF7">
              <w:rPr>
                <w:rFonts w:eastAsia="Times New Roman" w:cstheme="minorHAnsi"/>
                <w:szCs w:val="22"/>
                <w:lang w:eastAsia="en-GB"/>
              </w:rPr>
              <w:t>4</w:t>
            </w:r>
          </w:p>
        </w:tc>
        <w:tc>
          <w:tcPr>
            <w:tcW w:w="2381" w:type="dxa"/>
            <w:shd w:val="clear" w:color="000000" w:fill="FFFFFF"/>
            <w:vAlign w:val="center"/>
          </w:tcPr>
          <w:p w14:paraId="08D73867" w14:textId="77777777" w:rsidR="00C9276C" w:rsidRPr="006B4BF7" w:rsidRDefault="00C9276C" w:rsidP="00CB1F27">
            <w:pPr>
              <w:spacing w:after="0" w:line="240" w:lineRule="auto"/>
              <w:jc w:val="center"/>
              <w:rPr>
                <w:rFonts w:eastAsia="Times New Roman" w:cstheme="minorHAnsi"/>
                <w:szCs w:val="22"/>
                <w:lang w:eastAsia="en-GB"/>
              </w:rPr>
            </w:pPr>
            <w:r w:rsidRPr="006B4BF7">
              <w:rPr>
                <w:rFonts w:eastAsia="Times New Roman" w:cstheme="minorHAnsi"/>
                <w:szCs w:val="22"/>
                <w:lang w:eastAsia="en-GB"/>
              </w:rPr>
              <w:t>Reporting counterparty</w:t>
            </w:r>
          </w:p>
        </w:tc>
        <w:tc>
          <w:tcPr>
            <w:tcW w:w="1644" w:type="dxa"/>
            <w:shd w:val="clear" w:color="auto" w:fill="auto"/>
            <w:noWrap/>
            <w:vAlign w:val="center"/>
          </w:tcPr>
          <w:p w14:paraId="439B8742" w14:textId="77777777" w:rsidR="00C9276C" w:rsidRPr="006B4BF7" w:rsidRDefault="00C9276C" w:rsidP="00CB1F27">
            <w:pPr>
              <w:spacing w:after="0" w:line="240" w:lineRule="auto"/>
              <w:jc w:val="center"/>
              <w:rPr>
                <w:rFonts w:eastAsia="Times New Roman" w:cstheme="minorHAnsi"/>
                <w:color w:val="000000"/>
                <w:szCs w:val="22"/>
                <w:lang w:eastAsia="en-GB"/>
              </w:rPr>
            </w:pPr>
            <w:r w:rsidRPr="006B4BF7">
              <w:rPr>
                <w:rFonts w:eastAsia="Times New Roman" w:cstheme="minorHAnsi"/>
                <w:color w:val="000000"/>
                <w:szCs w:val="22"/>
                <w:lang w:eastAsia="en-GB"/>
              </w:rPr>
              <w:t xml:space="preserve">{LEI} of </w:t>
            </w:r>
            <w:r>
              <w:rPr>
                <w:rFonts w:eastAsia="Times New Roman" w:cstheme="minorHAnsi"/>
                <w:color w:val="000000"/>
                <w:szCs w:val="22"/>
                <w:lang w:eastAsia="en-GB"/>
              </w:rPr>
              <w:t>c</w:t>
            </w:r>
            <w:r w:rsidRPr="006B4BF7">
              <w:rPr>
                <w:rFonts w:eastAsia="Times New Roman" w:cstheme="minorHAnsi"/>
                <w:color w:val="000000"/>
                <w:szCs w:val="22"/>
                <w:lang w:eastAsia="en-GB"/>
              </w:rPr>
              <w:t>ounterparty C</w:t>
            </w:r>
          </w:p>
        </w:tc>
        <w:tc>
          <w:tcPr>
            <w:tcW w:w="4537" w:type="dxa"/>
            <w:vMerge/>
            <w:shd w:val="clear" w:color="auto" w:fill="auto"/>
            <w:noWrap/>
            <w:vAlign w:val="center"/>
          </w:tcPr>
          <w:p w14:paraId="40A0BF86" w14:textId="50431926" w:rsidR="00C9276C" w:rsidRPr="006B4BF7" w:rsidRDefault="00C9276C" w:rsidP="00926EFC">
            <w:pPr>
              <w:spacing w:after="0" w:line="240" w:lineRule="auto"/>
              <w:jc w:val="center"/>
              <w:rPr>
                <w:rFonts w:eastAsia="Times New Roman" w:cstheme="minorHAnsi"/>
                <w:color w:val="000000"/>
                <w:szCs w:val="22"/>
                <w:lang w:eastAsia="en-GB"/>
              </w:rPr>
            </w:pPr>
          </w:p>
        </w:tc>
      </w:tr>
      <w:tr w:rsidR="00C9276C" w:rsidRPr="00464D14" w14:paraId="6484B1C7" w14:textId="77777777" w:rsidTr="00CB1F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7283B87" w14:textId="77777777" w:rsidR="00C9276C" w:rsidRPr="006B4BF7" w:rsidRDefault="00C9276C" w:rsidP="00CB1F27">
            <w:pPr>
              <w:spacing w:after="0" w:line="240" w:lineRule="auto"/>
              <w:jc w:val="center"/>
              <w:rPr>
                <w:rFonts w:eastAsia="Times New Roman" w:cstheme="minorHAnsi"/>
                <w:szCs w:val="22"/>
                <w:lang w:eastAsia="en-GB"/>
              </w:rPr>
            </w:pPr>
            <w:r w:rsidRPr="006B4BF7">
              <w:rPr>
                <w:rFonts w:eastAsia="Times New Roman" w:cstheme="minorHAnsi"/>
                <w:szCs w:val="22"/>
                <w:lang w:eastAsia="en-GB"/>
              </w:rPr>
              <w:t>5</w:t>
            </w:r>
          </w:p>
        </w:tc>
        <w:tc>
          <w:tcPr>
            <w:tcW w:w="2381" w:type="dxa"/>
            <w:shd w:val="clear" w:color="000000" w:fill="FFFFFF"/>
            <w:vAlign w:val="center"/>
          </w:tcPr>
          <w:p w14:paraId="6D80969D" w14:textId="77777777" w:rsidR="00C9276C" w:rsidRPr="006B4BF7" w:rsidRDefault="00C9276C" w:rsidP="00CB1F27">
            <w:pPr>
              <w:spacing w:after="0" w:line="240" w:lineRule="auto"/>
              <w:jc w:val="center"/>
              <w:rPr>
                <w:rFonts w:eastAsia="Times New Roman" w:cstheme="minorHAnsi"/>
                <w:szCs w:val="22"/>
                <w:lang w:eastAsia="en-GB"/>
              </w:rPr>
            </w:pPr>
            <w:r w:rsidRPr="006B4BF7">
              <w:rPr>
                <w:rFonts w:eastAsia="Times New Roman" w:cstheme="minorHAnsi"/>
                <w:szCs w:val="22"/>
                <w:lang w:eastAsia="en-GB"/>
              </w:rPr>
              <w:t>Entity responsible for the report</w:t>
            </w:r>
          </w:p>
        </w:tc>
        <w:tc>
          <w:tcPr>
            <w:tcW w:w="1644" w:type="dxa"/>
            <w:shd w:val="clear" w:color="auto" w:fill="auto"/>
            <w:noWrap/>
            <w:vAlign w:val="center"/>
          </w:tcPr>
          <w:p w14:paraId="791EE670" w14:textId="77777777" w:rsidR="00C9276C" w:rsidRPr="006B4BF7" w:rsidRDefault="00C9276C" w:rsidP="00CB1F27">
            <w:pPr>
              <w:spacing w:after="0" w:line="240" w:lineRule="auto"/>
              <w:jc w:val="center"/>
              <w:rPr>
                <w:rFonts w:eastAsia="Times New Roman" w:cstheme="minorHAnsi"/>
                <w:color w:val="000000"/>
                <w:szCs w:val="22"/>
                <w:lang w:eastAsia="en-GB"/>
              </w:rPr>
            </w:pPr>
            <w:r w:rsidRPr="006B4BF7">
              <w:rPr>
                <w:rFonts w:eastAsia="Times New Roman" w:cstheme="minorHAnsi"/>
                <w:color w:val="000000"/>
                <w:szCs w:val="22"/>
                <w:lang w:eastAsia="en-GB"/>
              </w:rPr>
              <w:t xml:space="preserve">{LEI2} of </w:t>
            </w:r>
            <w:r>
              <w:rPr>
                <w:rFonts w:eastAsia="Times New Roman" w:cstheme="minorHAnsi"/>
                <w:color w:val="000000"/>
                <w:szCs w:val="22"/>
                <w:lang w:eastAsia="en-GB"/>
              </w:rPr>
              <w:t>c</w:t>
            </w:r>
            <w:r w:rsidRPr="006B4BF7">
              <w:rPr>
                <w:rFonts w:eastAsia="Times New Roman" w:cstheme="minorHAnsi"/>
                <w:color w:val="000000"/>
                <w:szCs w:val="22"/>
                <w:lang w:eastAsia="en-GB"/>
              </w:rPr>
              <w:t>ounterparty D</w:t>
            </w:r>
          </w:p>
        </w:tc>
        <w:tc>
          <w:tcPr>
            <w:tcW w:w="4537" w:type="dxa"/>
            <w:vMerge/>
            <w:shd w:val="clear" w:color="auto" w:fill="auto"/>
            <w:noWrap/>
            <w:vAlign w:val="center"/>
          </w:tcPr>
          <w:p w14:paraId="317B5BFC" w14:textId="189F6CCF" w:rsidR="00C9276C" w:rsidRPr="006B4BF7" w:rsidRDefault="00C9276C" w:rsidP="00926EFC">
            <w:pPr>
              <w:spacing w:after="0" w:line="240" w:lineRule="auto"/>
              <w:jc w:val="center"/>
              <w:rPr>
                <w:rFonts w:eastAsia="Times New Roman" w:cstheme="minorHAnsi"/>
                <w:color w:val="000000"/>
                <w:szCs w:val="22"/>
                <w:lang w:eastAsia="en-GB"/>
              </w:rPr>
            </w:pPr>
          </w:p>
        </w:tc>
      </w:tr>
      <w:tr w:rsidR="00C9276C" w:rsidRPr="00464D14" w14:paraId="35E10768" w14:textId="77777777" w:rsidTr="0092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EA736F5" w14:textId="77777777" w:rsidR="00C9276C" w:rsidRDefault="00C9276C" w:rsidP="00926EFC">
            <w:pPr>
              <w:spacing w:after="0" w:line="240" w:lineRule="auto"/>
              <w:jc w:val="center"/>
              <w:rPr>
                <w:rFonts w:eastAsia="Times New Roman" w:cstheme="minorHAnsi"/>
                <w:szCs w:val="22"/>
                <w:lang w:eastAsia="en-GB"/>
              </w:rPr>
            </w:pPr>
            <w:r>
              <w:rPr>
                <w:rFonts w:eastAsia="Times New Roman" w:cstheme="minorHAnsi"/>
                <w:szCs w:val="22"/>
                <w:lang w:eastAsia="en-GB"/>
              </w:rPr>
              <w:t>6</w:t>
            </w:r>
          </w:p>
        </w:tc>
        <w:tc>
          <w:tcPr>
            <w:tcW w:w="2381" w:type="dxa"/>
            <w:shd w:val="clear" w:color="000000" w:fill="FFFFFF"/>
            <w:vAlign w:val="center"/>
          </w:tcPr>
          <w:p w14:paraId="2FF431EB" w14:textId="77777777" w:rsidR="00C9276C" w:rsidRDefault="00C9276C" w:rsidP="00926EFC">
            <w:pPr>
              <w:spacing w:after="0" w:line="240" w:lineRule="auto"/>
              <w:jc w:val="center"/>
              <w:rPr>
                <w:rFonts w:eastAsia="Times New Roman" w:cstheme="minorHAnsi"/>
                <w:szCs w:val="22"/>
                <w:lang w:eastAsia="en-GB"/>
              </w:rPr>
            </w:pPr>
            <w:r>
              <w:rPr>
                <w:rFonts w:eastAsia="Times New Roman" w:cstheme="minorHAnsi"/>
                <w:szCs w:val="22"/>
                <w:lang w:eastAsia="en-GB"/>
              </w:rPr>
              <w:t>Type of collateral component</w:t>
            </w:r>
          </w:p>
        </w:tc>
        <w:tc>
          <w:tcPr>
            <w:tcW w:w="1644" w:type="dxa"/>
            <w:shd w:val="clear" w:color="auto" w:fill="auto"/>
            <w:noWrap/>
            <w:vAlign w:val="center"/>
          </w:tcPr>
          <w:p w14:paraId="462BCC4D" w14:textId="77777777" w:rsidR="00C9276C" w:rsidRPr="00464D14" w:rsidRDefault="00C9276C" w:rsidP="00926EFC">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CASH</w:t>
            </w:r>
          </w:p>
        </w:tc>
        <w:tc>
          <w:tcPr>
            <w:tcW w:w="4537" w:type="dxa"/>
            <w:vMerge/>
            <w:shd w:val="clear" w:color="auto" w:fill="auto"/>
            <w:noWrap/>
            <w:vAlign w:val="center"/>
          </w:tcPr>
          <w:p w14:paraId="19498E33" w14:textId="67158865" w:rsidR="00C9276C" w:rsidRPr="00464D14" w:rsidRDefault="00C9276C" w:rsidP="00926EFC">
            <w:pPr>
              <w:spacing w:after="0" w:line="240" w:lineRule="auto"/>
              <w:jc w:val="center"/>
              <w:rPr>
                <w:rFonts w:eastAsia="Times New Roman" w:cstheme="minorHAnsi"/>
                <w:color w:val="000000"/>
                <w:szCs w:val="22"/>
                <w:lang w:eastAsia="en-GB"/>
              </w:rPr>
            </w:pPr>
          </w:p>
        </w:tc>
      </w:tr>
      <w:tr w:rsidR="00C9276C" w:rsidRPr="00464D14" w14:paraId="5279A137" w14:textId="77777777" w:rsidTr="0092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4E5E232" w14:textId="77777777" w:rsidR="00C9276C" w:rsidRDefault="00C9276C" w:rsidP="00926EFC">
            <w:pPr>
              <w:spacing w:after="0" w:line="240" w:lineRule="auto"/>
              <w:jc w:val="center"/>
              <w:rPr>
                <w:rFonts w:eastAsia="Times New Roman" w:cstheme="minorHAnsi"/>
                <w:szCs w:val="22"/>
                <w:lang w:eastAsia="en-GB"/>
              </w:rPr>
            </w:pPr>
            <w:r>
              <w:rPr>
                <w:rFonts w:eastAsia="Times New Roman" w:cstheme="minorHAnsi"/>
                <w:szCs w:val="22"/>
                <w:lang w:eastAsia="en-GB"/>
              </w:rPr>
              <w:t>12</w:t>
            </w:r>
          </w:p>
        </w:tc>
        <w:tc>
          <w:tcPr>
            <w:tcW w:w="2381" w:type="dxa"/>
            <w:shd w:val="clear" w:color="000000" w:fill="FFFFFF"/>
            <w:vAlign w:val="center"/>
          </w:tcPr>
          <w:p w14:paraId="52236198" w14:textId="77777777" w:rsidR="00C9276C" w:rsidRDefault="00C9276C" w:rsidP="00926EFC">
            <w:pPr>
              <w:spacing w:after="0" w:line="240" w:lineRule="auto"/>
              <w:jc w:val="center"/>
              <w:rPr>
                <w:rFonts w:eastAsia="Times New Roman" w:cstheme="minorHAnsi"/>
                <w:szCs w:val="22"/>
                <w:lang w:eastAsia="en-GB"/>
              </w:rPr>
            </w:pPr>
            <w:r w:rsidRPr="008743E3">
              <w:rPr>
                <w:rFonts w:eastAsia="Times New Roman" w:cstheme="minorHAnsi"/>
                <w:szCs w:val="22"/>
                <w:lang w:eastAsia="en-GB"/>
              </w:rPr>
              <w:t>Type of re-invested cash investment</w:t>
            </w:r>
          </w:p>
        </w:tc>
        <w:tc>
          <w:tcPr>
            <w:tcW w:w="1644" w:type="dxa"/>
            <w:shd w:val="clear" w:color="auto" w:fill="auto"/>
            <w:noWrap/>
            <w:vAlign w:val="center"/>
          </w:tcPr>
          <w:p w14:paraId="3263DE5C" w14:textId="77777777" w:rsidR="00C9276C" w:rsidRPr="00464D14" w:rsidRDefault="00C9276C" w:rsidP="00926EFC">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OTHR</w:t>
            </w:r>
          </w:p>
        </w:tc>
        <w:tc>
          <w:tcPr>
            <w:tcW w:w="4537" w:type="dxa"/>
            <w:vMerge/>
            <w:shd w:val="clear" w:color="auto" w:fill="auto"/>
            <w:noWrap/>
            <w:vAlign w:val="center"/>
          </w:tcPr>
          <w:p w14:paraId="3C56369B" w14:textId="77777777" w:rsidR="00C9276C" w:rsidRPr="00464D14" w:rsidRDefault="00C9276C" w:rsidP="00926EFC">
            <w:pPr>
              <w:spacing w:after="0" w:line="240" w:lineRule="auto"/>
              <w:jc w:val="center"/>
              <w:rPr>
                <w:rFonts w:eastAsia="Times New Roman" w:cstheme="minorHAnsi"/>
                <w:color w:val="000000"/>
                <w:szCs w:val="22"/>
                <w:lang w:eastAsia="en-GB"/>
              </w:rPr>
            </w:pPr>
          </w:p>
        </w:tc>
      </w:tr>
      <w:tr w:rsidR="00C9276C" w:rsidRPr="00464D14" w14:paraId="6866B954" w14:textId="77777777" w:rsidTr="00A44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1F2A8AB5" w14:textId="77777777" w:rsidR="00C9276C" w:rsidRDefault="00C9276C" w:rsidP="00926EFC">
            <w:pPr>
              <w:spacing w:after="0" w:line="240" w:lineRule="auto"/>
              <w:jc w:val="center"/>
              <w:rPr>
                <w:rFonts w:eastAsia="Times New Roman" w:cstheme="minorHAnsi"/>
                <w:szCs w:val="22"/>
                <w:lang w:eastAsia="en-GB"/>
              </w:rPr>
            </w:pPr>
            <w:r>
              <w:rPr>
                <w:rFonts w:eastAsia="Times New Roman" w:cstheme="minorHAnsi"/>
                <w:szCs w:val="22"/>
                <w:lang w:eastAsia="en-GB"/>
              </w:rPr>
              <w:t>13</w:t>
            </w:r>
          </w:p>
        </w:tc>
        <w:tc>
          <w:tcPr>
            <w:tcW w:w="2381" w:type="dxa"/>
            <w:shd w:val="clear" w:color="000000" w:fill="FFFFFF"/>
            <w:vAlign w:val="center"/>
          </w:tcPr>
          <w:p w14:paraId="3E17FF6C" w14:textId="77777777" w:rsidR="00C9276C" w:rsidRDefault="00C9276C" w:rsidP="00926EFC">
            <w:pPr>
              <w:spacing w:after="0" w:line="240" w:lineRule="auto"/>
              <w:jc w:val="center"/>
              <w:rPr>
                <w:rFonts w:eastAsia="Times New Roman" w:cstheme="minorHAnsi"/>
                <w:szCs w:val="22"/>
                <w:lang w:eastAsia="en-GB"/>
              </w:rPr>
            </w:pPr>
            <w:r w:rsidRPr="008743E3">
              <w:rPr>
                <w:rFonts w:eastAsia="Times New Roman" w:cstheme="minorHAnsi"/>
                <w:szCs w:val="22"/>
                <w:lang w:eastAsia="en-GB"/>
              </w:rPr>
              <w:t>Re-invested cash amoun</w:t>
            </w:r>
            <w:r>
              <w:rPr>
                <w:rFonts w:eastAsia="Times New Roman" w:cstheme="minorHAnsi"/>
                <w:szCs w:val="22"/>
                <w:lang w:eastAsia="en-GB"/>
              </w:rPr>
              <w:t>t</w:t>
            </w:r>
          </w:p>
        </w:tc>
        <w:tc>
          <w:tcPr>
            <w:tcW w:w="1644" w:type="dxa"/>
            <w:shd w:val="clear" w:color="auto" w:fill="auto"/>
            <w:noWrap/>
            <w:vAlign w:val="center"/>
          </w:tcPr>
          <w:p w14:paraId="39AE9885" w14:textId="77777777" w:rsidR="00C9276C" w:rsidRPr="00464D14" w:rsidRDefault="00C9276C" w:rsidP="00926EFC">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0</w:t>
            </w:r>
          </w:p>
        </w:tc>
        <w:tc>
          <w:tcPr>
            <w:tcW w:w="4537" w:type="dxa"/>
            <w:vMerge/>
            <w:shd w:val="clear" w:color="auto" w:fill="auto"/>
            <w:noWrap/>
            <w:vAlign w:val="center"/>
          </w:tcPr>
          <w:p w14:paraId="7A1DE853" w14:textId="77777777" w:rsidR="00C9276C" w:rsidRPr="00464D14" w:rsidRDefault="00C9276C" w:rsidP="00926EFC">
            <w:pPr>
              <w:spacing w:after="0" w:line="240" w:lineRule="auto"/>
              <w:jc w:val="center"/>
              <w:rPr>
                <w:rFonts w:eastAsia="Times New Roman" w:cstheme="minorHAnsi"/>
                <w:color w:val="000000"/>
                <w:szCs w:val="22"/>
                <w:lang w:eastAsia="en-GB"/>
              </w:rPr>
            </w:pPr>
          </w:p>
        </w:tc>
      </w:tr>
      <w:tr w:rsidR="00C9276C" w:rsidRPr="00464D14" w14:paraId="09E2DB0A" w14:textId="77777777" w:rsidTr="0092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7E0AB0D" w14:textId="77777777" w:rsidR="00C9276C" w:rsidRDefault="00C9276C" w:rsidP="00926EFC">
            <w:pPr>
              <w:spacing w:after="0" w:line="240" w:lineRule="auto"/>
              <w:rPr>
                <w:rFonts w:eastAsia="Times New Roman" w:cstheme="minorHAnsi"/>
                <w:szCs w:val="22"/>
                <w:lang w:eastAsia="en-GB"/>
              </w:rPr>
            </w:pPr>
            <w:r>
              <w:rPr>
                <w:rFonts w:eastAsia="Times New Roman" w:cstheme="minorHAnsi"/>
                <w:szCs w:val="22"/>
                <w:lang w:eastAsia="en-GB"/>
              </w:rPr>
              <w:t>14</w:t>
            </w:r>
          </w:p>
        </w:tc>
        <w:tc>
          <w:tcPr>
            <w:tcW w:w="2381" w:type="dxa"/>
            <w:shd w:val="clear" w:color="000000" w:fill="FFFFFF"/>
            <w:vAlign w:val="center"/>
          </w:tcPr>
          <w:p w14:paraId="110EDBE8" w14:textId="77777777" w:rsidR="00C9276C" w:rsidRDefault="00C9276C" w:rsidP="00926EFC">
            <w:pPr>
              <w:spacing w:after="0" w:line="240" w:lineRule="auto"/>
              <w:jc w:val="center"/>
              <w:rPr>
                <w:rFonts w:eastAsia="Times New Roman" w:cstheme="minorHAnsi"/>
                <w:szCs w:val="22"/>
                <w:lang w:eastAsia="en-GB"/>
              </w:rPr>
            </w:pPr>
            <w:r w:rsidRPr="008743E3">
              <w:rPr>
                <w:rFonts w:eastAsia="Times New Roman" w:cstheme="minorHAnsi"/>
                <w:szCs w:val="22"/>
                <w:lang w:eastAsia="en-GB"/>
              </w:rPr>
              <w:t>Re-invested cash currency</w:t>
            </w:r>
          </w:p>
        </w:tc>
        <w:tc>
          <w:tcPr>
            <w:tcW w:w="1644" w:type="dxa"/>
            <w:shd w:val="clear" w:color="auto" w:fill="auto"/>
            <w:noWrap/>
            <w:vAlign w:val="center"/>
          </w:tcPr>
          <w:p w14:paraId="02170004" w14:textId="77777777" w:rsidR="00C9276C" w:rsidRPr="00464D14" w:rsidRDefault="00C9276C" w:rsidP="00926EFC">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47685DCA" w14:textId="77777777" w:rsidR="00C9276C" w:rsidRPr="00464D14" w:rsidRDefault="00C9276C" w:rsidP="00926EFC">
            <w:pPr>
              <w:spacing w:after="0" w:line="240" w:lineRule="auto"/>
              <w:jc w:val="center"/>
              <w:rPr>
                <w:rFonts w:eastAsia="Times New Roman" w:cstheme="minorHAnsi"/>
                <w:color w:val="000000"/>
                <w:szCs w:val="22"/>
                <w:lang w:eastAsia="en-GB"/>
              </w:rPr>
            </w:pPr>
          </w:p>
        </w:tc>
      </w:tr>
    </w:tbl>
    <w:p w14:paraId="5EF9D224" w14:textId="77777777" w:rsidR="00D46F32" w:rsidRPr="007A65E6" w:rsidRDefault="00D46F32" w:rsidP="00D46F32">
      <w:pPr>
        <w:ind w:left="360"/>
      </w:pPr>
    </w:p>
    <w:p w14:paraId="44E632D6" w14:textId="5A9BB689" w:rsidR="00564700" w:rsidRDefault="00564700" w:rsidP="00564700">
      <w:pPr>
        <w:pStyle w:val="Heading3"/>
      </w:pPr>
      <w:bookmarkStart w:id="483" w:name="_Toc27050848"/>
      <w:r w:rsidRPr="00A10ED3">
        <w:lastRenderedPageBreak/>
        <w:t>Funding sources</w:t>
      </w:r>
      <w:bookmarkEnd w:id="483"/>
    </w:p>
    <w:p w14:paraId="3623FA9E" w14:textId="3A195859" w:rsidR="00D964AC" w:rsidRDefault="000F7AAC" w:rsidP="00AA6E92">
      <w:pPr>
        <w:pStyle w:val="ListParagraph"/>
      </w:pPr>
      <w:r>
        <w:t>The fields p</w:t>
      </w:r>
      <w:r w:rsidR="00A31AF9">
        <w:t>e</w:t>
      </w:r>
      <w:r>
        <w:t xml:space="preserve">rtaining to funding sources only </w:t>
      </w:r>
      <w:r w:rsidR="00DF11C8">
        <w:t>should</w:t>
      </w:r>
      <w:r>
        <w:t xml:space="preserve"> be reported when there is a margin loan or short market value</w:t>
      </w:r>
      <w:r w:rsidRPr="000F7AAC">
        <w:t xml:space="preserve"> </w:t>
      </w:r>
      <w:r>
        <w:t xml:space="preserve">outstanding. </w:t>
      </w:r>
      <w:r w:rsidR="00D964AC">
        <w:t>The reporting counterparties or entities respons</w:t>
      </w:r>
      <w:r w:rsidR="00622128">
        <w:t>i</w:t>
      </w:r>
      <w:r w:rsidR="00D964AC">
        <w:t>b</w:t>
      </w:r>
      <w:r w:rsidR="00622128">
        <w:t>l</w:t>
      </w:r>
      <w:r w:rsidR="00D964AC">
        <w:t>e for reporting should provide this information at reporting</w:t>
      </w:r>
      <w:r w:rsidR="00622128">
        <w:t>-</w:t>
      </w:r>
      <w:r w:rsidR="00D964AC">
        <w:t>counterparty level, not at individual transaction level.</w:t>
      </w:r>
    </w:p>
    <w:p w14:paraId="79D3F6AC" w14:textId="31897D3A" w:rsidR="006B4BF7" w:rsidRDefault="009A5469" w:rsidP="00AA6E92">
      <w:pPr>
        <w:pStyle w:val="ListParagraph"/>
      </w:pPr>
      <w:r>
        <w:fldChar w:fldCharType="begin"/>
      </w:r>
      <w:r>
        <w:instrText xml:space="preserve"> REF _Ref8116097 \h  \* MERGEFORMAT </w:instrText>
      </w:r>
      <w:r>
        <w:fldChar w:fldCharType="separate"/>
      </w:r>
      <w:r w:rsidR="004B660B" w:rsidRPr="00380AEB">
        <w:t>Table 112</w:t>
      </w:r>
      <w:r>
        <w:fldChar w:fldCharType="end"/>
      </w:r>
      <w:r>
        <w:t xml:space="preserve"> show</w:t>
      </w:r>
      <w:r w:rsidR="00620377">
        <w:t>s</w:t>
      </w:r>
      <w:r>
        <w:t xml:space="preserve"> the case in which</w:t>
      </w:r>
      <w:r w:rsidR="006B4BF7">
        <w:t xml:space="preserve"> counterparty B reports </w:t>
      </w:r>
      <w:r w:rsidR="00622128">
        <w:t xml:space="preserve">an </w:t>
      </w:r>
      <w:r w:rsidR="006B4BF7">
        <w:t xml:space="preserve">amount of 5,000,000 EUR as funding sources </w:t>
      </w:r>
      <w:r w:rsidR="00622128">
        <w:t xml:space="preserve">from the repo market </w:t>
      </w:r>
      <w:r w:rsidR="006B4BF7">
        <w:t>to finance margin loans</w:t>
      </w:r>
      <w:r w:rsidR="006B4BF7">
        <w:rPr>
          <w:rFonts w:cstheme="minorHAnsi"/>
        </w:rPr>
        <w:t>.</w:t>
      </w:r>
    </w:p>
    <w:p w14:paraId="188E046A" w14:textId="77777777" w:rsidR="006B4BF7" w:rsidRPr="006B4BF7" w:rsidRDefault="006B4BF7" w:rsidP="006B4BF7"/>
    <w:tbl>
      <w:tblPr>
        <w:tblW w:w="9072" w:type="dxa"/>
        <w:tblInd w:w="-5" w:type="dxa"/>
        <w:tblLayout w:type="fixed"/>
        <w:tblLook w:val="04A0" w:firstRow="1" w:lastRow="0" w:firstColumn="1" w:lastColumn="0" w:noHBand="0" w:noVBand="1"/>
      </w:tblPr>
      <w:tblGrid>
        <w:gridCol w:w="510"/>
        <w:gridCol w:w="2381"/>
        <w:gridCol w:w="1644"/>
        <w:gridCol w:w="4537"/>
      </w:tblGrid>
      <w:tr w:rsidR="007B13AB" w:rsidRPr="00B32D21" w14:paraId="4E433702" w14:textId="77777777" w:rsidTr="007B13AB">
        <w:trPr>
          <w:trHeight w:val="283"/>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DA7826B" w14:textId="0295D51E" w:rsidR="007B13AB" w:rsidRPr="00B32D21" w:rsidRDefault="00F372AE" w:rsidP="007B13AB">
            <w:pPr>
              <w:spacing w:after="0" w:line="240" w:lineRule="auto"/>
              <w:jc w:val="left"/>
              <w:rPr>
                <w:rFonts w:ascii="Arial" w:eastAsia="Times New Roman" w:hAnsi="Arial" w:cs="Arial"/>
                <w:b/>
                <w:bCs/>
                <w:color w:val="FFFFFF" w:themeColor="background1"/>
                <w:szCs w:val="22"/>
                <w:lang w:eastAsia="en-GB"/>
              </w:rPr>
            </w:pPr>
            <w:bookmarkStart w:id="484" w:name="_Ref8116097"/>
            <w:r w:rsidRPr="00F372AE">
              <w:rPr>
                <w:rFonts w:ascii="Arial" w:eastAsia="Times New Roman" w:hAnsi="Arial" w:cs="Arial"/>
                <w:b/>
                <w:bCs/>
                <w:color w:val="FFFFFF" w:themeColor="background1"/>
                <w:szCs w:val="22"/>
                <w:lang w:eastAsia="en-GB"/>
              </w:rPr>
              <w:t xml:space="preserve">Table </w:t>
            </w:r>
            <w:r w:rsidRPr="00F372AE">
              <w:rPr>
                <w:rFonts w:ascii="Arial" w:eastAsia="Times New Roman" w:hAnsi="Arial" w:cs="Arial"/>
                <w:b/>
                <w:bCs/>
                <w:color w:val="FFFFFF" w:themeColor="background1"/>
                <w:szCs w:val="22"/>
                <w:lang w:eastAsia="en-GB"/>
              </w:rPr>
              <w:fldChar w:fldCharType="begin"/>
            </w:r>
            <w:r w:rsidRPr="00F372AE">
              <w:rPr>
                <w:rFonts w:ascii="Arial" w:eastAsia="Times New Roman" w:hAnsi="Arial" w:cs="Arial"/>
                <w:b/>
                <w:bCs/>
                <w:color w:val="FFFFFF" w:themeColor="background1"/>
                <w:szCs w:val="22"/>
                <w:lang w:eastAsia="en-GB"/>
              </w:rPr>
              <w:instrText xml:space="preserve"> SEQ Table \* ARABIC </w:instrText>
            </w:r>
            <w:r w:rsidRPr="00F372AE">
              <w:rPr>
                <w:rFonts w:ascii="Arial" w:eastAsia="Times New Roman" w:hAnsi="Arial" w:cs="Arial"/>
                <w:b/>
                <w:bCs/>
                <w:color w:val="FFFFFF" w:themeColor="background1"/>
                <w:szCs w:val="22"/>
                <w:lang w:eastAsia="en-GB"/>
              </w:rPr>
              <w:fldChar w:fldCharType="separate"/>
            </w:r>
            <w:r w:rsidR="004B660B">
              <w:rPr>
                <w:rFonts w:ascii="Arial" w:eastAsia="Times New Roman" w:hAnsi="Arial" w:cs="Arial"/>
                <w:b/>
                <w:bCs/>
                <w:noProof/>
                <w:color w:val="FFFFFF" w:themeColor="background1"/>
                <w:szCs w:val="22"/>
                <w:lang w:eastAsia="en-GB"/>
              </w:rPr>
              <w:t>112</w:t>
            </w:r>
            <w:r w:rsidRPr="00F372AE">
              <w:rPr>
                <w:rFonts w:ascii="Arial" w:eastAsia="Times New Roman" w:hAnsi="Arial" w:cs="Arial"/>
                <w:b/>
                <w:bCs/>
                <w:color w:val="FFFFFF" w:themeColor="background1"/>
                <w:szCs w:val="22"/>
                <w:lang w:eastAsia="en-GB"/>
              </w:rPr>
              <w:fldChar w:fldCharType="end"/>
            </w:r>
            <w:bookmarkEnd w:id="484"/>
            <w:r w:rsidR="006A2DC0">
              <w:rPr>
                <w:rFonts w:ascii="Arial" w:eastAsia="Times New Roman" w:hAnsi="Arial" w:cs="Arial"/>
                <w:b/>
                <w:bCs/>
                <w:color w:val="FFFFFF" w:themeColor="background1"/>
                <w:szCs w:val="22"/>
                <w:lang w:eastAsia="en-GB"/>
              </w:rPr>
              <w:t xml:space="preserve"> -</w:t>
            </w:r>
            <w:r w:rsidR="009D3910" w:rsidRPr="009D3910">
              <w:t xml:space="preserve"> </w:t>
            </w:r>
            <w:r w:rsidR="009D3910" w:rsidRPr="009D3910">
              <w:rPr>
                <w:rFonts w:ascii="Arial" w:eastAsia="Times New Roman" w:hAnsi="Arial" w:cs="Arial"/>
                <w:b/>
                <w:bCs/>
                <w:color w:val="FFFFFF" w:themeColor="background1"/>
                <w:szCs w:val="22"/>
                <w:lang w:eastAsia="en-GB"/>
              </w:rPr>
              <w:t>Funding sources</w:t>
            </w:r>
          </w:p>
        </w:tc>
      </w:tr>
      <w:tr w:rsidR="00E8236F" w:rsidRPr="00464D14" w14:paraId="7CE228BA"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blHeader/>
        </w:trPr>
        <w:tc>
          <w:tcPr>
            <w:tcW w:w="510" w:type="dxa"/>
            <w:shd w:val="clear" w:color="auto" w:fill="5B9BD5" w:themeFill="accent1"/>
            <w:vAlign w:val="center"/>
            <w:hideMark/>
          </w:tcPr>
          <w:p w14:paraId="6DEB6BDC" w14:textId="77777777" w:rsidR="00E8236F" w:rsidRPr="00A04E2B" w:rsidRDefault="00E8236F" w:rsidP="00E8236F">
            <w:pPr>
              <w:spacing w:after="0" w:line="240" w:lineRule="auto"/>
              <w:jc w:val="center"/>
              <w:rPr>
                <w:rFonts w:eastAsia="Times New Roman" w:cstheme="minorHAnsi"/>
                <w:b/>
                <w:color w:val="FFFFFF" w:themeColor="background1"/>
                <w:szCs w:val="22"/>
                <w:lang w:eastAsia="en-GB"/>
              </w:rPr>
            </w:pPr>
            <w:r w:rsidRPr="00A04E2B">
              <w:rPr>
                <w:rFonts w:eastAsia="Times New Roman" w:cstheme="minorHAnsi"/>
                <w:b/>
                <w:color w:val="FFFFFF" w:themeColor="background1"/>
                <w:szCs w:val="22"/>
                <w:lang w:eastAsia="en-GB"/>
              </w:rPr>
              <w:t>No</w:t>
            </w:r>
          </w:p>
        </w:tc>
        <w:tc>
          <w:tcPr>
            <w:tcW w:w="2381" w:type="dxa"/>
            <w:shd w:val="clear" w:color="auto" w:fill="5B9BD5" w:themeFill="accent1"/>
            <w:vAlign w:val="center"/>
            <w:hideMark/>
          </w:tcPr>
          <w:p w14:paraId="7B95C54A" w14:textId="77777777" w:rsidR="00E8236F" w:rsidRPr="00A04E2B" w:rsidRDefault="00E8236F" w:rsidP="00E8236F">
            <w:pPr>
              <w:spacing w:after="0" w:line="240" w:lineRule="auto"/>
              <w:jc w:val="center"/>
              <w:rPr>
                <w:rFonts w:eastAsia="Times New Roman" w:cstheme="minorHAnsi"/>
                <w:b/>
                <w:color w:val="FFFFFF" w:themeColor="background1"/>
                <w:szCs w:val="22"/>
                <w:lang w:eastAsia="en-GB"/>
              </w:rPr>
            </w:pPr>
            <w:r w:rsidRPr="00A04E2B">
              <w:rPr>
                <w:rFonts w:eastAsia="Times New Roman" w:cstheme="minorHAnsi"/>
                <w:b/>
                <w:color w:val="FFFFFF" w:themeColor="background1"/>
                <w:szCs w:val="22"/>
                <w:lang w:eastAsia="en-GB"/>
              </w:rPr>
              <w:t>Field</w:t>
            </w:r>
          </w:p>
        </w:tc>
        <w:tc>
          <w:tcPr>
            <w:tcW w:w="1644" w:type="dxa"/>
            <w:shd w:val="clear" w:color="auto" w:fill="5B9BD5" w:themeFill="accent1"/>
            <w:vAlign w:val="center"/>
            <w:hideMark/>
          </w:tcPr>
          <w:p w14:paraId="3BBE9727" w14:textId="77777777" w:rsidR="00E8236F" w:rsidRPr="00A04E2B" w:rsidRDefault="00E8236F" w:rsidP="00E8236F">
            <w:pPr>
              <w:spacing w:after="0" w:line="240" w:lineRule="auto"/>
              <w:jc w:val="center"/>
              <w:rPr>
                <w:rFonts w:eastAsia="Times New Roman" w:cstheme="minorHAnsi"/>
                <w:b/>
                <w:color w:val="FFFFFF" w:themeColor="background1"/>
                <w:szCs w:val="22"/>
                <w:lang w:eastAsia="en-GB"/>
              </w:rPr>
            </w:pPr>
            <w:r w:rsidRPr="00A04E2B">
              <w:rPr>
                <w:rFonts w:eastAsia="Times New Roman" w:cstheme="minorHAnsi"/>
                <w:b/>
                <w:color w:val="FFFFFF" w:themeColor="background1"/>
                <w:szCs w:val="22"/>
                <w:lang w:eastAsia="en-GB"/>
              </w:rPr>
              <w:t>Example</w:t>
            </w:r>
          </w:p>
        </w:tc>
        <w:tc>
          <w:tcPr>
            <w:tcW w:w="4537" w:type="dxa"/>
            <w:shd w:val="clear" w:color="auto" w:fill="5B9BD5" w:themeFill="accent1"/>
            <w:vAlign w:val="center"/>
            <w:hideMark/>
          </w:tcPr>
          <w:p w14:paraId="19B982F8" w14:textId="77777777" w:rsidR="00E8236F" w:rsidRPr="00A04E2B" w:rsidRDefault="00E8236F" w:rsidP="00E8236F">
            <w:pPr>
              <w:spacing w:after="0" w:line="240" w:lineRule="auto"/>
              <w:jc w:val="center"/>
              <w:rPr>
                <w:rFonts w:eastAsia="Times New Roman" w:cstheme="minorHAnsi"/>
                <w:b/>
                <w:color w:val="FFFFFF" w:themeColor="background1"/>
                <w:szCs w:val="22"/>
                <w:lang w:eastAsia="en-GB"/>
              </w:rPr>
            </w:pPr>
            <w:r w:rsidRPr="00A04E2B">
              <w:rPr>
                <w:rFonts w:eastAsia="Times New Roman" w:cstheme="minorHAnsi"/>
                <w:b/>
                <w:color w:val="FFFFFF" w:themeColor="background1"/>
                <w:szCs w:val="22"/>
                <w:lang w:eastAsia="en-GB"/>
              </w:rPr>
              <w:t>XML Message</w:t>
            </w:r>
          </w:p>
        </w:tc>
      </w:tr>
      <w:tr w:rsidR="00E6128B" w:rsidRPr="00464D14" w14:paraId="61FD28F2"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0B415019"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w:t>
            </w:r>
          </w:p>
        </w:tc>
        <w:tc>
          <w:tcPr>
            <w:tcW w:w="2381" w:type="dxa"/>
            <w:shd w:val="clear" w:color="000000" w:fill="FFFFFF"/>
            <w:vAlign w:val="center"/>
          </w:tcPr>
          <w:p w14:paraId="63AA918B" w14:textId="77777777" w:rsidR="00E6128B" w:rsidRPr="00464D14"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Reporting timestamp</w:t>
            </w:r>
          </w:p>
        </w:tc>
        <w:tc>
          <w:tcPr>
            <w:tcW w:w="1644" w:type="dxa"/>
            <w:shd w:val="clear" w:color="auto" w:fill="auto"/>
            <w:noWrap/>
            <w:vAlign w:val="center"/>
            <w:hideMark/>
          </w:tcPr>
          <w:p w14:paraId="219E5FC2" w14:textId="3C0CE92E"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2020-04-22</w:t>
            </w:r>
            <w:r>
              <w:t>T16:41:07Z</w:t>
            </w:r>
          </w:p>
        </w:tc>
        <w:tc>
          <w:tcPr>
            <w:tcW w:w="4537" w:type="dxa"/>
            <w:vMerge w:val="restart"/>
            <w:shd w:val="clear" w:color="auto" w:fill="auto"/>
            <w:noWrap/>
            <w:vAlign w:val="center"/>
            <w:hideMark/>
          </w:tcPr>
          <w:p w14:paraId="40C31E5E"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&lt;SctiesFincgRptgTxReusdCollDataRpt&gt;</w:t>
            </w:r>
          </w:p>
          <w:p w14:paraId="1870D10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3B10651E"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7F040CB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&lt;Crrctn&gt;</w:t>
            </w:r>
          </w:p>
          <w:p w14:paraId="59696428"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&lt;RptgDtTm&gt;2020-04-22T16:41:07Z&lt;/RptgDtTm&gt;</w:t>
            </w:r>
          </w:p>
          <w:p w14:paraId="3B34470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5F965C24"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2659C78B"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&lt;LEI&gt;ABCDEFGHIJKLMNOPQRST&lt;/LEI&gt;</w:t>
            </w:r>
          </w:p>
          <w:p w14:paraId="5D48D9A4"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&lt;/RptSubmitgNtty&gt;</w:t>
            </w:r>
          </w:p>
          <w:p w14:paraId="4ED2409E"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7305D7A5"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&lt;LEI&gt;ABCDEFGHIJKLMNOPQRST&lt;/LEI&gt;</w:t>
            </w:r>
          </w:p>
          <w:p w14:paraId="422EC48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&lt;/RptgCtrPty&gt;</w:t>
            </w:r>
          </w:p>
          <w:p w14:paraId="17359AE7"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7E844411"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&lt;LEI&gt;ABCDEFGHIJKLMNOPQRST&lt;/LEI&gt;</w:t>
            </w:r>
          </w:p>
          <w:p w14:paraId="33342A3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&lt;/NttyRspnsblForRpt&gt;</w:t>
            </w:r>
          </w:p>
          <w:p w14:paraId="7343C14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&lt;/CtrPtyData&gt;</w:t>
            </w:r>
          </w:p>
          <w:p w14:paraId="095A2646"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627AF384"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p>
          <w:p w14:paraId="21DCEF9D" w14:textId="286EEC4C"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&lt;/CollCmpnt&gt;</w:t>
            </w:r>
          </w:p>
          <w:p w14:paraId="33E119A6" w14:textId="29578954"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62E795BC" w14:textId="77777777" w:rsidR="0068403C" w:rsidRPr="004D7D96" w:rsidRDefault="004D7D96" w:rsidP="0068403C">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w:t>
            </w:r>
            <w:r w:rsidR="0068403C" w:rsidRPr="004D7D96">
              <w:rPr>
                <w:rFonts w:eastAsia="Times New Roman" w:cstheme="minorHAnsi"/>
                <w:color w:val="000000"/>
                <w:szCs w:val="22"/>
                <w:lang w:eastAsia="en-GB"/>
              </w:rPr>
              <w:tab/>
              <w:t xml:space="preserve">  </w:t>
            </w:r>
            <w:r w:rsidR="0068403C">
              <w:rPr>
                <w:rFonts w:eastAsia="Times New Roman" w:cstheme="minorHAnsi"/>
                <w:color w:val="000000"/>
                <w:szCs w:val="22"/>
                <w:lang w:eastAsia="en-GB"/>
              </w:rPr>
              <w:t>2020-04-23</w:t>
            </w:r>
          </w:p>
          <w:p w14:paraId="5DA1D74F" w14:textId="1E9C07E5" w:rsidR="004D7D96" w:rsidRPr="004D7D96" w:rsidRDefault="004D7D96" w:rsidP="004D7D96">
            <w:pPr>
              <w:spacing w:after="0" w:line="240" w:lineRule="auto"/>
              <w:jc w:val="left"/>
              <w:rPr>
                <w:rFonts w:eastAsia="Times New Roman" w:cstheme="minorHAnsi"/>
                <w:color w:val="000000"/>
                <w:szCs w:val="22"/>
                <w:lang w:eastAsia="en-GB"/>
              </w:rPr>
            </w:pPr>
          </w:p>
          <w:p w14:paraId="24CDE205" w14:textId="4FFCA569"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r>
            <w:r w:rsidRPr="004D7D96">
              <w:rPr>
                <w:rFonts w:eastAsia="Times New Roman" w:cstheme="minorHAnsi"/>
                <w:color w:val="000000"/>
                <w:szCs w:val="22"/>
                <w:lang w:eastAsia="en-GB"/>
              </w:rPr>
              <w:tab/>
              <w:t xml:space="preserve">  &lt;/</w:t>
            </w:r>
            <w:r w:rsidR="009D1042">
              <w:rPr>
                <w:rFonts w:eastAsia="Times New Roman" w:cstheme="minorHAnsi"/>
                <w:color w:val="000000"/>
                <w:szCs w:val="22"/>
                <w:lang w:eastAsia="en-GB"/>
              </w:rPr>
              <w:t>EvtDt</w:t>
            </w:r>
            <w:r w:rsidRPr="004D7D96">
              <w:rPr>
                <w:rFonts w:eastAsia="Times New Roman" w:cstheme="minorHAnsi"/>
                <w:color w:val="000000"/>
                <w:szCs w:val="22"/>
                <w:lang w:eastAsia="en-GB"/>
              </w:rPr>
              <w:t>&gt;</w:t>
            </w:r>
          </w:p>
          <w:p w14:paraId="09649803"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&lt;FndgSrc&gt;</w:t>
            </w:r>
          </w:p>
          <w:p w14:paraId="7328556C"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&lt;Tp&gt;REPO&lt;/Tp&gt;</w:t>
            </w:r>
          </w:p>
          <w:p w14:paraId="6D62021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&lt;MktVal Ccy="EUR"&gt;5000000&lt;/MktVal&gt;</w:t>
            </w:r>
          </w:p>
          <w:p w14:paraId="63F8630F"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&lt;/FndgSrc&gt;</w:t>
            </w:r>
          </w:p>
          <w:p w14:paraId="4AFD23C5"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&lt;/Crrctn&gt;</w:t>
            </w:r>
          </w:p>
          <w:p w14:paraId="6C5216ED"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&lt;/Rpt&gt;</w:t>
            </w:r>
          </w:p>
          <w:p w14:paraId="2446848D" w14:textId="77777777" w:rsidR="004D7D96" w:rsidRPr="004D7D96" w:rsidRDefault="004D7D96" w:rsidP="004D7D96">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&lt;/TradData&gt;</w:t>
            </w:r>
          </w:p>
          <w:p w14:paraId="53CC5C48" w14:textId="287A264A" w:rsidR="00E6128B" w:rsidRPr="00464D14" w:rsidRDefault="004D7D96" w:rsidP="006B4BF7">
            <w:pPr>
              <w:spacing w:after="0" w:line="240" w:lineRule="auto"/>
              <w:jc w:val="left"/>
              <w:rPr>
                <w:rFonts w:eastAsia="Times New Roman" w:cstheme="minorHAnsi"/>
                <w:color w:val="000000"/>
                <w:szCs w:val="22"/>
                <w:lang w:eastAsia="en-GB"/>
              </w:rPr>
            </w:pPr>
            <w:r w:rsidRPr="004D7D96">
              <w:rPr>
                <w:rFonts w:eastAsia="Times New Roman" w:cstheme="minorHAnsi"/>
                <w:color w:val="000000"/>
                <w:szCs w:val="22"/>
                <w:lang w:eastAsia="en-GB"/>
              </w:rPr>
              <w:t xml:space="preserve">      &lt;/SctiesFincgRptgTxReusdCollDataRpt</w:t>
            </w:r>
            <w:r w:rsidR="00680010" w:rsidRPr="00680010">
              <w:rPr>
                <w:rFonts w:eastAsia="Times New Roman" w:cstheme="minorHAnsi"/>
                <w:color w:val="000000"/>
                <w:szCs w:val="22"/>
                <w:lang w:eastAsia="en-GB"/>
              </w:rPr>
              <w:t>&gt;</w:t>
            </w:r>
          </w:p>
        </w:tc>
      </w:tr>
      <w:tr w:rsidR="00E6128B" w:rsidRPr="00464D14" w14:paraId="37BCEFCC"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4818B03E"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2</w:t>
            </w:r>
          </w:p>
        </w:tc>
        <w:tc>
          <w:tcPr>
            <w:tcW w:w="2381" w:type="dxa"/>
            <w:shd w:val="clear" w:color="000000" w:fill="FFFFFF"/>
            <w:vAlign w:val="center"/>
          </w:tcPr>
          <w:p w14:paraId="762E1CAD"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Event date</w:t>
            </w:r>
          </w:p>
        </w:tc>
        <w:tc>
          <w:tcPr>
            <w:tcW w:w="1644" w:type="dxa"/>
            <w:shd w:val="clear" w:color="auto" w:fill="auto"/>
            <w:noWrap/>
            <w:vAlign w:val="center"/>
          </w:tcPr>
          <w:p w14:paraId="620F171A" w14:textId="565A6EDD" w:rsidR="00E6128B" w:rsidRPr="00464D14" w:rsidRDefault="00E6128B" w:rsidP="004F4F48">
            <w:pPr>
              <w:spacing w:after="0" w:line="240" w:lineRule="auto"/>
              <w:jc w:val="center"/>
              <w:rPr>
                <w:rFonts w:eastAsia="Times New Roman" w:cstheme="minorHAnsi"/>
                <w:color w:val="000000"/>
                <w:szCs w:val="22"/>
                <w:lang w:eastAsia="en-GB"/>
              </w:rPr>
            </w:pPr>
            <w:r>
              <w:rPr>
                <w:rFonts w:ascii="Arial" w:eastAsia="Times New Roman" w:hAnsi="Arial" w:cs="Arial"/>
                <w:color w:val="000000"/>
                <w:szCs w:val="22"/>
                <w:lang w:eastAsia="en-GB"/>
              </w:rPr>
              <w:t>2020-04-23</w:t>
            </w:r>
          </w:p>
        </w:tc>
        <w:tc>
          <w:tcPr>
            <w:tcW w:w="4537" w:type="dxa"/>
            <w:vMerge/>
            <w:shd w:val="clear" w:color="auto" w:fill="auto"/>
            <w:noWrap/>
            <w:vAlign w:val="center"/>
          </w:tcPr>
          <w:p w14:paraId="77F61CD4"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04E84E8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66482579"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3</w:t>
            </w:r>
          </w:p>
        </w:tc>
        <w:tc>
          <w:tcPr>
            <w:tcW w:w="2381" w:type="dxa"/>
            <w:shd w:val="clear" w:color="000000" w:fill="FFFFFF"/>
            <w:vAlign w:val="center"/>
          </w:tcPr>
          <w:p w14:paraId="78D26DEB"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 submitting entity</w:t>
            </w:r>
          </w:p>
        </w:tc>
        <w:tc>
          <w:tcPr>
            <w:tcW w:w="1644" w:type="dxa"/>
            <w:shd w:val="clear" w:color="auto" w:fill="auto"/>
            <w:noWrap/>
            <w:vAlign w:val="center"/>
          </w:tcPr>
          <w:p w14:paraId="3BCFBDD8" w14:textId="32354E8B"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BF4BD6">
              <w:rPr>
                <w:rFonts w:eastAsia="Times New Roman" w:cstheme="minorHAnsi"/>
                <w:color w:val="000000"/>
                <w:szCs w:val="22"/>
                <w:lang w:eastAsia="en-GB"/>
              </w:rPr>
              <w:t xml:space="preserve"> of </w:t>
            </w:r>
            <w:r w:rsidR="00A31AF9">
              <w:rPr>
                <w:rFonts w:eastAsia="Times New Roman" w:cstheme="minorHAnsi"/>
                <w:color w:val="000000"/>
                <w:szCs w:val="22"/>
                <w:lang w:eastAsia="en-GB"/>
              </w:rPr>
              <w:t>c</w:t>
            </w:r>
            <w:r w:rsidR="00BF4BD6">
              <w:rPr>
                <w:rFonts w:eastAsia="Times New Roman" w:cstheme="minorHAnsi"/>
                <w:color w:val="000000"/>
                <w:szCs w:val="22"/>
                <w:lang w:eastAsia="en-GB"/>
              </w:rPr>
              <w:t>ounterparty B</w:t>
            </w:r>
          </w:p>
        </w:tc>
        <w:tc>
          <w:tcPr>
            <w:tcW w:w="4537" w:type="dxa"/>
            <w:vMerge/>
            <w:shd w:val="clear" w:color="auto" w:fill="auto"/>
            <w:noWrap/>
            <w:vAlign w:val="center"/>
          </w:tcPr>
          <w:p w14:paraId="2BB2C97B"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659F87D7"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F183DAB"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4</w:t>
            </w:r>
          </w:p>
        </w:tc>
        <w:tc>
          <w:tcPr>
            <w:tcW w:w="2381" w:type="dxa"/>
            <w:shd w:val="clear" w:color="000000" w:fill="FFFFFF"/>
            <w:vAlign w:val="center"/>
          </w:tcPr>
          <w:p w14:paraId="4002B9AA"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Reporting counterparty</w:t>
            </w:r>
          </w:p>
        </w:tc>
        <w:tc>
          <w:tcPr>
            <w:tcW w:w="1644" w:type="dxa"/>
            <w:shd w:val="clear" w:color="auto" w:fill="auto"/>
            <w:noWrap/>
            <w:vAlign w:val="center"/>
          </w:tcPr>
          <w:p w14:paraId="439981DA" w14:textId="4212EC0F"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BF4BD6">
              <w:rPr>
                <w:rFonts w:eastAsia="Times New Roman" w:cstheme="minorHAnsi"/>
                <w:color w:val="000000"/>
                <w:szCs w:val="22"/>
                <w:lang w:eastAsia="en-GB"/>
              </w:rPr>
              <w:t xml:space="preserve"> of </w:t>
            </w:r>
            <w:r w:rsidR="00A31AF9">
              <w:rPr>
                <w:rFonts w:eastAsia="Times New Roman" w:cstheme="minorHAnsi"/>
                <w:color w:val="000000"/>
                <w:szCs w:val="22"/>
                <w:lang w:eastAsia="en-GB"/>
              </w:rPr>
              <w:t>c</w:t>
            </w:r>
            <w:r w:rsidR="00BF4BD6">
              <w:rPr>
                <w:rFonts w:eastAsia="Times New Roman" w:cstheme="minorHAnsi"/>
                <w:color w:val="000000"/>
                <w:szCs w:val="22"/>
                <w:lang w:eastAsia="en-GB"/>
              </w:rPr>
              <w:t>ounterparty B</w:t>
            </w:r>
          </w:p>
        </w:tc>
        <w:tc>
          <w:tcPr>
            <w:tcW w:w="4537" w:type="dxa"/>
            <w:vMerge/>
            <w:shd w:val="clear" w:color="auto" w:fill="auto"/>
            <w:noWrap/>
            <w:vAlign w:val="center"/>
          </w:tcPr>
          <w:p w14:paraId="731772E4"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3750851E"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342B3C6A"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5</w:t>
            </w:r>
          </w:p>
        </w:tc>
        <w:tc>
          <w:tcPr>
            <w:tcW w:w="2381" w:type="dxa"/>
            <w:shd w:val="clear" w:color="000000" w:fill="FFFFFF"/>
            <w:vAlign w:val="center"/>
          </w:tcPr>
          <w:p w14:paraId="79B98B44" w14:textId="77777777"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Entity responsible for the report</w:t>
            </w:r>
          </w:p>
        </w:tc>
        <w:tc>
          <w:tcPr>
            <w:tcW w:w="1644" w:type="dxa"/>
            <w:shd w:val="clear" w:color="auto" w:fill="auto"/>
            <w:noWrap/>
            <w:vAlign w:val="center"/>
          </w:tcPr>
          <w:p w14:paraId="5E20AAF5" w14:textId="6AF6D2D0"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{LEI}</w:t>
            </w:r>
            <w:r w:rsidR="00BF4BD6">
              <w:rPr>
                <w:rFonts w:eastAsia="Times New Roman" w:cstheme="minorHAnsi"/>
                <w:color w:val="000000"/>
                <w:szCs w:val="22"/>
                <w:lang w:eastAsia="en-GB"/>
              </w:rPr>
              <w:t xml:space="preserve"> of </w:t>
            </w:r>
            <w:r w:rsidR="00A31AF9">
              <w:rPr>
                <w:rFonts w:eastAsia="Times New Roman" w:cstheme="minorHAnsi"/>
                <w:color w:val="000000"/>
                <w:szCs w:val="22"/>
                <w:lang w:eastAsia="en-GB"/>
              </w:rPr>
              <w:t>c</w:t>
            </w:r>
            <w:r w:rsidR="00BF4BD6">
              <w:rPr>
                <w:rFonts w:eastAsia="Times New Roman" w:cstheme="minorHAnsi"/>
                <w:color w:val="000000"/>
                <w:szCs w:val="22"/>
                <w:lang w:eastAsia="en-GB"/>
              </w:rPr>
              <w:t>ounterparty B</w:t>
            </w:r>
          </w:p>
        </w:tc>
        <w:tc>
          <w:tcPr>
            <w:tcW w:w="4537" w:type="dxa"/>
            <w:vMerge/>
            <w:shd w:val="clear" w:color="auto" w:fill="auto"/>
            <w:noWrap/>
            <w:vAlign w:val="center"/>
          </w:tcPr>
          <w:p w14:paraId="264B7191"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65F15EAA"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270FA7A4" w14:textId="742AC8B4"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15</w:t>
            </w:r>
          </w:p>
        </w:tc>
        <w:tc>
          <w:tcPr>
            <w:tcW w:w="2381" w:type="dxa"/>
            <w:shd w:val="clear" w:color="000000" w:fill="FFFFFF"/>
            <w:vAlign w:val="center"/>
          </w:tcPr>
          <w:p w14:paraId="1E9F0CF5" w14:textId="29325682" w:rsidR="00E6128B" w:rsidRPr="00E8236F" w:rsidRDefault="00E6128B" w:rsidP="004F4F48">
            <w:pPr>
              <w:spacing w:after="0" w:line="240" w:lineRule="auto"/>
              <w:jc w:val="center"/>
              <w:rPr>
                <w:rFonts w:eastAsia="Times New Roman" w:cstheme="minorHAnsi"/>
                <w:szCs w:val="22"/>
                <w:lang w:eastAsia="en-GB"/>
              </w:rPr>
            </w:pPr>
            <w:r w:rsidRPr="00A04E2B">
              <w:rPr>
                <w:rFonts w:cstheme="minorHAnsi"/>
                <w:color w:val="000000"/>
                <w:szCs w:val="22"/>
              </w:rPr>
              <w:t>Funding sources</w:t>
            </w:r>
          </w:p>
        </w:tc>
        <w:tc>
          <w:tcPr>
            <w:tcW w:w="1644" w:type="dxa"/>
            <w:shd w:val="clear" w:color="auto" w:fill="auto"/>
            <w:noWrap/>
            <w:vAlign w:val="center"/>
          </w:tcPr>
          <w:p w14:paraId="56C0C654" w14:textId="10E3C760"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REPO</w:t>
            </w:r>
          </w:p>
        </w:tc>
        <w:tc>
          <w:tcPr>
            <w:tcW w:w="4537" w:type="dxa"/>
            <w:vMerge/>
            <w:shd w:val="clear" w:color="auto" w:fill="auto"/>
            <w:noWrap/>
            <w:vAlign w:val="center"/>
          </w:tcPr>
          <w:p w14:paraId="3C856E9D"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3DA77A8A"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77C99398" w14:textId="6985257B"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16</w:t>
            </w:r>
          </w:p>
        </w:tc>
        <w:tc>
          <w:tcPr>
            <w:tcW w:w="2381" w:type="dxa"/>
            <w:shd w:val="clear" w:color="000000" w:fill="FFFFFF"/>
            <w:vAlign w:val="center"/>
          </w:tcPr>
          <w:p w14:paraId="0B302762" w14:textId="7DA7ED18" w:rsidR="00E6128B" w:rsidRPr="00E8236F"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Market value of the funding sources</w:t>
            </w:r>
          </w:p>
        </w:tc>
        <w:tc>
          <w:tcPr>
            <w:tcW w:w="1644" w:type="dxa"/>
            <w:shd w:val="clear" w:color="auto" w:fill="auto"/>
            <w:noWrap/>
            <w:vAlign w:val="center"/>
          </w:tcPr>
          <w:p w14:paraId="51638323" w14:textId="6972DEBC"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5000000</w:t>
            </w:r>
          </w:p>
        </w:tc>
        <w:tc>
          <w:tcPr>
            <w:tcW w:w="4537" w:type="dxa"/>
            <w:vMerge/>
            <w:shd w:val="clear" w:color="auto" w:fill="auto"/>
            <w:noWrap/>
            <w:vAlign w:val="center"/>
          </w:tcPr>
          <w:p w14:paraId="71AAB9D1"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35A339A5"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D14E476" w14:textId="6121F520"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17</w:t>
            </w:r>
          </w:p>
        </w:tc>
        <w:tc>
          <w:tcPr>
            <w:tcW w:w="2381" w:type="dxa"/>
            <w:shd w:val="clear" w:color="000000" w:fill="FFFFFF"/>
            <w:vAlign w:val="center"/>
          </w:tcPr>
          <w:p w14:paraId="058D6507" w14:textId="6E9B863C" w:rsidR="00E6128B" w:rsidRPr="00E8236F" w:rsidRDefault="00E6128B" w:rsidP="004F4F48">
            <w:pPr>
              <w:spacing w:after="0" w:line="240" w:lineRule="auto"/>
              <w:jc w:val="center"/>
              <w:rPr>
                <w:rFonts w:eastAsia="Times New Roman" w:cstheme="minorHAnsi"/>
                <w:szCs w:val="22"/>
                <w:lang w:eastAsia="en-GB"/>
              </w:rPr>
            </w:pPr>
            <w:r w:rsidRPr="00A04E2B">
              <w:rPr>
                <w:rFonts w:cstheme="minorHAnsi"/>
                <w:color w:val="000000"/>
                <w:szCs w:val="22"/>
              </w:rPr>
              <w:t>Funding sources currency</w:t>
            </w:r>
          </w:p>
        </w:tc>
        <w:tc>
          <w:tcPr>
            <w:tcW w:w="1644" w:type="dxa"/>
            <w:shd w:val="clear" w:color="auto" w:fill="auto"/>
            <w:noWrap/>
            <w:vAlign w:val="center"/>
          </w:tcPr>
          <w:p w14:paraId="1C696F13" w14:textId="1B12372A"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EUR</w:t>
            </w:r>
          </w:p>
        </w:tc>
        <w:tc>
          <w:tcPr>
            <w:tcW w:w="4537" w:type="dxa"/>
            <w:vMerge/>
            <w:shd w:val="clear" w:color="auto" w:fill="auto"/>
            <w:noWrap/>
            <w:vAlign w:val="center"/>
          </w:tcPr>
          <w:p w14:paraId="13D6E1DB" w14:textId="77777777" w:rsidR="00E6128B" w:rsidRPr="00464D14" w:rsidRDefault="00E6128B" w:rsidP="004F4F48">
            <w:pPr>
              <w:spacing w:after="0" w:line="240" w:lineRule="auto"/>
              <w:jc w:val="center"/>
              <w:rPr>
                <w:rFonts w:eastAsia="Times New Roman" w:cstheme="minorHAnsi"/>
                <w:color w:val="000000"/>
                <w:szCs w:val="22"/>
                <w:lang w:eastAsia="en-GB"/>
              </w:rPr>
            </w:pPr>
          </w:p>
        </w:tc>
      </w:tr>
      <w:tr w:rsidR="00E6128B" w:rsidRPr="00464D14" w14:paraId="685F6DD0" w14:textId="77777777" w:rsidTr="00E61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510" w:type="dxa"/>
            <w:shd w:val="clear" w:color="000000" w:fill="FFFFFF"/>
            <w:noWrap/>
            <w:vAlign w:val="center"/>
          </w:tcPr>
          <w:p w14:paraId="51E7336D" w14:textId="3358A952" w:rsidR="00E6128B"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18</w:t>
            </w:r>
          </w:p>
        </w:tc>
        <w:tc>
          <w:tcPr>
            <w:tcW w:w="2381" w:type="dxa"/>
            <w:shd w:val="clear" w:color="000000" w:fill="FFFFFF"/>
            <w:vAlign w:val="center"/>
          </w:tcPr>
          <w:p w14:paraId="2DACB730" w14:textId="3D988717" w:rsidR="00E6128B" w:rsidRPr="00E8236F" w:rsidRDefault="00E6128B" w:rsidP="004F4F48">
            <w:pPr>
              <w:spacing w:after="0" w:line="240" w:lineRule="auto"/>
              <w:jc w:val="center"/>
              <w:rPr>
                <w:rFonts w:eastAsia="Times New Roman" w:cstheme="minorHAnsi"/>
                <w:szCs w:val="22"/>
                <w:lang w:eastAsia="en-GB"/>
              </w:rPr>
            </w:pPr>
            <w:r>
              <w:rPr>
                <w:rFonts w:eastAsia="Times New Roman" w:cstheme="minorHAnsi"/>
                <w:szCs w:val="22"/>
                <w:lang w:eastAsia="en-GB"/>
              </w:rPr>
              <w:t>Action type</w:t>
            </w:r>
          </w:p>
        </w:tc>
        <w:tc>
          <w:tcPr>
            <w:tcW w:w="1644" w:type="dxa"/>
            <w:shd w:val="clear" w:color="auto" w:fill="auto"/>
            <w:noWrap/>
            <w:vAlign w:val="center"/>
          </w:tcPr>
          <w:p w14:paraId="55FC7711" w14:textId="6D754D3D" w:rsidR="00E6128B" w:rsidRPr="00464D14" w:rsidRDefault="00E6128B" w:rsidP="004F4F48">
            <w:pPr>
              <w:spacing w:after="0" w:line="240" w:lineRule="auto"/>
              <w:jc w:val="center"/>
              <w:rPr>
                <w:rFonts w:eastAsia="Times New Roman" w:cstheme="minorHAnsi"/>
                <w:color w:val="000000"/>
                <w:szCs w:val="22"/>
                <w:lang w:eastAsia="en-GB"/>
              </w:rPr>
            </w:pPr>
            <w:r>
              <w:rPr>
                <w:rFonts w:eastAsia="Times New Roman" w:cstheme="minorHAnsi"/>
                <w:color w:val="000000"/>
                <w:szCs w:val="22"/>
                <w:lang w:eastAsia="en-GB"/>
              </w:rPr>
              <w:t>REUU</w:t>
            </w:r>
          </w:p>
        </w:tc>
        <w:tc>
          <w:tcPr>
            <w:tcW w:w="4537" w:type="dxa"/>
            <w:vMerge/>
            <w:shd w:val="clear" w:color="auto" w:fill="auto"/>
            <w:noWrap/>
            <w:vAlign w:val="center"/>
          </w:tcPr>
          <w:p w14:paraId="51709DB8" w14:textId="77777777" w:rsidR="00E6128B" w:rsidRPr="00464D14" w:rsidRDefault="00E6128B" w:rsidP="004F4F48">
            <w:pPr>
              <w:spacing w:after="0" w:line="240" w:lineRule="auto"/>
              <w:jc w:val="center"/>
              <w:rPr>
                <w:rFonts w:eastAsia="Times New Roman" w:cstheme="minorHAnsi"/>
                <w:color w:val="000000"/>
                <w:szCs w:val="22"/>
                <w:lang w:eastAsia="en-GB"/>
              </w:rPr>
            </w:pPr>
          </w:p>
        </w:tc>
      </w:tr>
    </w:tbl>
    <w:p w14:paraId="6CF860EE" w14:textId="5E377AB8" w:rsidR="00D246C4" w:rsidRPr="00A10ED3" w:rsidDel="00B90612" w:rsidRDefault="00261D5E" w:rsidP="00825198">
      <w:pPr>
        <w:pStyle w:val="Heading1"/>
      </w:pPr>
      <w:bookmarkStart w:id="485" w:name="_Toc27050849"/>
      <w:r w:rsidDel="00B90612">
        <w:lastRenderedPageBreak/>
        <w:t>R</w:t>
      </w:r>
      <w:r w:rsidR="00D246C4" w:rsidRPr="00A10ED3" w:rsidDel="00B90612">
        <w:t>ejection feedback</w:t>
      </w:r>
      <w:bookmarkEnd w:id="485"/>
    </w:p>
    <w:p w14:paraId="73BE3EEB" w14:textId="73512FB9" w:rsidR="00D246C4" w:rsidDel="00B90612" w:rsidRDefault="003072A4" w:rsidP="00AA6E92">
      <w:pPr>
        <w:pStyle w:val="ListParagraph"/>
      </w:pPr>
      <w:r w:rsidDel="00B90612">
        <w:t xml:space="preserve">Article 1(1) </w:t>
      </w:r>
      <w:r w:rsidR="00B75702">
        <w:t xml:space="preserve">RTS on data </w:t>
      </w:r>
      <w:r w:rsidR="00DC794B">
        <w:t>collection</w:t>
      </w:r>
      <w:r w:rsidR="00B75702">
        <w:t xml:space="preserve"> </w:t>
      </w:r>
      <w:r w:rsidR="00FC623E" w:rsidDel="00B90612">
        <w:t xml:space="preserve">provides the different checks that a TR needs to carry out to ensure the correctness and completeness of SFT data reported pursuant to Article 4 SFTR. </w:t>
      </w:r>
    </w:p>
    <w:p w14:paraId="2208EC31" w14:textId="01FECED1" w:rsidR="00FC623E" w:rsidDel="00B90612" w:rsidRDefault="002A412A" w:rsidP="00AA6E92">
      <w:pPr>
        <w:pStyle w:val="ListParagraph"/>
      </w:pPr>
      <w:r w:rsidDel="00B90612">
        <w:t>The TR should provide rejection feedback in accordance with the following rejection categories:</w:t>
      </w:r>
    </w:p>
    <w:p w14:paraId="1FC56897" w14:textId="4B77B711" w:rsidR="002A412A" w:rsidRPr="00631C89" w:rsidDel="00B90612" w:rsidRDefault="002A412A" w:rsidP="00AA6E92">
      <w:pPr>
        <w:pStyle w:val="Listsub-para"/>
        <w:numPr>
          <w:ilvl w:val="0"/>
          <w:numId w:val="24"/>
        </w:numPr>
      </w:pPr>
      <w:r w:rsidRPr="00631C89" w:rsidDel="00B90612">
        <w:t>Schema validation of a submission</w:t>
      </w:r>
      <w:r w:rsidDel="00B90612">
        <w:t xml:space="preserve"> as per Article 1(1)(b)</w:t>
      </w:r>
      <w:r w:rsidR="001340E5">
        <w:t xml:space="preserve"> </w:t>
      </w:r>
      <w:r w:rsidR="00167500">
        <w:t>RTS on data collection</w:t>
      </w:r>
    </w:p>
    <w:p w14:paraId="734A36B4" w14:textId="1ACBBF3A" w:rsidR="002A412A" w:rsidRPr="00631C89" w:rsidDel="00B90612" w:rsidRDefault="002A412A" w:rsidP="00AA6E92">
      <w:pPr>
        <w:pStyle w:val="Listsub-para"/>
      </w:pPr>
      <w:r w:rsidRPr="00631C89" w:rsidDel="00B90612">
        <w:t>Authorization/permission of a report submitting entity</w:t>
      </w:r>
      <w:r w:rsidDel="00B90612">
        <w:t xml:space="preserve"> as per Article 1(1)(c)</w:t>
      </w:r>
      <w:r w:rsidR="00167500">
        <w:t xml:space="preserve"> RTS on data collection</w:t>
      </w:r>
    </w:p>
    <w:p w14:paraId="01218D08" w14:textId="5EB601BD" w:rsidR="002A412A" w:rsidRPr="00631C89" w:rsidDel="00B90612" w:rsidRDefault="002A412A" w:rsidP="00AA6E92">
      <w:pPr>
        <w:pStyle w:val="Listsub-para"/>
      </w:pPr>
      <w:r w:rsidRPr="00631C89" w:rsidDel="00B90612">
        <w:t>Logical validation of a submission</w:t>
      </w:r>
      <w:r w:rsidDel="00B90612">
        <w:t xml:space="preserve"> as per Articles 1(1)(d) to 1(1)(j)</w:t>
      </w:r>
      <w:r w:rsidR="00167500">
        <w:t xml:space="preserve"> RTS on data collection</w:t>
      </w:r>
    </w:p>
    <w:p w14:paraId="7F2C2646" w14:textId="0CA0BFAD" w:rsidR="002A412A" w:rsidRPr="00631C89" w:rsidDel="00B90612" w:rsidRDefault="002A412A" w:rsidP="00AA6E92">
      <w:pPr>
        <w:pStyle w:val="Listsub-para"/>
      </w:pPr>
      <w:r w:rsidRPr="00631C89" w:rsidDel="00B90612">
        <w:t>Business rules or content validation of a submission</w:t>
      </w:r>
      <w:r w:rsidDel="00B90612">
        <w:t xml:space="preserve"> </w:t>
      </w:r>
      <w:r w:rsidR="009F3788">
        <w:t xml:space="preserve">in accordance with </w:t>
      </w:r>
      <w:r w:rsidDel="00B90612">
        <w:t xml:space="preserve">Article 1(1)(k) </w:t>
      </w:r>
      <w:r w:rsidR="009F3788">
        <w:t xml:space="preserve">RTS on data collection and included in the validation rules </w:t>
      </w:r>
      <w:r w:rsidDel="00B90612">
        <w:t xml:space="preserve">and as provided in these Guidelines </w:t>
      </w:r>
    </w:p>
    <w:p w14:paraId="0208BC16" w14:textId="6B1278CA" w:rsidR="00187A4B" w:rsidRPr="007C5F96" w:rsidDel="00B90612" w:rsidRDefault="00187A4B" w:rsidP="00AA6E92">
      <w:pPr>
        <w:pStyle w:val="ListParagraph"/>
      </w:pPr>
      <w:r w:rsidRPr="007C5F96" w:rsidDel="00B90612">
        <w:t xml:space="preserve">It is worth noting that the authentication of an entity will be performed by the TR </w:t>
      </w:r>
      <w:r w:rsidR="009F3788">
        <w:t>at the time of connection to the TR system</w:t>
      </w:r>
      <w:r w:rsidR="000E1196">
        <w:t>;</w:t>
      </w:r>
      <w:r w:rsidRPr="007C5F96" w:rsidDel="00B90612">
        <w:t xml:space="preserve"> </w:t>
      </w:r>
      <w:r w:rsidR="000E1196">
        <w:t>H</w:t>
      </w:r>
      <w:r w:rsidRPr="007C5F96" w:rsidDel="00B90612">
        <w:t>ence no specific rejection feedback will be provided.</w:t>
      </w:r>
    </w:p>
    <w:p w14:paraId="0D7B1A15" w14:textId="5C2F78FC" w:rsidR="00167500" w:rsidRPr="00C74264" w:rsidRDefault="00167500" w:rsidP="00AA6E92">
      <w:pPr>
        <w:pStyle w:val="ListParagraph"/>
        <w:rPr>
          <w:sz w:val="18"/>
        </w:rPr>
      </w:pPr>
      <w:r w:rsidRPr="00C74264">
        <w:t>The T</w:t>
      </w:r>
      <w:r>
        <w:t>R</w:t>
      </w:r>
      <w:r w:rsidRPr="00C74264">
        <w:t xml:space="preserve"> should verify compliance of the file with the XML schema (syntax of the whole file and specific SFT reports). If the file is not compliant, the whole file (all transactions included in the file) is rejected</w:t>
      </w:r>
      <w:r w:rsidR="000E1196">
        <w:t>,</w:t>
      </w:r>
      <w:r w:rsidRPr="00C74264">
        <w:t xml:space="preserve"> and the reason will be </w:t>
      </w:r>
      <w:r w:rsidR="00C74264">
        <w:t>that the file is “</w:t>
      </w:r>
      <w:r w:rsidRPr="00C74264">
        <w:t>corrupted”.</w:t>
      </w:r>
    </w:p>
    <w:p w14:paraId="12BC8709" w14:textId="6693715C" w:rsidR="00AB603F" w:rsidRDefault="00AB603F" w:rsidP="00AA6E92">
      <w:pPr>
        <w:pStyle w:val="ListParagraph"/>
      </w:pPr>
      <w:r>
        <w:t>As Article 1(c) of th</w:t>
      </w:r>
      <w:r w:rsidR="00167500">
        <w:t>e</w:t>
      </w:r>
      <w:r>
        <w:t xml:space="preserve"> RTS on data </w:t>
      </w:r>
      <w:r w:rsidR="00167500">
        <w:t>collection</w:t>
      </w:r>
      <w:r>
        <w:t xml:space="preserve"> states that this check should take place as part of the verification of reports made to the TR and whilst the permissioning relationship can be established at onboarding, the authorization to report should also be checked at a submission level and a TR should reject any submission failing this check with an appropriate feedback message.</w:t>
      </w:r>
    </w:p>
    <w:p w14:paraId="05FE845B" w14:textId="54210B54" w:rsidR="00FC623E" w:rsidDel="00B90612" w:rsidRDefault="00F22A1E" w:rsidP="00AA6E92">
      <w:pPr>
        <w:pStyle w:val="ListParagraph"/>
      </w:pPr>
      <w:r w:rsidDel="00B90612">
        <w:t xml:space="preserve">The TRs should use the relevant ISO 20022 XML message to provide the </w:t>
      </w:r>
      <w:r w:rsidR="00E5248E">
        <w:t xml:space="preserve">validation </w:t>
      </w:r>
      <w:r w:rsidDel="00B90612">
        <w:t>feedback</w:t>
      </w:r>
      <w:r w:rsidR="00393204">
        <w:t xml:space="preserve"> to the entities</w:t>
      </w:r>
      <w:r w:rsidR="00206808">
        <w:t xml:space="preserve"> that </w:t>
      </w:r>
      <w:r w:rsidR="00393204">
        <w:t>are onboarded to that TR.</w:t>
      </w:r>
      <w:r w:rsidR="00B03BBE">
        <w:t xml:space="preserve"> </w:t>
      </w:r>
      <w:r w:rsidR="009C53AE">
        <w:t>The</w:t>
      </w:r>
      <w:r w:rsidR="00CD38A4">
        <w:t xml:space="preserve"> </w:t>
      </w:r>
      <w:r w:rsidR="009C53AE">
        <w:t xml:space="preserve">TRs should use </w:t>
      </w:r>
      <w:r w:rsidR="00CD38A4">
        <w:t xml:space="preserve">the codes included in the reporting fields when communication rejections to the counterparties. </w:t>
      </w:r>
    </w:p>
    <w:p w14:paraId="44601C0D" w14:textId="346B1B65" w:rsidR="002E7417" w:rsidDel="00B90612" w:rsidRDefault="002E7417" w:rsidP="00AA6E92">
      <w:pPr>
        <w:pStyle w:val="ListParagraph"/>
      </w:pPr>
      <w:r w:rsidDel="00B90612">
        <w:t>Following receipt of</w:t>
      </w:r>
      <w:r w:rsidR="00E5248E">
        <w:t xml:space="preserve"> a</w:t>
      </w:r>
      <w:r w:rsidDel="00B90612">
        <w:t xml:space="preserve"> rejection, the </w:t>
      </w:r>
      <w:r w:rsidR="00206808">
        <w:t>reporting counterparties or ERR should, either directly or through a RSE,</w:t>
      </w:r>
      <w:r w:rsidDel="00B90612">
        <w:t xml:space="preserve"> submit correct and complete reports by the reporting timeline as defined under Article 4(1) SFTR.</w:t>
      </w:r>
    </w:p>
    <w:p w14:paraId="3CC235C6" w14:textId="0C62AD99" w:rsidR="00967859" w:rsidRDefault="00967859" w:rsidP="00AA6E92">
      <w:pPr>
        <w:pStyle w:val="ListParagraph"/>
      </w:pPr>
      <w:r w:rsidRPr="00A673EE">
        <w:t>Where a file contains 3 transactions, but the transactions fail validations the statistics show the file as accepted with 3 rejected transactions</w:t>
      </w:r>
      <w:r w:rsidR="00A673EE">
        <w:t>.</w:t>
      </w:r>
    </w:p>
    <w:p w14:paraId="40AA76B0" w14:textId="6A6F8C8F" w:rsidR="00AB603F" w:rsidRDefault="00AB603F" w:rsidP="00AA6E92">
      <w:pPr>
        <w:pStyle w:val="ListParagraph"/>
      </w:pPr>
      <w:r>
        <w:t xml:space="preserve">Where a data file submitted by the reporting counterparty, </w:t>
      </w:r>
      <w:r w:rsidR="000E1196">
        <w:t xml:space="preserve">the </w:t>
      </w:r>
      <w:r w:rsidDel="00B90612">
        <w:t>entity responsible for reporting</w:t>
      </w:r>
      <w:r w:rsidR="000E1196">
        <w:t>,</w:t>
      </w:r>
      <w:r w:rsidDel="00B90612">
        <w:t xml:space="preserve"> or </w:t>
      </w:r>
      <w:r w:rsidR="000E1196">
        <w:t xml:space="preserve">the </w:t>
      </w:r>
      <w:r w:rsidDel="00B90612">
        <w:t>report submitting entity</w:t>
      </w:r>
      <w:r>
        <w:t xml:space="preserve"> contains a serious schema error and the transactions cannot be validated, this will be reported as 1 file rejection.</w:t>
      </w:r>
    </w:p>
    <w:p w14:paraId="5424E55A" w14:textId="37D68BE9" w:rsidR="00D336AC" w:rsidDel="00B90612" w:rsidRDefault="00D336AC" w:rsidP="00AA6E92">
      <w:pPr>
        <w:pStyle w:val="ListParagraph"/>
      </w:pPr>
      <w:r w:rsidDel="00B90612">
        <w:t>Further</w:t>
      </w:r>
      <w:r w:rsidR="00FC623E" w:rsidDel="00B90612">
        <w:t xml:space="preserve"> to the above information</w:t>
      </w:r>
      <w:r w:rsidDel="00B90612">
        <w:t xml:space="preserve">, TRs will provide to each reporting counterparty, entity responsible for reporting or report submitting entity, as applicable, with an end of day report </w:t>
      </w:r>
      <w:r w:rsidR="00967859">
        <w:t xml:space="preserve">(auth.084.001.01) </w:t>
      </w:r>
      <w:r w:rsidDel="00B90612">
        <w:t>contain</w:t>
      </w:r>
      <w:r w:rsidR="003072A4" w:rsidDel="00B90612">
        <w:t>in</w:t>
      </w:r>
      <w:r w:rsidDel="00B90612">
        <w:t>g the following information</w:t>
      </w:r>
      <w:r w:rsidR="003072A4" w:rsidDel="00B90612">
        <w:t>:</w:t>
      </w:r>
    </w:p>
    <w:tbl>
      <w:tblPr>
        <w:tblpPr w:leftFromText="180" w:rightFromText="180" w:vertAnchor="text" w:horzAnchor="page" w:tblpX="905" w:tblpY="169"/>
        <w:tblW w:w="10204" w:type="dxa"/>
        <w:tblLook w:val="04A0" w:firstRow="1" w:lastRow="0" w:firstColumn="1" w:lastColumn="0" w:noHBand="0" w:noVBand="1"/>
      </w:tblPr>
      <w:tblGrid>
        <w:gridCol w:w="632"/>
        <w:gridCol w:w="2977"/>
        <w:gridCol w:w="1915"/>
        <w:gridCol w:w="4680"/>
      </w:tblGrid>
      <w:tr w:rsidR="009C53AE" w:rsidRPr="006A2DC0" w14:paraId="6DDA4E65" w14:textId="77777777" w:rsidTr="006C090D">
        <w:trPr>
          <w:trHeight w:val="300"/>
          <w:tblHeader/>
        </w:trPr>
        <w:tc>
          <w:tcPr>
            <w:tcW w:w="10204" w:type="dxa"/>
            <w:gridSpan w:val="4"/>
            <w:tcBorders>
              <w:top w:val="single" w:sz="4" w:space="0" w:color="auto"/>
              <w:left w:val="single" w:sz="4" w:space="0" w:color="auto"/>
              <w:bottom w:val="single" w:sz="4" w:space="0" w:color="auto"/>
              <w:right w:val="single" w:sz="4" w:space="0" w:color="auto"/>
            </w:tcBorders>
            <w:shd w:val="clear" w:color="auto" w:fill="4472C4" w:themeFill="accent5"/>
            <w:noWrap/>
            <w:vAlign w:val="bottom"/>
          </w:tcPr>
          <w:p w14:paraId="1CBF317D" w14:textId="491D9878" w:rsidR="009C53AE" w:rsidRPr="00BD2491" w:rsidRDefault="009C53AE" w:rsidP="00E8167D">
            <w:pPr>
              <w:spacing w:after="0" w:line="240" w:lineRule="auto"/>
              <w:jc w:val="left"/>
              <w:rPr>
                <w:b/>
                <w:color w:val="FFFFFF" w:themeColor="background1"/>
              </w:rPr>
            </w:pPr>
            <w:bookmarkStart w:id="486" w:name="_Ref8199876"/>
            <w:r w:rsidRPr="00BD2491">
              <w:rPr>
                <w:b/>
                <w:color w:val="FFFFFF" w:themeColor="background1"/>
              </w:rPr>
              <w:lastRenderedPageBreak/>
              <w:t xml:space="preserve">Table </w:t>
            </w:r>
            <w:r w:rsidRPr="00BD2491">
              <w:rPr>
                <w:b/>
                <w:color w:val="FFFFFF" w:themeColor="background1"/>
              </w:rPr>
              <w:fldChar w:fldCharType="begin"/>
            </w:r>
            <w:r w:rsidRPr="00BD2491">
              <w:rPr>
                <w:b/>
                <w:color w:val="FFFFFF" w:themeColor="background1"/>
              </w:rPr>
              <w:instrText xml:space="preserve"> SEQ Table \* ARABIC </w:instrText>
            </w:r>
            <w:r w:rsidRPr="00BD2491">
              <w:rPr>
                <w:b/>
                <w:color w:val="FFFFFF" w:themeColor="background1"/>
              </w:rPr>
              <w:fldChar w:fldCharType="separate"/>
            </w:r>
            <w:r w:rsidR="004B660B">
              <w:rPr>
                <w:b/>
                <w:noProof/>
                <w:color w:val="FFFFFF" w:themeColor="background1"/>
              </w:rPr>
              <w:t>113</w:t>
            </w:r>
            <w:r w:rsidRPr="00BD2491">
              <w:rPr>
                <w:b/>
                <w:color w:val="FFFFFF" w:themeColor="background1"/>
              </w:rPr>
              <w:fldChar w:fldCharType="end"/>
            </w:r>
            <w:r>
              <w:rPr>
                <w:b/>
                <w:color w:val="FFFFFF" w:themeColor="background1"/>
              </w:rPr>
              <w:t xml:space="preserve"> – Rejection feedback</w:t>
            </w:r>
            <w:bookmarkEnd w:id="486"/>
          </w:p>
        </w:tc>
      </w:tr>
      <w:tr w:rsidR="009C53AE" w:rsidRPr="00D07A19" w14:paraId="677D5838" w14:textId="77777777" w:rsidTr="006C090D">
        <w:trPr>
          <w:trHeight w:val="300"/>
          <w:tblHeader/>
        </w:trPr>
        <w:tc>
          <w:tcPr>
            <w:tcW w:w="632"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6AFE5C32" w14:textId="77777777" w:rsidR="009C53AE" w:rsidRPr="00BD2491" w:rsidRDefault="009C53AE" w:rsidP="00E8167D">
            <w:pPr>
              <w:spacing w:after="0" w:line="240" w:lineRule="auto"/>
              <w:jc w:val="left"/>
              <w:rPr>
                <w:rFonts w:ascii="Arial" w:eastAsia="Times New Roman" w:hAnsi="Arial" w:cs="Arial"/>
                <w:b/>
                <w:color w:val="FFFFFF" w:themeColor="background1"/>
                <w:szCs w:val="22"/>
                <w:lang w:eastAsia="en-GB"/>
              </w:rPr>
            </w:pPr>
            <w:bookmarkStart w:id="487" w:name="_Hlk8149074"/>
            <w:r w:rsidRPr="00BD2491">
              <w:rPr>
                <w:rFonts w:ascii="Arial" w:eastAsia="Times New Roman" w:hAnsi="Arial" w:cs="Arial"/>
                <w:b/>
                <w:color w:val="FFFFFF" w:themeColor="background1"/>
                <w:szCs w:val="22"/>
                <w:lang w:eastAsia="en-GB"/>
              </w:rPr>
              <w:t>No.</w:t>
            </w:r>
          </w:p>
        </w:tc>
        <w:tc>
          <w:tcPr>
            <w:tcW w:w="2977"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3B23CC65" w14:textId="77777777" w:rsidR="009C53AE" w:rsidRPr="00BD2491" w:rsidRDefault="009C53AE" w:rsidP="00E8167D">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Field</w:t>
            </w:r>
          </w:p>
        </w:tc>
        <w:tc>
          <w:tcPr>
            <w:tcW w:w="1915"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67651DA0" w14:textId="77777777" w:rsidR="009C53AE" w:rsidRPr="00BD2491" w:rsidRDefault="009C53AE" w:rsidP="00E8167D">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Details to be reported</w:t>
            </w:r>
          </w:p>
        </w:tc>
        <w:tc>
          <w:tcPr>
            <w:tcW w:w="4680" w:type="dxa"/>
            <w:tcBorders>
              <w:top w:val="single" w:sz="4" w:space="0" w:color="auto"/>
              <w:left w:val="nil"/>
              <w:bottom w:val="single" w:sz="4" w:space="0" w:color="auto"/>
              <w:right w:val="single" w:sz="4" w:space="0" w:color="auto"/>
            </w:tcBorders>
            <w:shd w:val="clear" w:color="auto" w:fill="5B9BD5" w:themeFill="accent1"/>
          </w:tcPr>
          <w:p w14:paraId="2D2E6249" w14:textId="77777777" w:rsidR="009C53AE" w:rsidRDefault="009C53AE" w:rsidP="00E8167D">
            <w:pPr>
              <w:spacing w:after="0" w:line="240" w:lineRule="auto"/>
              <w:jc w:val="left"/>
              <w:rPr>
                <w:rFonts w:ascii="Arial" w:eastAsia="Times New Roman" w:hAnsi="Arial" w:cs="Arial"/>
                <w:b/>
                <w:color w:val="FFFFFF" w:themeColor="background1"/>
                <w:szCs w:val="22"/>
                <w:lang w:eastAsia="en-GB"/>
              </w:rPr>
            </w:pPr>
            <w:r>
              <w:rPr>
                <w:rFonts w:ascii="Arial" w:eastAsia="Times New Roman" w:hAnsi="Arial" w:cs="Arial"/>
                <w:b/>
                <w:color w:val="FFFFFF" w:themeColor="background1"/>
                <w:szCs w:val="22"/>
                <w:lang w:eastAsia="en-GB"/>
              </w:rPr>
              <w:t>XML Message</w:t>
            </w:r>
          </w:p>
        </w:tc>
      </w:tr>
      <w:bookmarkEnd w:id="487"/>
      <w:tr w:rsidR="00187A4B" w:rsidRPr="00D07A19" w14:paraId="7B75C6A3"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4EAE440B"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w:t>
            </w:r>
          </w:p>
        </w:tc>
        <w:tc>
          <w:tcPr>
            <w:tcW w:w="2977" w:type="dxa"/>
            <w:tcBorders>
              <w:top w:val="nil"/>
              <w:left w:val="nil"/>
              <w:bottom w:val="single" w:sz="4" w:space="0" w:color="auto"/>
              <w:right w:val="single" w:sz="4" w:space="0" w:color="auto"/>
            </w:tcBorders>
            <w:shd w:val="clear" w:color="auto" w:fill="auto"/>
            <w:noWrap/>
            <w:vAlign w:val="bottom"/>
          </w:tcPr>
          <w:p w14:paraId="0E7542D3"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Number of files received</w:t>
            </w:r>
          </w:p>
        </w:tc>
        <w:tc>
          <w:tcPr>
            <w:tcW w:w="1915" w:type="dxa"/>
            <w:tcBorders>
              <w:top w:val="nil"/>
              <w:left w:val="nil"/>
              <w:bottom w:val="single" w:sz="4" w:space="0" w:color="auto"/>
              <w:right w:val="single" w:sz="4" w:space="0" w:color="auto"/>
            </w:tcBorders>
            <w:shd w:val="clear" w:color="auto" w:fill="auto"/>
            <w:noWrap/>
            <w:vAlign w:val="center"/>
          </w:tcPr>
          <w:p w14:paraId="4391508D"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4680" w:type="dxa"/>
            <w:vMerge w:val="restart"/>
            <w:tcBorders>
              <w:top w:val="nil"/>
              <w:left w:val="nil"/>
              <w:right w:val="single" w:sz="4" w:space="0" w:color="auto"/>
            </w:tcBorders>
          </w:tcPr>
          <w:p w14:paraId="35C87B93"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&lt;SctiesFincgRptgTxStsAdvc&gt;</w:t>
            </w:r>
          </w:p>
          <w:p w14:paraId="6739824D"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&lt;TxRptStsAndRsn&gt;</w:t>
            </w:r>
          </w:p>
          <w:p w14:paraId="2448C440"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&lt;Rpt&gt;</w:t>
            </w:r>
          </w:p>
          <w:p w14:paraId="169DA3E5"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&lt;RptSttstcs&gt;</w:t>
            </w:r>
          </w:p>
          <w:p w14:paraId="38A53719"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&lt;TtlNbOfRpts&gt;2&lt;/TtlNbOfRpts&gt;</w:t>
            </w:r>
          </w:p>
          <w:p w14:paraId="353F88AF"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&lt;TtlNbOfRptsAccptd&gt;1&lt;/TtlNbOfRptsAccptd&gt;</w:t>
            </w:r>
          </w:p>
          <w:p w14:paraId="616B69CE"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&lt;TtlNbOfRptsRjctd&gt;1&lt;/TtlNbOfRptsRjctd&gt;</w:t>
            </w:r>
          </w:p>
          <w:p w14:paraId="70C6E192"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&lt;NbOfRptsRjctdPerErr&gt;</w:t>
            </w:r>
          </w:p>
          <w:p w14:paraId="18C880CC"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&lt;DtldNb&gt;1&lt;/DtldNb&gt;</w:t>
            </w:r>
          </w:p>
          <w:p w14:paraId="5F01D52B"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&lt;RptSts&gt;</w:t>
            </w:r>
          </w:p>
          <w:p w14:paraId="645BC243"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&lt;MsgRptId&gt;ReportID&lt;/MsgRptId&gt;</w:t>
            </w:r>
          </w:p>
          <w:p w14:paraId="2F3876E8"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&lt;Sts&gt;RJCT&lt;/Sts&gt;</w:t>
            </w:r>
          </w:p>
          <w:p w14:paraId="243671B5"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&lt;DtldVldtnRule&gt;</w:t>
            </w:r>
          </w:p>
          <w:p w14:paraId="57B4F4E9"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&lt;Id&gt;RuleID&lt;/Id&gt;</w:t>
            </w:r>
          </w:p>
          <w:p w14:paraId="54246569"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&lt;Desc&gt;Rule description&lt;/Desc&gt;</w:t>
            </w:r>
          </w:p>
          <w:p w14:paraId="13535406"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&lt;SchmeNm&gt;</w:t>
            </w:r>
          </w:p>
          <w:p w14:paraId="7ECB2CB6" w14:textId="161B8DD6"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&lt;Cd&gt;</w:t>
            </w:r>
            <w:r>
              <w:rPr>
                <w:rFonts w:ascii="Arial" w:eastAsia="Times New Roman" w:hAnsi="Arial" w:cs="Arial"/>
                <w:color w:val="000000"/>
                <w:szCs w:val="22"/>
                <w:lang w:eastAsia="en-GB"/>
              </w:rPr>
              <w:t>1</w:t>
            </w:r>
            <w:r w:rsidRPr="004D7D96">
              <w:rPr>
                <w:rFonts w:ascii="Arial" w:eastAsia="Times New Roman" w:hAnsi="Arial" w:cs="Arial"/>
                <w:color w:val="000000"/>
                <w:szCs w:val="22"/>
                <w:lang w:eastAsia="en-GB"/>
              </w:rPr>
              <w:t>&lt;/Cd&gt;</w:t>
            </w:r>
          </w:p>
          <w:p w14:paraId="537F4DB5"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&lt;/SchmeNm&gt;</w:t>
            </w:r>
          </w:p>
          <w:p w14:paraId="55D501E1"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&lt;/DtldVldtnRule&gt;</w:t>
            </w:r>
          </w:p>
          <w:p w14:paraId="67B5E882"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&lt;/RptSts&gt;</w:t>
            </w:r>
          </w:p>
          <w:p w14:paraId="48A59FEA"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&lt;/NbOfRptsRjctdPerErr&gt;</w:t>
            </w:r>
          </w:p>
          <w:p w14:paraId="14F4A1F0"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&lt;/RptSttstcs&gt;</w:t>
            </w:r>
          </w:p>
          <w:p w14:paraId="07F52412"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&lt;TxSttstcs&gt;</w:t>
            </w:r>
          </w:p>
          <w:p w14:paraId="0B13754A" w14:textId="77777777" w:rsidR="0046671D"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&lt;TtlNbOfTxs&gt;2&lt;/TtlNbOfTxs&gt;</w:t>
            </w:r>
          </w:p>
          <w:p w14:paraId="503B5899" w14:textId="7CD178C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&lt;TtlNbOfTxsAccptd&gt;1&lt;/TtlNbOfTxsAccptd&gt;</w:t>
            </w:r>
          </w:p>
          <w:p w14:paraId="0FC2C831"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&lt;TtlNbOfTxsRjctd&gt;1&lt;/TtlNbOfTxsRjctd&gt;</w:t>
            </w:r>
          </w:p>
          <w:p w14:paraId="3E86B4C7"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&lt;NbOfTxsRjctd&gt;</w:t>
            </w:r>
          </w:p>
          <w:p w14:paraId="50D1F9E1" w14:textId="77777777" w:rsidR="00187A4B" w:rsidRPr="00647CA8" w:rsidRDefault="00187A4B" w:rsidP="004D7D96">
            <w:pPr>
              <w:spacing w:after="0" w:line="240" w:lineRule="auto"/>
              <w:jc w:val="left"/>
              <w:rPr>
                <w:rFonts w:ascii="Arial" w:eastAsia="Times New Roman" w:hAnsi="Arial" w:cs="Arial"/>
                <w:color w:val="000000"/>
                <w:szCs w:val="22"/>
                <w:lang w:val="it-IT" w:eastAsia="en-GB"/>
              </w:rPr>
            </w:pPr>
            <w:r w:rsidRPr="004D7D96">
              <w:rPr>
                <w:rFonts w:ascii="Arial" w:eastAsia="Times New Roman" w:hAnsi="Arial" w:cs="Arial"/>
                <w:color w:val="000000"/>
                <w:szCs w:val="22"/>
                <w:lang w:eastAsia="en-GB"/>
              </w:rPr>
              <w:t xml:space="preserve">                </w:t>
            </w:r>
            <w:r w:rsidRPr="00647CA8">
              <w:rPr>
                <w:rFonts w:ascii="Arial" w:eastAsia="Times New Roman" w:hAnsi="Arial" w:cs="Arial"/>
                <w:color w:val="000000"/>
                <w:szCs w:val="22"/>
                <w:lang w:val="it-IT" w:eastAsia="en-GB"/>
              </w:rPr>
              <w:t>&lt;TxId&gt;</w:t>
            </w:r>
          </w:p>
          <w:p w14:paraId="226C006F" w14:textId="77777777" w:rsidR="00187A4B" w:rsidRPr="00647CA8" w:rsidRDefault="00187A4B"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&lt;Tx&gt;</w:t>
            </w:r>
          </w:p>
          <w:p w14:paraId="2459780B" w14:textId="77777777" w:rsidR="00187A4B" w:rsidRPr="00647CA8" w:rsidRDefault="00187A4B"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&lt;RptgCtrPty&gt;</w:t>
            </w:r>
          </w:p>
          <w:p w14:paraId="175F100C" w14:textId="77777777" w:rsidR="00187A4B" w:rsidRPr="00647CA8" w:rsidRDefault="00187A4B"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&lt;LEI&gt;12345678901234500000&lt;/LEI&gt;</w:t>
            </w:r>
          </w:p>
          <w:p w14:paraId="34F74BDD" w14:textId="77777777" w:rsidR="00187A4B" w:rsidRPr="00647CA8" w:rsidRDefault="00187A4B"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&lt;/RptgCtrPty&gt;</w:t>
            </w:r>
          </w:p>
          <w:p w14:paraId="0E263D46" w14:textId="77777777" w:rsidR="00187A4B" w:rsidRPr="00647CA8" w:rsidRDefault="00187A4B"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&lt;OthrCtrPty&gt;</w:t>
            </w:r>
          </w:p>
          <w:p w14:paraId="6C094DB1" w14:textId="77777777" w:rsidR="00187A4B" w:rsidRPr="00647CA8" w:rsidRDefault="00187A4B"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&lt;LEI&gt;12345678901234500000&lt;/LEI&gt;</w:t>
            </w:r>
          </w:p>
          <w:p w14:paraId="3BF66009" w14:textId="77777777" w:rsidR="00187A4B" w:rsidRPr="00647CA8" w:rsidRDefault="00187A4B"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&lt;/OthrCtrPty&gt;</w:t>
            </w:r>
          </w:p>
          <w:p w14:paraId="75CEFFED" w14:textId="77777777" w:rsidR="00187A4B" w:rsidRPr="00647CA8" w:rsidRDefault="00187A4B"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&lt;UnqTradIdr&gt;UTI1&lt;/UnqTradIdr&gt;</w:t>
            </w:r>
          </w:p>
          <w:p w14:paraId="213D0BF4" w14:textId="77777777" w:rsidR="00187A4B" w:rsidRPr="001E09E1" w:rsidRDefault="00187A4B"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E09E1">
              <w:rPr>
                <w:rFonts w:ascii="Arial" w:eastAsia="Times New Roman" w:hAnsi="Arial" w:cs="Arial"/>
                <w:color w:val="000000"/>
                <w:szCs w:val="22"/>
                <w:lang w:val="it-IT" w:eastAsia="en-GB"/>
              </w:rPr>
              <w:t>&lt;MstrAgrmt&gt;</w:t>
            </w:r>
          </w:p>
          <w:p w14:paraId="3E005600" w14:textId="77777777" w:rsidR="00187A4B" w:rsidRPr="001E09E1" w:rsidRDefault="00187A4B"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&lt;Tp&gt;</w:t>
            </w:r>
          </w:p>
          <w:p w14:paraId="2DF006FB" w14:textId="77777777" w:rsidR="00187A4B" w:rsidRPr="0007697B" w:rsidRDefault="00187A4B" w:rsidP="004D7D96">
            <w:pPr>
              <w:spacing w:after="0" w:line="240" w:lineRule="auto"/>
              <w:jc w:val="left"/>
              <w:rPr>
                <w:rFonts w:ascii="Arial" w:eastAsia="Times New Roman" w:hAnsi="Arial" w:cs="Arial"/>
                <w:color w:val="000000"/>
                <w:szCs w:val="22"/>
                <w:lang w:eastAsia="en-GB"/>
              </w:rPr>
            </w:pPr>
            <w:r w:rsidRPr="001E09E1">
              <w:rPr>
                <w:rFonts w:ascii="Arial" w:eastAsia="Times New Roman" w:hAnsi="Arial" w:cs="Arial"/>
                <w:color w:val="000000"/>
                <w:szCs w:val="22"/>
                <w:lang w:val="it-IT" w:eastAsia="en-GB"/>
              </w:rPr>
              <w:t xml:space="preserve">                        </w:t>
            </w:r>
            <w:r w:rsidRPr="0007697B">
              <w:rPr>
                <w:rFonts w:ascii="Arial" w:eastAsia="Times New Roman" w:hAnsi="Arial" w:cs="Arial"/>
                <w:color w:val="000000"/>
                <w:szCs w:val="22"/>
                <w:lang w:eastAsia="en-GB"/>
              </w:rPr>
              <w:t>&lt;Tp&gt;OTHR&lt;/Tp&gt;</w:t>
            </w:r>
          </w:p>
          <w:p w14:paraId="6C48A1E0" w14:textId="77777777" w:rsidR="00187A4B" w:rsidRPr="0007697B" w:rsidRDefault="00187A4B" w:rsidP="004D7D96">
            <w:pPr>
              <w:spacing w:after="0" w:line="240" w:lineRule="auto"/>
              <w:jc w:val="left"/>
              <w:rPr>
                <w:rFonts w:ascii="Arial" w:eastAsia="Times New Roman" w:hAnsi="Arial" w:cs="Arial"/>
                <w:color w:val="000000"/>
                <w:szCs w:val="22"/>
                <w:lang w:eastAsia="en-GB"/>
              </w:rPr>
            </w:pPr>
            <w:r w:rsidRPr="0007697B">
              <w:rPr>
                <w:rFonts w:ascii="Arial" w:eastAsia="Times New Roman" w:hAnsi="Arial" w:cs="Arial"/>
                <w:color w:val="000000"/>
                <w:szCs w:val="22"/>
                <w:lang w:eastAsia="en-GB"/>
              </w:rPr>
              <w:t xml:space="preserve">                      &lt;/Tp&gt;</w:t>
            </w:r>
          </w:p>
          <w:p w14:paraId="3976EE49" w14:textId="77777777" w:rsidR="00187A4B" w:rsidRPr="0007697B" w:rsidRDefault="00187A4B" w:rsidP="004D7D96">
            <w:pPr>
              <w:spacing w:after="0" w:line="240" w:lineRule="auto"/>
              <w:jc w:val="left"/>
              <w:rPr>
                <w:rFonts w:ascii="Arial" w:eastAsia="Times New Roman" w:hAnsi="Arial" w:cs="Arial"/>
                <w:color w:val="000000"/>
                <w:szCs w:val="22"/>
                <w:lang w:eastAsia="en-GB"/>
              </w:rPr>
            </w:pPr>
            <w:r w:rsidRPr="0007697B">
              <w:rPr>
                <w:rFonts w:ascii="Arial" w:eastAsia="Times New Roman" w:hAnsi="Arial" w:cs="Arial"/>
                <w:color w:val="000000"/>
                <w:szCs w:val="22"/>
                <w:lang w:eastAsia="en-GB"/>
              </w:rPr>
              <w:t xml:space="preserve">                      &lt;Vrsn&gt;2019&lt;/Vrsn&gt;</w:t>
            </w:r>
          </w:p>
          <w:p w14:paraId="22A02D2E"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07697B">
              <w:rPr>
                <w:rFonts w:ascii="Arial" w:eastAsia="Times New Roman" w:hAnsi="Arial" w:cs="Arial"/>
                <w:color w:val="000000"/>
                <w:szCs w:val="22"/>
                <w:lang w:eastAsia="en-GB"/>
              </w:rPr>
              <w:t xml:space="preserve">                    </w:t>
            </w:r>
            <w:r w:rsidRPr="004D7D96">
              <w:rPr>
                <w:rFonts w:ascii="Arial" w:eastAsia="Times New Roman" w:hAnsi="Arial" w:cs="Arial"/>
                <w:color w:val="000000"/>
                <w:szCs w:val="22"/>
                <w:lang w:eastAsia="en-GB"/>
              </w:rPr>
              <w:t>&lt;/MstrAgrmt&gt;</w:t>
            </w:r>
          </w:p>
          <w:p w14:paraId="75F1FC33"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lastRenderedPageBreak/>
              <w:t xml:space="preserve">                  &lt;/Tx&gt;</w:t>
            </w:r>
          </w:p>
          <w:p w14:paraId="5F651D19"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&lt;/TxId&gt;</w:t>
            </w:r>
          </w:p>
          <w:p w14:paraId="451A2990"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&lt;Sts&gt;RJCT&lt;/Sts&gt;</w:t>
            </w:r>
          </w:p>
          <w:p w14:paraId="17B95F38"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&lt;DtldVldtnRule&gt;</w:t>
            </w:r>
          </w:p>
          <w:p w14:paraId="3D869C05"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&lt;Id&gt;RuleID&lt;/Id&gt;</w:t>
            </w:r>
          </w:p>
          <w:p w14:paraId="701C39E4"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&lt;Desc&gt;Rule description&lt;/Desc&gt;</w:t>
            </w:r>
          </w:p>
          <w:p w14:paraId="05E5C403"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&lt;/DtldVldtnRule&gt;</w:t>
            </w:r>
          </w:p>
          <w:p w14:paraId="5A9D5505"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&lt;/NbOfTxsRjctd&gt;</w:t>
            </w:r>
          </w:p>
          <w:p w14:paraId="60D387EB"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&lt;/TxSttstcs&gt;</w:t>
            </w:r>
          </w:p>
          <w:p w14:paraId="2E1219D0"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&lt;/Rpt&gt;</w:t>
            </w:r>
          </w:p>
          <w:p w14:paraId="0775196E" w14:textId="77777777" w:rsidR="00187A4B" w:rsidRPr="004D7D96" w:rsidRDefault="00187A4B"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&lt;/TxRptStsAndRsn&gt;</w:t>
            </w:r>
          </w:p>
          <w:p w14:paraId="09256A90" w14:textId="356A5A05" w:rsidR="00187A4B" w:rsidRPr="001A5CA7" w:rsidRDefault="00187A4B" w:rsidP="00E8167D">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&lt;/SctiesFincgRptgTxStsAdvc</w:t>
            </w:r>
            <w:r w:rsidRPr="001A5CA7">
              <w:rPr>
                <w:rFonts w:ascii="Arial" w:eastAsia="Times New Roman" w:hAnsi="Arial" w:cs="Arial"/>
                <w:color w:val="000000"/>
                <w:szCs w:val="22"/>
                <w:lang w:eastAsia="en-GB"/>
              </w:rPr>
              <w:t>&gt;</w:t>
            </w:r>
          </w:p>
        </w:tc>
      </w:tr>
      <w:tr w:rsidR="00187A4B" w:rsidRPr="00D07A19" w14:paraId="28638CD6"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7052617C"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2</w:t>
            </w:r>
          </w:p>
        </w:tc>
        <w:tc>
          <w:tcPr>
            <w:tcW w:w="2977" w:type="dxa"/>
            <w:tcBorders>
              <w:top w:val="nil"/>
              <w:left w:val="nil"/>
              <w:bottom w:val="single" w:sz="4" w:space="0" w:color="auto"/>
              <w:right w:val="single" w:sz="4" w:space="0" w:color="auto"/>
            </w:tcBorders>
            <w:shd w:val="clear" w:color="auto" w:fill="auto"/>
            <w:noWrap/>
            <w:vAlign w:val="bottom"/>
          </w:tcPr>
          <w:p w14:paraId="2372BF12" w14:textId="77777777" w:rsidR="00187A4B" w:rsidRPr="00DF4268" w:rsidRDefault="00187A4B" w:rsidP="00E8167D">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No. of files accepted</w:t>
            </w:r>
          </w:p>
        </w:tc>
        <w:tc>
          <w:tcPr>
            <w:tcW w:w="1915" w:type="dxa"/>
            <w:tcBorders>
              <w:top w:val="nil"/>
              <w:left w:val="nil"/>
              <w:bottom w:val="single" w:sz="4" w:space="0" w:color="auto"/>
              <w:right w:val="single" w:sz="4" w:space="0" w:color="auto"/>
            </w:tcBorders>
            <w:shd w:val="clear" w:color="auto" w:fill="auto"/>
            <w:noWrap/>
            <w:vAlign w:val="center"/>
          </w:tcPr>
          <w:p w14:paraId="0418D41C"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4680" w:type="dxa"/>
            <w:vMerge/>
            <w:tcBorders>
              <w:left w:val="nil"/>
              <w:right w:val="single" w:sz="4" w:space="0" w:color="auto"/>
            </w:tcBorders>
          </w:tcPr>
          <w:p w14:paraId="478DDCFC"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6110DF5A"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0E1EA6B1"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3</w:t>
            </w:r>
          </w:p>
        </w:tc>
        <w:tc>
          <w:tcPr>
            <w:tcW w:w="2977" w:type="dxa"/>
            <w:tcBorders>
              <w:top w:val="nil"/>
              <w:left w:val="nil"/>
              <w:bottom w:val="single" w:sz="4" w:space="0" w:color="auto"/>
              <w:right w:val="single" w:sz="4" w:space="0" w:color="auto"/>
            </w:tcBorders>
            <w:shd w:val="clear" w:color="auto" w:fill="auto"/>
            <w:noWrap/>
            <w:vAlign w:val="bottom"/>
          </w:tcPr>
          <w:p w14:paraId="48ED8993" w14:textId="77777777" w:rsidR="00187A4B" w:rsidRPr="00DF4268" w:rsidRDefault="00187A4B" w:rsidP="00E8167D">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No. of files rejected</w:t>
            </w:r>
          </w:p>
        </w:tc>
        <w:tc>
          <w:tcPr>
            <w:tcW w:w="1915" w:type="dxa"/>
            <w:tcBorders>
              <w:top w:val="nil"/>
              <w:left w:val="nil"/>
              <w:bottom w:val="single" w:sz="4" w:space="0" w:color="auto"/>
              <w:right w:val="single" w:sz="4" w:space="0" w:color="auto"/>
            </w:tcBorders>
            <w:shd w:val="clear" w:color="auto" w:fill="auto"/>
            <w:noWrap/>
            <w:vAlign w:val="center"/>
          </w:tcPr>
          <w:p w14:paraId="5BC3ABDC"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4680" w:type="dxa"/>
            <w:vMerge/>
            <w:tcBorders>
              <w:left w:val="nil"/>
              <w:right w:val="single" w:sz="4" w:space="0" w:color="auto"/>
            </w:tcBorders>
          </w:tcPr>
          <w:p w14:paraId="7CA5007E"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4BE47BAB"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5F556A04"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4</w:t>
            </w:r>
          </w:p>
        </w:tc>
        <w:tc>
          <w:tcPr>
            <w:tcW w:w="2977" w:type="dxa"/>
            <w:tcBorders>
              <w:top w:val="nil"/>
              <w:left w:val="nil"/>
              <w:bottom w:val="single" w:sz="4" w:space="0" w:color="auto"/>
              <w:right w:val="single" w:sz="4" w:space="0" w:color="auto"/>
            </w:tcBorders>
            <w:shd w:val="clear" w:color="auto" w:fill="auto"/>
            <w:noWrap/>
            <w:vAlign w:val="bottom"/>
          </w:tcPr>
          <w:p w14:paraId="6AD111FD" w14:textId="77777777" w:rsidR="00187A4B" w:rsidRPr="00DF4268" w:rsidRDefault="00187A4B" w:rsidP="00E8167D">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File identification</w:t>
            </w:r>
          </w:p>
        </w:tc>
        <w:tc>
          <w:tcPr>
            <w:tcW w:w="1915" w:type="dxa"/>
            <w:tcBorders>
              <w:top w:val="nil"/>
              <w:left w:val="nil"/>
              <w:bottom w:val="single" w:sz="4" w:space="0" w:color="auto"/>
              <w:right w:val="single" w:sz="4" w:space="0" w:color="auto"/>
            </w:tcBorders>
            <w:shd w:val="clear" w:color="auto" w:fill="auto"/>
            <w:noWrap/>
            <w:vAlign w:val="center"/>
          </w:tcPr>
          <w:p w14:paraId="71ABFE62"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Textual value</w:t>
            </w:r>
          </w:p>
        </w:tc>
        <w:tc>
          <w:tcPr>
            <w:tcW w:w="4680" w:type="dxa"/>
            <w:vMerge/>
            <w:tcBorders>
              <w:left w:val="nil"/>
              <w:right w:val="single" w:sz="4" w:space="0" w:color="auto"/>
            </w:tcBorders>
          </w:tcPr>
          <w:p w14:paraId="6E4AEFF5"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0396F798"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17693E18"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5</w:t>
            </w:r>
          </w:p>
        </w:tc>
        <w:tc>
          <w:tcPr>
            <w:tcW w:w="2977" w:type="dxa"/>
            <w:tcBorders>
              <w:top w:val="nil"/>
              <w:left w:val="nil"/>
              <w:bottom w:val="single" w:sz="4" w:space="0" w:color="auto"/>
              <w:right w:val="single" w:sz="4" w:space="0" w:color="auto"/>
            </w:tcBorders>
            <w:shd w:val="clear" w:color="auto" w:fill="auto"/>
            <w:noWrap/>
            <w:vAlign w:val="bottom"/>
          </w:tcPr>
          <w:p w14:paraId="3B7FD292" w14:textId="77777777" w:rsidR="00187A4B" w:rsidRPr="00DF4268" w:rsidRDefault="00187A4B" w:rsidP="00E8167D">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Rejection reason</w:t>
            </w:r>
          </w:p>
        </w:tc>
        <w:tc>
          <w:tcPr>
            <w:tcW w:w="1915" w:type="dxa"/>
            <w:tcBorders>
              <w:top w:val="nil"/>
              <w:left w:val="nil"/>
              <w:bottom w:val="single" w:sz="4" w:space="0" w:color="auto"/>
              <w:right w:val="single" w:sz="4" w:space="0" w:color="auto"/>
            </w:tcBorders>
            <w:shd w:val="clear" w:color="auto" w:fill="auto"/>
            <w:noWrap/>
            <w:vAlign w:val="center"/>
          </w:tcPr>
          <w:p w14:paraId="31BDF931"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Error code</w:t>
            </w:r>
          </w:p>
        </w:tc>
        <w:tc>
          <w:tcPr>
            <w:tcW w:w="4680" w:type="dxa"/>
            <w:vMerge/>
            <w:tcBorders>
              <w:left w:val="nil"/>
              <w:right w:val="single" w:sz="4" w:space="0" w:color="auto"/>
            </w:tcBorders>
          </w:tcPr>
          <w:p w14:paraId="600D9195"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4DFAA2DC"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51A53C5D"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6</w:t>
            </w:r>
          </w:p>
        </w:tc>
        <w:tc>
          <w:tcPr>
            <w:tcW w:w="2977" w:type="dxa"/>
            <w:tcBorders>
              <w:top w:val="nil"/>
              <w:left w:val="nil"/>
              <w:bottom w:val="single" w:sz="4" w:space="0" w:color="auto"/>
              <w:right w:val="single" w:sz="4" w:space="0" w:color="auto"/>
            </w:tcBorders>
            <w:shd w:val="clear" w:color="auto" w:fill="auto"/>
            <w:noWrap/>
            <w:vAlign w:val="bottom"/>
          </w:tcPr>
          <w:p w14:paraId="4B0993D3" w14:textId="77777777" w:rsidR="00187A4B" w:rsidRPr="00DF4268" w:rsidRDefault="00187A4B" w:rsidP="00E8167D">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Rejection description</w:t>
            </w:r>
          </w:p>
        </w:tc>
        <w:tc>
          <w:tcPr>
            <w:tcW w:w="1915" w:type="dxa"/>
            <w:tcBorders>
              <w:top w:val="nil"/>
              <w:left w:val="nil"/>
              <w:bottom w:val="single" w:sz="4" w:space="0" w:color="auto"/>
              <w:right w:val="single" w:sz="4" w:space="0" w:color="auto"/>
            </w:tcBorders>
            <w:shd w:val="clear" w:color="auto" w:fill="auto"/>
            <w:noWrap/>
            <w:vAlign w:val="center"/>
          </w:tcPr>
          <w:p w14:paraId="4978EFE7"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Error description</w:t>
            </w:r>
          </w:p>
        </w:tc>
        <w:tc>
          <w:tcPr>
            <w:tcW w:w="4680" w:type="dxa"/>
            <w:vMerge/>
            <w:tcBorders>
              <w:left w:val="nil"/>
              <w:right w:val="single" w:sz="4" w:space="0" w:color="auto"/>
            </w:tcBorders>
          </w:tcPr>
          <w:p w14:paraId="3F983A20"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513B52E7"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2346A578"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7</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6846B45F"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Number of SFT</w:t>
            </w:r>
            <w:r>
              <w:rPr>
                <w:rFonts w:ascii="Arial" w:eastAsia="Times New Roman" w:hAnsi="Arial" w:cs="Arial"/>
                <w:color w:val="000000"/>
                <w:szCs w:val="22"/>
                <w:lang w:eastAsia="en-GB"/>
              </w:rPr>
              <w:t>s</w:t>
            </w:r>
            <w:r w:rsidRPr="00DF4268">
              <w:rPr>
                <w:rFonts w:ascii="Arial" w:eastAsia="Times New Roman" w:hAnsi="Arial" w:cs="Arial"/>
                <w:color w:val="000000"/>
                <w:szCs w:val="22"/>
                <w:lang w:eastAsia="en-GB"/>
              </w:rPr>
              <w:t xml:space="preserve"> received</w:t>
            </w:r>
          </w:p>
        </w:tc>
        <w:tc>
          <w:tcPr>
            <w:tcW w:w="1915" w:type="dxa"/>
            <w:tcBorders>
              <w:top w:val="nil"/>
              <w:left w:val="nil"/>
              <w:bottom w:val="single" w:sz="4" w:space="0" w:color="auto"/>
              <w:right w:val="single" w:sz="4" w:space="0" w:color="auto"/>
            </w:tcBorders>
            <w:shd w:val="clear" w:color="auto" w:fill="auto"/>
            <w:noWrap/>
            <w:vAlign w:val="center"/>
          </w:tcPr>
          <w:p w14:paraId="7B82A129"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4680" w:type="dxa"/>
            <w:vMerge/>
            <w:tcBorders>
              <w:left w:val="nil"/>
              <w:right w:val="single" w:sz="4" w:space="0" w:color="auto"/>
            </w:tcBorders>
          </w:tcPr>
          <w:p w14:paraId="5D6D9D60"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26644CD9"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6BE83863"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8</w:t>
            </w:r>
          </w:p>
        </w:tc>
        <w:tc>
          <w:tcPr>
            <w:tcW w:w="2977" w:type="dxa"/>
            <w:tcBorders>
              <w:top w:val="nil"/>
              <w:left w:val="nil"/>
              <w:bottom w:val="single" w:sz="4" w:space="0" w:color="auto"/>
              <w:right w:val="single" w:sz="4" w:space="0" w:color="auto"/>
            </w:tcBorders>
            <w:shd w:val="clear" w:color="auto" w:fill="auto"/>
            <w:noWrap/>
            <w:vAlign w:val="bottom"/>
          </w:tcPr>
          <w:p w14:paraId="46C83150" w14:textId="77777777" w:rsidR="00187A4B" w:rsidRPr="00DF4268" w:rsidRDefault="00187A4B" w:rsidP="00E8167D">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w:t>
            </w:r>
            <w:r>
              <w:rPr>
                <w:rFonts w:ascii="Arial" w:eastAsia="Times New Roman" w:hAnsi="Arial" w:cs="Arial"/>
                <w:color w:val="000000"/>
                <w:szCs w:val="22"/>
                <w:lang w:eastAsia="en-GB"/>
              </w:rPr>
              <w:t>umber</w:t>
            </w:r>
            <w:r w:rsidRPr="00DF4268">
              <w:rPr>
                <w:rFonts w:ascii="Arial" w:eastAsia="Times New Roman" w:hAnsi="Arial" w:cs="Arial"/>
                <w:color w:val="000000"/>
                <w:szCs w:val="22"/>
                <w:lang w:eastAsia="en-GB"/>
              </w:rPr>
              <w:t xml:space="preserve"> of SFT</w:t>
            </w:r>
            <w:r>
              <w:rPr>
                <w:rFonts w:ascii="Arial" w:eastAsia="Times New Roman" w:hAnsi="Arial" w:cs="Arial"/>
                <w:color w:val="000000"/>
                <w:szCs w:val="22"/>
                <w:lang w:eastAsia="en-GB"/>
              </w:rPr>
              <w:t>s</w:t>
            </w:r>
            <w:r w:rsidRPr="00DF4268">
              <w:rPr>
                <w:rFonts w:ascii="Arial" w:eastAsia="Times New Roman" w:hAnsi="Arial" w:cs="Arial"/>
                <w:color w:val="000000"/>
                <w:szCs w:val="22"/>
                <w:lang w:eastAsia="en-GB"/>
              </w:rPr>
              <w:t xml:space="preserve"> accepted</w:t>
            </w:r>
          </w:p>
        </w:tc>
        <w:tc>
          <w:tcPr>
            <w:tcW w:w="1915" w:type="dxa"/>
            <w:tcBorders>
              <w:top w:val="nil"/>
              <w:left w:val="nil"/>
              <w:bottom w:val="single" w:sz="4" w:space="0" w:color="auto"/>
              <w:right w:val="single" w:sz="4" w:space="0" w:color="auto"/>
            </w:tcBorders>
            <w:shd w:val="clear" w:color="auto" w:fill="auto"/>
            <w:noWrap/>
            <w:vAlign w:val="center"/>
          </w:tcPr>
          <w:p w14:paraId="0918B3F1"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4680" w:type="dxa"/>
            <w:vMerge/>
            <w:tcBorders>
              <w:left w:val="nil"/>
              <w:right w:val="single" w:sz="4" w:space="0" w:color="auto"/>
            </w:tcBorders>
          </w:tcPr>
          <w:p w14:paraId="13BBCAEB"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536ADFCA"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70E4F280"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9</w:t>
            </w:r>
          </w:p>
        </w:tc>
        <w:tc>
          <w:tcPr>
            <w:tcW w:w="2977" w:type="dxa"/>
            <w:tcBorders>
              <w:top w:val="nil"/>
              <w:left w:val="nil"/>
              <w:bottom w:val="single" w:sz="4" w:space="0" w:color="auto"/>
              <w:right w:val="single" w:sz="4" w:space="0" w:color="auto"/>
            </w:tcBorders>
            <w:shd w:val="clear" w:color="auto" w:fill="auto"/>
            <w:noWrap/>
            <w:vAlign w:val="bottom"/>
          </w:tcPr>
          <w:p w14:paraId="1A381841" w14:textId="77777777" w:rsidR="00187A4B" w:rsidRPr="00DF4268" w:rsidRDefault="00187A4B" w:rsidP="00E8167D">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w:t>
            </w:r>
            <w:r>
              <w:rPr>
                <w:rFonts w:ascii="Arial" w:eastAsia="Times New Roman" w:hAnsi="Arial" w:cs="Arial"/>
                <w:color w:val="000000"/>
                <w:szCs w:val="22"/>
                <w:lang w:eastAsia="en-GB"/>
              </w:rPr>
              <w:t>umber</w:t>
            </w:r>
            <w:r w:rsidRPr="00DF4268">
              <w:rPr>
                <w:rFonts w:ascii="Arial" w:eastAsia="Times New Roman" w:hAnsi="Arial" w:cs="Arial"/>
                <w:color w:val="000000"/>
                <w:szCs w:val="22"/>
                <w:lang w:eastAsia="en-GB"/>
              </w:rPr>
              <w:t xml:space="preserve"> of SFT s rejected</w:t>
            </w:r>
          </w:p>
        </w:tc>
        <w:tc>
          <w:tcPr>
            <w:tcW w:w="1915" w:type="dxa"/>
            <w:tcBorders>
              <w:top w:val="nil"/>
              <w:left w:val="nil"/>
              <w:bottom w:val="single" w:sz="4" w:space="0" w:color="auto"/>
              <w:right w:val="single" w:sz="4" w:space="0" w:color="auto"/>
            </w:tcBorders>
            <w:shd w:val="clear" w:color="auto" w:fill="auto"/>
            <w:noWrap/>
            <w:vAlign w:val="center"/>
          </w:tcPr>
          <w:p w14:paraId="750743E9"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4680" w:type="dxa"/>
            <w:vMerge/>
            <w:tcBorders>
              <w:left w:val="nil"/>
              <w:right w:val="single" w:sz="4" w:space="0" w:color="auto"/>
            </w:tcBorders>
          </w:tcPr>
          <w:p w14:paraId="32C53ABB"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5BA077D6"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461829A4"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10</w:t>
            </w:r>
          </w:p>
        </w:tc>
        <w:tc>
          <w:tcPr>
            <w:tcW w:w="2977" w:type="dxa"/>
            <w:tcBorders>
              <w:top w:val="nil"/>
              <w:left w:val="nil"/>
              <w:bottom w:val="single" w:sz="4" w:space="0" w:color="auto"/>
              <w:right w:val="single" w:sz="4" w:space="0" w:color="auto"/>
            </w:tcBorders>
            <w:shd w:val="clear" w:color="auto" w:fill="auto"/>
            <w:noWrap/>
            <w:vAlign w:val="bottom"/>
          </w:tcPr>
          <w:p w14:paraId="28024994" w14:textId="77777777" w:rsidR="00187A4B" w:rsidRPr="00DF4268" w:rsidRDefault="00187A4B" w:rsidP="00E8167D">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Identification of the SFT</w:t>
            </w:r>
          </w:p>
        </w:tc>
        <w:tc>
          <w:tcPr>
            <w:tcW w:w="1915" w:type="dxa"/>
            <w:tcBorders>
              <w:top w:val="nil"/>
              <w:left w:val="nil"/>
              <w:bottom w:val="single" w:sz="4" w:space="0" w:color="auto"/>
              <w:right w:val="single" w:sz="4" w:space="0" w:color="auto"/>
            </w:tcBorders>
            <w:shd w:val="clear" w:color="auto" w:fill="auto"/>
            <w:noWrap/>
            <w:vAlign w:val="center"/>
          </w:tcPr>
          <w:p w14:paraId="7ACD73CD"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c>
          <w:tcPr>
            <w:tcW w:w="4680" w:type="dxa"/>
            <w:vMerge/>
            <w:tcBorders>
              <w:left w:val="nil"/>
              <w:right w:val="single" w:sz="4" w:space="0" w:color="auto"/>
            </w:tcBorders>
          </w:tcPr>
          <w:p w14:paraId="36E072CA"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36D2387B"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36223F62"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11</w:t>
            </w:r>
          </w:p>
        </w:tc>
        <w:tc>
          <w:tcPr>
            <w:tcW w:w="2977" w:type="dxa"/>
            <w:tcBorders>
              <w:top w:val="nil"/>
              <w:left w:val="nil"/>
              <w:bottom w:val="single" w:sz="4" w:space="0" w:color="auto"/>
              <w:right w:val="single" w:sz="4" w:space="0" w:color="auto"/>
            </w:tcBorders>
            <w:shd w:val="clear" w:color="auto" w:fill="auto"/>
            <w:noWrap/>
            <w:vAlign w:val="bottom"/>
          </w:tcPr>
          <w:p w14:paraId="5AE668FE" w14:textId="77777777" w:rsidR="00187A4B" w:rsidRPr="00DF4268" w:rsidRDefault="00187A4B" w:rsidP="00E8167D">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Reporting counterparty</w:t>
            </w:r>
          </w:p>
        </w:tc>
        <w:tc>
          <w:tcPr>
            <w:tcW w:w="1915" w:type="dxa"/>
            <w:tcBorders>
              <w:top w:val="nil"/>
              <w:left w:val="nil"/>
              <w:bottom w:val="single" w:sz="4" w:space="0" w:color="auto"/>
              <w:right w:val="single" w:sz="4" w:space="0" w:color="auto"/>
            </w:tcBorders>
            <w:shd w:val="clear" w:color="auto" w:fill="auto"/>
            <w:noWrap/>
            <w:vAlign w:val="center"/>
          </w:tcPr>
          <w:p w14:paraId="5456C2AC" w14:textId="795FEBED" w:rsidR="00187A4B" w:rsidRPr="00DF4268" w:rsidRDefault="00187A4B" w:rsidP="00E8167D">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Table A</w:t>
            </w:r>
            <w:r w:rsidRPr="00DF4268">
              <w:rPr>
                <w:rFonts w:ascii="Arial" w:eastAsia="Times New Roman" w:hAnsi="Arial" w:cs="Arial"/>
                <w:color w:val="000000"/>
                <w:szCs w:val="22"/>
                <w:lang w:eastAsia="en-GB"/>
              </w:rPr>
              <w:t xml:space="preserve"> </w:t>
            </w:r>
            <w:r>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ield 3</w:t>
            </w:r>
          </w:p>
        </w:tc>
        <w:tc>
          <w:tcPr>
            <w:tcW w:w="4680" w:type="dxa"/>
            <w:vMerge/>
            <w:tcBorders>
              <w:left w:val="nil"/>
              <w:right w:val="single" w:sz="4" w:space="0" w:color="auto"/>
            </w:tcBorders>
          </w:tcPr>
          <w:p w14:paraId="1F7717A1" w14:textId="77777777" w:rsidR="00187A4B"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060C04CB" w14:textId="77777777" w:rsidTr="006C090D">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39CD9AFB"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12</w:t>
            </w:r>
          </w:p>
        </w:tc>
        <w:tc>
          <w:tcPr>
            <w:tcW w:w="2977" w:type="dxa"/>
            <w:tcBorders>
              <w:top w:val="nil"/>
              <w:left w:val="nil"/>
              <w:bottom w:val="single" w:sz="4" w:space="0" w:color="auto"/>
              <w:right w:val="single" w:sz="4" w:space="0" w:color="auto"/>
            </w:tcBorders>
            <w:shd w:val="clear" w:color="auto" w:fill="auto"/>
            <w:noWrap/>
            <w:vAlign w:val="bottom"/>
          </w:tcPr>
          <w:p w14:paraId="1FBF4FED" w14:textId="77777777" w:rsidR="00187A4B" w:rsidRPr="00DF4268" w:rsidRDefault="00187A4B" w:rsidP="00E8167D">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UTI</w:t>
            </w:r>
          </w:p>
        </w:tc>
        <w:tc>
          <w:tcPr>
            <w:tcW w:w="1915" w:type="dxa"/>
            <w:tcBorders>
              <w:top w:val="nil"/>
              <w:left w:val="nil"/>
              <w:bottom w:val="single" w:sz="4" w:space="0" w:color="auto"/>
              <w:right w:val="single" w:sz="4" w:space="0" w:color="auto"/>
            </w:tcBorders>
            <w:shd w:val="clear" w:color="auto" w:fill="auto"/>
            <w:noWrap/>
            <w:vAlign w:val="center"/>
          </w:tcPr>
          <w:p w14:paraId="0969E82E" w14:textId="6FEAD06A" w:rsidR="00187A4B" w:rsidRPr="00DF4268" w:rsidRDefault="00187A4B" w:rsidP="00E8167D">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Table B</w:t>
            </w:r>
            <w:r w:rsidRPr="00DF4268">
              <w:rPr>
                <w:rFonts w:ascii="Arial" w:eastAsia="Times New Roman" w:hAnsi="Arial" w:cs="Arial"/>
                <w:color w:val="000000"/>
                <w:szCs w:val="22"/>
                <w:lang w:eastAsia="en-GB"/>
              </w:rPr>
              <w:t xml:space="preserve"> </w:t>
            </w:r>
            <w:r>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ield 1</w:t>
            </w:r>
          </w:p>
        </w:tc>
        <w:tc>
          <w:tcPr>
            <w:tcW w:w="4680" w:type="dxa"/>
            <w:vMerge/>
            <w:tcBorders>
              <w:left w:val="nil"/>
              <w:right w:val="single" w:sz="4" w:space="0" w:color="auto"/>
            </w:tcBorders>
          </w:tcPr>
          <w:p w14:paraId="3EFCDF37" w14:textId="77777777" w:rsidR="00187A4B"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4193EAAB" w14:textId="77777777" w:rsidTr="006C090D">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0A1FC"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13</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7CF309E6" w14:textId="77777777" w:rsidR="00187A4B" w:rsidRPr="00DF4268" w:rsidRDefault="00187A4B" w:rsidP="00E8167D">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Other counterparty</w:t>
            </w:r>
          </w:p>
        </w:tc>
        <w:tc>
          <w:tcPr>
            <w:tcW w:w="1915" w:type="dxa"/>
            <w:tcBorders>
              <w:top w:val="single" w:sz="4" w:space="0" w:color="auto"/>
              <w:left w:val="nil"/>
              <w:bottom w:val="single" w:sz="4" w:space="0" w:color="auto"/>
              <w:right w:val="single" w:sz="4" w:space="0" w:color="auto"/>
            </w:tcBorders>
            <w:shd w:val="clear" w:color="auto" w:fill="auto"/>
            <w:noWrap/>
            <w:vAlign w:val="center"/>
          </w:tcPr>
          <w:p w14:paraId="12CFB617" w14:textId="1E4A7350" w:rsidR="00187A4B" w:rsidRPr="00DF4268" w:rsidRDefault="00187A4B" w:rsidP="00E8167D">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Table A</w:t>
            </w:r>
            <w:r w:rsidRPr="00DF4268">
              <w:rPr>
                <w:rFonts w:ascii="Arial" w:eastAsia="Times New Roman" w:hAnsi="Arial" w:cs="Arial"/>
                <w:color w:val="000000"/>
                <w:szCs w:val="22"/>
                <w:lang w:eastAsia="en-GB"/>
              </w:rPr>
              <w:t xml:space="preserve"> </w:t>
            </w:r>
            <w:r>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ield 11</w:t>
            </w:r>
          </w:p>
        </w:tc>
        <w:tc>
          <w:tcPr>
            <w:tcW w:w="4680" w:type="dxa"/>
            <w:vMerge/>
            <w:tcBorders>
              <w:left w:val="nil"/>
              <w:right w:val="single" w:sz="4" w:space="0" w:color="auto"/>
            </w:tcBorders>
          </w:tcPr>
          <w:p w14:paraId="45895BCF" w14:textId="77777777" w:rsidR="00187A4B"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50F3C958" w14:textId="77777777" w:rsidTr="006C090D">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E6D1F"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14</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72CD37A5" w14:textId="77777777" w:rsidR="00187A4B" w:rsidRPr="00DF4268" w:rsidRDefault="00187A4B" w:rsidP="00E8167D">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Master agreement type</w:t>
            </w:r>
          </w:p>
        </w:tc>
        <w:tc>
          <w:tcPr>
            <w:tcW w:w="1915" w:type="dxa"/>
            <w:tcBorders>
              <w:top w:val="single" w:sz="4" w:space="0" w:color="auto"/>
              <w:left w:val="nil"/>
              <w:bottom w:val="single" w:sz="4" w:space="0" w:color="auto"/>
              <w:right w:val="single" w:sz="4" w:space="0" w:color="auto"/>
            </w:tcBorders>
            <w:shd w:val="clear" w:color="auto" w:fill="auto"/>
            <w:noWrap/>
            <w:vAlign w:val="center"/>
          </w:tcPr>
          <w:p w14:paraId="45DC98AC" w14:textId="293680D5" w:rsidR="00187A4B" w:rsidRPr="00DF4268" w:rsidRDefault="00187A4B" w:rsidP="00E8167D">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Table B</w:t>
            </w:r>
            <w:r w:rsidRPr="00DF4268">
              <w:rPr>
                <w:rFonts w:ascii="Arial" w:eastAsia="Times New Roman" w:hAnsi="Arial" w:cs="Arial"/>
                <w:color w:val="000000"/>
                <w:szCs w:val="22"/>
                <w:lang w:eastAsia="en-GB"/>
              </w:rPr>
              <w:t xml:space="preserve"> </w:t>
            </w:r>
            <w:r>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ield 9</w:t>
            </w:r>
          </w:p>
        </w:tc>
        <w:tc>
          <w:tcPr>
            <w:tcW w:w="4680" w:type="dxa"/>
            <w:vMerge/>
            <w:tcBorders>
              <w:left w:val="nil"/>
              <w:right w:val="single" w:sz="4" w:space="0" w:color="auto"/>
            </w:tcBorders>
          </w:tcPr>
          <w:p w14:paraId="3AD9CF55" w14:textId="77777777" w:rsidR="00187A4B"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404185D1" w14:textId="77777777" w:rsidTr="006C090D">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00A2A"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15</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5212B4E3" w14:textId="77777777" w:rsidR="00187A4B" w:rsidRPr="00DF4268" w:rsidRDefault="00187A4B" w:rsidP="00E8167D">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Rejection reason</w:t>
            </w:r>
          </w:p>
        </w:tc>
        <w:tc>
          <w:tcPr>
            <w:tcW w:w="1915" w:type="dxa"/>
            <w:tcBorders>
              <w:top w:val="single" w:sz="4" w:space="0" w:color="auto"/>
              <w:left w:val="nil"/>
              <w:bottom w:val="single" w:sz="4" w:space="0" w:color="auto"/>
              <w:right w:val="single" w:sz="4" w:space="0" w:color="auto"/>
            </w:tcBorders>
            <w:shd w:val="clear" w:color="auto" w:fill="auto"/>
            <w:noWrap/>
            <w:vAlign w:val="center"/>
          </w:tcPr>
          <w:p w14:paraId="32B25B2E"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Error codes</w:t>
            </w:r>
          </w:p>
        </w:tc>
        <w:tc>
          <w:tcPr>
            <w:tcW w:w="4680" w:type="dxa"/>
            <w:vMerge/>
            <w:tcBorders>
              <w:left w:val="nil"/>
              <w:right w:val="single" w:sz="4" w:space="0" w:color="auto"/>
            </w:tcBorders>
          </w:tcPr>
          <w:p w14:paraId="7F60D111"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r>
      <w:tr w:rsidR="00187A4B" w:rsidRPr="00D07A19" w14:paraId="08FAC9A6" w14:textId="77777777" w:rsidTr="006C090D">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77A85"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5E400C2" w14:textId="77777777" w:rsidR="00187A4B" w:rsidRPr="00DF4268" w:rsidRDefault="00187A4B" w:rsidP="00DC794B">
            <w:pPr>
              <w:spacing w:after="0" w:line="240" w:lineRule="auto"/>
              <w:ind w:left="171"/>
              <w:jc w:val="center"/>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Rejection description</w:t>
            </w:r>
          </w:p>
        </w:tc>
        <w:tc>
          <w:tcPr>
            <w:tcW w:w="1915" w:type="dxa"/>
            <w:tcBorders>
              <w:top w:val="single" w:sz="4" w:space="0" w:color="auto"/>
              <w:left w:val="nil"/>
              <w:bottom w:val="single" w:sz="4" w:space="0" w:color="auto"/>
              <w:right w:val="single" w:sz="4" w:space="0" w:color="auto"/>
            </w:tcBorders>
            <w:shd w:val="clear" w:color="auto" w:fill="auto"/>
            <w:noWrap/>
            <w:vAlign w:val="center"/>
          </w:tcPr>
          <w:p w14:paraId="66FDCE0B" w14:textId="77777777" w:rsidR="00187A4B" w:rsidRPr="00DF4268" w:rsidRDefault="00187A4B" w:rsidP="00E8167D">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Error description</w:t>
            </w:r>
          </w:p>
        </w:tc>
        <w:tc>
          <w:tcPr>
            <w:tcW w:w="4680" w:type="dxa"/>
            <w:vMerge/>
            <w:tcBorders>
              <w:left w:val="nil"/>
              <w:bottom w:val="single" w:sz="4" w:space="0" w:color="auto"/>
              <w:right w:val="single" w:sz="4" w:space="0" w:color="auto"/>
            </w:tcBorders>
          </w:tcPr>
          <w:p w14:paraId="31D66559" w14:textId="77777777" w:rsidR="00187A4B" w:rsidRPr="00DF4268" w:rsidRDefault="00187A4B" w:rsidP="00E8167D">
            <w:pPr>
              <w:spacing w:after="0" w:line="240" w:lineRule="auto"/>
              <w:jc w:val="left"/>
              <w:rPr>
                <w:rFonts w:ascii="Arial" w:eastAsia="Times New Roman" w:hAnsi="Arial" w:cs="Arial"/>
                <w:color w:val="000000"/>
                <w:szCs w:val="22"/>
                <w:lang w:eastAsia="en-GB"/>
              </w:rPr>
            </w:pPr>
          </w:p>
        </w:tc>
      </w:tr>
    </w:tbl>
    <w:p w14:paraId="567312EF" w14:textId="1006C6C0" w:rsidR="00EA2D24" w:rsidDel="00B90612" w:rsidRDefault="00EA2D24" w:rsidP="00A04E2B">
      <w:pPr>
        <w:ind w:left="567"/>
      </w:pPr>
    </w:p>
    <w:p w14:paraId="73553F0A" w14:textId="0DE5FFE1" w:rsidR="00D336AC" w:rsidDel="00B90612" w:rsidRDefault="007322D1" w:rsidP="00AA6E92">
      <w:pPr>
        <w:pStyle w:val="ListParagraph"/>
      </w:pPr>
      <w:r w:rsidDel="00B90612">
        <w:t>This will ensure that in case the reporting counterparty or the entity res</w:t>
      </w:r>
      <w:r w:rsidR="00DC7E00" w:rsidDel="00B90612">
        <w:t>ponsible for reporting are not reporting directly to the TR, but they have a view</w:t>
      </w:r>
      <w:r w:rsidR="000E1196">
        <w:t>-</w:t>
      </w:r>
      <w:r w:rsidR="00DC7E00" w:rsidDel="00B90612">
        <w:t xml:space="preserve">only account, they </w:t>
      </w:r>
      <w:r w:rsidR="00B24275">
        <w:t>should</w:t>
      </w:r>
      <w:r w:rsidR="00B24275" w:rsidDel="00B90612">
        <w:t xml:space="preserve"> </w:t>
      </w:r>
      <w:r w:rsidR="00DC7E00" w:rsidDel="00B90612">
        <w:t>be able to have</w:t>
      </w:r>
      <w:r w:rsidR="000E1196">
        <w:t xml:space="preserve"> a</w:t>
      </w:r>
      <w:r w:rsidR="00DC7E00" w:rsidDel="00B90612">
        <w:t xml:space="preserve"> detailed understanding on their compliance with the reporting obligation under SFTR. </w:t>
      </w:r>
    </w:p>
    <w:p w14:paraId="3D1F59F0" w14:textId="156645A4" w:rsidR="00D246C4" w:rsidRPr="00A10ED3" w:rsidRDefault="00261D5E" w:rsidP="00E85221">
      <w:pPr>
        <w:pStyle w:val="Heading1"/>
      </w:pPr>
      <w:bookmarkStart w:id="488" w:name="_Toc27050850"/>
      <w:r>
        <w:t>R</w:t>
      </w:r>
      <w:r w:rsidR="00D246C4" w:rsidRPr="00A10ED3">
        <w:t>econciliation feedback</w:t>
      </w:r>
      <w:bookmarkEnd w:id="488"/>
    </w:p>
    <w:p w14:paraId="73416AF6" w14:textId="1A044C89" w:rsidR="00483471" w:rsidRDefault="00090C04" w:rsidP="00AA6E92">
      <w:pPr>
        <w:pStyle w:val="ListParagraph"/>
      </w:pPr>
      <w:r>
        <w:t xml:space="preserve">When performing the inter-TR reconciliation process the </w:t>
      </w:r>
      <w:r w:rsidR="00483471" w:rsidRPr="004B4B94">
        <w:t>TRs pai</w:t>
      </w:r>
      <w:r w:rsidR="00483471" w:rsidRPr="00DD6BA7">
        <w:t xml:space="preserve">r loans, then (i) reconcile the loans on the loan reconcilable fields and in parallel (ii) reconcile the collateral on the collateral reconcilable fields. The collateral thus will not be paired regardless of whether it is trade based collateral or net exposure collateral. Only loans </w:t>
      </w:r>
      <w:r w:rsidR="00B24275">
        <w:t>should</w:t>
      </w:r>
      <w:r w:rsidR="00483471" w:rsidRPr="00DD6BA7">
        <w:t xml:space="preserve"> be </w:t>
      </w:r>
      <w:r w:rsidR="000E1196" w:rsidRPr="00DD6BA7">
        <w:t>paired,</w:t>
      </w:r>
      <w:r w:rsidR="00483471" w:rsidRPr="00DD6BA7">
        <w:t xml:space="preserve"> and the collateral associated </w:t>
      </w:r>
      <w:r w:rsidR="000E1196">
        <w:t>with</w:t>
      </w:r>
      <w:r w:rsidR="000E1196" w:rsidRPr="00DD6BA7">
        <w:t xml:space="preserve"> </w:t>
      </w:r>
      <w:r w:rsidR="00483471" w:rsidRPr="00DD6BA7">
        <w:t xml:space="preserve">the loans for both trade-based collateral or net exposure-based collateral will be matched. The TRs </w:t>
      </w:r>
      <w:r w:rsidR="00B24275">
        <w:t>should</w:t>
      </w:r>
      <w:r w:rsidR="00483471" w:rsidRPr="00DD6BA7">
        <w:t xml:space="preserve"> not pair collateral and</w:t>
      </w:r>
      <w:r w:rsidR="003008D7">
        <w:t>,</w:t>
      </w:r>
      <w:r w:rsidR="00483471" w:rsidRPr="00DD6BA7">
        <w:t xml:space="preserve"> in that case</w:t>
      </w:r>
      <w:r w:rsidR="003008D7">
        <w:t>,</w:t>
      </w:r>
      <w:r w:rsidR="00483471" w:rsidRPr="00DD6BA7">
        <w:t xml:space="preserve"> if one side does not provide net exposure collateral</w:t>
      </w:r>
      <w:r w:rsidR="003008D7">
        <w:t>,</w:t>
      </w:r>
      <w:r w:rsidR="00483471" w:rsidRPr="00DD6BA7">
        <w:t xml:space="preserve"> then every collateral asset will be reported in the Reconciliation Results Status report under “</w:t>
      </w:r>
      <w:r w:rsidR="00A31AF9">
        <w:t>N</w:t>
      </w:r>
      <w:r w:rsidR="00483471" w:rsidRPr="00DD6BA7">
        <w:t xml:space="preserve">ot </w:t>
      </w:r>
      <w:r w:rsidR="00A31AF9">
        <w:t>M</w:t>
      </w:r>
      <w:r w:rsidR="00483471" w:rsidRPr="00DD6BA7">
        <w:t>atched”</w:t>
      </w:r>
      <w:r w:rsidR="003008D7">
        <w:t>,</w:t>
      </w:r>
      <w:r w:rsidR="00483471" w:rsidRPr="00DD6BA7">
        <w:t xml:space="preserve"> and the Collateral Reconciliation Status will be “Not Reconciled”.</w:t>
      </w:r>
    </w:p>
    <w:tbl>
      <w:tblPr>
        <w:tblW w:w="9356"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836"/>
        <w:gridCol w:w="4520"/>
      </w:tblGrid>
      <w:tr w:rsidR="00BE4877" w:rsidRPr="00D87801" w14:paraId="6AC5BB2F" w14:textId="77777777" w:rsidTr="004B660B">
        <w:trPr>
          <w:trHeight w:val="366"/>
          <w:tblHeader/>
        </w:trPr>
        <w:tc>
          <w:tcPr>
            <w:tcW w:w="9356" w:type="dxa"/>
            <w:gridSpan w:val="2"/>
            <w:shd w:val="clear" w:color="auto" w:fill="4472C4" w:themeFill="accent5"/>
            <w:noWrap/>
            <w:vAlign w:val="center"/>
          </w:tcPr>
          <w:p w14:paraId="3D2C6259" w14:textId="0F6F12C2" w:rsidR="00BE4877" w:rsidRPr="007C1C99" w:rsidRDefault="00BE4877" w:rsidP="004B660B">
            <w:pPr>
              <w:spacing w:after="0"/>
              <w:ind w:left="567" w:hanging="567"/>
              <w:rPr>
                <w:rFonts w:ascii="Arial" w:eastAsia="Times New Roman" w:hAnsi="Arial" w:cs="Arial"/>
                <w:b/>
                <w:color w:val="000000"/>
                <w:szCs w:val="22"/>
                <w:lang w:eastAsia="en-GB"/>
              </w:rPr>
            </w:pPr>
            <w:r w:rsidRPr="00BD2491">
              <w:rPr>
                <w:b/>
                <w:color w:val="FFFFFF" w:themeColor="background1"/>
              </w:rPr>
              <w:t xml:space="preserve">Table </w:t>
            </w:r>
            <w:r w:rsidRPr="00BD2491">
              <w:rPr>
                <w:b/>
                <w:color w:val="FFFFFF" w:themeColor="background1"/>
              </w:rPr>
              <w:fldChar w:fldCharType="begin"/>
            </w:r>
            <w:r w:rsidRPr="00BD2491">
              <w:rPr>
                <w:b/>
                <w:color w:val="FFFFFF" w:themeColor="background1"/>
              </w:rPr>
              <w:instrText xml:space="preserve"> SEQ Table \* ARABIC </w:instrText>
            </w:r>
            <w:r w:rsidRPr="00BD2491">
              <w:rPr>
                <w:b/>
                <w:color w:val="FFFFFF" w:themeColor="background1"/>
              </w:rPr>
              <w:fldChar w:fldCharType="separate"/>
            </w:r>
            <w:r w:rsidR="004B660B">
              <w:rPr>
                <w:b/>
                <w:noProof/>
                <w:color w:val="FFFFFF" w:themeColor="background1"/>
              </w:rPr>
              <w:t>114</w:t>
            </w:r>
            <w:r w:rsidRPr="00BD2491">
              <w:rPr>
                <w:b/>
                <w:color w:val="FFFFFF" w:themeColor="background1"/>
              </w:rPr>
              <w:fldChar w:fldCharType="end"/>
            </w:r>
            <w:r>
              <w:rPr>
                <w:b/>
                <w:color w:val="FFFFFF" w:themeColor="background1"/>
              </w:rPr>
              <w:t xml:space="preserve"> </w:t>
            </w:r>
            <w:r w:rsidRPr="0018612E">
              <w:rPr>
                <w:rFonts w:ascii="Arial" w:eastAsia="Times New Roman" w:hAnsi="Arial" w:cs="Arial"/>
                <w:b/>
                <w:bCs/>
                <w:color w:val="FFFFFF" w:themeColor="background1"/>
                <w:szCs w:val="22"/>
                <w:lang w:eastAsia="en-GB"/>
              </w:rPr>
              <w:t xml:space="preserve">- </w:t>
            </w:r>
            <w:r w:rsidRPr="007C1C99">
              <w:rPr>
                <w:rFonts w:ascii="Arial" w:eastAsia="Times New Roman" w:hAnsi="Arial" w:cs="Arial"/>
                <w:b/>
                <w:color w:val="FFFFFF" w:themeColor="background1"/>
                <w:szCs w:val="22"/>
                <w:lang w:eastAsia="en-GB"/>
              </w:rPr>
              <w:t>Recon</w:t>
            </w:r>
            <w:r w:rsidRPr="00FE6FAF">
              <w:rPr>
                <w:rFonts w:ascii="Arial" w:eastAsia="Times New Roman" w:hAnsi="Arial" w:cs="Arial"/>
                <w:b/>
                <w:color w:val="FFFFFF" w:themeColor="background1"/>
                <w:szCs w:val="22"/>
                <w:lang w:eastAsia="en-GB"/>
              </w:rPr>
              <w:t xml:space="preserve">ciliation </w:t>
            </w:r>
            <w:r>
              <w:rPr>
                <w:rFonts w:ascii="Arial" w:eastAsia="Times New Roman" w:hAnsi="Arial" w:cs="Arial"/>
                <w:b/>
                <w:bCs/>
                <w:color w:val="FFFFFF" w:themeColor="background1"/>
                <w:szCs w:val="22"/>
                <w:lang w:eastAsia="en-GB"/>
              </w:rPr>
              <w:t>categories</w:t>
            </w:r>
          </w:p>
        </w:tc>
      </w:tr>
      <w:tr w:rsidR="00BE4877" w:rsidRPr="00D87801" w14:paraId="78BA0F0C" w14:textId="77777777" w:rsidTr="004B660B">
        <w:trPr>
          <w:trHeight w:val="366"/>
        </w:trPr>
        <w:tc>
          <w:tcPr>
            <w:tcW w:w="4836" w:type="dxa"/>
            <w:shd w:val="clear" w:color="auto" w:fill="9CC2E5" w:themeFill="accent1" w:themeFillTint="99"/>
            <w:noWrap/>
            <w:vAlign w:val="center"/>
            <w:hideMark/>
          </w:tcPr>
          <w:p w14:paraId="3EAAF0FC" w14:textId="77777777" w:rsidR="00BE4877" w:rsidRPr="0018612E" w:rsidRDefault="00BE4877" w:rsidP="004B660B">
            <w:pPr>
              <w:spacing w:after="0" w:line="240" w:lineRule="auto"/>
              <w:jc w:val="left"/>
              <w:rPr>
                <w:rFonts w:ascii="Arial" w:eastAsia="Times New Roman" w:hAnsi="Arial" w:cs="Arial"/>
                <w:b/>
                <w:bCs/>
                <w:color w:val="FFFFFF" w:themeColor="background1"/>
                <w:sz w:val="20"/>
                <w:lang w:eastAsia="en-GB"/>
              </w:rPr>
            </w:pPr>
            <w:r w:rsidRPr="0018612E">
              <w:rPr>
                <w:rFonts w:ascii="Arial" w:eastAsia="Times New Roman" w:hAnsi="Arial" w:cs="Arial"/>
                <w:b/>
                <w:bCs/>
                <w:color w:val="FFFFFF" w:themeColor="background1"/>
                <w:sz w:val="20"/>
                <w:lang w:eastAsia="en-GB"/>
              </w:rPr>
              <w:t>Reconciliation categories</w:t>
            </w:r>
          </w:p>
        </w:tc>
        <w:tc>
          <w:tcPr>
            <w:tcW w:w="4520" w:type="dxa"/>
            <w:shd w:val="clear" w:color="auto" w:fill="9CC2E5" w:themeFill="accent1" w:themeFillTint="99"/>
            <w:vAlign w:val="center"/>
            <w:hideMark/>
          </w:tcPr>
          <w:p w14:paraId="3EEBD794" w14:textId="77777777" w:rsidR="00BE4877" w:rsidRPr="0018612E" w:rsidRDefault="00BE4877" w:rsidP="004B660B">
            <w:pPr>
              <w:spacing w:after="0" w:line="240" w:lineRule="auto"/>
              <w:jc w:val="left"/>
              <w:rPr>
                <w:rFonts w:ascii="Arial" w:eastAsia="Times New Roman" w:hAnsi="Arial" w:cs="Arial"/>
                <w:b/>
                <w:bCs/>
                <w:color w:val="FFFFFF" w:themeColor="background1"/>
                <w:szCs w:val="22"/>
                <w:lang w:eastAsia="en-GB"/>
              </w:rPr>
            </w:pPr>
            <w:r w:rsidRPr="0018612E">
              <w:rPr>
                <w:rFonts w:ascii="Arial" w:eastAsia="Times New Roman" w:hAnsi="Arial" w:cs="Arial"/>
                <w:b/>
                <w:bCs/>
                <w:color w:val="FFFFFF" w:themeColor="background1"/>
                <w:szCs w:val="22"/>
                <w:lang w:eastAsia="en-GB"/>
              </w:rPr>
              <w:t>Allowable values</w:t>
            </w:r>
          </w:p>
        </w:tc>
      </w:tr>
      <w:tr w:rsidR="00BE4877" w:rsidRPr="00D87801" w14:paraId="09CF1B94" w14:textId="77777777" w:rsidTr="004B660B">
        <w:trPr>
          <w:trHeight w:val="366"/>
        </w:trPr>
        <w:tc>
          <w:tcPr>
            <w:tcW w:w="4836" w:type="dxa"/>
            <w:shd w:val="clear" w:color="auto" w:fill="auto"/>
            <w:noWrap/>
            <w:vAlign w:val="center"/>
            <w:hideMark/>
          </w:tcPr>
          <w:p w14:paraId="14E027BD" w14:textId="77777777" w:rsidR="00BE4877" w:rsidRPr="00D87801" w:rsidRDefault="00BE4877" w:rsidP="004B660B">
            <w:pPr>
              <w:spacing w:after="0" w:line="240" w:lineRule="auto"/>
              <w:jc w:val="left"/>
              <w:rPr>
                <w:rFonts w:ascii="Arial" w:eastAsia="Times New Roman" w:hAnsi="Arial" w:cs="Arial"/>
                <w:color w:val="000000"/>
                <w:sz w:val="20"/>
                <w:lang w:eastAsia="en-GB"/>
              </w:rPr>
            </w:pPr>
            <w:r w:rsidRPr="00D87801">
              <w:rPr>
                <w:rFonts w:ascii="Arial" w:eastAsia="Times New Roman" w:hAnsi="Arial" w:cs="Arial"/>
                <w:color w:val="000000"/>
                <w:sz w:val="20"/>
                <w:lang w:eastAsia="en-GB"/>
              </w:rPr>
              <w:t>Reporting type</w:t>
            </w:r>
          </w:p>
        </w:tc>
        <w:tc>
          <w:tcPr>
            <w:tcW w:w="4520" w:type="dxa"/>
            <w:shd w:val="clear" w:color="auto" w:fill="auto"/>
            <w:noWrap/>
            <w:vAlign w:val="bottom"/>
            <w:hideMark/>
          </w:tcPr>
          <w:p w14:paraId="7661322F" w14:textId="77777777" w:rsidR="00BE4877" w:rsidRPr="00D87801" w:rsidRDefault="00BE4877" w:rsidP="004B660B">
            <w:pPr>
              <w:spacing w:after="0" w:line="240" w:lineRule="auto"/>
              <w:jc w:val="left"/>
              <w:rPr>
                <w:rFonts w:ascii="Arial" w:eastAsia="Times New Roman" w:hAnsi="Arial" w:cs="Arial"/>
                <w:color w:val="000000"/>
                <w:szCs w:val="22"/>
                <w:lang w:eastAsia="en-GB"/>
              </w:rPr>
            </w:pPr>
            <w:r w:rsidRPr="00D87801">
              <w:rPr>
                <w:rFonts w:ascii="Arial" w:eastAsia="Times New Roman" w:hAnsi="Arial" w:cs="Arial"/>
                <w:color w:val="000000"/>
                <w:szCs w:val="22"/>
                <w:lang w:eastAsia="en-GB"/>
              </w:rPr>
              <w:t>Single-sided/dual-sided</w:t>
            </w:r>
          </w:p>
        </w:tc>
      </w:tr>
      <w:tr w:rsidR="00BE4877" w:rsidRPr="00D87801" w14:paraId="3B1E4870" w14:textId="77777777" w:rsidTr="004B660B">
        <w:trPr>
          <w:trHeight w:val="366"/>
        </w:trPr>
        <w:tc>
          <w:tcPr>
            <w:tcW w:w="4836" w:type="dxa"/>
            <w:shd w:val="clear" w:color="auto" w:fill="auto"/>
            <w:noWrap/>
            <w:vAlign w:val="center"/>
            <w:hideMark/>
          </w:tcPr>
          <w:p w14:paraId="6961C2D2" w14:textId="77777777" w:rsidR="00BE4877" w:rsidRPr="00D87801" w:rsidRDefault="00BE4877" w:rsidP="004B660B">
            <w:pPr>
              <w:spacing w:after="0" w:line="240" w:lineRule="auto"/>
              <w:jc w:val="left"/>
              <w:rPr>
                <w:rFonts w:ascii="Arial" w:eastAsia="Times New Roman" w:hAnsi="Arial" w:cs="Arial"/>
                <w:color w:val="000000"/>
                <w:sz w:val="20"/>
                <w:lang w:eastAsia="en-GB"/>
              </w:rPr>
            </w:pPr>
            <w:r w:rsidRPr="00D87801">
              <w:rPr>
                <w:rFonts w:ascii="Arial" w:eastAsia="Times New Roman" w:hAnsi="Arial" w:cs="Arial"/>
                <w:color w:val="000000"/>
                <w:sz w:val="20"/>
                <w:lang w:eastAsia="en-GB"/>
              </w:rPr>
              <w:t>Reporting requirement for both counterparties</w:t>
            </w:r>
          </w:p>
        </w:tc>
        <w:tc>
          <w:tcPr>
            <w:tcW w:w="4520" w:type="dxa"/>
            <w:shd w:val="clear" w:color="auto" w:fill="auto"/>
            <w:noWrap/>
            <w:vAlign w:val="bottom"/>
            <w:hideMark/>
          </w:tcPr>
          <w:p w14:paraId="667BEC1F" w14:textId="77777777" w:rsidR="00BE4877" w:rsidRPr="00D87801" w:rsidRDefault="00BE4877" w:rsidP="004B660B">
            <w:pPr>
              <w:spacing w:after="0" w:line="240" w:lineRule="auto"/>
              <w:jc w:val="left"/>
              <w:rPr>
                <w:rFonts w:ascii="Arial" w:eastAsia="Times New Roman" w:hAnsi="Arial" w:cs="Arial"/>
                <w:color w:val="000000"/>
                <w:szCs w:val="22"/>
                <w:lang w:eastAsia="en-GB"/>
              </w:rPr>
            </w:pPr>
            <w:r w:rsidRPr="00D87801">
              <w:rPr>
                <w:rFonts w:ascii="Arial" w:eastAsia="Times New Roman" w:hAnsi="Arial" w:cs="Arial"/>
                <w:color w:val="000000"/>
                <w:szCs w:val="22"/>
                <w:lang w:eastAsia="en-GB"/>
              </w:rPr>
              <w:t>Yes/No</w:t>
            </w:r>
          </w:p>
        </w:tc>
      </w:tr>
      <w:tr w:rsidR="00BE4877" w:rsidRPr="00D87801" w14:paraId="556E7733" w14:textId="77777777" w:rsidTr="004B660B">
        <w:trPr>
          <w:trHeight w:val="366"/>
        </w:trPr>
        <w:tc>
          <w:tcPr>
            <w:tcW w:w="4836" w:type="dxa"/>
            <w:shd w:val="clear" w:color="auto" w:fill="auto"/>
            <w:noWrap/>
            <w:vAlign w:val="center"/>
            <w:hideMark/>
          </w:tcPr>
          <w:p w14:paraId="13CDCF1A" w14:textId="77777777" w:rsidR="00BE4877" w:rsidRPr="00D87801" w:rsidRDefault="00BE4877" w:rsidP="004B660B">
            <w:pPr>
              <w:spacing w:after="0" w:line="240" w:lineRule="auto"/>
              <w:jc w:val="left"/>
              <w:rPr>
                <w:rFonts w:ascii="Arial" w:eastAsia="Times New Roman" w:hAnsi="Arial" w:cs="Arial"/>
                <w:color w:val="000000"/>
                <w:sz w:val="20"/>
                <w:lang w:eastAsia="en-GB"/>
              </w:rPr>
            </w:pPr>
            <w:r w:rsidRPr="00D87801">
              <w:rPr>
                <w:rFonts w:ascii="Arial" w:eastAsia="Times New Roman" w:hAnsi="Arial" w:cs="Arial"/>
                <w:color w:val="000000"/>
                <w:sz w:val="20"/>
                <w:lang w:eastAsia="en-GB"/>
              </w:rPr>
              <w:t>Pairing Status</w:t>
            </w:r>
          </w:p>
        </w:tc>
        <w:tc>
          <w:tcPr>
            <w:tcW w:w="4520" w:type="dxa"/>
            <w:shd w:val="clear" w:color="auto" w:fill="auto"/>
            <w:noWrap/>
            <w:vAlign w:val="bottom"/>
            <w:hideMark/>
          </w:tcPr>
          <w:p w14:paraId="598EC6D3" w14:textId="77777777" w:rsidR="00BE4877" w:rsidRPr="00D87801" w:rsidRDefault="00BE4877" w:rsidP="004B660B">
            <w:pPr>
              <w:spacing w:after="0" w:line="240" w:lineRule="auto"/>
              <w:jc w:val="left"/>
              <w:rPr>
                <w:rFonts w:ascii="Arial" w:eastAsia="Times New Roman" w:hAnsi="Arial" w:cs="Arial"/>
                <w:color w:val="000000"/>
                <w:szCs w:val="22"/>
                <w:lang w:eastAsia="en-GB"/>
              </w:rPr>
            </w:pPr>
            <w:r w:rsidRPr="00D87801">
              <w:rPr>
                <w:rFonts w:ascii="Arial" w:eastAsia="Times New Roman" w:hAnsi="Arial" w:cs="Arial"/>
                <w:color w:val="000000"/>
                <w:szCs w:val="22"/>
                <w:lang w:eastAsia="en-GB"/>
              </w:rPr>
              <w:t>Paired/unpaired</w:t>
            </w:r>
          </w:p>
        </w:tc>
      </w:tr>
      <w:tr w:rsidR="00BE4877" w:rsidRPr="00D87801" w14:paraId="02BB8948" w14:textId="77777777" w:rsidTr="004B660B">
        <w:trPr>
          <w:trHeight w:val="366"/>
        </w:trPr>
        <w:tc>
          <w:tcPr>
            <w:tcW w:w="4836" w:type="dxa"/>
            <w:shd w:val="clear" w:color="auto" w:fill="auto"/>
            <w:noWrap/>
            <w:vAlign w:val="center"/>
            <w:hideMark/>
          </w:tcPr>
          <w:p w14:paraId="09DFC49C" w14:textId="77777777" w:rsidR="00BE4877" w:rsidRPr="00D87801" w:rsidRDefault="00BE4877" w:rsidP="004B660B">
            <w:pPr>
              <w:spacing w:after="0" w:line="240" w:lineRule="auto"/>
              <w:jc w:val="left"/>
              <w:rPr>
                <w:rFonts w:ascii="Arial" w:eastAsia="Times New Roman" w:hAnsi="Arial" w:cs="Arial"/>
                <w:color w:val="000000"/>
                <w:sz w:val="20"/>
                <w:lang w:eastAsia="en-GB"/>
              </w:rPr>
            </w:pPr>
            <w:r w:rsidRPr="00D87801">
              <w:rPr>
                <w:rFonts w:ascii="Arial" w:eastAsia="Times New Roman" w:hAnsi="Arial" w:cs="Arial"/>
                <w:color w:val="000000"/>
                <w:sz w:val="20"/>
                <w:lang w:eastAsia="en-GB"/>
              </w:rPr>
              <w:t>Loan reconciliation status</w:t>
            </w:r>
          </w:p>
        </w:tc>
        <w:tc>
          <w:tcPr>
            <w:tcW w:w="4520" w:type="dxa"/>
            <w:shd w:val="clear" w:color="auto" w:fill="auto"/>
            <w:noWrap/>
            <w:vAlign w:val="bottom"/>
            <w:hideMark/>
          </w:tcPr>
          <w:p w14:paraId="6886496B" w14:textId="77777777" w:rsidR="00BE4877" w:rsidRPr="00D87801" w:rsidRDefault="00BE4877" w:rsidP="004B660B">
            <w:pPr>
              <w:spacing w:after="0" w:line="240" w:lineRule="auto"/>
              <w:jc w:val="left"/>
              <w:rPr>
                <w:rFonts w:ascii="Arial" w:eastAsia="Times New Roman" w:hAnsi="Arial" w:cs="Arial"/>
                <w:color w:val="000000"/>
                <w:szCs w:val="22"/>
                <w:lang w:eastAsia="en-GB"/>
              </w:rPr>
            </w:pPr>
            <w:r w:rsidRPr="00D87801">
              <w:rPr>
                <w:rFonts w:ascii="Arial" w:eastAsia="Times New Roman" w:hAnsi="Arial" w:cs="Arial"/>
                <w:color w:val="000000"/>
                <w:szCs w:val="22"/>
                <w:lang w:eastAsia="en-GB"/>
              </w:rPr>
              <w:t>Reconciled/not reconciled</w:t>
            </w:r>
          </w:p>
        </w:tc>
      </w:tr>
      <w:tr w:rsidR="00BE4877" w:rsidRPr="00D87801" w14:paraId="156AE400" w14:textId="77777777" w:rsidTr="004B660B">
        <w:trPr>
          <w:trHeight w:val="366"/>
        </w:trPr>
        <w:tc>
          <w:tcPr>
            <w:tcW w:w="4836" w:type="dxa"/>
            <w:shd w:val="clear" w:color="auto" w:fill="auto"/>
            <w:noWrap/>
            <w:vAlign w:val="center"/>
            <w:hideMark/>
          </w:tcPr>
          <w:p w14:paraId="6F8E48D9" w14:textId="77777777" w:rsidR="00BE4877" w:rsidRPr="00D87801" w:rsidRDefault="00BE4877" w:rsidP="004B660B">
            <w:pPr>
              <w:spacing w:after="0" w:line="240" w:lineRule="auto"/>
              <w:jc w:val="left"/>
              <w:rPr>
                <w:rFonts w:ascii="Arial" w:eastAsia="Times New Roman" w:hAnsi="Arial" w:cs="Arial"/>
                <w:color w:val="000000"/>
                <w:sz w:val="20"/>
                <w:lang w:eastAsia="en-GB"/>
              </w:rPr>
            </w:pPr>
            <w:r w:rsidRPr="00D87801">
              <w:rPr>
                <w:rFonts w:ascii="Arial" w:eastAsia="Times New Roman" w:hAnsi="Arial" w:cs="Arial"/>
                <w:color w:val="000000"/>
                <w:sz w:val="20"/>
                <w:lang w:eastAsia="en-GB"/>
              </w:rPr>
              <w:t>Collateral reconciliation status</w:t>
            </w:r>
          </w:p>
        </w:tc>
        <w:tc>
          <w:tcPr>
            <w:tcW w:w="4520" w:type="dxa"/>
            <w:shd w:val="clear" w:color="auto" w:fill="auto"/>
            <w:noWrap/>
            <w:vAlign w:val="bottom"/>
            <w:hideMark/>
          </w:tcPr>
          <w:p w14:paraId="408DA7CB" w14:textId="77777777" w:rsidR="00BE4877" w:rsidRPr="00D87801" w:rsidRDefault="00BE4877" w:rsidP="004B660B">
            <w:pPr>
              <w:spacing w:after="0" w:line="240" w:lineRule="auto"/>
              <w:jc w:val="left"/>
              <w:rPr>
                <w:rFonts w:ascii="Arial" w:eastAsia="Times New Roman" w:hAnsi="Arial" w:cs="Arial"/>
                <w:color w:val="000000"/>
                <w:szCs w:val="22"/>
                <w:lang w:eastAsia="en-GB"/>
              </w:rPr>
            </w:pPr>
            <w:r w:rsidRPr="00D87801">
              <w:rPr>
                <w:rFonts w:ascii="Arial" w:eastAsia="Times New Roman" w:hAnsi="Arial" w:cs="Arial"/>
                <w:color w:val="000000"/>
                <w:szCs w:val="22"/>
                <w:lang w:eastAsia="en-GB"/>
              </w:rPr>
              <w:t>Reconciled/not reconciled</w:t>
            </w:r>
          </w:p>
        </w:tc>
      </w:tr>
      <w:tr w:rsidR="00BE4877" w:rsidRPr="00D81472" w14:paraId="76C67C76" w14:textId="77777777" w:rsidTr="004B660B">
        <w:trPr>
          <w:trHeight w:val="366"/>
        </w:trPr>
        <w:tc>
          <w:tcPr>
            <w:tcW w:w="4836" w:type="dxa"/>
            <w:shd w:val="clear" w:color="auto" w:fill="auto"/>
            <w:noWrap/>
            <w:vAlign w:val="center"/>
            <w:hideMark/>
          </w:tcPr>
          <w:p w14:paraId="40B991E4" w14:textId="77777777" w:rsidR="00BE4877" w:rsidRPr="00D87801" w:rsidRDefault="00BE4877" w:rsidP="004B660B">
            <w:pPr>
              <w:spacing w:after="0" w:line="240" w:lineRule="auto"/>
              <w:jc w:val="left"/>
              <w:rPr>
                <w:rFonts w:ascii="Arial" w:eastAsia="Times New Roman" w:hAnsi="Arial" w:cs="Arial"/>
                <w:color w:val="000000"/>
                <w:sz w:val="20"/>
                <w:lang w:eastAsia="en-GB"/>
              </w:rPr>
            </w:pPr>
            <w:r w:rsidRPr="00D87801">
              <w:rPr>
                <w:rFonts w:ascii="Arial" w:eastAsia="Times New Roman" w:hAnsi="Arial" w:cs="Arial"/>
                <w:color w:val="000000"/>
                <w:sz w:val="20"/>
                <w:lang w:eastAsia="en-GB"/>
              </w:rPr>
              <w:t>Further modifications:</w:t>
            </w:r>
          </w:p>
        </w:tc>
        <w:tc>
          <w:tcPr>
            <w:tcW w:w="4520" w:type="dxa"/>
            <w:shd w:val="clear" w:color="auto" w:fill="auto"/>
            <w:noWrap/>
            <w:vAlign w:val="bottom"/>
            <w:hideMark/>
          </w:tcPr>
          <w:p w14:paraId="2A1EB304" w14:textId="77777777" w:rsidR="00BE4877" w:rsidRPr="00D87801" w:rsidRDefault="00BE4877" w:rsidP="004B660B">
            <w:pPr>
              <w:spacing w:after="0" w:line="240" w:lineRule="auto"/>
              <w:jc w:val="left"/>
              <w:rPr>
                <w:rFonts w:ascii="Arial" w:eastAsia="Times New Roman" w:hAnsi="Arial" w:cs="Arial"/>
                <w:color w:val="000000"/>
                <w:szCs w:val="22"/>
                <w:lang w:eastAsia="en-GB"/>
              </w:rPr>
            </w:pPr>
            <w:r w:rsidRPr="00D87801">
              <w:rPr>
                <w:rFonts w:ascii="Arial" w:eastAsia="Times New Roman" w:hAnsi="Arial" w:cs="Arial"/>
                <w:color w:val="000000"/>
                <w:szCs w:val="22"/>
                <w:lang w:eastAsia="en-GB"/>
              </w:rPr>
              <w:t>Yes/No</w:t>
            </w:r>
          </w:p>
        </w:tc>
      </w:tr>
    </w:tbl>
    <w:p w14:paraId="32137220" w14:textId="6827510A" w:rsidR="00967859" w:rsidRDefault="00967859" w:rsidP="00AA6E92">
      <w:pPr>
        <w:pStyle w:val="ListParagraph"/>
      </w:pPr>
      <w:r>
        <w:t>F</w:t>
      </w:r>
      <w:r w:rsidRPr="00252606">
        <w:t>ollowing the receipt and acceptance, following verification, of a message with action type “EROR”, the TR shou</w:t>
      </w:r>
      <w:r w:rsidR="003008D7">
        <w:t>l</w:t>
      </w:r>
      <w:r w:rsidRPr="00252606">
        <w:t>d remove a given SFT from the reconciliation with immediate effect, i.e. from the immediately following reconciliation cycle</w:t>
      </w:r>
      <w:r>
        <w:t xml:space="preserve">. </w:t>
      </w:r>
    </w:p>
    <w:p w14:paraId="3A7F044D" w14:textId="1CEBB616" w:rsidR="00967859" w:rsidRDefault="00967859" w:rsidP="00AA6E92">
      <w:pPr>
        <w:pStyle w:val="ListParagraph"/>
      </w:pPr>
      <w:r>
        <w:t xml:space="preserve">Furthermore, </w:t>
      </w:r>
      <w:r w:rsidRPr="00252606">
        <w:t>no SFT can be revived, hence an SFT should be excluded f</w:t>
      </w:r>
      <w:r>
        <w:t>r</w:t>
      </w:r>
      <w:r w:rsidRPr="00252606">
        <w:t xml:space="preserve">om </w:t>
      </w:r>
      <w:r>
        <w:t xml:space="preserve">reconciliation </w:t>
      </w:r>
      <w:r w:rsidRPr="00252606">
        <w:t xml:space="preserve">30 days following the maturity date or early termination of </w:t>
      </w:r>
      <w:r>
        <w:t>it</w:t>
      </w:r>
      <w:r w:rsidR="00147941">
        <w:t xml:space="preserve">, i.e. reporting with action type </w:t>
      </w:r>
      <w:r w:rsidR="00805AF2">
        <w:t>“</w:t>
      </w:r>
      <w:r w:rsidR="007B2AD4">
        <w:t>Termination/Early termination</w:t>
      </w:r>
      <w:r w:rsidR="00805AF2">
        <w:t>”</w:t>
      </w:r>
      <w:r w:rsidR="007B2AD4">
        <w:t xml:space="preserve">, or </w:t>
      </w:r>
      <w:r w:rsidR="00805AF2">
        <w:t>“</w:t>
      </w:r>
      <w:r w:rsidR="007B2AD4">
        <w:t>Position component</w:t>
      </w:r>
      <w:r w:rsidR="00805AF2">
        <w:t>”</w:t>
      </w:r>
      <w:r w:rsidR="007B2AD4">
        <w:t xml:space="preserve"> </w:t>
      </w:r>
      <w:r w:rsidRPr="00252606">
        <w:t xml:space="preserve">in accordance </w:t>
      </w:r>
      <w:r w:rsidRPr="00252606">
        <w:lastRenderedPageBreak/>
        <w:t>with the conditions under Article 2(2)(h) of the RTS on verification</w:t>
      </w:r>
      <w:r w:rsidR="00147941">
        <w:t>. Furth</w:t>
      </w:r>
      <w:r w:rsidR="005D65BE">
        <w:t>e</w:t>
      </w:r>
      <w:r w:rsidR="00147941">
        <w:t xml:space="preserve">rmore, in the case of the reconciliation of the details of collateral, </w:t>
      </w:r>
      <w:r w:rsidR="00147941" w:rsidRPr="00252606">
        <w:t>these m</w:t>
      </w:r>
      <w:r w:rsidR="00147941" w:rsidRPr="00402506">
        <w:t xml:space="preserve">essages differ from </w:t>
      </w:r>
      <w:r w:rsidR="00147941">
        <w:t xml:space="preserve">loan </w:t>
      </w:r>
      <w:r w:rsidR="00147941" w:rsidRPr="00402506">
        <w:t>messages in that there are no maturity dates. For net exposure-based collateral this means that the date of it is related to the date of the loan side of the SFT. Hence a TR should seek to reconcile this information until thirty days after the termination or maturity of the last loan that is included in the net exposure collateralisation</w:t>
      </w:r>
      <w:r w:rsidR="00147941">
        <w:t>.</w:t>
      </w:r>
      <w:r>
        <w:t xml:space="preserve"> </w:t>
      </w:r>
      <w:r w:rsidR="00147941">
        <w:t>Moreover, t</w:t>
      </w:r>
      <w:r w:rsidR="00147941" w:rsidRPr="00AD267A">
        <w:t>he collateral reconciliation status for net exposure collateral will be repeated for all SFTs</w:t>
      </w:r>
      <w:r w:rsidR="00147941">
        <w:t xml:space="preserve"> included in the net-exposure collateralisation</w:t>
      </w:r>
      <w:r w:rsidR="004570A6">
        <w:t>.</w:t>
      </w:r>
    </w:p>
    <w:p w14:paraId="023DA75D" w14:textId="20A6979F" w:rsidR="00246517" w:rsidRDefault="00EF1A6B" w:rsidP="00AA6E92">
      <w:pPr>
        <w:pStyle w:val="ListParagraph"/>
      </w:pPr>
      <w:r>
        <w:t>When there is reporting requirement for both counterparties, they should ensure</w:t>
      </w:r>
      <w:r w:rsidR="00246517">
        <w:t xml:space="preserve"> that </w:t>
      </w:r>
      <w:r>
        <w:t xml:space="preserve">the SFTs reported have pairing status </w:t>
      </w:r>
      <w:r w:rsidR="00246517">
        <w:t xml:space="preserve">as </w:t>
      </w:r>
      <w:r>
        <w:t xml:space="preserve">“Paired”, </w:t>
      </w:r>
      <w:r w:rsidR="00246517">
        <w:t>l</w:t>
      </w:r>
      <w:r>
        <w:t>o</w:t>
      </w:r>
      <w:r w:rsidR="00246517">
        <w:t>a</w:t>
      </w:r>
      <w:r>
        <w:t>n reconciliation status</w:t>
      </w:r>
      <w:r w:rsidR="00246517">
        <w:t xml:space="preserve"> as “Reconciled” and “Collateral reconciliation status as “Reconciled”.</w:t>
      </w:r>
    </w:p>
    <w:p w14:paraId="4B0B26D0" w14:textId="3A8F4445" w:rsidR="00246517" w:rsidRDefault="00246517" w:rsidP="00AA6E92">
      <w:pPr>
        <w:pStyle w:val="ListParagraph"/>
      </w:pPr>
      <w:r>
        <w:t>To facilitate this, the TRs will be providing them with the following report</w:t>
      </w:r>
      <w:r w:rsidR="006F0C98">
        <w:t xml:space="preserve"> containing detailed information on the reconciliation status of </w:t>
      </w:r>
      <w:r w:rsidR="00147941">
        <w:t xml:space="preserve">each </w:t>
      </w:r>
      <w:r w:rsidR="006F0C98">
        <w:t>SFTs that they have reported</w:t>
      </w:r>
      <w:r w:rsidR="00147941">
        <w:t xml:space="preserve"> and that is subject to reconciliation</w:t>
      </w:r>
      <w:r>
        <w:t>:</w:t>
      </w:r>
    </w:p>
    <w:p w14:paraId="71A60750" w14:textId="13BC5D79" w:rsidR="00246517" w:rsidRDefault="006F0C98" w:rsidP="00A04E2B">
      <w:pPr>
        <w:ind w:left="567"/>
      </w:pPr>
      <w:r w:rsidRPr="00CA22FA">
        <w:rPr>
          <w:rFonts w:ascii="Arial" w:eastAsia="Times New Roman" w:hAnsi="Arial" w:cs="Arial"/>
          <w:b/>
          <w:bCs/>
          <w:color w:val="FFFFFF" w:themeColor="background1"/>
          <w:szCs w:val="22"/>
          <w:lang w:eastAsia="en-GB"/>
        </w:rPr>
        <w:t>- Reconciliation data</w:t>
      </w:r>
    </w:p>
    <w:tbl>
      <w:tblPr>
        <w:tblW w:w="9205" w:type="dxa"/>
        <w:tblLook w:val="04A0" w:firstRow="1" w:lastRow="0" w:firstColumn="1" w:lastColumn="0" w:noHBand="0" w:noVBand="1"/>
      </w:tblPr>
      <w:tblGrid>
        <w:gridCol w:w="605"/>
        <w:gridCol w:w="1443"/>
        <w:gridCol w:w="1367"/>
        <w:gridCol w:w="1816"/>
        <w:gridCol w:w="3667"/>
        <w:gridCol w:w="307"/>
      </w:tblGrid>
      <w:tr w:rsidR="006A2DC0" w:rsidRPr="00CE0303" w14:paraId="79E8EEAD" w14:textId="60D72475" w:rsidTr="00DC794B">
        <w:trPr>
          <w:trHeight w:val="298"/>
          <w:tblHeader/>
        </w:trPr>
        <w:tc>
          <w:tcPr>
            <w:tcW w:w="8896" w:type="dxa"/>
            <w:gridSpan w:val="5"/>
            <w:tcBorders>
              <w:top w:val="single" w:sz="4" w:space="0" w:color="auto"/>
              <w:left w:val="single" w:sz="4" w:space="0" w:color="auto"/>
              <w:bottom w:val="single" w:sz="4" w:space="0" w:color="auto"/>
              <w:right w:val="single" w:sz="4" w:space="0" w:color="auto"/>
            </w:tcBorders>
            <w:shd w:val="clear" w:color="auto" w:fill="4472C4" w:themeFill="accent5"/>
            <w:noWrap/>
            <w:vAlign w:val="center"/>
          </w:tcPr>
          <w:p w14:paraId="6E92342F" w14:textId="332F5AD1" w:rsidR="006A2DC0" w:rsidRPr="00BD2491" w:rsidRDefault="00961E94" w:rsidP="00C32E52">
            <w:pPr>
              <w:spacing w:after="0" w:line="240" w:lineRule="auto"/>
              <w:jc w:val="left"/>
              <w:rPr>
                <w:rFonts w:ascii="Arial" w:eastAsia="Times New Roman" w:hAnsi="Arial" w:cs="Arial"/>
                <w:b/>
                <w:color w:val="FFFFFF" w:themeColor="background1"/>
                <w:szCs w:val="22"/>
                <w:lang w:eastAsia="en-GB"/>
              </w:rPr>
            </w:pPr>
            <w:bookmarkStart w:id="489" w:name="_Ref8199951"/>
            <w:r w:rsidRPr="00BD2491">
              <w:rPr>
                <w:rFonts w:ascii="Arial" w:eastAsia="Times New Roman" w:hAnsi="Arial" w:cs="Arial"/>
                <w:b/>
                <w:color w:val="FFFFFF" w:themeColor="background1"/>
                <w:szCs w:val="22"/>
                <w:lang w:eastAsia="en-GB"/>
              </w:rPr>
              <w:t xml:space="preserve">Table </w:t>
            </w:r>
            <w:r w:rsidRPr="00BD2491">
              <w:rPr>
                <w:rFonts w:ascii="Arial" w:eastAsia="Times New Roman" w:hAnsi="Arial" w:cs="Arial"/>
                <w:b/>
                <w:color w:val="FFFFFF" w:themeColor="background1"/>
                <w:szCs w:val="22"/>
                <w:lang w:eastAsia="en-GB"/>
              </w:rPr>
              <w:fldChar w:fldCharType="begin"/>
            </w:r>
            <w:r w:rsidRPr="00BD2491">
              <w:rPr>
                <w:rFonts w:ascii="Arial" w:eastAsia="Times New Roman" w:hAnsi="Arial" w:cs="Arial"/>
                <w:b/>
                <w:color w:val="FFFFFF" w:themeColor="background1"/>
                <w:szCs w:val="22"/>
                <w:lang w:eastAsia="en-GB"/>
              </w:rPr>
              <w:instrText xml:space="preserve"> SEQ Table \* ARABIC </w:instrText>
            </w:r>
            <w:r w:rsidRPr="00BD2491">
              <w:rPr>
                <w:rFonts w:ascii="Arial" w:eastAsia="Times New Roman" w:hAnsi="Arial" w:cs="Arial"/>
                <w:b/>
                <w:color w:val="FFFFFF" w:themeColor="background1"/>
                <w:szCs w:val="22"/>
                <w:lang w:eastAsia="en-GB"/>
              </w:rPr>
              <w:fldChar w:fldCharType="separate"/>
            </w:r>
            <w:r w:rsidR="004B660B">
              <w:rPr>
                <w:rFonts w:ascii="Arial" w:eastAsia="Times New Roman" w:hAnsi="Arial" w:cs="Arial"/>
                <w:b/>
                <w:noProof/>
                <w:color w:val="FFFFFF" w:themeColor="background1"/>
                <w:szCs w:val="22"/>
                <w:lang w:eastAsia="en-GB"/>
              </w:rPr>
              <w:t>115</w:t>
            </w:r>
            <w:r w:rsidRPr="00BD2491">
              <w:rPr>
                <w:rFonts w:ascii="Arial" w:eastAsia="Times New Roman" w:hAnsi="Arial" w:cs="Arial"/>
                <w:b/>
                <w:color w:val="FFFFFF" w:themeColor="background1"/>
                <w:szCs w:val="22"/>
                <w:lang w:eastAsia="en-GB"/>
              </w:rPr>
              <w:fldChar w:fldCharType="end"/>
            </w:r>
            <w:r w:rsidR="00EC37D6">
              <w:rPr>
                <w:rFonts w:ascii="Arial" w:eastAsia="Times New Roman" w:hAnsi="Arial" w:cs="Arial"/>
                <w:b/>
                <w:color w:val="FFFFFF" w:themeColor="background1"/>
                <w:szCs w:val="22"/>
                <w:lang w:eastAsia="en-GB"/>
              </w:rPr>
              <w:t xml:space="preserve"> </w:t>
            </w:r>
            <w:r w:rsidR="00A02706">
              <w:rPr>
                <w:rFonts w:ascii="Arial" w:eastAsia="Times New Roman" w:hAnsi="Arial" w:cs="Arial"/>
                <w:b/>
                <w:color w:val="FFFFFF" w:themeColor="background1"/>
                <w:szCs w:val="22"/>
                <w:lang w:eastAsia="en-GB"/>
              </w:rPr>
              <w:t>-</w:t>
            </w:r>
            <w:r w:rsidR="00EC37D6">
              <w:rPr>
                <w:rFonts w:ascii="Arial" w:eastAsia="Times New Roman" w:hAnsi="Arial" w:cs="Arial"/>
                <w:b/>
                <w:color w:val="FFFFFF" w:themeColor="background1"/>
                <w:szCs w:val="22"/>
                <w:lang w:eastAsia="en-GB"/>
              </w:rPr>
              <w:t xml:space="preserve"> </w:t>
            </w:r>
            <w:r w:rsidR="00602F45">
              <w:rPr>
                <w:rFonts w:ascii="Arial" w:eastAsia="Times New Roman" w:hAnsi="Arial" w:cs="Arial"/>
                <w:b/>
                <w:color w:val="FFFFFF" w:themeColor="background1"/>
                <w:szCs w:val="22"/>
                <w:lang w:eastAsia="en-GB"/>
              </w:rPr>
              <w:t xml:space="preserve">Reconciliation </w:t>
            </w:r>
            <w:r w:rsidR="00A02706">
              <w:rPr>
                <w:rFonts w:ascii="Arial" w:eastAsia="Times New Roman" w:hAnsi="Arial" w:cs="Arial"/>
                <w:b/>
                <w:color w:val="FFFFFF" w:themeColor="background1"/>
                <w:szCs w:val="22"/>
                <w:lang w:eastAsia="en-GB"/>
              </w:rPr>
              <w:t>Feedback</w:t>
            </w:r>
            <w:bookmarkEnd w:id="489"/>
          </w:p>
        </w:tc>
        <w:tc>
          <w:tcPr>
            <w:tcW w:w="309" w:type="dxa"/>
            <w:tcBorders>
              <w:top w:val="single" w:sz="4" w:space="0" w:color="auto"/>
              <w:left w:val="single" w:sz="4" w:space="0" w:color="auto"/>
              <w:bottom w:val="single" w:sz="4" w:space="0" w:color="auto"/>
              <w:right w:val="single" w:sz="4" w:space="0" w:color="auto"/>
            </w:tcBorders>
            <w:shd w:val="clear" w:color="auto" w:fill="4472C4" w:themeFill="accent5"/>
          </w:tcPr>
          <w:p w14:paraId="242E00B2" w14:textId="77777777" w:rsidR="005E25D5" w:rsidRPr="00BD2491" w:rsidRDefault="005E25D5" w:rsidP="00C32E52">
            <w:pPr>
              <w:spacing w:after="0" w:line="240" w:lineRule="auto"/>
              <w:jc w:val="left"/>
              <w:rPr>
                <w:rFonts w:ascii="Arial" w:eastAsia="Times New Roman" w:hAnsi="Arial" w:cs="Arial"/>
                <w:b/>
                <w:color w:val="FFFFFF" w:themeColor="background1"/>
                <w:szCs w:val="22"/>
                <w:lang w:eastAsia="en-GB"/>
              </w:rPr>
            </w:pPr>
          </w:p>
        </w:tc>
      </w:tr>
      <w:tr w:rsidR="009D7688" w:rsidRPr="00CE0303" w14:paraId="76BE1184" w14:textId="77777777" w:rsidTr="00DC794B">
        <w:trPr>
          <w:trHeight w:val="298"/>
          <w:tblHeader/>
        </w:trPr>
        <w:tc>
          <w:tcPr>
            <w:tcW w:w="650"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tcPr>
          <w:p w14:paraId="3E2D3AED" w14:textId="589B1316" w:rsidR="009D7688" w:rsidRPr="00CE0303" w:rsidRDefault="009D7688" w:rsidP="009D7688">
            <w:pPr>
              <w:spacing w:after="0" w:line="240" w:lineRule="auto"/>
              <w:jc w:val="left"/>
              <w:rPr>
                <w:rFonts w:ascii="Arial" w:eastAsia="Times New Roman" w:hAnsi="Arial" w:cs="Arial"/>
                <w:color w:val="000000"/>
                <w:szCs w:val="22"/>
                <w:lang w:eastAsia="en-GB"/>
              </w:rPr>
            </w:pPr>
            <w:r w:rsidRPr="00BD2491">
              <w:rPr>
                <w:rFonts w:ascii="Arial" w:eastAsia="Times New Roman" w:hAnsi="Arial" w:cs="Arial"/>
                <w:b/>
                <w:color w:val="FFFFFF" w:themeColor="background1"/>
                <w:szCs w:val="22"/>
                <w:lang w:eastAsia="en-GB"/>
              </w:rPr>
              <w:t>No.</w:t>
            </w:r>
          </w:p>
        </w:tc>
        <w:tc>
          <w:tcPr>
            <w:tcW w:w="1436" w:type="dxa"/>
            <w:tcBorders>
              <w:top w:val="single" w:sz="4" w:space="0" w:color="auto"/>
              <w:left w:val="nil"/>
              <w:bottom w:val="single" w:sz="4" w:space="0" w:color="auto"/>
              <w:right w:val="single" w:sz="4" w:space="0" w:color="auto"/>
            </w:tcBorders>
            <w:shd w:val="clear" w:color="auto" w:fill="5B9BD5" w:themeFill="accent1"/>
            <w:noWrap/>
            <w:vAlign w:val="bottom"/>
          </w:tcPr>
          <w:p w14:paraId="683A7C4C" w14:textId="1156D8CC" w:rsidR="009D7688" w:rsidRPr="00CE0303" w:rsidRDefault="009D7688" w:rsidP="009D7688">
            <w:pPr>
              <w:spacing w:after="0" w:line="240" w:lineRule="auto"/>
              <w:jc w:val="left"/>
              <w:rPr>
                <w:rFonts w:ascii="Arial" w:eastAsia="Times New Roman" w:hAnsi="Arial" w:cs="Arial"/>
                <w:color w:val="000000"/>
                <w:szCs w:val="22"/>
                <w:lang w:eastAsia="en-GB"/>
              </w:rPr>
            </w:pPr>
            <w:r w:rsidRPr="00BD2491">
              <w:rPr>
                <w:rFonts w:ascii="Arial" w:eastAsia="Times New Roman" w:hAnsi="Arial" w:cs="Arial"/>
                <w:b/>
                <w:color w:val="FFFFFF" w:themeColor="background1"/>
                <w:szCs w:val="22"/>
                <w:lang w:eastAsia="en-GB"/>
              </w:rPr>
              <w:t>Field</w:t>
            </w:r>
          </w:p>
        </w:tc>
        <w:tc>
          <w:tcPr>
            <w:tcW w:w="1360" w:type="dxa"/>
            <w:tcBorders>
              <w:top w:val="single" w:sz="4" w:space="0" w:color="auto"/>
              <w:left w:val="nil"/>
              <w:bottom w:val="single" w:sz="4" w:space="0" w:color="auto"/>
              <w:right w:val="single" w:sz="4" w:space="0" w:color="auto"/>
            </w:tcBorders>
            <w:shd w:val="clear" w:color="auto" w:fill="5B9BD5" w:themeFill="accent1"/>
            <w:noWrap/>
            <w:vAlign w:val="bottom"/>
          </w:tcPr>
          <w:p w14:paraId="26BF6686" w14:textId="3C54AA8B" w:rsidR="009D7688" w:rsidRDefault="009D7688" w:rsidP="009D7688">
            <w:pPr>
              <w:spacing w:after="0" w:line="240" w:lineRule="auto"/>
              <w:jc w:val="left"/>
              <w:rPr>
                <w:rFonts w:ascii="Arial" w:eastAsia="Times New Roman" w:hAnsi="Arial" w:cs="Arial"/>
                <w:color w:val="000000"/>
                <w:szCs w:val="22"/>
                <w:lang w:eastAsia="en-GB"/>
              </w:rPr>
            </w:pPr>
          </w:p>
        </w:tc>
        <w:tc>
          <w:tcPr>
            <w:tcW w:w="1806" w:type="dxa"/>
            <w:tcBorders>
              <w:top w:val="single" w:sz="4" w:space="0" w:color="auto"/>
              <w:left w:val="nil"/>
              <w:bottom w:val="single" w:sz="4" w:space="0" w:color="auto"/>
              <w:right w:val="single" w:sz="4" w:space="0" w:color="auto"/>
            </w:tcBorders>
            <w:shd w:val="clear" w:color="auto" w:fill="5B9BD5" w:themeFill="accent1"/>
            <w:noWrap/>
            <w:vAlign w:val="bottom"/>
          </w:tcPr>
          <w:p w14:paraId="17CCE046" w14:textId="34887DD7" w:rsidR="009D7688" w:rsidRDefault="009D7688" w:rsidP="009D7688">
            <w:pPr>
              <w:spacing w:after="0" w:line="240" w:lineRule="auto"/>
              <w:jc w:val="left"/>
              <w:rPr>
                <w:rFonts w:ascii="Arial" w:eastAsia="Times New Roman" w:hAnsi="Arial" w:cs="Arial"/>
                <w:color w:val="000000"/>
                <w:szCs w:val="22"/>
                <w:lang w:eastAsia="en-GB"/>
              </w:rPr>
            </w:pPr>
            <w:r w:rsidRPr="00BD2491">
              <w:rPr>
                <w:rFonts w:ascii="Arial" w:eastAsia="Times New Roman" w:hAnsi="Arial" w:cs="Arial"/>
                <w:b/>
                <w:color w:val="FFFFFF" w:themeColor="background1"/>
                <w:szCs w:val="22"/>
                <w:lang w:eastAsia="en-GB"/>
              </w:rPr>
              <w:t>Details to be reported</w:t>
            </w:r>
          </w:p>
        </w:tc>
        <w:tc>
          <w:tcPr>
            <w:tcW w:w="3953" w:type="dxa"/>
            <w:gridSpan w:val="2"/>
            <w:tcBorders>
              <w:top w:val="single" w:sz="4" w:space="0" w:color="auto"/>
              <w:left w:val="nil"/>
              <w:bottom w:val="single" w:sz="4" w:space="0" w:color="auto"/>
              <w:right w:val="single" w:sz="4" w:space="0" w:color="auto"/>
            </w:tcBorders>
            <w:shd w:val="clear" w:color="auto" w:fill="5B9BD5" w:themeFill="accent1"/>
          </w:tcPr>
          <w:p w14:paraId="29C49CBF" w14:textId="49BB7EF1" w:rsidR="009D7688" w:rsidRPr="005E25D5"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b/>
                <w:color w:val="FFFFFF" w:themeColor="background1"/>
                <w:szCs w:val="22"/>
                <w:lang w:eastAsia="en-GB"/>
              </w:rPr>
              <w:t>XML Message</w:t>
            </w:r>
          </w:p>
        </w:tc>
      </w:tr>
      <w:tr w:rsidR="009D7688" w:rsidRPr="00CE0303" w14:paraId="6240F7D0" w14:textId="5D66B179" w:rsidTr="00DC794B">
        <w:trPr>
          <w:trHeight w:val="298"/>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CE3F5"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1</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0621F20B"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Reporting counterparty</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F40C6"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Unique key</w:t>
            </w:r>
          </w:p>
        </w:tc>
        <w:tc>
          <w:tcPr>
            <w:tcW w:w="1806" w:type="dxa"/>
            <w:tcBorders>
              <w:top w:val="single" w:sz="4" w:space="0" w:color="auto"/>
              <w:left w:val="nil"/>
              <w:bottom w:val="single" w:sz="4" w:space="0" w:color="auto"/>
              <w:right w:val="single" w:sz="4" w:space="0" w:color="auto"/>
            </w:tcBorders>
            <w:shd w:val="clear" w:color="auto" w:fill="auto"/>
            <w:noWrap/>
            <w:vAlign w:val="center"/>
            <w:hideMark/>
          </w:tcPr>
          <w:p w14:paraId="7E74CF48" w14:textId="04BC1B74" w:rsidR="009D7688" w:rsidRPr="00CE0303"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Table A</w:t>
            </w:r>
            <w:r w:rsidRPr="00CE0303">
              <w:rPr>
                <w:rFonts w:ascii="Arial" w:eastAsia="Times New Roman" w:hAnsi="Arial" w:cs="Arial"/>
                <w:color w:val="000000"/>
                <w:szCs w:val="22"/>
                <w:lang w:eastAsia="en-GB"/>
              </w:rPr>
              <w:t xml:space="preserve"> </w:t>
            </w:r>
            <w:r w:rsidR="00A31AF9">
              <w:rPr>
                <w:rFonts w:ascii="Arial" w:eastAsia="Times New Roman" w:hAnsi="Arial" w:cs="Arial"/>
                <w:color w:val="000000"/>
                <w:szCs w:val="22"/>
                <w:lang w:eastAsia="en-GB"/>
              </w:rPr>
              <w:t>F</w:t>
            </w:r>
            <w:r w:rsidRPr="00CE0303">
              <w:rPr>
                <w:rFonts w:ascii="Arial" w:eastAsia="Times New Roman" w:hAnsi="Arial" w:cs="Arial"/>
                <w:color w:val="000000"/>
                <w:szCs w:val="22"/>
                <w:lang w:eastAsia="en-GB"/>
              </w:rPr>
              <w:t>ield 3</w:t>
            </w:r>
          </w:p>
        </w:tc>
        <w:tc>
          <w:tcPr>
            <w:tcW w:w="3953" w:type="dxa"/>
            <w:gridSpan w:val="2"/>
            <w:vMerge w:val="restart"/>
            <w:tcBorders>
              <w:top w:val="single" w:sz="4" w:space="0" w:color="auto"/>
              <w:left w:val="nil"/>
              <w:right w:val="single" w:sz="4" w:space="0" w:color="auto"/>
            </w:tcBorders>
          </w:tcPr>
          <w:p w14:paraId="76B7D1E8" w14:textId="77777777" w:rsidR="004D7D96" w:rsidRPr="004D7D96" w:rsidRDefault="004D7D96"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&lt;SctiesFincgRptgRcncltnStsAdvc&gt;</w:t>
            </w:r>
          </w:p>
          <w:p w14:paraId="04FCA2BA" w14:textId="77777777" w:rsidR="004D7D96" w:rsidRPr="004D7D96" w:rsidRDefault="004D7D96"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&lt;RcncltnData&gt;</w:t>
            </w:r>
          </w:p>
          <w:p w14:paraId="6AFB6D58" w14:textId="77777777" w:rsidR="004D7D96" w:rsidRPr="004D7D96" w:rsidRDefault="004D7D96"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&lt;Rpt&gt;</w:t>
            </w:r>
          </w:p>
          <w:p w14:paraId="4A9EB683" w14:textId="77777777" w:rsidR="004D7D96" w:rsidRPr="004D7D96" w:rsidRDefault="004D7D96"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&lt;PairgRcncltnSts&gt;</w:t>
            </w:r>
          </w:p>
          <w:p w14:paraId="45CCAF02" w14:textId="77777777" w:rsidR="004D7D96" w:rsidRPr="004D7D96" w:rsidRDefault="004D7D96"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&lt;DtldNbOfRpts&gt;2&lt;/DtldNbOfRpts&gt;</w:t>
            </w:r>
          </w:p>
          <w:p w14:paraId="5862BD63" w14:textId="77777777" w:rsidR="004D7D96" w:rsidRPr="004D7D96" w:rsidRDefault="004D7D96"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&lt;DtldSts&gt;PARD&lt;/DtldSts&gt;</w:t>
            </w:r>
          </w:p>
          <w:p w14:paraId="5F085AC0" w14:textId="77777777" w:rsidR="004D7D96" w:rsidRPr="004D7D96" w:rsidRDefault="004D7D96"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&lt;/PairgRcncltnSts&gt;</w:t>
            </w:r>
          </w:p>
          <w:p w14:paraId="5E8E6525" w14:textId="77777777" w:rsidR="004D7D96" w:rsidRPr="004D7D96" w:rsidRDefault="004D7D96" w:rsidP="004D7D96">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&lt;RcncltnRpt&gt;</w:t>
            </w:r>
          </w:p>
          <w:p w14:paraId="17CB1DC7" w14:textId="29FBBF09"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4D7D96">
              <w:rPr>
                <w:rFonts w:ascii="Arial" w:eastAsia="Times New Roman" w:hAnsi="Arial" w:cs="Arial"/>
                <w:color w:val="000000"/>
                <w:szCs w:val="22"/>
                <w:lang w:eastAsia="en-GB"/>
              </w:rPr>
              <w:t xml:space="preserve">              </w:t>
            </w:r>
            <w:r w:rsidR="000F5A4D" w:rsidRPr="00647CA8">
              <w:rPr>
                <w:rFonts w:ascii="Arial" w:eastAsia="Times New Roman" w:hAnsi="Arial" w:cs="Arial"/>
                <w:color w:val="000000"/>
                <w:szCs w:val="22"/>
                <w:lang w:val="it-IT" w:eastAsia="en-GB"/>
              </w:rPr>
              <w:t>…</w:t>
            </w:r>
          </w:p>
          <w:p w14:paraId="66420CE5"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&lt;TxId&gt;</w:t>
            </w:r>
          </w:p>
          <w:p w14:paraId="0EF5907A"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&lt;RptgCtrPty&gt;</w:t>
            </w:r>
          </w:p>
          <w:p w14:paraId="7DB43F48"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&lt;LEI&gt;12345678901234500000&lt;/LEI&gt;</w:t>
            </w:r>
          </w:p>
          <w:p w14:paraId="06EC9862"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&lt;/RptgCtrPty&gt;</w:t>
            </w:r>
          </w:p>
          <w:p w14:paraId="3D9E9861"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&lt;OthrCtrPty&gt;</w:t>
            </w:r>
          </w:p>
          <w:p w14:paraId="0848A499"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&lt;LEI&gt;ABCDEFGHIJKLMNOPQRST&lt;/LEI&gt;</w:t>
            </w:r>
          </w:p>
          <w:p w14:paraId="65DF2F83"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&lt;/OthrCtrPty&gt;</w:t>
            </w:r>
          </w:p>
          <w:p w14:paraId="3E2E9BB1"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&lt;UnqTradIdr&gt;UTI10&lt;/UnqTradIdr&gt;</w:t>
            </w:r>
          </w:p>
          <w:p w14:paraId="1D17ACBF"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&lt;/TxId&gt;</w:t>
            </w:r>
          </w:p>
          <w:p w14:paraId="304ACDE4"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&lt;Modfd&gt;true&lt;/Modfd&gt;</w:t>
            </w:r>
          </w:p>
          <w:p w14:paraId="40C967A3"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&lt;RcncltnSts&gt;</w:t>
            </w:r>
          </w:p>
          <w:p w14:paraId="0999C0D2"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&lt;RptgData&gt;</w:t>
            </w:r>
          </w:p>
          <w:p w14:paraId="6A86DB47"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&lt;NotMtchd&gt;</w:t>
            </w:r>
          </w:p>
          <w:p w14:paraId="52972C53"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&lt;CtrPty1&gt;</w:t>
            </w:r>
          </w:p>
          <w:p w14:paraId="0C8C5DD2"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lastRenderedPageBreak/>
              <w:t xml:space="preserve">                      &lt;LEI&gt;AAAAAAAAAAAAAAAAAAAA&lt;/LEI&gt;</w:t>
            </w:r>
          </w:p>
          <w:p w14:paraId="7FF809D1"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&lt;/CtrPty1&gt;</w:t>
            </w:r>
          </w:p>
          <w:p w14:paraId="699D9088"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&lt;CtrPty2&gt;</w:t>
            </w:r>
          </w:p>
          <w:p w14:paraId="5CBEAA1D" w14:textId="77777777" w:rsidR="004D7D96" w:rsidRPr="00647CA8"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&lt;LEI&gt;EEEEEEEEEEEEEEEEEEEE&lt;/LEI&gt;</w:t>
            </w:r>
          </w:p>
          <w:p w14:paraId="19910C47"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647CA8">
              <w:rPr>
                <w:rFonts w:ascii="Arial" w:eastAsia="Times New Roman" w:hAnsi="Arial" w:cs="Arial"/>
                <w:color w:val="000000"/>
                <w:szCs w:val="22"/>
                <w:lang w:val="it-IT" w:eastAsia="en-GB"/>
              </w:rPr>
              <w:t xml:space="preserve">                    </w:t>
            </w:r>
            <w:r w:rsidRPr="001E09E1">
              <w:rPr>
                <w:rFonts w:ascii="Arial" w:eastAsia="Times New Roman" w:hAnsi="Arial" w:cs="Arial"/>
                <w:color w:val="000000"/>
                <w:szCs w:val="22"/>
                <w:lang w:val="it-IT" w:eastAsia="en-GB"/>
              </w:rPr>
              <w:t>&lt;/CtrPty2&gt;</w:t>
            </w:r>
          </w:p>
          <w:p w14:paraId="6C90CF4A"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&lt;MtchgCrit&gt;</w:t>
            </w:r>
          </w:p>
          <w:p w14:paraId="0A6D3F60"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&lt;LnMtchgCrit&gt;</w:t>
            </w:r>
          </w:p>
          <w:p w14:paraId="1C24F229"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&lt;TermntnDt&gt;</w:t>
            </w:r>
          </w:p>
          <w:p w14:paraId="506ACFC8" w14:textId="19E9CED0"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&lt;Val1&gt;2019</w:t>
            </w:r>
            <w:r w:rsidR="00EE2FA1" w:rsidRPr="001E09E1">
              <w:rPr>
                <w:rFonts w:ascii="Arial" w:eastAsia="Times New Roman" w:hAnsi="Arial" w:cs="Arial"/>
                <w:color w:val="000000"/>
                <w:szCs w:val="22"/>
                <w:lang w:val="it-IT" w:eastAsia="en-GB"/>
              </w:rPr>
              <w:t xml:space="preserve">-04-20 </w:t>
            </w:r>
            <w:r w:rsidRPr="001E09E1">
              <w:rPr>
                <w:rFonts w:ascii="Arial" w:eastAsia="Times New Roman" w:hAnsi="Arial" w:cs="Arial"/>
                <w:color w:val="000000"/>
                <w:szCs w:val="22"/>
                <w:lang w:val="it-IT" w:eastAsia="en-GB"/>
              </w:rPr>
              <w:t>&lt;/Val1&gt;</w:t>
            </w:r>
          </w:p>
          <w:p w14:paraId="2CB21109" w14:textId="2008AD44"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&lt;Val2&gt;2019</w:t>
            </w:r>
            <w:r w:rsidR="00EE2FA1" w:rsidRPr="001E09E1">
              <w:rPr>
                <w:rFonts w:ascii="Arial" w:eastAsia="Times New Roman" w:hAnsi="Arial" w:cs="Arial"/>
                <w:color w:val="000000"/>
                <w:szCs w:val="22"/>
                <w:lang w:val="it-IT" w:eastAsia="en-GB"/>
              </w:rPr>
              <w:t xml:space="preserve">-04-21 </w:t>
            </w:r>
            <w:r w:rsidRPr="001E09E1">
              <w:rPr>
                <w:rFonts w:ascii="Arial" w:eastAsia="Times New Roman" w:hAnsi="Arial" w:cs="Arial"/>
                <w:color w:val="000000"/>
                <w:szCs w:val="22"/>
                <w:lang w:val="it-IT" w:eastAsia="en-GB"/>
              </w:rPr>
              <w:t>&lt;/Val2&gt;</w:t>
            </w:r>
          </w:p>
          <w:p w14:paraId="464456E4"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&lt;/TermntnDt&gt;</w:t>
            </w:r>
          </w:p>
          <w:p w14:paraId="46C653C0"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&lt;/LnMtchgCrit&gt;</w:t>
            </w:r>
          </w:p>
          <w:p w14:paraId="4187CE4F"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&lt;CollMtchgCrit&gt;</w:t>
            </w:r>
          </w:p>
          <w:p w14:paraId="12027336"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&lt;CmpntTp&gt;</w:t>
            </w:r>
          </w:p>
          <w:p w14:paraId="030A8F2D"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&lt;Scty&gt;</w:t>
            </w:r>
          </w:p>
          <w:p w14:paraId="4723596F"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&lt;Qty&gt;</w:t>
            </w:r>
          </w:p>
          <w:p w14:paraId="322AD7FC"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&lt;Val1&gt;1234&lt;/Val1&gt;</w:t>
            </w:r>
          </w:p>
          <w:p w14:paraId="30ACB52A"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&lt;Val2&gt;1243&lt;/Val2&gt;</w:t>
            </w:r>
          </w:p>
          <w:p w14:paraId="6CAEE532"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&lt;/Qty&gt;</w:t>
            </w:r>
          </w:p>
          <w:p w14:paraId="0C9BA04F"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&lt;/Scty&gt;</w:t>
            </w:r>
          </w:p>
          <w:p w14:paraId="4961B4F7"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&lt;/CmpntTp&gt;</w:t>
            </w:r>
          </w:p>
          <w:p w14:paraId="44683F66"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&lt;/CollMtchgCrit&gt;</w:t>
            </w:r>
          </w:p>
          <w:p w14:paraId="6E54F375"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&lt;/MtchgCrit&gt;</w:t>
            </w:r>
          </w:p>
          <w:p w14:paraId="4C0CD3AD"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&lt;/NotMtchd&gt;</w:t>
            </w:r>
          </w:p>
          <w:p w14:paraId="23217D93"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&lt;/RptgData&gt;</w:t>
            </w:r>
          </w:p>
          <w:p w14:paraId="56DB2F31" w14:textId="77777777" w:rsidR="004D7D96" w:rsidRPr="001E09E1" w:rsidRDefault="004D7D96" w:rsidP="004D7D96">
            <w:pPr>
              <w:spacing w:after="0" w:line="240" w:lineRule="auto"/>
              <w:jc w:val="left"/>
              <w:rPr>
                <w:rFonts w:ascii="Arial" w:eastAsia="Times New Roman" w:hAnsi="Arial" w:cs="Arial"/>
                <w:color w:val="000000"/>
                <w:szCs w:val="22"/>
                <w:lang w:val="it-IT" w:eastAsia="en-GB"/>
              </w:rPr>
            </w:pPr>
            <w:r w:rsidRPr="001E09E1">
              <w:rPr>
                <w:rFonts w:ascii="Arial" w:eastAsia="Times New Roman" w:hAnsi="Arial" w:cs="Arial"/>
                <w:color w:val="000000"/>
                <w:szCs w:val="22"/>
                <w:lang w:val="it-IT" w:eastAsia="en-GB"/>
              </w:rPr>
              <w:t xml:space="preserve">              &lt;/RcncltnSts&gt;</w:t>
            </w:r>
          </w:p>
          <w:p w14:paraId="31AE4CE2" w14:textId="77777777" w:rsidR="004D7D96" w:rsidRPr="00DC794B" w:rsidRDefault="004D7D96" w:rsidP="004D7D96">
            <w:pPr>
              <w:spacing w:after="0" w:line="240" w:lineRule="auto"/>
              <w:jc w:val="left"/>
              <w:rPr>
                <w:rFonts w:ascii="Arial" w:eastAsia="Times New Roman" w:hAnsi="Arial" w:cs="Arial"/>
                <w:color w:val="000000"/>
                <w:szCs w:val="22"/>
                <w:lang w:val="fr-FR" w:eastAsia="en-GB"/>
              </w:rPr>
            </w:pPr>
            <w:r w:rsidRPr="001E09E1">
              <w:rPr>
                <w:rFonts w:ascii="Arial" w:eastAsia="Times New Roman" w:hAnsi="Arial" w:cs="Arial"/>
                <w:color w:val="000000"/>
                <w:szCs w:val="22"/>
                <w:lang w:val="it-IT" w:eastAsia="en-GB"/>
              </w:rPr>
              <w:t xml:space="preserve">            </w:t>
            </w:r>
            <w:r w:rsidRPr="00DC794B">
              <w:rPr>
                <w:rFonts w:ascii="Arial" w:eastAsia="Times New Roman" w:hAnsi="Arial" w:cs="Arial"/>
                <w:color w:val="000000"/>
                <w:szCs w:val="22"/>
                <w:lang w:val="fr-FR" w:eastAsia="en-GB"/>
              </w:rPr>
              <w:t>&lt;/RcncltnRpt&gt;</w:t>
            </w:r>
          </w:p>
          <w:p w14:paraId="06C84B07" w14:textId="77777777" w:rsidR="004D7D96" w:rsidRPr="00DC794B" w:rsidRDefault="004D7D96" w:rsidP="004D7D96">
            <w:pPr>
              <w:spacing w:after="0" w:line="240" w:lineRule="auto"/>
              <w:jc w:val="left"/>
              <w:rPr>
                <w:rFonts w:ascii="Arial" w:eastAsia="Times New Roman" w:hAnsi="Arial" w:cs="Arial"/>
                <w:color w:val="000000"/>
                <w:szCs w:val="22"/>
                <w:lang w:val="fr-FR" w:eastAsia="en-GB"/>
              </w:rPr>
            </w:pPr>
            <w:r w:rsidRPr="00DC794B">
              <w:rPr>
                <w:rFonts w:ascii="Arial" w:eastAsia="Times New Roman" w:hAnsi="Arial" w:cs="Arial"/>
                <w:color w:val="000000"/>
                <w:szCs w:val="22"/>
                <w:lang w:val="fr-FR" w:eastAsia="en-GB"/>
              </w:rPr>
              <w:t xml:space="preserve">          &lt;/Rpt&gt;</w:t>
            </w:r>
          </w:p>
          <w:p w14:paraId="4CF3059D" w14:textId="77777777" w:rsidR="004D7D96" w:rsidRPr="004D7D96" w:rsidRDefault="004D7D96" w:rsidP="004D7D96">
            <w:pPr>
              <w:spacing w:after="0" w:line="240" w:lineRule="auto"/>
              <w:jc w:val="left"/>
              <w:rPr>
                <w:rFonts w:ascii="Arial" w:eastAsia="Times New Roman" w:hAnsi="Arial" w:cs="Arial"/>
                <w:color w:val="000000"/>
                <w:szCs w:val="22"/>
                <w:lang w:eastAsia="en-GB"/>
              </w:rPr>
            </w:pPr>
            <w:r w:rsidRPr="00DC794B">
              <w:rPr>
                <w:rFonts w:ascii="Arial" w:eastAsia="Times New Roman" w:hAnsi="Arial" w:cs="Arial"/>
                <w:color w:val="000000"/>
                <w:szCs w:val="22"/>
                <w:lang w:val="fr-FR" w:eastAsia="en-GB"/>
              </w:rPr>
              <w:t xml:space="preserve">        </w:t>
            </w:r>
            <w:r w:rsidRPr="004D7D96">
              <w:rPr>
                <w:rFonts w:ascii="Arial" w:eastAsia="Times New Roman" w:hAnsi="Arial" w:cs="Arial"/>
                <w:color w:val="000000"/>
                <w:szCs w:val="22"/>
                <w:lang w:eastAsia="en-GB"/>
              </w:rPr>
              <w:t>&lt;/RcncltnData&gt;</w:t>
            </w:r>
          </w:p>
          <w:p w14:paraId="55A5DFF4" w14:textId="19CBFA5A" w:rsidR="009D7688" w:rsidRPr="005E25D5" w:rsidRDefault="004D7D96" w:rsidP="009D7688">
            <w:pPr>
              <w:spacing w:after="0" w:line="240" w:lineRule="auto"/>
              <w:jc w:val="left"/>
              <w:rPr>
                <w:rFonts w:ascii="Arial" w:eastAsia="Times New Roman" w:hAnsi="Arial" w:cs="Arial"/>
                <w:color w:val="000000"/>
                <w:szCs w:val="22"/>
                <w:lang w:eastAsia="en-GB"/>
              </w:rPr>
            </w:pPr>
            <w:r w:rsidRPr="004D7D96">
              <w:rPr>
                <w:rFonts w:ascii="Arial" w:eastAsia="Times New Roman" w:hAnsi="Arial" w:cs="Arial"/>
                <w:color w:val="000000"/>
                <w:szCs w:val="22"/>
                <w:lang w:eastAsia="en-GB"/>
              </w:rPr>
              <w:t xml:space="preserve">      &lt;/SctiesFincgRptgRcncltnStsAdvc&gt;</w:t>
            </w:r>
          </w:p>
        </w:tc>
      </w:tr>
      <w:tr w:rsidR="009D7688" w:rsidRPr="00CE0303" w14:paraId="372F9378" w14:textId="1CA4C205" w:rsidTr="00DC794B">
        <w:trPr>
          <w:trHeight w:val="298"/>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FCDBC"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2</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6934AA11"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UTI</w:t>
            </w:r>
          </w:p>
        </w:tc>
        <w:tc>
          <w:tcPr>
            <w:tcW w:w="1360" w:type="dxa"/>
            <w:vMerge/>
            <w:tcBorders>
              <w:top w:val="single" w:sz="4" w:space="0" w:color="auto"/>
              <w:left w:val="single" w:sz="4" w:space="0" w:color="auto"/>
              <w:bottom w:val="single" w:sz="4" w:space="0" w:color="000000"/>
              <w:right w:val="single" w:sz="4" w:space="0" w:color="auto"/>
            </w:tcBorders>
            <w:vAlign w:val="center"/>
            <w:hideMark/>
          </w:tcPr>
          <w:p w14:paraId="246D4949"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c>
          <w:tcPr>
            <w:tcW w:w="1806" w:type="dxa"/>
            <w:tcBorders>
              <w:top w:val="single" w:sz="4" w:space="0" w:color="auto"/>
              <w:left w:val="nil"/>
              <w:bottom w:val="single" w:sz="4" w:space="0" w:color="auto"/>
              <w:right w:val="single" w:sz="4" w:space="0" w:color="auto"/>
            </w:tcBorders>
            <w:shd w:val="clear" w:color="auto" w:fill="auto"/>
            <w:noWrap/>
            <w:vAlign w:val="center"/>
            <w:hideMark/>
          </w:tcPr>
          <w:p w14:paraId="0FA139B5" w14:textId="3F75DF72" w:rsidR="009D7688" w:rsidRPr="00CE0303"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Table B</w:t>
            </w:r>
            <w:r w:rsidRPr="00CE0303">
              <w:rPr>
                <w:rFonts w:ascii="Arial" w:eastAsia="Times New Roman" w:hAnsi="Arial" w:cs="Arial"/>
                <w:color w:val="000000"/>
                <w:szCs w:val="22"/>
                <w:lang w:eastAsia="en-GB"/>
              </w:rPr>
              <w:t xml:space="preserve"> </w:t>
            </w:r>
            <w:r w:rsidR="00A31AF9">
              <w:rPr>
                <w:rFonts w:ascii="Arial" w:eastAsia="Times New Roman" w:hAnsi="Arial" w:cs="Arial"/>
                <w:color w:val="000000"/>
                <w:szCs w:val="22"/>
                <w:lang w:eastAsia="en-GB"/>
              </w:rPr>
              <w:t>F</w:t>
            </w:r>
            <w:r w:rsidRPr="00CE0303">
              <w:rPr>
                <w:rFonts w:ascii="Arial" w:eastAsia="Times New Roman" w:hAnsi="Arial" w:cs="Arial"/>
                <w:color w:val="000000"/>
                <w:szCs w:val="22"/>
                <w:lang w:eastAsia="en-GB"/>
              </w:rPr>
              <w:t>ield 1</w:t>
            </w:r>
          </w:p>
        </w:tc>
        <w:tc>
          <w:tcPr>
            <w:tcW w:w="3953" w:type="dxa"/>
            <w:gridSpan w:val="2"/>
            <w:vMerge/>
            <w:tcBorders>
              <w:left w:val="nil"/>
              <w:right w:val="single" w:sz="4" w:space="0" w:color="auto"/>
            </w:tcBorders>
          </w:tcPr>
          <w:p w14:paraId="68DE54F9" w14:textId="77777777" w:rsidR="009D7688" w:rsidRDefault="009D7688" w:rsidP="009D7688">
            <w:pPr>
              <w:spacing w:after="0" w:line="240" w:lineRule="auto"/>
              <w:jc w:val="left"/>
              <w:rPr>
                <w:rFonts w:ascii="Arial" w:eastAsia="Times New Roman" w:hAnsi="Arial" w:cs="Arial"/>
                <w:color w:val="000000"/>
                <w:szCs w:val="22"/>
                <w:lang w:eastAsia="en-GB"/>
              </w:rPr>
            </w:pPr>
          </w:p>
        </w:tc>
      </w:tr>
      <w:tr w:rsidR="009D7688" w:rsidRPr="00CE0303" w14:paraId="5B6D9B97" w14:textId="666B5DD8" w:rsidTr="00DC794B">
        <w:trPr>
          <w:trHeight w:val="298"/>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7393DB5"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3</w:t>
            </w:r>
          </w:p>
        </w:tc>
        <w:tc>
          <w:tcPr>
            <w:tcW w:w="1436" w:type="dxa"/>
            <w:tcBorders>
              <w:top w:val="nil"/>
              <w:left w:val="nil"/>
              <w:bottom w:val="single" w:sz="4" w:space="0" w:color="auto"/>
              <w:right w:val="single" w:sz="4" w:space="0" w:color="auto"/>
            </w:tcBorders>
            <w:shd w:val="clear" w:color="auto" w:fill="auto"/>
            <w:noWrap/>
            <w:vAlign w:val="center"/>
            <w:hideMark/>
          </w:tcPr>
          <w:p w14:paraId="2A011DCD"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Other counterparty</w:t>
            </w:r>
          </w:p>
        </w:tc>
        <w:tc>
          <w:tcPr>
            <w:tcW w:w="1360" w:type="dxa"/>
            <w:vMerge/>
            <w:tcBorders>
              <w:top w:val="nil"/>
              <w:left w:val="single" w:sz="4" w:space="0" w:color="auto"/>
              <w:bottom w:val="single" w:sz="4" w:space="0" w:color="000000"/>
              <w:right w:val="single" w:sz="4" w:space="0" w:color="auto"/>
            </w:tcBorders>
            <w:vAlign w:val="center"/>
            <w:hideMark/>
          </w:tcPr>
          <w:p w14:paraId="07E0FB2C"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c>
          <w:tcPr>
            <w:tcW w:w="1806" w:type="dxa"/>
            <w:tcBorders>
              <w:top w:val="nil"/>
              <w:left w:val="nil"/>
              <w:bottom w:val="single" w:sz="4" w:space="0" w:color="auto"/>
              <w:right w:val="single" w:sz="4" w:space="0" w:color="auto"/>
            </w:tcBorders>
            <w:shd w:val="clear" w:color="auto" w:fill="auto"/>
            <w:noWrap/>
            <w:vAlign w:val="center"/>
            <w:hideMark/>
          </w:tcPr>
          <w:p w14:paraId="5D107537" w14:textId="2809FBFF" w:rsidR="009D7688" w:rsidRPr="00CE0303"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Table A</w:t>
            </w:r>
            <w:r w:rsidRPr="00CE0303">
              <w:rPr>
                <w:rFonts w:ascii="Arial" w:eastAsia="Times New Roman" w:hAnsi="Arial" w:cs="Arial"/>
                <w:color w:val="000000"/>
                <w:szCs w:val="22"/>
                <w:lang w:eastAsia="en-GB"/>
              </w:rPr>
              <w:t xml:space="preserve"> </w:t>
            </w:r>
            <w:r w:rsidR="00A31AF9">
              <w:rPr>
                <w:rFonts w:ascii="Arial" w:eastAsia="Times New Roman" w:hAnsi="Arial" w:cs="Arial"/>
                <w:color w:val="000000"/>
                <w:szCs w:val="22"/>
                <w:lang w:eastAsia="en-GB"/>
              </w:rPr>
              <w:t>F</w:t>
            </w:r>
            <w:r w:rsidRPr="00CE0303">
              <w:rPr>
                <w:rFonts w:ascii="Arial" w:eastAsia="Times New Roman" w:hAnsi="Arial" w:cs="Arial"/>
                <w:color w:val="000000"/>
                <w:szCs w:val="22"/>
                <w:lang w:eastAsia="en-GB"/>
              </w:rPr>
              <w:t>ield 11</w:t>
            </w:r>
          </w:p>
        </w:tc>
        <w:tc>
          <w:tcPr>
            <w:tcW w:w="3953" w:type="dxa"/>
            <w:gridSpan w:val="2"/>
            <w:vMerge/>
            <w:tcBorders>
              <w:left w:val="nil"/>
              <w:right w:val="single" w:sz="4" w:space="0" w:color="auto"/>
            </w:tcBorders>
          </w:tcPr>
          <w:p w14:paraId="2F365C44" w14:textId="77777777" w:rsidR="009D7688" w:rsidRDefault="009D7688" w:rsidP="009D7688">
            <w:pPr>
              <w:spacing w:after="0" w:line="240" w:lineRule="auto"/>
              <w:jc w:val="left"/>
              <w:rPr>
                <w:rFonts w:ascii="Arial" w:eastAsia="Times New Roman" w:hAnsi="Arial" w:cs="Arial"/>
                <w:color w:val="000000"/>
                <w:szCs w:val="22"/>
                <w:lang w:eastAsia="en-GB"/>
              </w:rPr>
            </w:pPr>
          </w:p>
        </w:tc>
      </w:tr>
      <w:tr w:rsidR="009D7688" w:rsidRPr="00CE0303" w14:paraId="259052F5" w14:textId="2619E857" w:rsidTr="00DC794B">
        <w:trPr>
          <w:trHeight w:val="298"/>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6F6DD2E"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4</w:t>
            </w:r>
          </w:p>
        </w:tc>
        <w:tc>
          <w:tcPr>
            <w:tcW w:w="1436" w:type="dxa"/>
            <w:tcBorders>
              <w:top w:val="nil"/>
              <w:left w:val="nil"/>
              <w:bottom w:val="single" w:sz="4" w:space="0" w:color="auto"/>
              <w:right w:val="single" w:sz="4" w:space="0" w:color="auto"/>
            </w:tcBorders>
            <w:shd w:val="clear" w:color="auto" w:fill="auto"/>
            <w:noWrap/>
            <w:vAlign w:val="center"/>
            <w:hideMark/>
          </w:tcPr>
          <w:p w14:paraId="178FE1B7"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Master agreement type</w:t>
            </w:r>
          </w:p>
        </w:tc>
        <w:tc>
          <w:tcPr>
            <w:tcW w:w="1360" w:type="dxa"/>
            <w:vMerge/>
            <w:tcBorders>
              <w:top w:val="nil"/>
              <w:left w:val="single" w:sz="4" w:space="0" w:color="auto"/>
              <w:bottom w:val="single" w:sz="4" w:space="0" w:color="000000"/>
              <w:right w:val="single" w:sz="4" w:space="0" w:color="auto"/>
            </w:tcBorders>
            <w:vAlign w:val="center"/>
            <w:hideMark/>
          </w:tcPr>
          <w:p w14:paraId="05D2DF35"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c>
          <w:tcPr>
            <w:tcW w:w="1806" w:type="dxa"/>
            <w:tcBorders>
              <w:top w:val="nil"/>
              <w:left w:val="nil"/>
              <w:bottom w:val="single" w:sz="4" w:space="0" w:color="auto"/>
              <w:right w:val="single" w:sz="4" w:space="0" w:color="auto"/>
            </w:tcBorders>
            <w:shd w:val="clear" w:color="auto" w:fill="auto"/>
            <w:noWrap/>
            <w:vAlign w:val="center"/>
            <w:hideMark/>
          </w:tcPr>
          <w:p w14:paraId="05C9B0CD" w14:textId="2215287A" w:rsidR="009D7688" w:rsidRPr="00CE0303"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Table B</w:t>
            </w:r>
            <w:r w:rsidRPr="00CE0303">
              <w:rPr>
                <w:rFonts w:ascii="Arial" w:eastAsia="Times New Roman" w:hAnsi="Arial" w:cs="Arial"/>
                <w:color w:val="000000"/>
                <w:szCs w:val="22"/>
                <w:lang w:eastAsia="en-GB"/>
              </w:rPr>
              <w:t xml:space="preserve"> </w:t>
            </w:r>
            <w:r w:rsidR="00A31AF9">
              <w:rPr>
                <w:rFonts w:ascii="Arial" w:eastAsia="Times New Roman" w:hAnsi="Arial" w:cs="Arial"/>
                <w:color w:val="000000"/>
                <w:szCs w:val="22"/>
                <w:lang w:eastAsia="en-GB"/>
              </w:rPr>
              <w:t>F</w:t>
            </w:r>
            <w:r w:rsidRPr="00CE0303">
              <w:rPr>
                <w:rFonts w:ascii="Arial" w:eastAsia="Times New Roman" w:hAnsi="Arial" w:cs="Arial"/>
                <w:color w:val="000000"/>
                <w:szCs w:val="22"/>
                <w:lang w:eastAsia="en-GB"/>
              </w:rPr>
              <w:t>ield 9</w:t>
            </w:r>
          </w:p>
        </w:tc>
        <w:tc>
          <w:tcPr>
            <w:tcW w:w="3953" w:type="dxa"/>
            <w:gridSpan w:val="2"/>
            <w:vMerge/>
            <w:tcBorders>
              <w:left w:val="nil"/>
              <w:right w:val="single" w:sz="4" w:space="0" w:color="auto"/>
            </w:tcBorders>
          </w:tcPr>
          <w:p w14:paraId="501269F4" w14:textId="77777777" w:rsidR="009D7688" w:rsidRDefault="009D7688" w:rsidP="009D7688">
            <w:pPr>
              <w:spacing w:after="0" w:line="240" w:lineRule="auto"/>
              <w:jc w:val="left"/>
              <w:rPr>
                <w:rFonts w:ascii="Arial" w:eastAsia="Times New Roman" w:hAnsi="Arial" w:cs="Arial"/>
                <w:color w:val="000000"/>
                <w:szCs w:val="22"/>
                <w:lang w:eastAsia="en-GB"/>
              </w:rPr>
            </w:pPr>
          </w:p>
        </w:tc>
      </w:tr>
      <w:tr w:rsidR="009D7688" w:rsidRPr="00CE0303" w:rsidDel="00570D83" w14:paraId="69C22C45" w14:textId="32CCF281" w:rsidTr="00DC794B">
        <w:trPr>
          <w:trHeight w:val="298"/>
        </w:trPr>
        <w:tc>
          <w:tcPr>
            <w:tcW w:w="650" w:type="dxa"/>
            <w:tcBorders>
              <w:top w:val="nil"/>
              <w:left w:val="single" w:sz="4" w:space="0" w:color="auto"/>
              <w:bottom w:val="single" w:sz="4" w:space="0" w:color="auto"/>
              <w:right w:val="single" w:sz="4" w:space="0" w:color="auto"/>
            </w:tcBorders>
            <w:shd w:val="clear" w:color="auto" w:fill="auto"/>
            <w:noWrap/>
            <w:vAlign w:val="center"/>
          </w:tcPr>
          <w:p w14:paraId="2CCB5A78"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c>
          <w:tcPr>
            <w:tcW w:w="1436" w:type="dxa"/>
            <w:tcBorders>
              <w:top w:val="nil"/>
              <w:left w:val="nil"/>
              <w:bottom w:val="single" w:sz="4" w:space="0" w:color="auto"/>
              <w:right w:val="single" w:sz="4" w:space="0" w:color="auto"/>
            </w:tcBorders>
            <w:shd w:val="clear" w:color="auto" w:fill="auto"/>
            <w:noWrap/>
            <w:vAlign w:val="center"/>
          </w:tcPr>
          <w:p w14:paraId="105A82CA"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Report status</w:t>
            </w:r>
          </w:p>
        </w:tc>
        <w:tc>
          <w:tcPr>
            <w:tcW w:w="1360" w:type="dxa"/>
            <w:tcBorders>
              <w:top w:val="nil"/>
              <w:left w:val="single" w:sz="4" w:space="0" w:color="auto"/>
              <w:bottom w:val="single" w:sz="4" w:space="0" w:color="000000"/>
              <w:right w:val="single" w:sz="4" w:space="0" w:color="auto"/>
            </w:tcBorders>
            <w:vAlign w:val="center"/>
          </w:tcPr>
          <w:p w14:paraId="7B584703"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c>
          <w:tcPr>
            <w:tcW w:w="1806" w:type="dxa"/>
            <w:tcBorders>
              <w:top w:val="nil"/>
              <w:left w:val="nil"/>
              <w:bottom w:val="single" w:sz="4" w:space="0" w:color="auto"/>
              <w:right w:val="single" w:sz="4" w:space="0" w:color="auto"/>
            </w:tcBorders>
            <w:shd w:val="clear" w:color="auto" w:fill="auto"/>
            <w:noWrap/>
            <w:vAlign w:val="center"/>
          </w:tcPr>
          <w:p w14:paraId="04A930CF" w14:textId="77777777" w:rsidR="009D7688" w:rsidRPr="00CE0303" w:rsidDel="00570D83"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Paired/Reconciled</w:t>
            </w:r>
          </w:p>
        </w:tc>
        <w:tc>
          <w:tcPr>
            <w:tcW w:w="3953" w:type="dxa"/>
            <w:gridSpan w:val="2"/>
            <w:vMerge/>
            <w:tcBorders>
              <w:left w:val="nil"/>
              <w:right w:val="single" w:sz="4" w:space="0" w:color="auto"/>
            </w:tcBorders>
          </w:tcPr>
          <w:p w14:paraId="246EFBCF" w14:textId="77777777" w:rsidR="009D7688" w:rsidRDefault="009D7688" w:rsidP="009D7688">
            <w:pPr>
              <w:spacing w:after="0" w:line="240" w:lineRule="auto"/>
              <w:jc w:val="left"/>
              <w:rPr>
                <w:rFonts w:ascii="Arial" w:eastAsia="Times New Roman" w:hAnsi="Arial" w:cs="Arial"/>
                <w:color w:val="000000"/>
                <w:szCs w:val="22"/>
                <w:lang w:eastAsia="en-GB"/>
              </w:rPr>
            </w:pPr>
          </w:p>
        </w:tc>
      </w:tr>
      <w:tr w:rsidR="009D7688" w14:paraId="01BD34AE" w14:textId="010D0D34" w:rsidTr="00DC794B">
        <w:trPr>
          <w:trHeight w:val="298"/>
        </w:trPr>
        <w:tc>
          <w:tcPr>
            <w:tcW w:w="650" w:type="dxa"/>
            <w:tcBorders>
              <w:top w:val="nil"/>
              <w:left w:val="single" w:sz="4" w:space="0" w:color="auto"/>
              <w:bottom w:val="single" w:sz="4" w:space="0" w:color="auto"/>
              <w:right w:val="single" w:sz="4" w:space="0" w:color="auto"/>
            </w:tcBorders>
            <w:shd w:val="clear" w:color="auto" w:fill="auto"/>
            <w:noWrap/>
            <w:vAlign w:val="center"/>
          </w:tcPr>
          <w:p w14:paraId="59294050"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c>
          <w:tcPr>
            <w:tcW w:w="1436" w:type="dxa"/>
            <w:tcBorders>
              <w:top w:val="nil"/>
              <w:left w:val="nil"/>
              <w:bottom w:val="single" w:sz="4" w:space="0" w:color="auto"/>
              <w:right w:val="single" w:sz="4" w:space="0" w:color="auto"/>
            </w:tcBorders>
            <w:shd w:val="clear" w:color="auto" w:fill="auto"/>
            <w:noWrap/>
            <w:vAlign w:val="center"/>
          </w:tcPr>
          <w:p w14:paraId="1E951076" w14:textId="77777777" w:rsidR="009D7688"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Reporting timestamp</w:t>
            </w:r>
          </w:p>
        </w:tc>
        <w:tc>
          <w:tcPr>
            <w:tcW w:w="1360" w:type="dxa"/>
            <w:tcBorders>
              <w:top w:val="nil"/>
              <w:left w:val="single" w:sz="4" w:space="0" w:color="auto"/>
              <w:bottom w:val="single" w:sz="4" w:space="0" w:color="000000"/>
              <w:right w:val="single" w:sz="4" w:space="0" w:color="auto"/>
            </w:tcBorders>
            <w:vAlign w:val="center"/>
          </w:tcPr>
          <w:p w14:paraId="57A538B6" w14:textId="6C50E899" w:rsidR="009D7688"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Information on the last reporting timestamp pertaining to the SFT that is reconciled</w:t>
            </w:r>
          </w:p>
        </w:tc>
        <w:tc>
          <w:tcPr>
            <w:tcW w:w="1806" w:type="dxa"/>
            <w:tcBorders>
              <w:top w:val="nil"/>
              <w:left w:val="nil"/>
              <w:bottom w:val="single" w:sz="4" w:space="0" w:color="auto"/>
              <w:right w:val="single" w:sz="4" w:space="0" w:color="auto"/>
            </w:tcBorders>
            <w:shd w:val="clear" w:color="auto" w:fill="auto"/>
            <w:noWrap/>
            <w:vAlign w:val="center"/>
          </w:tcPr>
          <w:p w14:paraId="787D80A5" w14:textId="20BE84B3" w:rsidR="009D7688"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A </w:t>
            </w:r>
            <w:r w:rsidR="00A31AF9">
              <w:rPr>
                <w:rFonts w:ascii="Arial" w:eastAsia="Times New Roman" w:hAnsi="Arial" w:cs="Arial"/>
                <w:color w:val="000000"/>
                <w:szCs w:val="22"/>
                <w:lang w:eastAsia="en-GB"/>
              </w:rPr>
              <w:t>F</w:t>
            </w:r>
            <w:r>
              <w:rPr>
                <w:rFonts w:ascii="Arial" w:eastAsia="Times New Roman" w:hAnsi="Arial" w:cs="Arial"/>
                <w:color w:val="000000"/>
                <w:szCs w:val="22"/>
                <w:lang w:eastAsia="en-GB"/>
              </w:rPr>
              <w:t>ield 1</w:t>
            </w:r>
          </w:p>
        </w:tc>
        <w:tc>
          <w:tcPr>
            <w:tcW w:w="3953" w:type="dxa"/>
            <w:gridSpan w:val="2"/>
            <w:vMerge/>
            <w:tcBorders>
              <w:left w:val="nil"/>
              <w:right w:val="single" w:sz="4" w:space="0" w:color="auto"/>
            </w:tcBorders>
          </w:tcPr>
          <w:p w14:paraId="38E06B9A" w14:textId="77777777" w:rsidR="009D7688" w:rsidRDefault="009D7688" w:rsidP="009D7688">
            <w:pPr>
              <w:spacing w:after="0" w:line="240" w:lineRule="auto"/>
              <w:jc w:val="left"/>
              <w:rPr>
                <w:rFonts w:ascii="Arial" w:eastAsia="Times New Roman" w:hAnsi="Arial" w:cs="Arial"/>
                <w:color w:val="000000"/>
                <w:szCs w:val="22"/>
                <w:lang w:eastAsia="en-GB"/>
              </w:rPr>
            </w:pPr>
          </w:p>
        </w:tc>
      </w:tr>
      <w:tr w:rsidR="009D7688" w:rsidRPr="00CE0303" w:rsidDel="00570D83" w14:paraId="00ED8C44" w14:textId="374C3D00" w:rsidTr="00DC794B">
        <w:trPr>
          <w:trHeight w:val="298"/>
        </w:trPr>
        <w:tc>
          <w:tcPr>
            <w:tcW w:w="650" w:type="dxa"/>
            <w:tcBorders>
              <w:top w:val="nil"/>
              <w:left w:val="single" w:sz="4" w:space="0" w:color="auto"/>
              <w:bottom w:val="single" w:sz="4" w:space="0" w:color="auto"/>
              <w:right w:val="single" w:sz="4" w:space="0" w:color="auto"/>
            </w:tcBorders>
            <w:shd w:val="clear" w:color="auto" w:fill="auto"/>
            <w:noWrap/>
            <w:vAlign w:val="center"/>
          </w:tcPr>
          <w:p w14:paraId="529A98B4"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c>
          <w:tcPr>
            <w:tcW w:w="1436" w:type="dxa"/>
            <w:tcBorders>
              <w:top w:val="nil"/>
              <w:left w:val="nil"/>
              <w:bottom w:val="single" w:sz="4" w:space="0" w:color="auto"/>
              <w:right w:val="single" w:sz="4" w:space="0" w:color="auto"/>
            </w:tcBorders>
            <w:shd w:val="clear" w:color="auto" w:fill="auto"/>
            <w:noWrap/>
            <w:vAlign w:val="center"/>
          </w:tcPr>
          <w:p w14:paraId="0FE112A7"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Modification status</w:t>
            </w:r>
          </w:p>
        </w:tc>
        <w:tc>
          <w:tcPr>
            <w:tcW w:w="1360" w:type="dxa"/>
            <w:tcBorders>
              <w:top w:val="nil"/>
              <w:left w:val="single" w:sz="4" w:space="0" w:color="auto"/>
              <w:bottom w:val="single" w:sz="4" w:space="0" w:color="000000"/>
              <w:right w:val="single" w:sz="4" w:space="0" w:color="auto"/>
            </w:tcBorders>
            <w:vAlign w:val="center"/>
          </w:tcPr>
          <w:p w14:paraId="4895524E"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Information if the transaction subject of reconciliation was modified</w:t>
            </w:r>
          </w:p>
        </w:tc>
        <w:tc>
          <w:tcPr>
            <w:tcW w:w="1806" w:type="dxa"/>
            <w:tcBorders>
              <w:top w:val="nil"/>
              <w:left w:val="nil"/>
              <w:bottom w:val="single" w:sz="4" w:space="0" w:color="auto"/>
              <w:right w:val="single" w:sz="4" w:space="0" w:color="auto"/>
            </w:tcBorders>
            <w:shd w:val="clear" w:color="auto" w:fill="auto"/>
            <w:noWrap/>
            <w:vAlign w:val="center"/>
          </w:tcPr>
          <w:p w14:paraId="238358AC" w14:textId="77777777" w:rsidR="009D7688" w:rsidRPr="00CE0303" w:rsidDel="00570D83"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True/False</w:t>
            </w:r>
          </w:p>
        </w:tc>
        <w:tc>
          <w:tcPr>
            <w:tcW w:w="3953" w:type="dxa"/>
            <w:gridSpan w:val="2"/>
            <w:vMerge/>
            <w:tcBorders>
              <w:left w:val="nil"/>
              <w:right w:val="single" w:sz="4" w:space="0" w:color="auto"/>
            </w:tcBorders>
          </w:tcPr>
          <w:p w14:paraId="4714F90F" w14:textId="77777777" w:rsidR="009D7688" w:rsidRDefault="009D7688" w:rsidP="009D7688">
            <w:pPr>
              <w:spacing w:after="0" w:line="240" w:lineRule="auto"/>
              <w:jc w:val="left"/>
              <w:rPr>
                <w:rFonts w:ascii="Arial" w:eastAsia="Times New Roman" w:hAnsi="Arial" w:cs="Arial"/>
                <w:color w:val="000000"/>
                <w:szCs w:val="22"/>
                <w:lang w:eastAsia="en-GB"/>
              </w:rPr>
            </w:pPr>
          </w:p>
        </w:tc>
      </w:tr>
      <w:tr w:rsidR="009D7688" w14:paraId="6782C80F" w14:textId="0AE45A62" w:rsidTr="00DC794B">
        <w:trPr>
          <w:trHeight w:val="298"/>
        </w:trPr>
        <w:tc>
          <w:tcPr>
            <w:tcW w:w="650" w:type="dxa"/>
            <w:tcBorders>
              <w:top w:val="nil"/>
              <w:left w:val="single" w:sz="4" w:space="0" w:color="auto"/>
              <w:bottom w:val="single" w:sz="4" w:space="0" w:color="auto"/>
              <w:right w:val="single" w:sz="4" w:space="0" w:color="auto"/>
            </w:tcBorders>
            <w:shd w:val="clear" w:color="auto" w:fill="auto"/>
            <w:noWrap/>
            <w:vAlign w:val="center"/>
          </w:tcPr>
          <w:p w14:paraId="342AAEA6" w14:textId="77777777" w:rsidR="009D7688" w:rsidRDefault="009D7688" w:rsidP="009D7688">
            <w:pPr>
              <w:spacing w:after="0" w:line="240" w:lineRule="auto"/>
              <w:jc w:val="left"/>
              <w:rPr>
                <w:rFonts w:ascii="Arial" w:eastAsia="Times New Roman" w:hAnsi="Arial" w:cs="Arial"/>
                <w:color w:val="000000"/>
                <w:szCs w:val="22"/>
                <w:lang w:eastAsia="en-GB"/>
              </w:rPr>
            </w:pPr>
          </w:p>
        </w:tc>
        <w:tc>
          <w:tcPr>
            <w:tcW w:w="1436" w:type="dxa"/>
            <w:tcBorders>
              <w:top w:val="nil"/>
              <w:left w:val="nil"/>
              <w:bottom w:val="single" w:sz="4" w:space="0" w:color="auto"/>
              <w:right w:val="single" w:sz="4" w:space="0" w:color="auto"/>
            </w:tcBorders>
            <w:shd w:val="clear" w:color="auto" w:fill="auto"/>
            <w:noWrap/>
            <w:vAlign w:val="center"/>
          </w:tcPr>
          <w:p w14:paraId="647AD4A5" w14:textId="77777777" w:rsidR="009D7688"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No Reconciliation required</w:t>
            </w:r>
          </w:p>
        </w:tc>
        <w:tc>
          <w:tcPr>
            <w:tcW w:w="1360" w:type="dxa"/>
            <w:tcBorders>
              <w:top w:val="nil"/>
              <w:left w:val="single" w:sz="4" w:space="0" w:color="auto"/>
              <w:bottom w:val="single" w:sz="4" w:space="0" w:color="000000"/>
              <w:right w:val="single" w:sz="4" w:space="0" w:color="auto"/>
            </w:tcBorders>
            <w:vAlign w:val="center"/>
          </w:tcPr>
          <w:p w14:paraId="573CA814" w14:textId="77777777" w:rsidR="009D7688"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Indication that the transaction is not </w:t>
            </w:r>
            <w:r>
              <w:rPr>
                <w:rFonts w:ascii="Arial" w:eastAsia="Times New Roman" w:hAnsi="Arial" w:cs="Arial"/>
                <w:color w:val="000000"/>
                <w:szCs w:val="22"/>
                <w:lang w:eastAsia="en-GB"/>
              </w:rPr>
              <w:lastRenderedPageBreak/>
              <w:t>subject of reconciliation</w:t>
            </w:r>
          </w:p>
        </w:tc>
        <w:tc>
          <w:tcPr>
            <w:tcW w:w="1806" w:type="dxa"/>
            <w:tcBorders>
              <w:top w:val="nil"/>
              <w:left w:val="nil"/>
              <w:bottom w:val="single" w:sz="4" w:space="0" w:color="auto"/>
              <w:right w:val="single" w:sz="4" w:space="0" w:color="auto"/>
            </w:tcBorders>
            <w:shd w:val="clear" w:color="auto" w:fill="auto"/>
            <w:noWrap/>
            <w:vAlign w:val="center"/>
          </w:tcPr>
          <w:p w14:paraId="4D08D93D" w14:textId="77777777" w:rsidR="009D7688"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lastRenderedPageBreak/>
              <w:t>True/False</w:t>
            </w:r>
          </w:p>
        </w:tc>
        <w:tc>
          <w:tcPr>
            <w:tcW w:w="3953" w:type="dxa"/>
            <w:gridSpan w:val="2"/>
            <w:vMerge/>
            <w:tcBorders>
              <w:left w:val="nil"/>
              <w:right w:val="single" w:sz="4" w:space="0" w:color="auto"/>
            </w:tcBorders>
          </w:tcPr>
          <w:p w14:paraId="59A0B843" w14:textId="77777777" w:rsidR="009D7688" w:rsidRDefault="009D7688" w:rsidP="009D7688">
            <w:pPr>
              <w:spacing w:after="0" w:line="240" w:lineRule="auto"/>
              <w:jc w:val="left"/>
              <w:rPr>
                <w:rFonts w:ascii="Arial" w:eastAsia="Times New Roman" w:hAnsi="Arial" w:cs="Arial"/>
                <w:color w:val="000000"/>
                <w:szCs w:val="22"/>
                <w:lang w:eastAsia="en-GB"/>
              </w:rPr>
            </w:pPr>
          </w:p>
        </w:tc>
      </w:tr>
      <w:tr w:rsidR="009D7688" w14:paraId="641B23AA" w14:textId="1A6B94E7" w:rsidTr="00DC794B">
        <w:trPr>
          <w:trHeight w:val="298"/>
        </w:trPr>
        <w:tc>
          <w:tcPr>
            <w:tcW w:w="650" w:type="dxa"/>
            <w:tcBorders>
              <w:top w:val="nil"/>
              <w:left w:val="single" w:sz="4" w:space="0" w:color="auto"/>
              <w:bottom w:val="single" w:sz="4" w:space="0" w:color="auto"/>
              <w:right w:val="single" w:sz="4" w:space="0" w:color="auto"/>
            </w:tcBorders>
            <w:shd w:val="clear" w:color="auto" w:fill="auto"/>
            <w:noWrap/>
            <w:vAlign w:val="center"/>
          </w:tcPr>
          <w:p w14:paraId="1F41CB8E" w14:textId="77777777" w:rsidR="009D7688" w:rsidRDefault="009D7688" w:rsidP="009D7688">
            <w:pPr>
              <w:spacing w:after="0" w:line="240" w:lineRule="auto"/>
              <w:jc w:val="left"/>
              <w:rPr>
                <w:rFonts w:ascii="Arial" w:eastAsia="Times New Roman" w:hAnsi="Arial" w:cs="Arial"/>
                <w:color w:val="000000"/>
                <w:szCs w:val="22"/>
                <w:lang w:eastAsia="en-GB"/>
              </w:rPr>
            </w:pPr>
          </w:p>
        </w:tc>
        <w:tc>
          <w:tcPr>
            <w:tcW w:w="1436" w:type="dxa"/>
            <w:tcBorders>
              <w:top w:val="nil"/>
              <w:left w:val="nil"/>
              <w:bottom w:val="single" w:sz="4" w:space="0" w:color="auto"/>
              <w:right w:val="single" w:sz="4" w:space="0" w:color="auto"/>
            </w:tcBorders>
            <w:shd w:val="clear" w:color="auto" w:fill="auto"/>
            <w:noWrap/>
            <w:vAlign w:val="center"/>
          </w:tcPr>
          <w:p w14:paraId="3A2AD3D6" w14:textId="77777777" w:rsidR="009D7688"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Matching status</w:t>
            </w:r>
          </w:p>
        </w:tc>
        <w:tc>
          <w:tcPr>
            <w:tcW w:w="1360" w:type="dxa"/>
            <w:tcBorders>
              <w:top w:val="nil"/>
              <w:left w:val="single" w:sz="4" w:space="0" w:color="auto"/>
              <w:bottom w:val="single" w:sz="4" w:space="0" w:color="000000"/>
              <w:right w:val="single" w:sz="4" w:space="0" w:color="auto"/>
            </w:tcBorders>
            <w:vAlign w:val="center"/>
          </w:tcPr>
          <w:p w14:paraId="180D9D00" w14:textId="77777777" w:rsidR="009D7688" w:rsidRDefault="009D7688" w:rsidP="009D7688">
            <w:pPr>
              <w:spacing w:after="0" w:line="240" w:lineRule="auto"/>
              <w:jc w:val="left"/>
              <w:rPr>
                <w:rFonts w:ascii="Arial" w:eastAsia="Times New Roman" w:hAnsi="Arial" w:cs="Arial"/>
                <w:color w:val="000000"/>
                <w:szCs w:val="22"/>
                <w:lang w:eastAsia="en-GB"/>
              </w:rPr>
            </w:pPr>
          </w:p>
        </w:tc>
        <w:tc>
          <w:tcPr>
            <w:tcW w:w="1806" w:type="dxa"/>
            <w:tcBorders>
              <w:top w:val="nil"/>
              <w:left w:val="nil"/>
              <w:bottom w:val="single" w:sz="4" w:space="0" w:color="auto"/>
              <w:right w:val="single" w:sz="4" w:space="0" w:color="auto"/>
            </w:tcBorders>
            <w:shd w:val="clear" w:color="auto" w:fill="auto"/>
            <w:noWrap/>
            <w:vAlign w:val="center"/>
          </w:tcPr>
          <w:p w14:paraId="5D4CBDD3" w14:textId="77777777" w:rsidR="009D7688" w:rsidRDefault="009D7688"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True/False</w:t>
            </w:r>
          </w:p>
        </w:tc>
        <w:tc>
          <w:tcPr>
            <w:tcW w:w="3953" w:type="dxa"/>
            <w:gridSpan w:val="2"/>
            <w:vMerge/>
            <w:tcBorders>
              <w:left w:val="nil"/>
              <w:right w:val="single" w:sz="4" w:space="0" w:color="auto"/>
            </w:tcBorders>
          </w:tcPr>
          <w:p w14:paraId="535828B3" w14:textId="77777777" w:rsidR="009D7688" w:rsidRDefault="009D7688" w:rsidP="009D7688">
            <w:pPr>
              <w:spacing w:after="0" w:line="240" w:lineRule="auto"/>
              <w:jc w:val="left"/>
              <w:rPr>
                <w:rFonts w:ascii="Arial" w:eastAsia="Times New Roman" w:hAnsi="Arial" w:cs="Arial"/>
                <w:color w:val="000000"/>
                <w:szCs w:val="22"/>
                <w:lang w:eastAsia="en-GB"/>
              </w:rPr>
            </w:pPr>
          </w:p>
        </w:tc>
      </w:tr>
      <w:tr w:rsidR="009D7688" w:rsidRPr="00CE0303" w14:paraId="6E73FA1B" w14:textId="39C0AA1D" w:rsidTr="00DC794B">
        <w:trPr>
          <w:trHeight w:val="298"/>
        </w:trPr>
        <w:tc>
          <w:tcPr>
            <w:tcW w:w="650" w:type="dxa"/>
            <w:tcBorders>
              <w:top w:val="nil"/>
              <w:left w:val="single" w:sz="4" w:space="0" w:color="auto"/>
              <w:bottom w:val="single" w:sz="4" w:space="0" w:color="auto"/>
              <w:right w:val="single" w:sz="4" w:space="0" w:color="auto"/>
            </w:tcBorders>
            <w:shd w:val="clear" w:color="auto" w:fill="auto"/>
            <w:noWrap/>
            <w:vAlign w:val="center"/>
          </w:tcPr>
          <w:p w14:paraId="00340CB3"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c>
          <w:tcPr>
            <w:tcW w:w="1436" w:type="dxa"/>
            <w:tcBorders>
              <w:top w:val="nil"/>
              <w:left w:val="nil"/>
              <w:bottom w:val="single" w:sz="4" w:space="0" w:color="auto"/>
              <w:right w:val="single" w:sz="4" w:space="0" w:color="auto"/>
            </w:tcBorders>
            <w:shd w:val="clear" w:color="auto" w:fill="auto"/>
            <w:vAlign w:val="center"/>
            <w:hideMark/>
          </w:tcPr>
          <w:p w14:paraId="67D7DDA1"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Loan reconciliation status</w:t>
            </w:r>
          </w:p>
        </w:tc>
        <w:tc>
          <w:tcPr>
            <w:tcW w:w="1360" w:type="dxa"/>
            <w:tcBorders>
              <w:top w:val="nil"/>
              <w:left w:val="nil"/>
              <w:bottom w:val="single" w:sz="4" w:space="0" w:color="auto"/>
              <w:right w:val="single" w:sz="4" w:space="0" w:color="auto"/>
            </w:tcBorders>
            <w:shd w:val="clear" w:color="auto" w:fill="auto"/>
            <w:noWrap/>
            <w:vAlign w:val="center"/>
            <w:hideMark/>
          </w:tcPr>
          <w:p w14:paraId="5F5E68F1"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 </w:t>
            </w:r>
          </w:p>
        </w:tc>
        <w:tc>
          <w:tcPr>
            <w:tcW w:w="1806" w:type="dxa"/>
            <w:tcBorders>
              <w:top w:val="nil"/>
              <w:left w:val="nil"/>
              <w:bottom w:val="single" w:sz="4" w:space="0" w:color="auto"/>
              <w:right w:val="single" w:sz="4" w:space="0" w:color="auto"/>
            </w:tcBorders>
            <w:shd w:val="clear" w:color="auto" w:fill="auto"/>
            <w:noWrap/>
            <w:vAlign w:val="center"/>
            <w:hideMark/>
          </w:tcPr>
          <w:p w14:paraId="43ECCCA7"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reconciled/not reconciled</w:t>
            </w:r>
          </w:p>
        </w:tc>
        <w:tc>
          <w:tcPr>
            <w:tcW w:w="3953" w:type="dxa"/>
            <w:gridSpan w:val="2"/>
            <w:vMerge/>
            <w:tcBorders>
              <w:left w:val="nil"/>
              <w:right w:val="single" w:sz="4" w:space="0" w:color="auto"/>
            </w:tcBorders>
          </w:tcPr>
          <w:p w14:paraId="54A15BF9"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r>
      <w:tr w:rsidR="009D7688" w:rsidRPr="00CE0303" w14:paraId="569EDEA5" w14:textId="719F3D61" w:rsidTr="00DC794B">
        <w:trPr>
          <w:trHeight w:val="901"/>
        </w:trPr>
        <w:tc>
          <w:tcPr>
            <w:tcW w:w="650" w:type="dxa"/>
            <w:tcBorders>
              <w:top w:val="nil"/>
              <w:left w:val="single" w:sz="4" w:space="0" w:color="auto"/>
              <w:bottom w:val="single" w:sz="4" w:space="0" w:color="auto"/>
              <w:right w:val="single" w:sz="4" w:space="0" w:color="auto"/>
            </w:tcBorders>
            <w:shd w:val="clear" w:color="auto" w:fill="auto"/>
            <w:noWrap/>
            <w:vAlign w:val="center"/>
          </w:tcPr>
          <w:p w14:paraId="724EDD09"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c>
          <w:tcPr>
            <w:tcW w:w="1436" w:type="dxa"/>
            <w:tcBorders>
              <w:top w:val="nil"/>
              <w:left w:val="nil"/>
              <w:bottom w:val="single" w:sz="4" w:space="0" w:color="auto"/>
              <w:right w:val="single" w:sz="4" w:space="0" w:color="auto"/>
            </w:tcBorders>
            <w:shd w:val="clear" w:color="auto" w:fill="auto"/>
            <w:vAlign w:val="center"/>
            <w:hideMark/>
          </w:tcPr>
          <w:p w14:paraId="56828C97"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Reportable loan fields subject of reconciliation</w:t>
            </w:r>
          </w:p>
        </w:tc>
        <w:tc>
          <w:tcPr>
            <w:tcW w:w="1360" w:type="dxa"/>
            <w:tcBorders>
              <w:top w:val="nil"/>
              <w:left w:val="nil"/>
              <w:bottom w:val="single" w:sz="4" w:space="0" w:color="auto"/>
              <w:right w:val="single" w:sz="4" w:space="0" w:color="auto"/>
            </w:tcBorders>
            <w:shd w:val="clear" w:color="auto" w:fill="auto"/>
            <w:vAlign w:val="center"/>
            <w:hideMark/>
          </w:tcPr>
          <w:p w14:paraId="69587377" w14:textId="7B194287" w:rsidR="009D7688" w:rsidRPr="00CE0303" w:rsidRDefault="002D2789"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O</w:t>
            </w:r>
            <w:r w:rsidR="009D7688" w:rsidRPr="00CE0303">
              <w:rPr>
                <w:rFonts w:ascii="Arial" w:eastAsia="Times New Roman" w:hAnsi="Arial" w:cs="Arial"/>
                <w:color w:val="000000"/>
                <w:szCs w:val="22"/>
                <w:lang w:eastAsia="en-GB"/>
              </w:rPr>
              <w:t>nly not reconciled fields are to be reported, both values subject of reconciliation shall be reported</w:t>
            </w:r>
          </w:p>
        </w:tc>
        <w:tc>
          <w:tcPr>
            <w:tcW w:w="1806" w:type="dxa"/>
            <w:tcBorders>
              <w:top w:val="nil"/>
              <w:left w:val="nil"/>
              <w:bottom w:val="single" w:sz="4" w:space="0" w:color="auto"/>
              <w:right w:val="single" w:sz="4" w:space="0" w:color="auto"/>
            </w:tcBorders>
            <w:shd w:val="clear" w:color="auto" w:fill="auto"/>
            <w:noWrap/>
            <w:vAlign w:val="center"/>
            <w:hideMark/>
          </w:tcPr>
          <w:p w14:paraId="01528AAE" w14:textId="552D31B4" w:rsidR="009D7688" w:rsidRPr="009D7688" w:rsidRDefault="009D7688" w:rsidP="009D7688">
            <w:pPr>
              <w:spacing w:after="0" w:line="240" w:lineRule="auto"/>
              <w:jc w:val="left"/>
              <w:rPr>
                <w:rFonts w:ascii="Arial" w:eastAsia="Times New Roman" w:hAnsi="Arial" w:cs="Arial"/>
                <w:color w:val="000000"/>
                <w:szCs w:val="22"/>
                <w:lang w:eastAsia="en-GB"/>
              </w:rPr>
            </w:pPr>
            <w:r w:rsidRPr="009D7688">
              <w:rPr>
                <w:rFonts w:ascii="Arial" w:eastAsia="Times New Roman" w:hAnsi="Arial" w:cs="Arial"/>
                <w:bCs/>
                <w:color w:val="000000"/>
                <w:szCs w:val="22"/>
                <w:lang w:val="en-US" w:eastAsia="en-GB"/>
              </w:rPr>
              <w:t>Loan fields of Table 1 of RTS on data verification</w:t>
            </w:r>
          </w:p>
        </w:tc>
        <w:tc>
          <w:tcPr>
            <w:tcW w:w="3953" w:type="dxa"/>
            <w:gridSpan w:val="2"/>
            <w:vMerge/>
            <w:tcBorders>
              <w:left w:val="nil"/>
              <w:right w:val="single" w:sz="4" w:space="0" w:color="auto"/>
            </w:tcBorders>
          </w:tcPr>
          <w:p w14:paraId="0417643A" w14:textId="77777777" w:rsidR="009D7688" w:rsidRDefault="009D7688" w:rsidP="009D7688">
            <w:pPr>
              <w:spacing w:after="0" w:line="240" w:lineRule="auto"/>
              <w:jc w:val="left"/>
              <w:rPr>
                <w:rFonts w:ascii="Arial" w:eastAsia="Times New Roman" w:hAnsi="Arial" w:cs="Arial"/>
                <w:b/>
                <w:bCs/>
                <w:color w:val="000000"/>
                <w:szCs w:val="22"/>
                <w:lang w:val="en-US" w:eastAsia="en-GB"/>
              </w:rPr>
            </w:pPr>
          </w:p>
        </w:tc>
      </w:tr>
      <w:tr w:rsidR="009D7688" w:rsidRPr="00CE0303" w14:paraId="2C126973" w14:textId="29E006DC" w:rsidTr="00DC794B">
        <w:trPr>
          <w:trHeight w:val="298"/>
        </w:trPr>
        <w:tc>
          <w:tcPr>
            <w:tcW w:w="650" w:type="dxa"/>
            <w:tcBorders>
              <w:top w:val="nil"/>
              <w:left w:val="single" w:sz="4" w:space="0" w:color="auto"/>
              <w:bottom w:val="single" w:sz="4" w:space="0" w:color="auto"/>
              <w:right w:val="single" w:sz="4" w:space="0" w:color="auto"/>
            </w:tcBorders>
            <w:shd w:val="clear" w:color="auto" w:fill="auto"/>
            <w:noWrap/>
            <w:vAlign w:val="center"/>
          </w:tcPr>
          <w:p w14:paraId="27D04AF1"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c>
          <w:tcPr>
            <w:tcW w:w="1436" w:type="dxa"/>
            <w:tcBorders>
              <w:top w:val="nil"/>
              <w:left w:val="nil"/>
              <w:bottom w:val="single" w:sz="4" w:space="0" w:color="auto"/>
              <w:right w:val="single" w:sz="4" w:space="0" w:color="auto"/>
            </w:tcBorders>
            <w:shd w:val="clear" w:color="auto" w:fill="auto"/>
            <w:noWrap/>
            <w:vAlign w:val="center"/>
            <w:hideMark/>
          </w:tcPr>
          <w:p w14:paraId="7CD7CD2C"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Collateral reconciliation status</w:t>
            </w:r>
          </w:p>
        </w:tc>
        <w:tc>
          <w:tcPr>
            <w:tcW w:w="1360" w:type="dxa"/>
            <w:tcBorders>
              <w:top w:val="nil"/>
              <w:left w:val="nil"/>
              <w:bottom w:val="single" w:sz="4" w:space="0" w:color="auto"/>
              <w:right w:val="single" w:sz="4" w:space="0" w:color="auto"/>
            </w:tcBorders>
            <w:shd w:val="clear" w:color="auto" w:fill="auto"/>
            <w:noWrap/>
            <w:vAlign w:val="center"/>
            <w:hideMark/>
          </w:tcPr>
          <w:p w14:paraId="7DE71814"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 </w:t>
            </w:r>
          </w:p>
        </w:tc>
        <w:tc>
          <w:tcPr>
            <w:tcW w:w="1806" w:type="dxa"/>
            <w:tcBorders>
              <w:top w:val="nil"/>
              <w:left w:val="nil"/>
              <w:bottom w:val="single" w:sz="4" w:space="0" w:color="auto"/>
              <w:right w:val="single" w:sz="4" w:space="0" w:color="auto"/>
            </w:tcBorders>
            <w:shd w:val="clear" w:color="auto" w:fill="auto"/>
            <w:noWrap/>
            <w:vAlign w:val="center"/>
            <w:hideMark/>
          </w:tcPr>
          <w:p w14:paraId="2593A44A"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reconciled/not reconciled</w:t>
            </w:r>
          </w:p>
        </w:tc>
        <w:tc>
          <w:tcPr>
            <w:tcW w:w="3953" w:type="dxa"/>
            <w:gridSpan w:val="2"/>
            <w:vMerge/>
            <w:tcBorders>
              <w:left w:val="nil"/>
              <w:right w:val="single" w:sz="4" w:space="0" w:color="auto"/>
            </w:tcBorders>
          </w:tcPr>
          <w:p w14:paraId="0C6D1ACD"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r>
      <w:tr w:rsidR="009D7688" w:rsidRPr="00CE0303" w14:paraId="014F8E55" w14:textId="49F2FAE8" w:rsidTr="00DC794B">
        <w:trPr>
          <w:trHeight w:val="895"/>
        </w:trPr>
        <w:tc>
          <w:tcPr>
            <w:tcW w:w="650" w:type="dxa"/>
            <w:tcBorders>
              <w:top w:val="nil"/>
              <w:left w:val="single" w:sz="4" w:space="0" w:color="auto"/>
              <w:bottom w:val="single" w:sz="4" w:space="0" w:color="auto"/>
              <w:right w:val="single" w:sz="4" w:space="0" w:color="auto"/>
            </w:tcBorders>
            <w:shd w:val="clear" w:color="auto" w:fill="auto"/>
            <w:noWrap/>
            <w:vAlign w:val="center"/>
          </w:tcPr>
          <w:p w14:paraId="59642DF4" w14:textId="77777777" w:rsidR="009D7688" w:rsidRPr="00CE0303" w:rsidRDefault="009D7688" w:rsidP="009D7688">
            <w:pPr>
              <w:spacing w:after="0" w:line="240" w:lineRule="auto"/>
              <w:jc w:val="left"/>
              <w:rPr>
                <w:rFonts w:ascii="Arial" w:eastAsia="Times New Roman" w:hAnsi="Arial" w:cs="Arial"/>
                <w:color w:val="000000"/>
                <w:szCs w:val="22"/>
                <w:lang w:eastAsia="en-GB"/>
              </w:rPr>
            </w:pPr>
          </w:p>
        </w:tc>
        <w:tc>
          <w:tcPr>
            <w:tcW w:w="1436" w:type="dxa"/>
            <w:tcBorders>
              <w:top w:val="nil"/>
              <w:left w:val="nil"/>
              <w:bottom w:val="single" w:sz="4" w:space="0" w:color="auto"/>
              <w:right w:val="single" w:sz="4" w:space="0" w:color="auto"/>
            </w:tcBorders>
            <w:shd w:val="clear" w:color="auto" w:fill="auto"/>
            <w:vAlign w:val="center"/>
            <w:hideMark/>
          </w:tcPr>
          <w:p w14:paraId="7343C6EC" w14:textId="77777777" w:rsidR="009D7688" w:rsidRPr="00CE0303" w:rsidRDefault="009D7688" w:rsidP="009D7688">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 xml:space="preserve">Reportable </w:t>
            </w:r>
            <w:r>
              <w:rPr>
                <w:rFonts w:ascii="Arial" w:eastAsia="Times New Roman" w:hAnsi="Arial" w:cs="Arial"/>
                <w:color w:val="000000"/>
                <w:szCs w:val="22"/>
                <w:lang w:eastAsia="en-GB"/>
              </w:rPr>
              <w:t xml:space="preserve">collateral </w:t>
            </w:r>
            <w:r w:rsidRPr="00CE0303">
              <w:rPr>
                <w:rFonts w:ascii="Arial" w:eastAsia="Times New Roman" w:hAnsi="Arial" w:cs="Arial"/>
                <w:color w:val="000000"/>
                <w:szCs w:val="22"/>
                <w:lang w:eastAsia="en-GB"/>
              </w:rPr>
              <w:t>fields subject of reconciliation</w:t>
            </w:r>
          </w:p>
        </w:tc>
        <w:tc>
          <w:tcPr>
            <w:tcW w:w="1360" w:type="dxa"/>
            <w:tcBorders>
              <w:top w:val="nil"/>
              <w:left w:val="nil"/>
              <w:bottom w:val="single" w:sz="4" w:space="0" w:color="auto"/>
              <w:right w:val="single" w:sz="4" w:space="0" w:color="auto"/>
            </w:tcBorders>
            <w:shd w:val="clear" w:color="auto" w:fill="auto"/>
            <w:vAlign w:val="center"/>
            <w:hideMark/>
          </w:tcPr>
          <w:p w14:paraId="0A335169" w14:textId="131A34CC" w:rsidR="009D7688" w:rsidRPr="00CE0303" w:rsidRDefault="002D2789" w:rsidP="009D7688">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O</w:t>
            </w:r>
            <w:r w:rsidR="009D7688" w:rsidRPr="00CE0303">
              <w:rPr>
                <w:rFonts w:ascii="Arial" w:eastAsia="Times New Roman" w:hAnsi="Arial" w:cs="Arial"/>
                <w:color w:val="000000"/>
                <w:szCs w:val="22"/>
                <w:lang w:eastAsia="en-GB"/>
              </w:rPr>
              <w:t>nly not reconciled fields are to be reported, both values subject of reconciliation shall be reported</w:t>
            </w:r>
          </w:p>
        </w:tc>
        <w:tc>
          <w:tcPr>
            <w:tcW w:w="1806" w:type="dxa"/>
            <w:tcBorders>
              <w:top w:val="nil"/>
              <w:left w:val="nil"/>
              <w:bottom w:val="single" w:sz="4" w:space="0" w:color="auto"/>
              <w:right w:val="single" w:sz="4" w:space="0" w:color="auto"/>
            </w:tcBorders>
            <w:shd w:val="clear" w:color="auto" w:fill="auto"/>
            <w:noWrap/>
            <w:vAlign w:val="center"/>
            <w:hideMark/>
          </w:tcPr>
          <w:p w14:paraId="6DC6DE6B" w14:textId="2F2C1AAC" w:rsidR="009D7688" w:rsidRPr="009D7688" w:rsidRDefault="009D7688" w:rsidP="009D7688">
            <w:pPr>
              <w:spacing w:after="0" w:line="240" w:lineRule="auto"/>
              <w:jc w:val="left"/>
              <w:rPr>
                <w:rFonts w:ascii="Arial" w:eastAsia="Times New Roman" w:hAnsi="Arial" w:cs="Arial"/>
                <w:color w:val="000000"/>
                <w:szCs w:val="22"/>
                <w:lang w:eastAsia="en-GB"/>
              </w:rPr>
            </w:pPr>
            <w:r w:rsidRPr="009D7688">
              <w:rPr>
                <w:rFonts w:ascii="Arial" w:eastAsia="Times New Roman" w:hAnsi="Arial" w:cs="Arial"/>
                <w:bCs/>
                <w:color w:val="000000"/>
                <w:szCs w:val="22"/>
                <w:lang w:val="en-US" w:eastAsia="en-GB"/>
              </w:rPr>
              <w:t>Collateral fields of Table 1 of RTS on data verification</w:t>
            </w:r>
          </w:p>
        </w:tc>
        <w:tc>
          <w:tcPr>
            <w:tcW w:w="3953" w:type="dxa"/>
            <w:gridSpan w:val="2"/>
            <w:vMerge/>
            <w:tcBorders>
              <w:left w:val="nil"/>
              <w:bottom w:val="single" w:sz="4" w:space="0" w:color="auto"/>
              <w:right w:val="single" w:sz="4" w:space="0" w:color="auto"/>
            </w:tcBorders>
          </w:tcPr>
          <w:p w14:paraId="65276132" w14:textId="77777777" w:rsidR="009D7688" w:rsidRDefault="009D7688" w:rsidP="009D7688">
            <w:pPr>
              <w:spacing w:after="0" w:line="240" w:lineRule="auto"/>
              <w:jc w:val="left"/>
              <w:rPr>
                <w:rFonts w:ascii="Arial" w:eastAsia="Times New Roman" w:hAnsi="Arial" w:cs="Arial"/>
                <w:b/>
                <w:bCs/>
                <w:color w:val="000000"/>
                <w:szCs w:val="22"/>
                <w:lang w:val="en-US" w:eastAsia="en-GB"/>
              </w:rPr>
            </w:pPr>
          </w:p>
        </w:tc>
      </w:tr>
    </w:tbl>
    <w:p w14:paraId="6BEB2DAE" w14:textId="58D44CDB" w:rsidR="00DC794B" w:rsidRDefault="00DC794B" w:rsidP="00AA6E92">
      <w:pPr>
        <w:pStyle w:val="ListParagraph"/>
      </w:pPr>
      <w:r w:rsidRPr="00DC794B">
        <w:t>Following the removal of SFTs from reconciliation, these SFTs should also be removed from the reconciliation reports provided to counterparties and authorities. The TRs should retain in their systems the latest reconciliation status of these SFTs</w:t>
      </w:r>
      <w:r>
        <w:t>.</w:t>
      </w:r>
    </w:p>
    <w:p w14:paraId="2E823BF4" w14:textId="4DBA535D" w:rsidR="00B41190" w:rsidRPr="00B41190" w:rsidRDefault="00D17F69" w:rsidP="00B41190">
      <w:pPr>
        <w:pStyle w:val="Heading1"/>
        <w:rPr>
          <w:rFonts w:ascii="Arial" w:hAnsi="Arial" w:cs="Arial"/>
        </w:rPr>
      </w:pPr>
      <w:r w:rsidRPr="00DC794B">
        <w:t xml:space="preserve">  </w:t>
      </w:r>
      <w:bookmarkStart w:id="490" w:name="_Toc27050851"/>
      <w:r w:rsidR="00B41190">
        <w:t>Missing collateral feedback</w:t>
      </w:r>
      <w:bookmarkEnd w:id="490"/>
    </w:p>
    <w:p w14:paraId="3987A489" w14:textId="10918700" w:rsidR="00B41190" w:rsidRPr="004250D2" w:rsidRDefault="00662113" w:rsidP="00AA6E92">
      <w:pPr>
        <w:pStyle w:val="ListParagraph"/>
      </w:pPr>
      <w:r>
        <w:t>It</w:t>
      </w:r>
      <w:r w:rsidR="00B41190" w:rsidRPr="004250D2">
        <w:t xml:space="preserve"> </w:t>
      </w:r>
      <w:r w:rsidR="00B41190">
        <w:t>should</w:t>
      </w:r>
      <w:r w:rsidR="00B41190" w:rsidRPr="004250D2">
        <w:t xml:space="preserve"> be indicated whether </w:t>
      </w:r>
      <w:r>
        <w:t>the SFT</w:t>
      </w:r>
      <w:r w:rsidR="00B41190" w:rsidRPr="004250D2">
        <w:t xml:space="preserve"> is collateralised or not. When the SFT is collateralised, collateral information needs to be provided </w:t>
      </w:r>
      <w:r>
        <w:t>as soon as it</w:t>
      </w:r>
      <w:r w:rsidR="00B41190" w:rsidRPr="004250D2">
        <w:t xml:space="preserve"> is known.</w:t>
      </w:r>
    </w:p>
    <w:p w14:paraId="12A65CBB" w14:textId="487C67CD" w:rsidR="00B41190" w:rsidRPr="004250D2" w:rsidRDefault="00B41190" w:rsidP="00AA6E92">
      <w:pPr>
        <w:pStyle w:val="ListParagraph"/>
      </w:pPr>
      <w:r w:rsidRPr="004250D2">
        <w:lastRenderedPageBreak/>
        <w:t xml:space="preserve">When collateral information is not known yet at the time of reporting, the specific collateral details, i.e. </w:t>
      </w:r>
      <w:r w:rsidR="00187A4B">
        <w:t>F</w:t>
      </w:r>
      <w:r w:rsidRPr="004250D2">
        <w:t>ields 2.75 to 2.94</w:t>
      </w:r>
      <w:r w:rsidR="0035245C">
        <w:t>,</w:t>
      </w:r>
      <w:r w:rsidRPr="004250D2">
        <w:t xml:space="preserve"> are not populated. Instead</w:t>
      </w:r>
      <w:r w:rsidR="0035245C">
        <w:t>,</w:t>
      </w:r>
      <w:r w:rsidRPr="004250D2">
        <w:t xml:space="preserve"> </w:t>
      </w:r>
      <w:r w:rsidR="000A15A0">
        <w:t>F</w:t>
      </w:r>
      <w:r w:rsidRPr="004250D2">
        <w:t xml:space="preserve">ield 2.96 is populated, either with a valid ISIN of the collateral basket or with a “NTAV”. The SFT report will be accepted. </w:t>
      </w:r>
    </w:p>
    <w:p w14:paraId="20FEA6C4" w14:textId="496BB03F" w:rsidR="00B41190" w:rsidRDefault="00B41190" w:rsidP="00AA6E92">
      <w:pPr>
        <w:pStyle w:val="ListParagraph"/>
      </w:pPr>
      <w:r w:rsidRPr="004250D2">
        <w:t xml:space="preserve">At the end of the day, pursuant to Article 3(c) of the RTS of data collection the TR shall generate </w:t>
      </w:r>
      <w:r>
        <w:t>a</w:t>
      </w:r>
      <w:r w:rsidRPr="004250D2">
        <w:t xml:space="preserve"> report containing “the Unique Transaction Identifiers (UTIs) of the SFTs for which Field 72 of Table 2 of Annex I to Implementing Regulation (EU) 2019/363 is reported as </w:t>
      </w:r>
      <w:r w:rsidR="00805AF2">
        <w:t>“</w:t>
      </w:r>
      <w:r w:rsidRPr="004250D2">
        <w:t>false</w:t>
      </w:r>
      <w:r w:rsidR="00805AF2">
        <w:t>”</w:t>
      </w:r>
      <w:r w:rsidRPr="004250D2">
        <w:t xml:space="preserve">, and information about the collateral in Fields 73 to 96 of the same Table has not yet been reported”. Given that the information about individual collateral components is contained in </w:t>
      </w:r>
      <w:r w:rsidR="000A15A0">
        <w:t>F</w:t>
      </w:r>
      <w:r w:rsidRPr="004250D2">
        <w:t xml:space="preserve">ields 2.75 to 2.94, to remind entities to provide specific collateral information, the TR should generate the “Missing Collateral Report” containing the UTIs of SFTs that the counterparty has reported as collateralised and for which only </w:t>
      </w:r>
      <w:r w:rsidR="000A15A0">
        <w:t>F</w:t>
      </w:r>
      <w:r w:rsidRPr="004250D2">
        <w:t xml:space="preserve">ield 2.96 is reported. </w:t>
      </w:r>
    </w:p>
    <w:p w14:paraId="7AA5445D" w14:textId="77777777" w:rsidR="00B41190" w:rsidRDefault="00B41190" w:rsidP="00AA6E92">
      <w:pPr>
        <w:pStyle w:val="ListParagraph"/>
      </w:pPr>
      <w:r>
        <w:t>Stemming from the expectation that for intraday SFTs collateral would not be allocated, to ensure efficiency and usability of this data by counterparties, the TRs should include in this report the SFTs that fulfil all the below conditions:</w:t>
      </w:r>
    </w:p>
    <w:p w14:paraId="313C930E" w14:textId="08D341EF" w:rsidR="00B41190" w:rsidRDefault="00B41190" w:rsidP="00AA6E92">
      <w:pPr>
        <w:pStyle w:val="Subparagraph"/>
      </w:pPr>
      <w:r>
        <w:t xml:space="preserve">SFTs where the </w:t>
      </w:r>
      <w:r w:rsidR="000A15A0">
        <w:t>F</w:t>
      </w:r>
      <w:r>
        <w:t xml:space="preserve">ield 2.72 is populated with </w:t>
      </w:r>
      <w:r w:rsidR="00AB22EC">
        <w:t>“</w:t>
      </w:r>
      <w:r>
        <w:t>false</w:t>
      </w:r>
      <w:r w:rsidR="00AB22EC">
        <w:t>”</w:t>
      </w:r>
      <w:r>
        <w:t xml:space="preserve"> and only </w:t>
      </w:r>
      <w:r w:rsidR="000A15A0">
        <w:t>F</w:t>
      </w:r>
      <w:r>
        <w:t>ield 2.96 is reported</w:t>
      </w:r>
      <w:r w:rsidR="00EE6549">
        <w:t>;</w:t>
      </w:r>
    </w:p>
    <w:p w14:paraId="7BE24FE2" w14:textId="402B8C94" w:rsidR="00B41190" w:rsidRDefault="00B41190" w:rsidP="00AA6E92">
      <w:pPr>
        <w:pStyle w:val="Subparagraph"/>
      </w:pPr>
      <w:r>
        <w:t>SFTs where the date part of the execution timestamp and the maturity date or the termination date are different</w:t>
      </w:r>
      <w:r w:rsidR="00EE6549">
        <w:t>;</w:t>
      </w:r>
    </w:p>
    <w:p w14:paraId="341F7C1A" w14:textId="0E68E3D2" w:rsidR="00B41190" w:rsidRDefault="00B41190" w:rsidP="00AA6E92">
      <w:pPr>
        <w:pStyle w:val="Subparagraph"/>
      </w:pPr>
      <w:r>
        <w:t>SFTs that are subject to reconciliation</w:t>
      </w:r>
      <w:r w:rsidR="00EE6549">
        <w:t>.</w:t>
      </w:r>
    </w:p>
    <w:p w14:paraId="0ED33F55" w14:textId="02379E2E" w:rsidR="00825198" w:rsidRPr="00A10ED3" w:rsidRDefault="00825198" w:rsidP="00825198">
      <w:pPr>
        <w:pStyle w:val="Heading1"/>
      </w:pPr>
      <w:bookmarkStart w:id="491" w:name="_Toc27050852"/>
      <w:r w:rsidRPr="00A10ED3">
        <w:t>How to provide information to authorities</w:t>
      </w:r>
      <w:bookmarkEnd w:id="491"/>
    </w:p>
    <w:p w14:paraId="34FE0EB1" w14:textId="6452239A" w:rsidR="003B7538" w:rsidRDefault="003B7538" w:rsidP="003B7538">
      <w:pPr>
        <w:pStyle w:val="Heading2"/>
      </w:pPr>
      <w:bookmarkStart w:id="492" w:name="_Toc27050853"/>
      <w:r>
        <w:t>Timelines</w:t>
      </w:r>
      <w:r w:rsidR="00FA19B1">
        <w:t xml:space="preserve"> to</w:t>
      </w:r>
      <w:r>
        <w:t xml:space="preserve"> set</w:t>
      </w:r>
      <w:r w:rsidR="00FA19B1">
        <w:t>ting</w:t>
      </w:r>
      <w:r>
        <w:t xml:space="preserve"> up </w:t>
      </w:r>
      <w:r w:rsidR="00FA19B1">
        <w:t xml:space="preserve">data </w:t>
      </w:r>
      <w:r>
        <w:t>access</w:t>
      </w:r>
      <w:bookmarkEnd w:id="492"/>
    </w:p>
    <w:p w14:paraId="161F6223" w14:textId="1BC557C3" w:rsidR="000E76F6" w:rsidRDefault="000E76F6" w:rsidP="00AA6E92">
      <w:pPr>
        <w:pStyle w:val="ListParagraph"/>
      </w:pPr>
      <w:r>
        <w:t>With regards to the timeliness of the access to data, TRs should establish their internal processes in such a way that, in accordance with Article 4(1)(f)</w:t>
      </w:r>
      <w:r w:rsidR="00A64D5F">
        <w:t>,</w:t>
      </w:r>
      <w:r>
        <w:t xml:space="preserve"> an </w:t>
      </w:r>
      <w:r w:rsidR="003B7538">
        <w:t>authority</w:t>
      </w:r>
      <w:r>
        <w:t xml:space="preserve"> has direct and immediate access to details of SFTs within thirty days after it submitted its request for setting up access. </w:t>
      </w:r>
    </w:p>
    <w:p w14:paraId="7CC48BCF" w14:textId="0DCCE498" w:rsidR="00147941" w:rsidRDefault="00147941" w:rsidP="00AA6E92">
      <w:pPr>
        <w:pStyle w:val="ListParagraph"/>
      </w:pPr>
      <w:r>
        <w:t xml:space="preserve">The </w:t>
      </w:r>
      <w:r w:rsidRPr="00DF036C">
        <w:t xml:space="preserve">TRs should use the information provided by the authorities in the relevant form provided in the </w:t>
      </w:r>
      <w:r w:rsidR="00C70E78" w:rsidRPr="00DF036C">
        <w:t>R</w:t>
      </w:r>
      <w:r w:rsidR="00C70E78">
        <w:t>TS</w:t>
      </w:r>
      <w:r>
        <w:t xml:space="preserve"> on data access</w:t>
      </w:r>
      <w:r w:rsidRPr="00DF036C">
        <w:t xml:space="preserve">. The </w:t>
      </w:r>
      <w:r>
        <w:t xml:space="preserve">SFT data </w:t>
      </w:r>
      <w:r w:rsidRPr="00DF036C">
        <w:t>on branches and subsidiaries should be provided to the authorities also</w:t>
      </w:r>
      <w:r>
        <w:t xml:space="preserve"> by</w:t>
      </w:r>
      <w:r w:rsidRPr="00DF036C">
        <w:t xml:space="preserve"> taking into account the existing LEI relationship data</w:t>
      </w:r>
      <w:r>
        <w:t>.</w:t>
      </w:r>
    </w:p>
    <w:p w14:paraId="3A7E9B28" w14:textId="0FA9BF05" w:rsidR="00147941" w:rsidRDefault="00147941" w:rsidP="00AA6E92">
      <w:pPr>
        <w:pStyle w:val="ListParagraph"/>
      </w:pPr>
      <w:r>
        <w:t>Furt</w:t>
      </w:r>
      <w:r w:rsidR="00EE6549">
        <w:t>h</w:t>
      </w:r>
      <w:r>
        <w:t>ermore, when provi</w:t>
      </w:r>
      <w:r w:rsidR="00C70E78">
        <w:t>d</w:t>
      </w:r>
      <w:r>
        <w:t>ing access to data reported by counterparties under Article 4 of SFTR, the TRs should include in the activity and state files SFTs reported at transaction and at position level.</w:t>
      </w:r>
    </w:p>
    <w:p w14:paraId="61AC77E1" w14:textId="5BD62F74" w:rsidR="002E436B" w:rsidRDefault="002E436B" w:rsidP="00AA6E92">
      <w:pPr>
        <w:pStyle w:val="ListParagraph"/>
      </w:pPr>
      <w:r>
        <w:t xml:space="preserve">With regards to the </w:t>
      </w:r>
      <w:r w:rsidR="00223A46">
        <w:t>requirem</w:t>
      </w:r>
      <w:r w:rsidR="0035245C">
        <w:t>e</w:t>
      </w:r>
      <w:r w:rsidR="00223A46">
        <w:t>nts on Article 4(2)(k) RTS on data access, the access should be provided to commodities, in case the relevant member states of those are identifiable</w:t>
      </w:r>
      <w:r w:rsidR="005858B7">
        <w:t>.</w:t>
      </w:r>
      <w:r w:rsidR="00223A46">
        <w:t xml:space="preserve"> </w:t>
      </w:r>
    </w:p>
    <w:p w14:paraId="73195D1E" w14:textId="7E11D5D7" w:rsidR="00223A46" w:rsidRDefault="00223A46" w:rsidP="00AA6E92">
      <w:pPr>
        <w:pStyle w:val="ListParagraph"/>
      </w:pPr>
      <w:r>
        <w:t>With regards to the requirements on Article 4(2)(n) RTS on data access, where the access should be provided to SFTs in the currency issued by the central bank</w:t>
      </w:r>
      <w:r w:rsidR="00693272">
        <w:t xml:space="preserve">, </w:t>
      </w:r>
      <w:r>
        <w:t>the data access should cover all the non-valuation fields where the currency is being used.</w:t>
      </w:r>
      <w:r w:rsidR="00693272">
        <w:t xml:space="preserve"> If several auth</w:t>
      </w:r>
      <w:r w:rsidR="00EE6549">
        <w:t>o</w:t>
      </w:r>
      <w:r w:rsidR="00693272">
        <w:t>ritie</w:t>
      </w:r>
      <w:r w:rsidR="00C70E78">
        <w:t>s</w:t>
      </w:r>
      <w:r w:rsidR="00693272">
        <w:t xml:space="preserve"> </w:t>
      </w:r>
      <w:r w:rsidR="00C70E78">
        <w:t>i</w:t>
      </w:r>
      <w:r w:rsidR="00693272">
        <w:t>ssue the same currency,</w:t>
      </w:r>
      <w:r w:rsidR="00C70E78">
        <w:t xml:space="preserve"> </w:t>
      </w:r>
      <w:r w:rsidR="00693272">
        <w:t>as it is the case of the euro, they all should have access to those SFTs.</w:t>
      </w:r>
      <w:r>
        <w:t xml:space="preserve"> </w:t>
      </w:r>
    </w:p>
    <w:p w14:paraId="3DD8074D" w14:textId="714DC91B" w:rsidR="00223A46" w:rsidRDefault="00223A46" w:rsidP="00AA6E92">
      <w:pPr>
        <w:pStyle w:val="ListParagraph"/>
      </w:pPr>
      <w:r>
        <w:lastRenderedPageBreak/>
        <w:t xml:space="preserve">With regards to the requirements on Article 4(2)(o) RTS on data access, where the access should be provided to SFTs relating to the benchmarks that are provided by an administrator for which the entity in Article 12(2) SFTR has a mandate, the TR should ensure receiving the information attesting the capacity relevant administrators for those benchmarks. </w:t>
      </w:r>
    </w:p>
    <w:p w14:paraId="70F1BAFA" w14:textId="57D9C316" w:rsidR="00FA19B1" w:rsidRDefault="00FA19B1" w:rsidP="00FA19B1">
      <w:pPr>
        <w:pStyle w:val="Heading2"/>
      </w:pPr>
      <w:bookmarkStart w:id="493" w:name="_Toc27050854"/>
      <w:r>
        <w:t>Operational arrangements for data access</w:t>
      </w:r>
      <w:bookmarkEnd w:id="493"/>
    </w:p>
    <w:p w14:paraId="4A43C077" w14:textId="77DEC197" w:rsidR="00BC7D2A" w:rsidRDefault="00A64D5F" w:rsidP="00AA6E92">
      <w:pPr>
        <w:pStyle w:val="ListParagraph"/>
      </w:pPr>
      <w:r>
        <w:t xml:space="preserve">With regards to the details </w:t>
      </w:r>
      <w:r w:rsidR="00665FD4">
        <w:t xml:space="preserve">of SFTs reported in accordance with Tables 1 to 4 of the Annex to </w:t>
      </w:r>
      <w:r w:rsidR="00BC7D2A">
        <w:t>RTS on reporting</w:t>
      </w:r>
      <w:r w:rsidR="00665FD4">
        <w:t xml:space="preserve">, including the latest trade states of SFTs that have not matured or which have not been the subject of reports with action types </w:t>
      </w:r>
      <w:r w:rsidR="00FE033E">
        <w:t>“</w:t>
      </w:r>
      <w:r w:rsidR="00665FD4">
        <w:t>Error</w:t>
      </w:r>
      <w:r w:rsidR="00FE033E">
        <w:t>”</w:t>
      </w:r>
      <w:r w:rsidR="00665FD4">
        <w:t xml:space="preserve">, </w:t>
      </w:r>
      <w:r w:rsidR="00805AF2">
        <w:t>“</w:t>
      </w:r>
      <w:r w:rsidR="00665FD4">
        <w:t>Termination/Early termination</w:t>
      </w:r>
      <w:r w:rsidR="00805AF2">
        <w:t>”</w:t>
      </w:r>
      <w:r w:rsidR="00665FD4">
        <w:t xml:space="preserve">, or </w:t>
      </w:r>
      <w:r w:rsidR="00805AF2">
        <w:t>“</w:t>
      </w:r>
      <w:r w:rsidR="00665FD4">
        <w:t>Position component</w:t>
      </w:r>
      <w:r w:rsidR="00805AF2">
        <w:t>”</w:t>
      </w:r>
      <w:r w:rsidR="00665FD4">
        <w:t xml:space="preserve"> as referred to in </w:t>
      </w:r>
      <w:r w:rsidR="00C70E78">
        <w:t>F</w:t>
      </w:r>
      <w:r w:rsidR="00365F90">
        <w:t>ield</w:t>
      </w:r>
      <w:r w:rsidR="00665FD4">
        <w:t xml:space="preserve"> 98 of Table 2 of Annex I to </w:t>
      </w:r>
      <w:r w:rsidR="00C70E78">
        <w:t>ITS on reporting</w:t>
      </w:r>
      <w:r>
        <w:t>, the TRs should use the following XML template</w:t>
      </w:r>
      <w:r w:rsidR="005D4232">
        <w:t>s</w:t>
      </w:r>
      <w:r w:rsidR="009536A4">
        <w:t>.</w:t>
      </w:r>
      <w:r w:rsidR="006F1B89">
        <w:t xml:space="preserve"> </w:t>
      </w:r>
    </w:p>
    <w:p w14:paraId="2CA75C81" w14:textId="0D458DB3" w:rsidR="005B321A" w:rsidRPr="005B321A" w:rsidRDefault="00BC7D2A" w:rsidP="00AA6E92">
      <w:pPr>
        <w:pStyle w:val="ListParagraph"/>
      </w:pPr>
      <w:r w:rsidRPr="002928A7">
        <w:t xml:space="preserve">The relevant </w:t>
      </w:r>
      <w:r>
        <w:t xml:space="preserve">trade activity </w:t>
      </w:r>
      <w:r w:rsidRPr="002928A7">
        <w:t xml:space="preserve">messages are </w:t>
      </w:r>
      <w:r>
        <w:t>auth.052.001.01 (counterparty, loan and collateral), auth.070.001.01 (margin), auth.071.001.01 (collateral reuse). The relevant state messages are 079.001.01 (counterparty, loan and collateral), auth.085.001.01 (margin), auth.086.001.01 (collateral reuse)</w:t>
      </w:r>
      <w:r w:rsidRPr="002928A7">
        <w:t xml:space="preserve">. </w:t>
      </w:r>
      <w:r w:rsidR="005B321A">
        <w:t xml:space="preserve">These </w:t>
      </w:r>
      <w:r w:rsidR="00C70E78">
        <w:t xml:space="preserve">templates </w:t>
      </w:r>
      <w:r w:rsidR="005B321A">
        <w:t xml:space="preserve">have been updated with regards to </w:t>
      </w:r>
      <w:r w:rsidR="00C70E78">
        <w:t>u</w:t>
      </w:r>
      <w:r w:rsidR="005B321A" w:rsidRPr="005B321A">
        <w:t>pdate and clarification on the templates relating to (i) Reporting of Repo Collateral and BSB Collateral, (ii) Reporting of Margin Lending Collateral, (iii) Net Exposure Collateral Reporting</w:t>
      </w:r>
      <w:r w:rsidR="00EE6549">
        <w:t>,</w:t>
      </w:r>
      <w:r w:rsidR="005B321A" w:rsidRPr="005B321A">
        <w:t xml:space="preserve"> (iv) Multiple Collateral Assets</w:t>
      </w:r>
      <w:r w:rsidR="00EE6549">
        <w:t>.</w:t>
      </w:r>
      <w:r w:rsidR="005B321A" w:rsidRPr="005B321A">
        <w:t xml:space="preserve">  </w:t>
      </w:r>
    </w:p>
    <w:p w14:paraId="2CC2C59B" w14:textId="77777777" w:rsidR="00BC7D2A" w:rsidRDefault="00BC7D2A" w:rsidP="00AA6E92">
      <w:pPr>
        <w:pStyle w:val="ListParagraph"/>
      </w:pPr>
      <w:r w:rsidRPr="002928A7">
        <w:t>Moreover</w:t>
      </w:r>
      <w:r>
        <w:t>,</w:t>
      </w:r>
      <w:r w:rsidRPr="002928A7">
        <w:t xml:space="preserve"> the same templates are to be used when the TRs prepare the response to both recurrent queries and ad-hoc ones for loan and collateral data. The TRs are not required to provide access to margin and reuse data through ad-hoc queries, as th</w:t>
      </w:r>
      <w:r>
        <w:t>e</w:t>
      </w:r>
      <w:r w:rsidRPr="002928A7">
        <w:t xml:space="preserve">re are no queryable fields for either of the two reports. </w:t>
      </w:r>
    </w:p>
    <w:p w14:paraId="2E73FD72" w14:textId="1A3FC2F1" w:rsidR="004D6BF2" w:rsidRPr="0042145F" w:rsidRDefault="004D6BF2" w:rsidP="00A04E2B">
      <w:pPr>
        <w:ind w:left="360"/>
        <w:rPr>
          <w:b/>
          <w:smallCaps/>
        </w:rPr>
      </w:pPr>
    </w:p>
    <w:tbl>
      <w:tblPr>
        <w:tblW w:w="8440" w:type="dxa"/>
        <w:tblLook w:val="04A0" w:firstRow="1" w:lastRow="0" w:firstColumn="1" w:lastColumn="0" w:noHBand="0" w:noVBand="1"/>
      </w:tblPr>
      <w:tblGrid>
        <w:gridCol w:w="571"/>
        <w:gridCol w:w="2665"/>
        <w:gridCol w:w="2090"/>
        <w:gridCol w:w="3114"/>
      </w:tblGrid>
      <w:tr w:rsidR="00961E94" w:rsidRPr="00961E94" w14:paraId="7FE4790C" w14:textId="77777777" w:rsidTr="006A2DC0">
        <w:trPr>
          <w:trHeight w:val="300"/>
          <w:tblHeader/>
        </w:trPr>
        <w:tc>
          <w:tcPr>
            <w:tcW w:w="8440" w:type="dxa"/>
            <w:gridSpan w:val="4"/>
            <w:tcBorders>
              <w:top w:val="single" w:sz="4" w:space="0" w:color="auto"/>
              <w:left w:val="single" w:sz="4" w:space="0" w:color="auto"/>
              <w:bottom w:val="single" w:sz="4" w:space="0" w:color="auto"/>
              <w:right w:val="single" w:sz="4" w:space="0" w:color="auto"/>
            </w:tcBorders>
            <w:shd w:val="clear" w:color="auto" w:fill="4472C4" w:themeFill="accent5"/>
            <w:noWrap/>
            <w:vAlign w:val="bottom"/>
          </w:tcPr>
          <w:p w14:paraId="6B6AEBC9" w14:textId="3ABBE290" w:rsidR="006A2DC0" w:rsidRPr="00BD2491" w:rsidRDefault="00961E94" w:rsidP="005D4232">
            <w:pPr>
              <w:spacing w:after="0" w:line="240" w:lineRule="auto"/>
              <w:jc w:val="left"/>
              <w:rPr>
                <w:rFonts w:ascii="Arial" w:eastAsia="Times New Roman" w:hAnsi="Arial" w:cs="Arial"/>
                <w:b/>
                <w:color w:val="FFFFFF" w:themeColor="background1"/>
                <w:szCs w:val="22"/>
                <w:lang w:eastAsia="en-GB"/>
              </w:rPr>
            </w:pPr>
            <w:r w:rsidRPr="00BD2491">
              <w:rPr>
                <w:b/>
                <w:color w:val="FFFFFF" w:themeColor="background1"/>
              </w:rPr>
              <w:t xml:space="preserve">Table </w:t>
            </w:r>
            <w:r w:rsidRPr="00BD2491">
              <w:rPr>
                <w:b/>
                <w:smallCaps/>
                <w:color w:val="FFFFFF" w:themeColor="background1"/>
              </w:rPr>
              <w:fldChar w:fldCharType="begin"/>
            </w:r>
            <w:r w:rsidRPr="00BD2491">
              <w:rPr>
                <w:b/>
                <w:color w:val="FFFFFF" w:themeColor="background1"/>
              </w:rPr>
              <w:instrText xml:space="preserve"> SEQ Table \* ARABIC </w:instrText>
            </w:r>
            <w:r w:rsidRPr="00BD2491">
              <w:rPr>
                <w:b/>
                <w:smallCaps/>
                <w:color w:val="FFFFFF" w:themeColor="background1"/>
              </w:rPr>
              <w:fldChar w:fldCharType="separate"/>
            </w:r>
            <w:r w:rsidR="004B660B">
              <w:rPr>
                <w:b/>
                <w:noProof/>
                <w:color w:val="FFFFFF" w:themeColor="background1"/>
              </w:rPr>
              <w:t>116</w:t>
            </w:r>
            <w:r w:rsidRPr="00BD2491">
              <w:rPr>
                <w:b/>
                <w:smallCaps/>
                <w:color w:val="FFFFFF" w:themeColor="background1"/>
              </w:rPr>
              <w:fldChar w:fldCharType="end"/>
            </w:r>
            <w:r w:rsidRPr="00BD2491">
              <w:rPr>
                <w:b/>
                <w:color w:val="FFFFFF" w:themeColor="background1"/>
              </w:rPr>
              <w:t xml:space="preserve"> – SFT report – counterparty, loan and collateral data</w:t>
            </w:r>
          </w:p>
        </w:tc>
      </w:tr>
      <w:tr w:rsidR="006A2DC0" w:rsidRPr="006A2DC0" w14:paraId="794C1976" w14:textId="77777777" w:rsidTr="006A2DC0">
        <w:trPr>
          <w:trHeight w:val="300"/>
          <w:tblHeader/>
        </w:trPr>
        <w:tc>
          <w:tcPr>
            <w:tcW w:w="559"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2CEB81C" w14:textId="77777777"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No.</w:t>
            </w:r>
          </w:p>
        </w:tc>
        <w:tc>
          <w:tcPr>
            <w:tcW w:w="2665"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3F79DEC4" w14:textId="77777777"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Field</w:t>
            </w:r>
          </w:p>
        </w:tc>
        <w:tc>
          <w:tcPr>
            <w:tcW w:w="2608" w:type="dxa"/>
            <w:tcBorders>
              <w:top w:val="single" w:sz="4" w:space="0" w:color="auto"/>
              <w:left w:val="nil"/>
              <w:bottom w:val="single" w:sz="4" w:space="0" w:color="auto"/>
              <w:right w:val="nil"/>
            </w:tcBorders>
            <w:shd w:val="clear" w:color="auto" w:fill="5B9BD5" w:themeFill="accent1"/>
            <w:vAlign w:val="bottom"/>
          </w:tcPr>
          <w:p w14:paraId="570DCED5" w14:textId="56A726D2"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Details to be reported</w:t>
            </w:r>
          </w:p>
        </w:tc>
        <w:tc>
          <w:tcPr>
            <w:tcW w:w="260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4163E1D1" w14:textId="6B6A5314"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 xml:space="preserve">XML schema </w:t>
            </w:r>
          </w:p>
        </w:tc>
      </w:tr>
      <w:tr w:rsidR="005D4232" w:rsidRPr="00110513" w14:paraId="1C4C968F" w14:textId="77777777" w:rsidTr="005D4232">
        <w:trPr>
          <w:trHeight w:val="6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779C650" w14:textId="77777777" w:rsidR="005D4232" w:rsidRPr="00DF4268" w:rsidRDefault="005D4232" w:rsidP="005D4232">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w:t>
            </w:r>
          </w:p>
        </w:tc>
        <w:tc>
          <w:tcPr>
            <w:tcW w:w="2665" w:type="dxa"/>
            <w:tcBorders>
              <w:top w:val="nil"/>
              <w:left w:val="nil"/>
              <w:bottom w:val="single" w:sz="4" w:space="0" w:color="auto"/>
              <w:right w:val="single" w:sz="4" w:space="0" w:color="auto"/>
            </w:tcBorders>
            <w:shd w:val="clear" w:color="auto" w:fill="auto"/>
            <w:noWrap/>
            <w:vAlign w:val="center"/>
            <w:hideMark/>
          </w:tcPr>
          <w:p w14:paraId="15B9F469" w14:textId="77777777" w:rsidR="005D4232" w:rsidRPr="00DF4268" w:rsidRDefault="005D4232" w:rsidP="005D4232">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Reportable field</w:t>
            </w:r>
          </w:p>
        </w:tc>
        <w:tc>
          <w:tcPr>
            <w:tcW w:w="2608" w:type="dxa"/>
            <w:tcBorders>
              <w:top w:val="nil"/>
              <w:left w:val="nil"/>
              <w:bottom w:val="single" w:sz="4" w:space="0" w:color="auto"/>
              <w:right w:val="nil"/>
            </w:tcBorders>
            <w:vAlign w:val="center"/>
          </w:tcPr>
          <w:p w14:paraId="1F36C634" w14:textId="181C431E" w:rsidR="005D4232" w:rsidRPr="00DF4268" w:rsidRDefault="005D4232" w:rsidP="005D4232">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395E88">
              <w:rPr>
                <w:rFonts w:ascii="Arial" w:eastAsia="Times New Roman" w:hAnsi="Arial" w:cs="Arial"/>
                <w:color w:val="000000"/>
                <w:szCs w:val="22"/>
                <w:lang w:eastAsia="en-GB"/>
              </w:rPr>
              <w:t>1</w:t>
            </w:r>
            <w:r w:rsidRPr="00DF4268">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 xml:space="preserve">ield 1 to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ield 1</w:t>
            </w:r>
            <w:r>
              <w:rPr>
                <w:rFonts w:ascii="Arial" w:eastAsia="Times New Roman" w:hAnsi="Arial" w:cs="Arial"/>
                <w:color w:val="000000"/>
                <w:szCs w:val="22"/>
                <w:lang w:eastAsia="en-GB"/>
              </w:rPr>
              <w:t>8</w:t>
            </w:r>
            <w:r w:rsidRPr="00DF4268">
              <w:rPr>
                <w:rFonts w:ascii="Arial" w:eastAsia="Times New Roman" w:hAnsi="Arial" w:cs="Arial"/>
                <w:color w:val="000000"/>
                <w:szCs w:val="22"/>
                <w:lang w:eastAsia="en-GB"/>
              </w:rPr>
              <w:br/>
            </w:r>
            <w:r>
              <w:rPr>
                <w:rFonts w:ascii="Arial" w:eastAsia="Times New Roman" w:hAnsi="Arial" w:cs="Arial"/>
                <w:color w:val="000000"/>
                <w:szCs w:val="22"/>
                <w:lang w:eastAsia="en-GB"/>
              </w:rPr>
              <w:t xml:space="preserve">Table </w:t>
            </w:r>
            <w:r w:rsidR="00395E88">
              <w:rPr>
                <w:rFonts w:ascii="Arial" w:eastAsia="Times New Roman" w:hAnsi="Arial" w:cs="Arial"/>
                <w:color w:val="000000"/>
                <w:szCs w:val="22"/>
                <w:lang w:eastAsia="en-GB"/>
              </w:rPr>
              <w:t>2</w:t>
            </w:r>
            <w:r w:rsidRPr="00DF4268">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 xml:space="preserve">ield 1 to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ield 9</w:t>
            </w:r>
            <w:r>
              <w:rPr>
                <w:rFonts w:ascii="Arial" w:eastAsia="Times New Roman" w:hAnsi="Arial" w:cs="Arial"/>
                <w:color w:val="000000"/>
                <w:szCs w:val="22"/>
                <w:lang w:eastAsia="en-GB"/>
              </w:rPr>
              <w:t>9</w:t>
            </w:r>
          </w:p>
        </w:tc>
        <w:tc>
          <w:tcPr>
            <w:tcW w:w="2608" w:type="dxa"/>
            <w:tcBorders>
              <w:top w:val="nil"/>
              <w:left w:val="nil"/>
              <w:bottom w:val="single" w:sz="4" w:space="0" w:color="auto"/>
              <w:right w:val="single" w:sz="4" w:space="0" w:color="auto"/>
            </w:tcBorders>
            <w:shd w:val="clear" w:color="auto" w:fill="auto"/>
            <w:noWrap/>
            <w:vAlign w:val="center"/>
            <w:hideMark/>
          </w:tcPr>
          <w:p w14:paraId="6F975821" w14:textId="77777777" w:rsidR="00B35746" w:rsidRPr="00B35746" w:rsidRDefault="005D4232" w:rsidP="00B35746">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 </w:t>
            </w:r>
            <w:r w:rsidR="00B35746" w:rsidRPr="00B35746">
              <w:rPr>
                <w:rFonts w:ascii="Arial" w:eastAsia="Times New Roman" w:hAnsi="Arial" w:cs="Arial"/>
                <w:color w:val="000000"/>
                <w:szCs w:val="22"/>
                <w:lang w:eastAsia="en-GB"/>
              </w:rPr>
              <w:t>&lt;SctiesFincgRptgTxStatRpt&gt;</w:t>
            </w:r>
          </w:p>
          <w:p w14:paraId="1C1CEA45"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&lt;Stat&gt;</w:t>
            </w:r>
          </w:p>
          <w:p w14:paraId="1C540B59"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5F44043C"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&lt;CtrPtyData&gt;</w:t>
            </w:r>
          </w:p>
          <w:p w14:paraId="4F6366C2"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336A0F12"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&lt;/CtrPtyData&gt;</w:t>
            </w:r>
          </w:p>
          <w:p w14:paraId="06D10347"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&lt;LnData&gt;</w:t>
            </w:r>
          </w:p>
          <w:p w14:paraId="1B777730" w14:textId="77777777" w:rsidR="00B35746" w:rsidRPr="009F3788" w:rsidRDefault="00B35746" w:rsidP="00B35746">
            <w:pPr>
              <w:spacing w:after="0" w:line="240" w:lineRule="auto"/>
              <w:jc w:val="left"/>
              <w:rPr>
                <w:rFonts w:ascii="Arial" w:eastAsia="Times New Roman" w:hAnsi="Arial" w:cs="Arial"/>
                <w:color w:val="000000"/>
                <w:szCs w:val="22"/>
                <w:lang w:val="es-ES" w:eastAsia="en-GB"/>
              </w:rPr>
            </w:pPr>
            <w:r w:rsidRPr="00B35746">
              <w:rPr>
                <w:rFonts w:ascii="Arial" w:eastAsia="Times New Roman" w:hAnsi="Arial" w:cs="Arial"/>
                <w:color w:val="000000"/>
                <w:szCs w:val="22"/>
                <w:lang w:eastAsia="en-GB"/>
              </w:rPr>
              <w:t xml:space="preserve">    </w:t>
            </w:r>
            <w:r w:rsidRPr="009F3788">
              <w:rPr>
                <w:rFonts w:ascii="Arial" w:eastAsia="Times New Roman" w:hAnsi="Arial" w:cs="Arial"/>
                <w:color w:val="000000"/>
                <w:szCs w:val="22"/>
                <w:lang w:val="es-ES" w:eastAsia="en-GB"/>
              </w:rPr>
              <w:t>...</w:t>
            </w:r>
          </w:p>
          <w:p w14:paraId="51242F59" w14:textId="77777777" w:rsidR="00B35746" w:rsidRPr="00AB603F" w:rsidRDefault="00B35746" w:rsidP="00B35746">
            <w:pPr>
              <w:spacing w:after="0" w:line="240" w:lineRule="auto"/>
              <w:jc w:val="left"/>
              <w:rPr>
                <w:rFonts w:ascii="Arial" w:eastAsia="Times New Roman" w:hAnsi="Arial" w:cs="Arial"/>
                <w:color w:val="000000"/>
                <w:szCs w:val="22"/>
                <w:lang w:val="es-ES" w:eastAsia="en-GB"/>
              </w:rPr>
            </w:pPr>
            <w:r w:rsidRPr="00AB603F">
              <w:rPr>
                <w:rFonts w:ascii="Arial" w:eastAsia="Times New Roman" w:hAnsi="Arial" w:cs="Arial"/>
                <w:color w:val="000000"/>
                <w:szCs w:val="22"/>
                <w:lang w:val="es-ES" w:eastAsia="en-GB"/>
              </w:rPr>
              <w:t xml:space="preserve">   &lt;/LnData&gt;</w:t>
            </w:r>
          </w:p>
          <w:p w14:paraId="74394B09" w14:textId="77777777" w:rsidR="00B35746" w:rsidRPr="001340E5" w:rsidRDefault="00B35746" w:rsidP="00B35746">
            <w:pPr>
              <w:spacing w:after="0" w:line="240" w:lineRule="auto"/>
              <w:jc w:val="left"/>
              <w:rPr>
                <w:rFonts w:ascii="Arial" w:eastAsia="Times New Roman" w:hAnsi="Arial" w:cs="Arial"/>
                <w:color w:val="000000"/>
                <w:szCs w:val="22"/>
                <w:lang w:val="es-ES" w:eastAsia="en-GB"/>
              </w:rPr>
            </w:pPr>
            <w:r w:rsidRPr="00AB603F">
              <w:rPr>
                <w:rFonts w:ascii="Arial" w:eastAsia="Times New Roman" w:hAnsi="Arial" w:cs="Arial"/>
                <w:color w:val="000000"/>
                <w:szCs w:val="22"/>
                <w:lang w:val="es-ES" w:eastAsia="en-GB"/>
              </w:rPr>
              <w:t xml:space="preserve">   &lt;CollData&gt;</w:t>
            </w:r>
          </w:p>
          <w:p w14:paraId="55009313" w14:textId="77777777" w:rsidR="00B35746" w:rsidRPr="00167500" w:rsidRDefault="00B35746" w:rsidP="00B35746">
            <w:pPr>
              <w:spacing w:after="0" w:line="240" w:lineRule="auto"/>
              <w:jc w:val="left"/>
              <w:rPr>
                <w:rFonts w:ascii="Arial" w:eastAsia="Times New Roman" w:hAnsi="Arial" w:cs="Arial"/>
                <w:color w:val="000000"/>
                <w:szCs w:val="22"/>
                <w:lang w:val="es-ES" w:eastAsia="en-GB"/>
              </w:rPr>
            </w:pPr>
            <w:r w:rsidRPr="00167500">
              <w:rPr>
                <w:rFonts w:ascii="Arial" w:eastAsia="Times New Roman" w:hAnsi="Arial" w:cs="Arial"/>
                <w:color w:val="000000"/>
                <w:szCs w:val="22"/>
                <w:lang w:val="es-ES" w:eastAsia="en-GB"/>
              </w:rPr>
              <w:t xml:space="preserve">    ...</w:t>
            </w:r>
          </w:p>
          <w:p w14:paraId="12173505" w14:textId="77777777" w:rsidR="00B35746" w:rsidRPr="00167500" w:rsidRDefault="00B35746" w:rsidP="00B35746">
            <w:pPr>
              <w:spacing w:after="0" w:line="240" w:lineRule="auto"/>
              <w:jc w:val="left"/>
              <w:rPr>
                <w:rFonts w:ascii="Arial" w:eastAsia="Times New Roman" w:hAnsi="Arial" w:cs="Arial"/>
                <w:color w:val="000000"/>
                <w:szCs w:val="22"/>
                <w:lang w:val="es-ES" w:eastAsia="en-GB"/>
              </w:rPr>
            </w:pPr>
            <w:r w:rsidRPr="00167500">
              <w:rPr>
                <w:rFonts w:ascii="Arial" w:eastAsia="Times New Roman" w:hAnsi="Arial" w:cs="Arial"/>
                <w:color w:val="000000"/>
                <w:szCs w:val="22"/>
                <w:lang w:val="es-ES" w:eastAsia="en-GB"/>
              </w:rPr>
              <w:t xml:space="preserve">   &lt;/CollData&gt;</w:t>
            </w:r>
          </w:p>
          <w:p w14:paraId="1F59B09F" w14:textId="77777777" w:rsidR="00B35746" w:rsidRPr="00167500" w:rsidRDefault="00B35746" w:rsidP="00B35746">
            <w:pPr>
              <w:spacing w:after="0" w:line="240" w:lineRule="auto"/>
              <w:jc w:val="left"/>
              <w:rPr>
                <w:rFonts w:ascii="Arial" w:eastAsia="Times New Roman" w:hAnsi="Arial" w:cs="Arial"/>
                <w:color w:val="000000"/>
                <w:szCs w:val="22"/>
                <w:lang w:val="es-ES" w:eastAsia="en-GB"/>
              </w:rPr>
            </w:pPr>
            <w:r w:rsidRPr="00167500">
              <w:rPr>
                <w:rFonts w:ascii="Arial" w:eastAsia="Times New Roman" w:hAnsi="Arial" w:cs="Arial"/>
                <w:color w:val="000000"/>
                <w:szCs w:val="22"/>
                <w:lang w:val="es-ES" w:eastAsia="en-GB"/>
              </w:rPr>
              <w:t xml:space="preserve">   &lt;RcncltnFlg&gt;</w:t>
            </w:r>
          </w:p>
          <w:p w14:paraId="4ED99941" w14:textId="77777777" w:rsidR="00B35746" w:rsidRPr="00C74264" w:rsidRDefault="00B35746" w:rsidP="00B35746">
            <w:pPr>
              <w:spacing w:after="0" w:line="240" w:lineRule="auto"/>
              <w:jc w:val="left"/>
              <w:rPr>
                <w:rFonts w:ascii="Arial" w:eastAsia="Times New Roman" w:hAnsi="Arial" w:cs="Arial"/>
                <w:color w:val="000000"/>
                <w:szCs w:val="22"/>
                <w:lang w:val="es-ES" w:eastAsia="en-GB"/>
              </w:rPr>
            </w:pPr>
            <w:r w:rsidRPr="00C74264">
              <w:rPr>
                <w:rFonts w:ascii="Arial" w:eastAsia="Times New Roman" w:hAnsi="Arial" w:cs="Arial"/>
                <w:color w:val="000000"/>
                <w:szCs w:val="22"/>
                <w:lang w:val="es-ES" w:eastAsia="en-GB"/>
              </w:rPr>
              <w:t xml:space="preserve">    ...</w:t>
            </w:r>
          </w:p>
          <w:p w14:paraId="0CD9361F" w14:textId="77777777" w:rsidR="00B35746" w:rsidRPr="00E70284" w:rsidRDefault="00B35746" w:rsidP="00B35746">
            <w:pPr>
              <w:spacing w:after="0" w:line="240" w:lineRule="auto"/>
              <w:jc w:val="left"/>
              <w:rPr>
                <w:rFonts w:ascii="Arial" w:eastAsia="Times New Roman" w:hAnsi="Arial" w:cs="Arial"/>
                <w:color w:val="000000"/>
                <w:szCs w:val="22"/>
                <w:lang w:val="es-ES" w:eastAsia="en-GB"/>
              </w:rPr>
            </w:pPr>
            <w:r w:rsidRPr="00E70284">
              <w:rPr>
                <w:rFonts w:ascii="Arial" w:eastAsia="Times New Roman" w:hAnsi="Arial" w:cs="Arial"/>
                <w:color w:val="000000"/>
                <w:szCs w:val="22"/>
                <w:lang w:val="es-ES" w:eastAsia="en-GB"/>
              </w:rPr>
              <w:t xml:space="preserve">   &lt;/RcncltnFlg&gt;</w:t>
            </w:r>
          </w:p>
          <w:p w14:paraId="03FDFF22"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5D78AD">
              <w:rPr>
                <w:rFonts w:ascii="Arial" w:eastAsia="Times New Roman" w:hAnsi="Arial" w:cs="Arial"/>
                <w:color w:val="000000"/>
                <w:szCs w:val="22"/>
                <w:lang w:val="es-ES" w:eastAsia="en-GB"/>
              </w:rPr>
              <w:t xml:space="preserve">   </w:t>
            </w:r>
            <w:r w:rsidRPr="00B35746">
              <w:rPr>
                <w:rFonts w:ascii="Arial" w:eastAsia="Times New Roman" w:hAnsi="Arial" w:cs="Arial"/>
                <w:color w:val="000000"/>
                <w:szCs w:val="22"/>
                <w:lang w:eastAsia="en-GB"/>
              </w:rPr>
              <w:t>&lt;CtrctMod&gt;</w:t>
            </w:r>
          </w:p>
          <w:p w14:paraId="423173D9"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7E362405"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&lt;/CtrctMod&gt;</w:t>
            </w:r>
          </w:p>
          <w:p w14:paraId="7E10CBFF"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lastRenderedPageBreak/>
              <w:t xml:space="preserve">   ...</w:t>
            </w:r>
          </w:p>
          <w:p w14:paraId="656F0353"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&lt;/Stat&gt;</w:t>
            </w:r>
          </w:p>
          <w:p w14:paraId="6EDF7392"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19E211AD" w14:textId="0D61A1E0" w:rsidR="005D4232" w:rsidRPr="00DF4268" w:rsidRDefault="00B35746" w:rsidP="005D4232">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&lt;/SctiesFincgRptgTxStatRpt&gt;</w:t>
            </w:r>
          </w:p>
        </w:tc>
      </w:tr>
    </w:tbl>
    <w:p w14:paraId="4138B06F" w14:textId="77777777" w:rsidR="004D6BF2" w:rsidRDefault="004D6BF2" w:rsidP="00BD2491">
      <w:pPr>
        <w:ind w:left="360"/>
      </w:pPr>
    </w:p>
    <w:p w14:paraId="475D932A" w14:textId="6A1855C2" w:rsidR="00BC7D2A" w:rsidRDefault="00BC7D2A" w:rsidP="00AA6E92">
      <w:pPr>
        <w:pStyle w:val="ListParagraph"/>
      </w:pPr>
      <w:r w:rsidRPr="002928A7">
        <w:t>In addition</w:t>
      </w:r>
      <w:r>
        <w:t>,</w:t>
      </w:r>
      <w:r w:rsidRPr="002928A7">
        <w:t xml:space="preserve"> margin and reuse data are reported at end-of-data state level</w:t>
      </w:r>
      <w:r>
        <w:t xml:space="preserve"> by counterparties, ERR or RSE. This does not preclude a reporting counterparty</w:t>
      </w:r>
      <w:r w:rsidR="007424AF">
        <w:t xml:space="preserve"> an</w:t>
      </w:r>
      <w:r>
        <w:t xml:space="preserve"> ERR or </w:t>
      </w:r>
      <w:r w:rsidR="007424AF">
        <w:t xml:space="preserve">a </w:t>
      </w:r>
      <w:r>
        <w:t xml:space="preserve">RSE to report </w:t>
      </w:r>
      <w:r w:rsidR="00C70E78">
        <w:t>this information</w:t>
      </w:r>
      <w:r>
        <w:t xml:space="preserve"> in several batches. </w:t>
      </w:r>
    </w:p>
    <w:p w14:paraId="5F5A7383" w14:textId="15C67DBC" w:rsidR="00BC7D2A" w:rsidRDefault="00BC7D2A" w:rsidP="00AA6E92">
      <w:pPr>
        <w:pStyle w:val="ListParagraph"/>
      </w:pPr>
      <w:r>
        <w:t xml:space="preserve">The TR should provide to the authorities in the activity report auth.070.001.01 (margin), all the SFT margin reports that were submitted in a given day and in the state report auth.085.001.01 the latest state of </w:t>
      </w:r>
      <w:r w:rsidR="005B321A">
        <w:t>all SFT margins that were reported for the relevant event date</w:t>
      </w:r>
      <w:r w:rsidR="00ED7056">
        <w:t xml:space="preserve"> or in case no information was reported for a given date, the latest reported information</w:t>
      </w:r>
      <w:r w:rsidR="005B321A">
        <w:t xml:space="preserve">. </w:t>
      </w:r>
    </w:p>
    <w:tbl>
      <w:tblPr>
        <w:tblW w:w="8440" w:type="dxa"/>
        <w:tblLook w:val="04A0" w:firstRow="1" w:lastRow="0" w:firstColumn="1" w:lastColumn="0" w:noHBand="0" w:noVBand="1"/>
      </w:tblPr>
      <w:tblGrid>
        <w:gridCol w:w="571"/>
        <w:gridCol w:w="2665"/>
        <w:gridCol w:w="1124"/>
        <w:gridCol w:w="4080"/>
      </w:tblGrid>
      <w:tr w:rsidR="00961E94" w:rsidRPr="00961E94" w14:paraId="3FE87224" w14:textId="77777777" w:rsidTr="006A2DC0">
        <w:trPr>
          <w:trHeight w:val="300"/>
          <w:tblHeader/>
        </w:trPr>
        <w:tc>
          <w:tcPr>
            <w:tcW w:w="8440" w:type="dxa"/>
            <w:gridSpan w:val="4"/>
            <w:tcBorders>
              <w:top w:val="single" w:sz="4" w:space="0" w:color="auto"/>
              <w:left w:val="single" w:sz="4" w:space="0" w:color="auto"/>
              <w:bottom w:val="single" w:sz="4" w:space="0" w:color="auto"/>
              <w:right w:val="single" w:sz="4" w:space="0" w:color="auto"/>
            </w:tcBorders>
            <w:shd w:val="clear" w:color="auto" w:fill="4472C4" w:themeFill="accent5"/>
            <w:noWrap/>
            <w:vAlign w:val="bottom"/>
          </w:tcPr>
          <w:p w14:paraId="2F49DE78" w14:textId="54EF7199" w:rsidR="006A2DC0" w:rsidRPr="00BD2491" w:rsidRDefault="00961E94" w:rsidP="005D4232">
            <w:pPr>
              <w:spacing w:after="0" w:line="240" w:lineRule="auto"/>
              <w:jc w:val="left"/>
              <w:rPr>
                <w:rFonts w:ascii="Arial" w:eastAsia="Times New Roman" w:hAnsi="Arial" w:cs="Arial"/>
                <w:b/>
                <w:color w:val="FFFFFF" w:themeColor="background1"/>
                <w:szCs w:val="22"/>
                <w:lang w:eastAsia="en-GB"/>
              </w:rPr>
            </w:pPr>
            <w:r w:rsidRPr="00BD2491">
              <w:rPr>
                <w:b/>
                <w:color w:val="FFFFFF" w:themeColor="background1"/>
              </w:rPr>
              <w:t xml:space="preserve">Table </w:t>
            </w:r>
            <w:r w:rsidRPr="00BD2491">
              <w:rPr>
                <w:b/>
                <w:smallCaps/>
                <w:color w:val="FFFFFF" w:themeColor="background1"/>
              </w:rPr>
              <w:fldChar w:fldCharType="begin"/>
            </w:r>
            <w:r w:rsidRPr="00BD2491">
              <w:rPr>
                <w:b/>
                <w:color w:val="FFFFFF" w:themeColor="background1"/>
              </w:rPr>
              <w:instrText xml:space="preserve"> SEQ Table \* ARABIC </w:instrText>
            </w:r>
            <w:r w:rsidRPr="00BD2491">
              <w:rPr>
                <w:b/>
                <w:smallCaps/>
                <w:color w:val="FFFFFF" w:themeColor="background1"/>
              </w:rPr>
              <w:fldChar w:fldCharType="separate"/>
            </w:r>
            <w:r w:rsidR="004B660B">
              <w:rPr>
                <w:b/>
                <w:noProof/>
                <w:color w:val="FFFFFF" w:themeColor="background1"/>
              </w:rPr>
              <w:t>117</w:t>
            </w:r>
            <w:r w:rsidRPr="00BD2491">
              <w:rPr>
                <w:b/>
                <w:smallCaps/>
                <w:color w:val="FFFFFF" w:themeColor="background1"/>
              </w:rPr>
              <w:fldChar w:fldCharType="end"/>
            </w:r>
            <w:r w:rsidRPr="00BD2491">
              <w:rPr>
                <w:b/>
                <w:color w:val="FFFFFF" w:themeColor="background1"/>
              </w:rPr>
              <w:t xml:space="preserve"> – SFT report – margin data</w:t>
            </w:r>
          </w:p>
        </w:tc>
      </w:tr>
      <w:tr w:rsidR="006A2DC0" w:rsidRPr="006A2DC0" w14:paraId="5EEA8CF3" w14:textId="77777777" w:rsidTr="006C090D">
        <w:trPr>
          <w:trHeight w:val="300"/>
          <w:tblHeader/>
        </w:trPr>
        <w:tc>
          <w:tcPr>
            <w:tcW w:w="571"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4C017A3" w14:textId="77777777"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No.</w:t>
            </w:r>
          </w:p>
        </w:tc>
        <w:tc>
          <w:tcPr>
            <w:tcW w:w="2665"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48579EC2" w14:textId="77777777"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Field</w:t>
            </w:r>
          </w:p>
        </w:tc>
        <w:tc>
          <w:tcPr>
            <w:tcW w:w="2596" w:type="dxa"/>
            <w:tcBorders>
              <w:top w:val="single" w:sz="4" w:space="0" w:color="auto"/>
              <w:left w:val="nil"/>
              <w:bottom w:val="single" w:sz="4" w:space="0" w:color="auto"/>
              <w:right w:val="single" w:sz="4" w:space="0" w:color="auto"/>
            </w:tcBorders>
            <w:shd w:val="clear" w:color="auto" w:fill="5B9BD5" w:themeFill="accent1"/>
            <w:vAlign w:val="bottom"/>
          </w:tcPr>
          <w:p w14:paraId="7B515C7B" w14:textId="100BF194"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Details to be reported</w:t>
            </w:r>
          </w:p>
        </w:tc>
        <w:tc>
          <w:tcPr>
            <w:tcW w:w="2608"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64724A72" w14:textId="15D21AC1"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XML schema</w:t>
            </w:r>
          </w:p>
        </w:tc>
      </w:tr>
      <w:tr w:rsidR="005D4232" w:rsidRPr="00110513" w14:paraId="36CCDFFF" w14:textId="77777777" w:rsidTr="006C090D">
        <w:trPr>
          <w:trHeight w:val="30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672E39E4" w14:textId="77777777" w:rsidR="005D4232" w:rsidRPr="00DF4268" w:rsidRDefault="005D4232" w:rsidP="006C090D">
            <w:pPr>
              <w:spacing w:after="0" w:line="240" w:lineRule="auto"/>
              <w:jc w:val="center"/>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w:t>
            </w:r>
          </w:p>
        </w:tc>
        <w:tc>
          <w:tcPr>
            <w:tcW w:w="2665" w:type="dxa"/>
            <w:tcBorders>
              <w:top w:val="nil"/>
              <w:left w:val="nil"/>
              <w:bottom w:val="single" w:sz="4" w:space="0" w:color="auto"/>
              <w:right w:val="single" w:sz="4" w:space="0" w:color="auto"/>
            </w:tcBorders>
            <w:shd w:val="clear" w:color="auto" w:fill="auto"/>
            <w:noWrap/>
            <w:vAlign w:val="center"/>
            <w:hideMark/>
          </w:tcPr>
          <w:p w14:paraId="736FC414" w14:textId="77777777" w:rsidR="005D4232" w:rsidRPr="00DF4268" w:rsidRDefault="005D4232" w:rsidP="006C090D">
            <w:pPr>
              <w:spacing w:after="0" w:line="240" w:lineRule="auto"/>
              <w:jc w:val="center"/>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Reportable field</w:t>
            </w:r>
          </w:p>
        </w:tc>
        <w:tc>
          <w:tcPr>
            <w:tcW w:w="2596" w:type="dxa"/>
            <w:tcBorders>
              <w:top w:val="single" w:sz="4" w:space="0" w:color="auto"/>
              <w:left w:val="nil"/>
              <w:bottom w:val="single" w:sz="4" w:space="0" w:color="auto"/>
              <w:right w:val="single" w:sz="4" w:space="0" w:color="auto"/>
            </w:tcBorders>
            <w:vAlign w:val="center"/>
          </w:tcPr>
          <w:p w14:paraId="299B5432" w14:textId="2CD2DB00" w:rsidR="005D4232" w:rsidRPr="00DF4268" w:rsidRDefault="005D4232" w:rsidP="006C090D">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395E88">
              <w:rPr>
                <w:rFonts w:ascii="Arial" w:eastAsia="Times New Roman" w:hAnsi="Arial" w:cs="Arial"/>
                <w:color w:val="000000"/>
                <w:szCs w:val="22"/>
                <w:lang w:eastAsia="en-GB"/>
              </w:rPr>
              <w:t>3</w:t>
            </w:r>
            <w:r>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 xml:space="preserve">ield 1 to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 xml:space="preserve">ield </w:t>
            </w:r>
            <w:r>
              <w:rPr>
                <w:rFonts w:ascii="Arial" w:eastAsia="Times New Roman" w:hAnsi="Arial" w:cs="Arial"/>
                <w:color w:val="000000"/>
                <w:szCs w:val="22"/>
                <w:lang w:eastAsia="en-GB"/>
              </w:rPr>
              <w:t>20</w:t>
            </w:r>
          </w:p>
        </w:tc>
        <w:tc>
          <w:tcPr>
            <w:tcW w:w="2608" w:type="dxa"/>
            <w:tcBorders>
              <w:top w:val="nil"/>
              <w:left w:val="single" w:sz="4" w:space="0" w:color="auto"/>
              <w:bottom w:val="single" w:sz="4" w:space="0" w:color="auto"/>
              <w:right w:val="single" w:sz="4" w:space="0" w:color="auto"/>
            </w:tcBorders>
            <w:shd w:val="clear" w:color="auto" w:fill="auto"/>
            <w:noWrap/>
            <w:vAlign w:val="bottom"/>
            <w:hideMark/>
          </w:tcPr>
          <w:p w14:paraId="5F5B5E39" w14:textId="77777777" w:rsidR="00B35746" w:rsidRPr="00B35746" w:rsidRDefault="005D4232" w:rsidP="00B35746">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 </w:t>
            </w:r>
            <w:r w:rsidR="00B35746" w:rsidRPr="00B35746">
              <w:rPr>
                <w:rFonts w:ascii="Arial" w:eastAsia="Times New Roman" w:hAnsi="Arial" w:cs="Arial"/>
                <w:color w:val="000000"/>
                <w:szCs w:val="22"/>
                <w:lang w:eastAsia="en-GB"/>
              </w:rPr>
              <w:t>&lt;SctiesFincgRptgMrgnDataTxStatRpt&gt;</w:t>
            </w:r>
          </w:p>
          <w:p w14:paraId="4F3AA7B1"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&lt;Stat&gt;</w:t>
            </w:r>
          </w:p>
          <w:p w14:paraId="18401C3A"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6E879843"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&lt;CtrPty&gt;</w:t>
            </w:r>
          </w:p>
          <w:p w14:paraId="62E92F35"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26C5019C"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&lt;/CtrPty&gt;</w:t>
            </w:r>
          </w:p>
          <w:p w14:paraId="6EDB9316"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&lt;CollPrtflId&gt;...&lt;/CollPrtflId&gt;</w:t>
            </w:r>
          </w:p>
          <w:p w14:paraId="78A6B5E4"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&lt;PstdMrgnOrColl&gt;</w:t>
            </w:r>
          </w:p>
          <w:p w14:paraId="2E9CD242"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513AED24"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&lt;/PstdMrgnOrColl&gt;</w:t>
            </w:r>
          </w:p>
          <w:p w14:paraId="5CA85CA3"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&lt;RcvdMrgnOrColl&gt;</w:t>
            </w:r>
          </w:p>
          <w:p w14:paraId="41F6BBE5"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31932280"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&lt;/RcvdMrgnOrColl&gt;</w:t>
            </w:r>
          </w:p>
          <w:p w14:paraId="749F47F6"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&lt;RcncltnFlg&gt;</w:t>
            </w:r>
          </w:p>
          <w:p w14:paraId="1D98A2CD"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03AA64D3"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&lt;/RcncltnFlg&gt;</w:t>
            </w:r>
          </w:p>
          <w:p w14:paraId="3AEA97AB"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&lt;CtrctMod&gt;</w:t>
            </w:r>
          </w:p>
          <w:p w14:paraId="54C94A9E"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494084E3"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&lt;/CtrctMod&gt;</w:t>
            </w:r>
          </w:p>
          <w:p w14:paraId="4B36CB1C"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101AD86D"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&lt;/Stat&gt;</w:t>
            </w:r>
          </w:p>
          <w:p w14:paraId="70ED8C9C"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21C234D2" w14:textId="643833A8" w:rsidR="005D4232" w:rsidRPr="00DF4268" w:rsidRDefault="00B35746" w:rsidP="005D4232">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&lt;/SctiesFincgRptgMrgnDataTxStatRpt&gt;</w:t>
            </w:r>
          </w:p>
        </w:tc>
      </w:tr>
    </w:tbl>
    <w:p w14:paraId="45864DC8" w14:textId="77777777" w:rsidR="006B4BF7" w:rsidRDefault="006B4BF7" w:rsidP="00EC6D33">
      <w:pPr>
        <w:ind w:left="360"/>
      </w:pPr>
    </w:p>
    <w:p w14:paraId="3A3D003B" w14:textId="46F76ECE" w:rsidR="006B4BF7" w:rsidRDefault="006B4BF7" w:rsidP="00AA6E92">
      <w:pPr>
        <w:pStyle w:val="ListParagraph"/>
      </w:pPr>
      <w:r>
        <w:t>When providing access to reuse data with regards to SME NFC, the TRs should provide the authorities with all the information reported with action type</w:t>
      </w:r>
      <w:r w:rsidR="004016A2">
        <w:t>s “NEWT” and</w:t>
      </w:r>
      <w:r>
        <w:t xml:space="preserve"> “REUU” for </w:t>
      </w:r>
      <w:r>
        <w:lastRenderedPageBreak/>
        <w:t xml:space="preserve">the reporting counterparty for the given event date. TRs should use the fields </w:t>
      </w:r>
      <w:r w:rsidR="004016A2">
        <w:t>“E</w:t>
      </w:r>
      <w:r>
        <w:t>ntity responsible for reporting</w:t>
      </w:r>
      <w:r w:rsidR="004016A2">
        <w:t>” and “</w:t>
      </w:r>
      <w:r w:rsidR="00C70E78">
        <w:t>R</w:t>
      </w:r>
      <w:r w:rsidR="004016A2">
        <w:t xml:space="preserve">eport submitting entity” </w:t>
      </w:r>
      <w:r>
        <w:t xml:space="preserve">to determine the applicable instances. </w:t>
      </w:r>
      <w:r w:rsidR="004016A2">
        <w:t>When for a given reporting counterparty th</w:t>
      </w:r>
      <w:r w:rsidR="00893D71">
        <w:t>e</w:t>
      </w:r>
      <w:r w:rsidR="004016A2">
        <w:t>re are more than one entity responsible for reporting</w:t>
      </w:r>
      <w:r w:rsidR="00225272">
        <w:t>,</w:t>
      </w:r>
      <w:r w:rsidR="004016A2">
        <w:t xml:space="preserve"> and these use the same report submitting entity, the T</w:t>
      </w:r>
      <w:r w:rsidR="00893D71">
        <w:t>R</w:t>
      </w:r>
      <w:r w:rsidR="004016A2">
        <w:t>s should provide all the collateral reuse reports for that event date that were submitted for the reporting counterparty.</w:t>
      </w:r>
    </w:p>
    <w:p w14:paraId="5F27EE98" w14:textId="1D62B472" w:rsidR="005B321A" w:rsidRDefault="005B321A" w:rsidP="00AA6E92">
      <w:pPr>
        <w:pStyle w:val="ListParagraph"/>
      </w:pPr>
      <w:r>
        <w:t>The TR should provide to the authorities in the activity report auth.071.001.01, all the SFT collateral reuse reports that were submitted in a given day and in the state report auth.086.001.01 the latest state of all SFT collateral reuse report</w:t>
      </w:r>
      <w:r w:rsidR="00EE6549">
        <w:t>s</w:t>
      </w:r>
      <w:r>
        <w:t xml:space="preserve"> that were reported for the relevant event date</w:t>
      </w:r>
      <w:r w:rsidR="00ED7056">
        <w:t xml:space="preserve"> or in case no information was reported for a given date, the latest reported information</w:t>
      </w:r>
      <w:r>
        <w:t xml:space="preserve">. </w:t>
      </w:r>
    </w:p>
    <w:tbl>
      <w:tblPr>
        <w:tblW w:w="8440" w:type="dxa"/>
        <w:tblLook w:val="04A0" w:firstRow="1" w:lastRow="0" w:firstColumn="1" w:lastColumn="0" w:noHBand="0" w:noVBand="1"/>
      </w:tblPr>
      <w:tblGrid>
        <w:gridCol w:w="571"/>
        <w:gridCol w:w="2665"/>
        <w:gridCol w:w="1109"/>
        <w:gridCol w:w="4594"/>
      </w:tblGrid>
      <w:tr w:rsidR="00961E94" w:rsidRPr="00961E94" w14:paraId="175474FB" w14:textId="77777777" w:rsidTr="006A2DC0">
        <w:trPr>
          <w:trHeight w:val="300"/>
          <w:tblHeader/>
        </w:trPr>
        <w:tc>
          <w:tcPr>
            <w:tcW w:w="8440" w:type="dxa"/>
            <w:gridSpan w:val="4"/>
            <w:tcBorders>
              <w:top w:val="single" w:sz="4" w:space="0" w:color="auto"/>
              <w:left w:val="single" w:sz="4" w:space="0" w:color="auto"/>
              <w:bottom w:val="single" w:sz="4" w:space="0" w:color="auto"/>
              <w:right w:val="single" w:sz="4" w:space="0" w:color="auto"/>
            </w:tcBorders>
            <w:shd w:val="clear" w:color="auto" w:fill="4472C4" w:themeFill="accent5"/>
            <w:noWrap/>
            <w:vAlign w:val="bottom"/>
          </w:tcPr>
          <w:p w14:paraId="429633F7" w14:textId="00E5D8C5" w:rsidR="006A2DC0" w:rsidRPr="00BD2491" w:rsidRDefault="00961E94" w:rsidP="009D3910">
            <w:pPr>
              <w:spacing w:after="0" w:line="240" w:lineRule="auto"/>
              <w:jc w:val="left"/>
              <w:rPr>
                <w:rFonts w:ascii="Arial" w:eastAsia="Times New Roman" w:hAnsi="Arial" w:cs="Arial"/>
                <w:b/>
                <w:color w:val="FFFFFF" w:themeColor="background1"/>
                <w:szCs w:val="22"/>
                <w:lang w:eastAsia="en-GB"/>
              </w:rPr>
            </w:pPr>
            <w:r w:rsidRPr="00BD2491">
              <w:rPr>
                <w:b/>
                <w:color w:val="FFFFFF" w:themeColor="background1"/>
              </w:rPr>
              <w:t xml:space="preserve">Table </w:t>
            </w:r>
            <w:r w:rsidRPr="00BD2491">
              <w:rPr>
                <w:b/>
                <w:smallCaps/>
                <w:color w:val="FFFFFF" w:themeColor="background1"/>
              </w:rPr>
              <w:fldChar w:fldCharType="begin"/>
            </w:r>
            <w:r w:rsidRPr="00BD2491">
              <w:rPr>
                <w:b/>
                <w:color w:val="FFFFFF" w:themeColor="background1"/>
              </w:rPr>
              <w:instrText xml:space="preserve"> SEQ Table \* ARABIC </w:instrText>
            </w:r>
            <w:r w:rsidRPr="00BD2491">
              <w:rPr>
                <w:b/>
                <w:smallCaps/>
                <w:color w:val="FFFFFF" w:themeColor="background1"/>
              </w:rPr>
              <w:fldChar w:fldCharType="separate"/>
            </w:r>
            <w:r w:rsidR="004B660B">
              <w:rPr>
                <w:b/>
                <w:noProof/>
                <w:color w:val="FFFFFF" w:themeColor="background1"/>
              </w:rPr>
              <w:t>118</w:t>
            </w:r>
            <w:r w:rsidRPr="00BD2491">
              <w:rPr>
                <w:b/>
                <w:smallCaps/>
                <w:color w:val="FFFFFF" w:themeColor="background1"/>
              </w:rPr>
              <w:fldChar w:fldCharType="end"/>
            </w:r>
            <w:r w:rsidRPr="00BD2491">
              <w:rPr>
                <w:b/>
                <w:color w:val="FFFFFF" w:themeColor="background1"/>
              </w:rPr>
              <w:t xml:space="preserve"> – SFT report – </w:t>
            </w:r>
            <w:r w:rsidR="00361D7C">
              <w:rPr>
                <w:b/>
                <w:color w:val="FFFFFF" w:themeColor="background1"/>
              </w:rPr>
              <w:t>reuse</w:t>
            </w:r>
            <w:r w:rsidRPr="00BD2491">
              <w:rPr>
                <w:b/>
                <w:color w:val="FFFFFF" w:themeColor="background1"/>
              </w:rPr>
              <w:t xml:space="preserve"> data</w:t>
            </w:r>
          </w:p>
        </w:tc>
      </w:tr>
      <w:tr w:rsidR="006A2DC0" w:rsidRPr="006A2DC0" w14:paraId="2BBBAB5D" w14:textId="77777777" w:rsidTr="006C090D">
        <w:trPr>
          <w:trHeight w:val="300"/>
          <w:tblHeader/>
        </w:trPr>
        <w:tc>
          <w:tcPr>
            <w:tcW w:w="559"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4D5346EF" w14:textId="77777777"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No.</w:t>
            </w:r>
          </w:p>
        </w:tc>
        <w:tc>
          <w:tcPr>
            <w:tcW w:w="2665"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0ED51465" w14:textId="77777777"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Field</w:t>
            </w:r>
          </w:p>
        </w:tc>
        <w:tc>
          <w:tcPr>
            <w:tcW w:w="2608" w:type="dxa"/>
            <w:tcBorders>
              <w:top w:val="single" w:sz="4" w:space="0" w:color="auto"/>
              <w:left w:val="nil"/>
              <w:bottom w:val="single" w:sz="4" w:space="0" w:color="auto"/>
              <w:right w:val="single" w:sz="4" w:space="0" w:color="auto"/>
            </w:tcBorders>
            <w:shd w:val="clear" w:color="auto" w:fill="5B9BD5" w:themeFill="accent1"/>
            <w:vAlign w:val="bottom"/>
          </w:tcPr>
          <w:p w14:paraId="6457F77D" w14:textId="4501D09B"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Details to be reported</w:t>
            </w:r>
          </w:p>
        </w:tc>
        <w:tc>
          <w:tcPr>
            <w:tcW w:w="2608"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1F7C2ACE" w14:textId="4BB42326" w:rsidR="005D4232" w:rsidRPr="00BD2491" w:rsidRDefault="005D4232" w:rsidP="005D4232">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XML schema</w:t>
            </w:r>
          </w:p>
        </w:tc>
      </w:tr>
      <w:tr w:rsidR="005D4232" w:rsidRPr="00110513" w14:paraId="51EA643B" w14:textId="77777777" w:rsidTr="006C090D">
        <w:trPr>
          <w:trHeight w:val="3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9A9E387" w14:textId="77777777" w:rsidR="005D4232" w:rsidRPr="00DF4268" w:rsidRDefault="005D4232" w:rsidP="006C090D">
            <w:pPr>
              <w:spacing w:after="0" w:line="240" w:lineRule="auto"/>
              <w:jc w:val="center"/>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w:t>
            </w:r>
          </w:p>
        </w:tc>
        <w:tc>
          <w:tcPr>
            <w:tcW w:w="2665" w:type="dxa"/>
            <w:tcBorders>
              <w:top w:val="nil"/>
              <w:left w:val="nil"/>
              <w:bottom w:val="single" w:sz="4" w:space="0" w:color="auto"/>
              <w:right w:val="single" w:sz="4" w:space="0" w:color="auto"/>
            </w:tcBorders>
            <w:shd w:val="clear" w:color="auto" w:fill="auto"/>
            <w:noWrap/>
            <w:vAlign w:val="center"/>
            <w:hideMark/>
          </w:tcPr>
          <w:p w14:paraId="658A9C97" w14:textId="77777777" w:rsidR="005D4232" w:rsidRPr="00DF4268" w:rsidRDefault="005D4232" w:rsidP="006C090D">
            <w:pPr>
              <w:spacing w:after="0" w:line="240" w:lineRule="auto"/>
              <w:jc w:val="center"/>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Reportable field</w:t>
            </w:r>
          </w:p>
        </w:tc>
        <w:tc>
          <w:tcPr>
            <w:tcW w:w="2608" w:type="dxa"/>
            <w:tcBorders>
              <w:top w:val="single" w:sz="4" w:space="0" w:color="auto"/>
              <w:left w:val="nil"/>
              <w:bottom w:val="single" w:sz="4" w:space="0" w:color="auto"/>
              <w:right w:val="single" w:sz="4" w:space="0" w:color="auto"/>
            </w:tcBorders>
            <w:vAlign w:val="center"/>
          </w:tcPr>
          <w:p w14:paraId="271562C5" w14:textId="34B30C17" w:rsidR="005D4232" w:rsidRPr="00DF4268" w:rsidRDefault="005D4232" w:rsidP="006C090D">
            <w:pPr>
              <w:spacing w:after="0" w:line="240" w:lineRule="auto"/>
              <w:jc w:val="center"/>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4757C0">
              <w:rPr>
                <w:rFonts w:ascii="Arial" w:eastAsia="Times New Roman" w:hAnsi="Arial" w:cs="Arial"/>
                <w:color w:val="000000"/>
                <w:szCs w:val="22"/>
                <w:lang w:eastAsia="en-GB"/>
              </w:rPr>
              <w:t>4</w:t>
            </w:r>
            <w:r w:rsidR="004757C0" w:rsidRPr="00DF4268">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 xml:space="preserve">ield 1 to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 xml:space="preserve">ield </w:t>
            </w:r>
            <w:r>
              <w:rPr>
                <w:rFonts w:ascii="Arial" w:eastAsia="Times New Roman" w:hAnsi="Arial" w:cs="Arial"/>
                <w:color w:val="000000"/>
                <w:szCs w:val="22"/>
                <w:lang w:eastAsia="en-GB"/>
              </w:rPr>
              <w:t>18</w:t>
            </w:r>
          </w:p>
        </w:tc>
        <w:tc>
          <w:tcPr>
            <w:tcW w:w="2608" w:type="dxa"/>
            <w:tcBorders>
              <w:top w:val="nil"/>
              <w:left w:val="single" w:sz="4" w:space="0" w:color="auto"/>
              <w:bottom w:val="single" w:sz="4" w:space="0" w:color="auto"/>
              <w:right w:val="single" w:sz="4" w:space="0" w:color="auto"/>
            </w:tcBorders>
            <w:shd w:val="clear" w:color="auto" w:fill="auto"/>
            <w:noWrap/>
            <w:vAlign w:val="bottom"/>
            <w:hideMark/>
          </w:tcPr>
          <w:p w14:paraId="449D048D" w14:textId="77777777" w:rsidR="00B35746" w:rsidRPr="00B35746" w:rsidRDefault="005D4232" w:rsidP="00B35746">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 </w:t>
            </w:r>
            <w:r w:rsidR="00B35746" w:rsidRPr="00B35746">
              <w:rPr>
                <w:rFonts w:ascii="Arial" w:eastAsia="Times New Roman" w:hAnsi="Arial" w:cs="Arial"/>
                <w:color w:val="000000"/>
                <w:szCs w:val="22"/>
                <w:lang w:eastAsia="en-GB"/>
              </w:rPr>
              <w:t>&lt;SctiesFincgRptgReusdCollDataTxStatRpt&gt;</w:t>
            </w:r>
          </w:p>
          <w:p w14:paraId="56C47E45"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&lt;Stat&gt;</w:t>
            </w:r>
          </w:p>
          <w:p w14:paraId="4B2D103B"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1AD4883E"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&lt;CtrPtyData&gt;</w:t>
            </w:r>
          </w:p>
          <w:p w14:paraId="667B8012"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2AED32AB"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&lt;/CtrPtyData&gt;</w:t>
            </w:r>
          </w:p>
          <w:p w14:paraId="68BD94D3"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&lt;CollCmpnt&gt;</w:t>
            </w:r>
          </w:p>
          <w:p w14:paraId="4C03402A"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33C1591C"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&lt;/CollCmpnt&gt;</w:t>
            </w:r>
          </w:p>
          <w:p w14:paraId="1B845673"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3EF533FF"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&lt;FndgSrc&gt;</w:t>
            </w:r>
          </w:p>
          <w:p w14:paraId="5FD89CA5"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13FE4C12"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&lt;/FndgSrc&gt;</w:t>
            </w:r>
          </w:p>
          <w:p w14:paraId="1DB9181F"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&lt;RcncltnFlg&gt;</w:t>
            </w:r>
          </w:p>
          <w:p w14:paraId="60DF1EF9"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6AB41BC2"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&lt;/RcncltnFlg&gt;</w:t>
            </w:r>
          </w:p>
          <w:p w14:paraId="1A99D17F"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&lt;CtrctMod&gt;</w:t>
            </w:r>
          </w:p>
          <w:p w14:paraId="1A06BDD2"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0FACDC1C"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&lt;/CtrctMod&gt;</w:t>
            </w:r>
          </w:p>
          <w:p w14:paraId="7584E833"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06CCD80E"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&lt;/Stat&gt;</w:t>
            </w:r>
          </w:p>
          <w:p w14:paraId="7B89375F" w14:textId="77777777" w:rsidR="00B35746" w:rsidRPr="00B35746" w:rsidRDefault="00B35746" w:rsidP="00B35746">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w:t>
            </w:r>
          </w:p>
          <w:p w14:paraId="11A631F0" w14:textId="5A1E30BF" w:rsidR="005D4232" w:rsidRPr="00DF4268" w:rsidRDefault="00B35746" w:rsidP="005D4232">
            <w:pPr>
              <w:spacing w:after="0" w:line="240" w:lineRule="auto"/>
              <w:jc w:val="left"/>
              <w:rPr>
                <w:rFonts w:ascii="Arial" w:eastAsia="Times New Roman" w:hAnsi="Arial" w:cs="Arial"/>
                <w:color w:val="000000"/>
                <w:szCs w:val="22"/>
                <w:lang w:eastAsia="en-GB"/>
              </w:rPr>
            </w:pPr>
            <w:r w:rsidRPr="00B35746">
              <w:rPr>
                <w:rFonts w:ascii="Arial" w:eastAsia="Times New Roman" w:hAnsi="Arial" w:cs="Arial"/>
                <w:color w:val="000000"/>
                <w:szCs w:val="22"/>
                <w:lang w:eastAsia="en-GB"/>
              </w:rPr>
              <w:t xml:space="preserve"> &lt;/SctiesFincgRptgReusdCollDataTxStatRpt&gt;</w:t>
            </w:r>
          </w:p>
        </w:tc>
      </w:tr>
    </w:tbl>
    <w:p w14:paraId="4BF7FC12" w14:textId="77777777" w:rsidR="00A64D5F" w:rsidRDefault="00A64D5F" w:rsidP="00BD2491">
      <w:pPr>
        <w:ind w:left="360"/>
      </w:pPr>
    </w:p>
    <w:p w14:paraId="62EF94FF" w14:textId="4CECF8F9" w:rsidR="005B321A" w:rsidRDefault="00A64D5F" w:rsidP="00AA6E92">
      <w:pPr>
        <w:pStyle w:val="ListParagraph"/>
      </w:pPr>
      <w:r>
        <w:t xml:space="preserve">With regards to </w:t>
      </w:r>
      <w:r w:rsidR="00665FD4">
        <w:t xml:space="preserve">the relevant details of SFT reports rejected by the </w:t>
      </w:r>
      <w:r w:rsidR="007424AF">
        <w:t>TR</w:t>
      </w:r>
      <w:r w:rsidR="00665FD4">
        <w:t xml:space="preserve">, including any SFT reports rejected during the previous working day and the reasons for their rejection, as specified in accordance with Table 2 of Annex I to </w:t>
      </w:r>
      <w:r w:rsidR="004757C0">
        <w:t xml:space="preserve">RTS on </w:t>
      </w:r>
      <w:r w:rsidR="00680735">
        <w:t xml:space="preserve">data </w:t>
      </w:r>
      <w:r w:rsidR="004757C0">
        <w:t>verification</w:t>
      </w:r>
      <w:r w:rsidR="006F1B89">
        <w:t xml:space="preserve">, the TRs should use the </w:t>
      </w:r>
      <w:r w:rsidR="00E10986">
        <w:t>same</w:t>
      </w:r>
      <w:r w:rsidR="006F1B89">
        <w:t xml:space="preserve"> XML template</w:t>
      </w:r>
      <w:r w:rsidR="00E10986">
        <w:t xml:space="preserve"> as in </w:t>
      </w:r>
      <w:r w:rsidR="00E10986" w:rsidRPr="00E10986">
        <w:fldChar w:fldCharType="begin"/>
      </w:r>
      <w:r w:rsidR="00E10986" w:rsidRPr="00E10986">
        <w:instrText xml:space="preserve"> REF _Ref8199876 \h  \* MERGEFORMAT </w:instrText>
      </w:r>
      <w:r w:rsidR="00E10986" w:rsidRPr="00E10986">
        <w:fldChar w:fldCharType="separate"/>
      </w:r>
      <w:r w:rsidR="004B660B" w:rsidRPr="00380AEB">
        <w:t xml:space="preserve">Table </w:t>
      </w:r>
      <w:r w:rsidR="004B660B" w:rsidRPr="00380AEB">
        <w:rPr>
          <w:noProof/>
        </w:rPr>
        <w:t>113</w:t>
      </w:r>
      <w:r w:rsidR="004B660B" w:rsidRPr="00380AEB">
        <w:t xml:space="preserve"> – Rejection feedback</w:t>
      </w:r>
      <w:r w:rsidR="00E10986" w:rsidRPr="00E10986">
        <w:fldChar w:fldCharType="end"/>
      </w:r>
      <w:r w:rsidR="00665FD4">
        <w:t>.</w:t>
      </w:r>
    </w:p>
    <w:tbl>
      <w:tblPr>
        <w:tblW w:w="9062" w:type="dxa"/>
        <w:tblLook w:val="04A0" w:firstRow="1" w:lastRow="0" w:firstColumn="1" w:lastColumn="0" w:noHBand="0" w:noVBand="1"/>
      </w:tblPr>
      <w:tblGrid>
        <w:gridCol w:w="632"/>
        <w:gridCol w:w="2624"/>
        <w:gridCol w:w="1701"/>
        <w:gridCol w:w="2409"/>
        <w:gridCol w:w="1696"/>
      </w:tblGrid>
      <w:tr w:rsidR="00961E94" w:rsidRPr="00961E94" w14:paraId="2E81E390" w14:textId="77777777" w:rsidTr="006A2DC0">
        <w:trPr>
          <w:trHeight w:val="300"/>
          <w:tblHeader/>
        </w:trPr>
        <w:tc>
          <w:tcPr>
            <w:tcW w:w="9062" w:type="dxa"/>
            <w:gridSpan w:val="5"/>
            <w:tcBorders>
              <w:top w:val="single" w:sz="4" w:space="0" w:color="auto"/>
              <w:left w:val="single" w:sz="4" w:space="0" w:color="auto"/>
              <w:bottom w:val="single" w:sz="4" w:space="0" w:color="auto"/>
              <w:right w:val="single" w:sz="4" w:space="0" w:color="auto"/>
            </w:tcBorders>
            <w:shd w:val="clear" w:color="auto" w:fill="4472C4" w:themeFill="accent5"/>
            <w:noWrap/>
            <w:vAlign w:val="bottom"/>
          </w:tcPr>
          <w:p w14:paraId="1E188A64" w14:textId="3A183662" w:rsidR="006A2DC0" w:rsidRPr="00BD2491" w:rsidRDefault="00961E94" w:rsidP="009D3910">
            <w:pPr>
              <w:spacing w:after="0" w:line="240" w:lineRule="auto"/>
              <w:jc w:val="left"/>
              <w:rPr>
                <w:rFonts w:ascii="Arial" w:eastAsia="Times New Roman" w:hAnsi="Arial" w:cs="Arial"/>
                <w:b/>
                <w:color w:val="FFFFFF" w:themeColor="background1"/>
                <w:szCs w:val="22"/>
                <w:lang w:eastAsia="en-GB"/>
              </w:rPr>
            </w:pPr>
            <w:r w:rsidRPr="00BD2491">
              <w:rPr>
                <w:b/>
                <w:color w:val="FFFFFF" w:themeColor="background1"/>
              </w:rPr>
              <w:lastRenderedPageBreak/>
              <w:t xml:space="preserve">Table </w:t>
            </w:r>
            <w:r w:rsidRPr="00BD2491">
              <w:rPr>
                <w:b/>
                <w:smallCaps/>
                <w:color w:val="FFFFFF" w:themeColor="background1"/>
              </w:rPr>
              <w:fldChar w:fldCharType="begin"/>
            </w:r>
            <w:r w:rsidRPr="00BD2491">
              <w:rPr>
                <w:b/>
                <w:color w:val="FFFFFF" w:themeColor="background1"/>
              </w:rPr>
              <w:instrText xml:space="preserve"> SEQ Table \* ARABIC </w:instrText>
            </w:r>
            <w:r w:rsidRPr="00BD2491">
              <w:rPr>
                <w:b/>
                <w:smallCaps/>
                <w:color w:val="FFFFFF" w:themeColor="background1"/>
              </w:rPr>
              <w:fldChar w:fldCharType="separate"/>
            </w:r>
            <w:r w:rsidR="004B660B">
              <w:rPr>
                <w:b/>
                <w:noProof/>
                <w:color w:val="FFFFFF" w:themeColor="background1"/>
              </w:rPr>
              <w:t>119</w:t>
            </w:r>
            <w:r w:rsidRPr="00BD2491">
              <w:rPr>
                <w:b/>
                <w:smallCaps/>
                <w:color w:val="FFFFFF" w:themeColor="background1"/>
              </w:rPr>
              <w:fldChar w:fldCharType="end"/>
            </w:r>
            <w:r w:rsidRPr="00BD2491">
              <w:rPr>
                <w:b/>
                <w:color w:val="FFFFFF" w:themeColor="background1"/>
              </w:rPr>
              <w:t xml:space="preserve"> – Rejections report</w:t>
            </w:r>
          </w:p>
        </w:tc>
      </w:tr>
      <w:tr w:rsidR="006A2DC0" w:rsidRPr="006A2DC0" w14:paraId="79A42C2C" w14:textId="3AECE0AC" w:rsidTr="006A2DC0">
        <w:trPr>
          <w:trHeight w:val="300"/>
          <w:tblHeader/>
        </w:trPr>
        <w:tc>
          <w:tcPr>
            <w:tcW w:w="632"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D935DDE" w14:textId="77777777" w:rsidR="000E0581" w:rsidRPr="00BD2491" w:rsidRDefault="000E0581" w:rsidP="00404769">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No.</w:t>
            </w:r>
          </w:p>
        </w:tc>
        <w:tc>
          <w:tcPr>
            <w:tcW w:w="2624"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7985005C" w14:textId="77777777" w:rsidR="000E0581" w:rsidRPr="00BD2491" w:rsidRDefault="000E0581" w:rsidP="00404769">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Field</w:t>
            </w:r>
          </w:p>
        </w:tc>
        <w:tc>
          <w:tcPr>
            <w:tcW w:w="1701"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7E6BCD24" w14:textId="77777777" w:rsidR="000E0581" w:rsidRPr="00BD2491" w:rsidRDefault="000E0581" w:rsidP="00404769">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 xml:space="preserve">Additional information </w:t>
            </w:r>
          </w:p>
        </w:tc>
        <w:tc>
          <w:tcPr>
            <w:tcW w:w="2409"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08A9EADF" w14:textId="77777777" w:rsidR="000E0581" w:rsidRPr="00BD2491" w:rsidRDefault="000E0581" w:rsidP="00404769">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Details to be reported</w:t>
            </w:r>
          </w:p>
        </w:tc>
        <w:tc>
          <w:tcPr>
            <w:tcW w:w="1696" w:type="dxa"/>
            <w:tcBorders>
              <w:top w:val="single" w:sz="4" w:space="0" w:color="auto"/>
              <w:left w:val="nil"/>
              <w:bottom w:val="single" w:sz="4" w:space="0" w:color="auto"/>
              <w:right w:val="single" w:sz="4" w:space="0" w:color="auto"/>
            </w:tcBorders>
            <w:shd w:val="clear" w:color="auto" w:fill="5B9BD5" w:themeFill="accent1"/>
          </w:tcPr>
          <w:p w14:paraId="2C740858" w14:textId="67B0EC86" w:rsidR="000E0581" w:rsidRPr="00BD2491" w:rsidRDefault="000E0581" w:rsidP="00404769">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XML schema</w:t>
            </w:r>
          </w:p>
        </w:tc>
      </w:tr>
      <w:tr w:rsidR="000E0581" w:rsidRPr="00D07A19" w14:paraId="79093A89" w14:textId="5E009AEA"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2A3F98E9"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w:t>
            </w:r>
          </w:p>
        </w:tc>
        <w:tc>
          <w:tcPr>
            <w:tcW w:w="2624" w:type="dxa"/>
            <w:tcBorders>
              <w:top w:val="nil"/>
              <w:left w:val="nil"/>
              <w:bottom w:val="single" w:sz="4" w:space="0" w:color="auto"/>
              <w:right w:val="single" w:sz="4" w:space="0" w:color="auto"/>
            </w:tcBorders>
            <w:shd w:val="clear" w:color="auto" w:fill="auto"/>
            <w:noWrap/>
            <w:vAlign w:val="bottom"/>
          </w:tcPr>
          <w:p w14:paraId="64D9DF1C"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Number of files received</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551256B"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nil"/>
              <w:left w:val="nil"/>
              <w:bottom w:val="single" w:sz="4" w:space="0" w:color="auto"/>
              <w:right w:val="single" w:sz="4" w:space="0" w:color="auto"/>
            </w:tcBorders>
            <w:shd w:val="clear" w:color="auto" w:fill="auto"/>
            <w:noWrap/>
            <w:vAlign w:val="center"/>
          </w:tcPr>
          <w:p w14:paraId="65153117"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1696" w:type="dxa"/>
            <w:tcBorders>
              <w:top w:val="nil"/>
              <w:left w:val="nil"/>
              <w:bottom w:val="single" w:sz="4" w:space="0" w:color="auto"/>
              <w:right w:val="single" w:sz="4" w:space="0" w:color="auto"/>
            </w:tcBorders>
          </w:tcPr>
          <w:p w14:paraId="5843FBF1"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369A07C1" w14:textId="1F9B17FD"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72178B48"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2</w:t>
            </w:r>
          </w:p>
        </w:tc>
        <w:tc>
          <w:tcPr>
            <w:tcW w:w="2624" w:type="dxa"/>
            <w:tcBorders>
              <w:top w:val="nil"/>
              <w:left w:val="nil"/>
              <w:bottom w:val="single" w:sz="4" w:space="0" w:color="auto"/>
              <w:right w:val="single" w:sz="4" w:space="0" w:color="auto"/>
            </w:tcBorders>
            <w:shd w:val="clear" w:color="auto" w:fill="auto"/>
            <w:noWrap/>
            <w:vAlign w:val="bottom"/>
          </w:tcPr>
          <w:p w14:paraId="0C47508E" w14:textId="77777777" w:rsidR="000E0581" w:rsidRPr="00DF4268" w:rsidRDefault="000E0581" w:rsidP="00404769">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No. of files accepted</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6EA13C1"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nil"/>
              <w:left w:val="nil"/>
              <w:bottom w:val="single" w:sz="4" w:space="0" w:color="auto"/>
              <w:right w:val="single" w:sz="4" w:space="0" w:color="auto"/>
            </w:tcBorders>
            <w:shd w:val="clear" w:color="auto" w:fill="auto"/>
            <w:noWrap/>
            <w:vAlign w:val="center"/>
          </w:tcPr>
          <w:p w14:paraId="7D04A77B"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1696" w:type="dxa"/>
            <w:tcBorders>
              <w:top w:val="nil"/>
              <w:left w:val="nil"/>
              <w:bottom w:val="single" w:sz="4" w:space="0" w:color="auto"/>
              <w:right w:val="single" w:sz="4" w:space="0" w:color="auto"/>
            </w:tcBorders>
          </w:tcPr>
          <w:p w14:paraId="1BF40CFE"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664B1809" w14:textId="6491954B"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4E284A82"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3</w:t>
            </w:r>
          </w:p>
        </w:tc>
        <w:tc>
          <w:tcPr>
            <w:tcW w:w="2624" w:type="dxa"/>
            <w:tcBorders>
              <w:top w:val="nil"/>
              <w:left w:val="nil"/>
              <w:bottom w:val="single" w:sz="4" w:space="0" w:color="auto"/>
              <w:right w:val="single" w:sz="4" w:space="0" w:color="auto"/>
            </w:tcBorders>
            <w:shd w:val="clear" w:color="auto" w:fill="auto"/>
            <w:noWrap/>
            <w:vAlign w:val="bottom"/>
          </w:tcPr>
          <w:p w14:paraId="7ABF3D6E" w14:textId="77777777" w:rsidR="000E0581" w:rsidRPr="00DF4268" w:rsidRDefault="000E0581" w:rsidP="00404769">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No. of files rejected</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5A4ADDC"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nil"/>
              <w:left w:val="nil"/>
              <w:bottom w:val="single" w:sz="4" w:space="0" w:color="auto"/>
              <w:right w:val="single" w:sz="4" w:space="0" w:color="auto"/>
            </w:tcBorders>
            <w:shd w:val="clear" w:color="auto" w:fill="auto"/>
            <w:noWrap/>
            <w:vAlign w:val="center"/>
          </w:tcPr>
          <w:p w14:paraId="69AE7F00"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1696" w:type="dxa"/>
            <w:tcBorders>
              <w:top w:val="nil"/>
              <w:left w:val="nil"/>
              <w:bottom w:val="single" w:sz="4" w:space="0" w:color="auto"/>
              <w:right w:val="single" w:sz="4" w:space="0" w:color="auto"/>
            </w:tcBorders>
          </w:tcPr>
          <w:p w14:paraId="401946FF"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3C98CB16" w14:textId="1CF0DC62"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69E606D4"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4</w:t>
            </w:r>
          </w:p>
        </w:tc>
        <w:tc>
          <w:tcPr>
            <w:tcW w:w="2624" w:type="dxa"/>
            <w:tcBorders>
              <w:top w:val="nil"/>
              <w:left w:val="nil"/>
              <w:bottom w:val="single" w:sz="4" w:space="0" w:color="auto"/>
              <w:right w:val="single" w:sz="4" w:space="0" w:color="auto"/>
            </w:tcBorders>
            <w:shd w:val="clear" w:color="auto" w:fill="auto"/>
            <w:noWrap/>
            <w:vAlign w:val="bottom"/>
          </w:tcPr>
          <w:p w14:paraId="38A0F2FE" w14:textId="77777777" w:rsidR="000E0581" w:rsidRPr="00DF4268" w:rsidRDefault="000E0581" w:rsidP="00404769">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File identification</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196DD68"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nil"/>
              <w:left w:val="nil"/>
              <w:bottom w:val="single" w:sz="4" w:space="0" w:color="auto"/>
              <w:right w:val="single" w:sz="4" w:space="0" w:color="auto"/>
            </w:tcBorders>
            <w:shd w:val="clear" w:color="auto" w:fill="auto"/>
            <w:noWrap/>
            <w:vAlign w:val="center"/>
          </w:tcPr>
          <w:p w14:paraId="63B89E2B"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Textual value</w:t>
            </w:r>
          </w:p>
        </w:tc>
        <w:tc>
          <w:tcPr>
            <w:tcW w:w="1696" w:type="dxa"/>
            <w:tcBorders>
              <w:top w:val="nil"/>
              <w:left w:val="nil"/>
              <w:bottom w:val="single" w:sz="4" w:space="0" w:color="auto"/>
              <w:right w:val="single" w:sz="4" w:space="0" w:color="auto"/>
            </w:tcBorders>
          </w:tcPr>
          <w:p w14:paraId="5F435D16"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65DC493F" w14:textId="4E7FFCE8"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4CB3E14F"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5</w:t>
            </w:r>
          </w:p>
        </w:tc>
        <w:tc>
          <w:tcPr>
            <w:tcW w:w="2624" w:type="dxa"/>
            <w:tcBorders>
              <w:top w:val="nil"/>
              <w:left w:val="nil"/>
              <w:bottom w:val="single" w:sz="4" w:space="0" w:color="auto"/>
              <w:right w:val="single" w:sz="4" w:space="0" w:color="auto"/>
            </w:tcBorders>
            <w:shd w:val="clear" w:color="auto" w:fill="auto"/>
            <w:noWrap/>
            <w:vAlign w:val="bottom"/>
          </w:tcPr>
          <w:p w14:paraId="2BD77721" w14:textId="77777777" w:rsidR="000E0581" w:rsidRPr="00DF4268" w:rsidRDefault="000E0581" w:rsidP="00404769">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Rejection reason</w:t>
            </w:r>
          </w:p>
        </w:tc>
        <w:tc>
          <w:tcPr>
            <w:tcW w:w="1701" w:type="dxa"/>
            <w:tcBorders>
              <w:top w:val="nil"/>
              <w:left w:val="single" w:sz="4" w:space="0" w:color="auto"/>
              <w:bottom w:val="single" w:sz="4" w:space="0" w:color="auto"/>
              <w:right w:val="single" w:sz="4" w:space="0" w:color="auto"/>
            </w:tcBorders>
            <w:shd w:val="clear" w:color="auto" w:fill="auto"/>
            <w:vAlign w:val="center"/>
          </w:tcPr>
          <w:p w14:paraId="04020841"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nil"/>
              <w:left w:val="nil"/>
              <w:bottom w:val="single" w:sz="4" w:space="0" w:color="auto"/>
              <w:right w:val="single" w:sz="4" w:space="0" w:color="auto"/>
            </w:tcBorders>
            <w:shd w:val="clear" w:color="auto" w:fill="auto"/>
            <w:noWrap/>
            <w:vAlign w:val="center"/>
          </w:tcPr>
          <w:p w14:paraId="5D03623B"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Error code</w:t>
            </w:r>
          </w:p>
        </w:tc>
        <w:tc>
          <w:tcPr>
            <w:tcW w:w="1696" w:type="dxa"/>
            <w:tcBorders>
              <w:top w:val="nil"/>
              <w:left w:val="nil"/>
              <w:bottom w:val="single" w:sz="4" w:space="0" w:color="auto"/>
              <w:right w:val="single" w:sz="4" w:space="0" w:color="auto"/>
            </w:tcBorders>
          </w:tcPr>
          <w:p w14:paraId="1F163C08"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3E5FFE56" w14:textId="025026AC"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4EF2F198"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6</w:t>
            </w:r>
          </w:p>
        </w:tc>
        <w:tc>
          <w:tcPr>
            <w:tcW w:w="2624" w:type="dxa"/>
            <w:tcBorders>
              <w:top w:val="nil"/>
              <w:left w:val="nil"/>
              <w:bottom w:val="single" w:sz="4" w:space="0" w:color="auto"/>
              <w:right w:val="single" w:sz="4" w:space="0" w:color="auto"/>
            </w:tcBorders>
            <w:shd w:val="clear" w:color="auto" w:fill="auto"/>
            <w:noWrap/>
            <w:vAlign w:val="bottom"/>
          </w:tcPr>
          <w:p w14:paraId="592B29C9" w14:textId="77777777" w:rsidR="000E0581" w:rsidRPr="00DF4268" w:rsidRDefault="000E0581" w:rsidP="00404769">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Rejection description</w:t>
            </w:r>
          </w:p>
        </w:tc>
        <w:tc>
          <w:tcPr>
            <w:tcW w:w="1701" w:type="dxa"/>
            <w:tcBorders>
              <w:top w:val="nil"/>
              <w:left w:val="single" w:sz="4" w:space="0" w:color="auto"/>
              <w:bottom w:val="single" w:sz="4" w:space="0" w:color="auto"/>
              <w:right w:val="single" w:sz="4" w:space="0" w:color="auto"/>
            </w:tcBorders>
            <w:shd w:val="clear" w:color="auto" w:fill="auto"/>
            <w:vAlign w:val="center"/>
          </w:tcPr>
          <w:p w14:paraId="67EEEE7E"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nil"/>
              <w:left w:val="nil"/>
              <w:bottom w:val="single" w:sz="4" w:space="0" w:color="auto"/>
              <w:right w:val="single" w:sz="4" w:space="0" w:color="auto"/>
            </w:tcBorders>
            <w:shd w:val="clear" w:color="auto" w:fill="auto"/>
            <w:noWrap/>
            <w:vAlign w:val="center"/>
          </w:tcPr>
          <w:p w14:paraId="544035E2"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Error description</w:t>
            </w:r>
          </w:p>
        </w:tc>
        <w:tc>
          <w:tcPr>
            <w:tcW w:w="1696" w:type="dxa"/>
            <w:tcBorders>
              <w:top w:val="nil"/>
              <w:left w:val="nil"/>
              <w:bottom w:val="single" w:sz="4" w:space="0" w:color="auto"/>
              <w:right w:val="single" w:sz="4" w:space="0" w:color="auto"/>
            </w:tcBorders>
          </w:tcPr>
          <w:p w14:paraId="57E83C32"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58973975" w14:textId="5B561BDE"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03ACFDEA"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7</w:t>
            </w:r>
          </w:p>
        </w:tc>
        <w:tc>
          <w:tcPr>
            <w:tcW w:w="2624" w:type="dxa"/>
            <w:tcBorders>
              <w:top w:val="single" w:sz="4" w:space="0" w:color="auto"/>
              <w:left w:val="nil"/>
              <w:bottom w:val="single" w:sz="4" w:space="0" w:color="auto"/>
              <w:right w:val="single" w:sz="4" w:space="0" w:color="auto"/>
            </w:tcBorders>
            <w:shd w:val="clear" w:color="auto" w:fill="auto"/>
            <w:noWrap/>
            <w:vAlign w:val="bottom"/>
          </w:tcPr>
          <w:p w14:paraId="1E95B73A"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Number of SFT received</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70A2EEE7"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nil"/>
              <w:left w:val="nil"/>
              <w:bottom w:val="single" w:sz="4" w:space="0" w:color="auto"/>
              <w:right w:val="single" w:sz="4" w:space="0" w:color="auto"/>
            </w:tcBorders>
            <w:shd w:val="clear" w:color="auto" w:fill="auto"/>
            <w:noWrap/>
            <w:vAlign w:val="center"/>
          </w:tcPr>
          <w:p w14:paraId="35B41505"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1696" w:type="dxa"/>
            <w:tcBorders>
              <w:top w:val="nil"/>
              <w:left w:val="nil"/>
              <w:bottom w:val="single" w:sz="4" w:space="0" w:color="auto"/>
              <w:right w:val="single" w:sz="4" w:space="0" w:color="auto"/>
            </w:tcBorders>
          </w:tcPr>
          <w:p w14:paraId="1177F00A"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703C7408" w14:textId="69382DEF"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3C8412C6"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8</w:t>
            </w:r>
          </w:p>
        </w:tc>
        <w:tc>
          <w:tcPr>
            <w:tcW w:w="2624" w:type="dxa"/>
            <w:tcBorders>
              <w:top w:val="nil"/>
              <w:left w:val="nil"/>
              <w:bottom w:val="single" w:sz="4" w:space="0" w:color="auto"/>
              <w:right w:val="single" w:sz="4" w:space="0" w:color="auto"/>
            </w:tcBorders>
            <w:shd w:val="clear" w:color="auto" w:fill="auto"/>
            <w:noWrap/>
            <w:vAlign w:val="bottom"/>
          </w:tcPr>
          <w:p w14:paraId="31D10488" w14:textId="77777777" w:rsidR="000E0581" w:rsidRPr="00DF4268" w:rsidRDefault="000E0581" w:rsidP="00404769">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No. of SFT  accepted</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AA79DA3"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nil"/>
              <w:left w:val="nil"/>
              <w:bottom w:val="single" w:sz="4" w:space="0" w:color="auto"/>
              <w:right w:val="single" w:sz="4" w:space="0" w:color="auto"/>
            </w:tcBorders>
            <w:shd w:val="clear" w:color="auto" w:fill="auto"/>
            <w:noWrap/>
            <w:vAlign w:val="center"/>
          </w:tcPr>
          <w:p w14:paraId="4B5753F3"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1696" w:type="dxa"/>
            <w:tcBorders>
              <w:top w:val="nil"/>
              <w:left w:val="nil"/>
              <w:bottom w:val="single" w:sz="4" w:space="0" w:color="auto"/>
              <w:right w:val="single" w:sz="4" w:space="0" w:color="auto"/>
            </w:tcBorders>
          </w:tcPr>
          <w:p w14:paraId="2B47174C"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3B2E91EC" w14:textId="06A5330D"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5A3C402E"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9</w:t>
            </w:r>
          </w:p>
        </w:tc>
        <w:tc>
          <w:tcPr>
            <w:tcW w:w="2624" w:type="dxa"/>
            <w:tcBorders>
              <w:top w:val="nil"/>
              <w:left w:val="nil"/>
              <w:bottom w:val="single" w:sz="4" w:space="0" w:color="auto"/>
              <w:right w:val="single" w:sz="4" w:space="0" w:color="auto"/>
            </w:tcBorders>
            <w:shd w:val="clear" w:color="auto" w:fill="auto"/>
            <w:noWrap/>
            <w:vAlign w:val="bottom"/>
          </w:tcPr>
          <w:p w14:paraId="5477067E" w14:textId="77777777" w:rsidR="000E0581" w:rsidRPr="00DF4268" w:rsidRDefault="000E0581" w:rsidP="00404769">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No. of SFT s rejected</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7540EB2F"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nil"/>
              <w:left w:val="nil"/>
              <w:bottom w:val="single" w:sz="4" w:space="0" w:color="auto"/>
              <w:right w:val="single" w:sz="4" w:space="0" w:color="auto"/>
            </w:tcBorders>
            <w:shd w:val="clear" w:color="auto" w:fill="auto"/>
            <w:noWrap/>
            <w:vAlign w:val="center"/>
          </w:tcPr>
          <w:p w14:paraId="568B5AFD"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Numeric values</w:t>
            </w:r>
          </w:p>
        </w:tc>
        <w:tc>
          <w:tcPr>
            <w:tcW w:w="1696" w:type="dxa"/>
            <w:tcBorders>
              <w:top w:val="nil"/>
              <w:left w:val="nil"/>
              <w:bottom w:val="single" w:sz="4" w:space="0" w:color="auto"/>
              <w:right w:val="single" w:sz="4" w:space="0" w:color="auto"/>
            </w:tcBorders>
          </w:tcPr>
          <w:p w14:paraId="0AA41D2B"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648A3C93" w14:textId="31EFEA35"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04A0E7CD"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10</w:t>
            </w:r>
          </w:p>
        </w:tc>
        <w:tc>
          <w:tcPr>
            <w:tcW w:w="2624" w:type="dxa"/>
            <w:tcBorders>
              <w:top w:val="nil"/>
              <w:left w:val="nil"/>
              <w:bottom w:val="single" w:sz="4" w:space="0" w:color="auto"/>
              <w:right w:val="single" w:sz="4" w:space="0" w:color="auto"/>
            </w:tcBorders>
            <w:shd w:val="clear" w:color="auto" w:fill="auto"/>
            <w:noWrap/>
            <w:vAlign w:val="bottom"/>
          </w:tcPr>
          <w:p w14:paraId="2BE94784" w14:textId="77777777" w:rsidR="000E0581" w:rsidRPr="00DF4268" w:rsidRDefault="000E0581" w:rsidP="00404769">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Identification of the SFT</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F695497"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nil"/>
              <w:left w:val="nil"/>
              <w:bottom w:val="single" w:sz="4" w:space="0" w:color="auto"/>
              <w:right w:val="single" w:sz="4" w:space="0" w:color="auto"/>
            </w:tcBorders>
            <w:shd w:val="clear" w:color="auto" w:fill="auto"/>
            <w:noWrap/>
            <w:vAlign w:val="center"/>
          </w:tcPr>
          <w:p w14:paraId="76DF0330"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1696" w:type="dxa"/>
            <w:tcBorders>
              <w:top w:val="nil"/>
              <w:left w:val="nil"/>
              <w:bottom w:val="single" w:sz="4" w:space="0" w:color="auto"/>
              <w:right w:val="single" w:sz="4" w:space="0" w:color="auto"/>
            </w:tcBorders>
          </w:tcPr>
          <w:p w14:paraId="5BF8B185"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07233FA3" w14:textId="6F58B286"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2642C239"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11</w:t>
            </w:r>
          </w:p>
        </w:tc>
        <w:tc>
          <w:tcPr>
            <w:tcW w:w="2624" w:type="dxa"/>
            <w:tcBorders>
              <w:top w:val="nil"/>
              <w:left w:val="nil"/>
              <w:bottom w:val="single" w:sz="4" w:space="0" w:color="auto"/>
              <w:right w:val="single" w:sz="4" w:space="0" w:color="auto"/>
            </w:tcBorders>
            <w:shd w:val="clear" w:color="auto" w:fill="auto"/>
            <w:noWrap/>
            <w:vAlign w:val="bottom"/>
          </w:tcPr>
          <w:p w14:paraId="6A21D0FB" w14:textId="77777777" w:rsidR="000E0581" w:rsidRPr="00DF4268" w:rsidRDefault="000E0581" w:rsidP="00404769">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Reporting counterparty</w:t>
            </w:r>
          </w:p>
        </w:tc>
        <w:tc>
          <w:tcPr>
            <w:tcW w:w="1701" w:type="dxa"/>
            <w:vMerge w:val="restart"/>
            <w:tcBorders>
              <w:top w:val="nil"/>
              <w:left w:val="single" w:sz="4" w:space="0" w:color="auto"/>
              <w:right w:val="single" w:sz="4" w:space="0" w:color="auto"/>
            </w:tcBorders>
            <w:shd w:val="clear" w:color="auto" w:fill="auto"/>
            <w:vAlign w:val="center"/>
          </w:tcPr>
          <w:p w14:paraId="2E5B29F1"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 xml:space="preserve">Unique key of the SFT </w:t>
            </w:r>
          </w:p>
        </w:tc>
        <w:tc>
          <w:tcPr>
            <w:tcW w:w="2409" w:type="dxa"/>
            <w:tcBorders>
              <w:top w:val="nil"/>
              <w:left w:val="nil"/>
              <w:bottom w:val="single" w:sz="4" w:space="0" w:color="auto"/>
              <w:right w:val="single" w:sz="4" w:space="0" w:color="auto"/>
            </w:tcBorders>
            <w:shd w:val="clear" w:color="auto" w:fill="auto"/>
            <w:noWrap/>
            <w:vAlign w:val="center"/>
          </w:tcPr>
          <w:p w14:paraId="7A64C695" w14:textId="66795810" w:rsidR="000E0581" w:rsidRPr="00DF4268"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4757C0">
              <w:rPr>
                <w:rFonts w:ascii="Arial" w:eastAsia="Times New Roman" w:hAnsi="Arial" w:cs="Arial"/>
                <w:color w:val="000000"/>
                <w:szCs w:val="22"/>
                <w:lang w:eastAsia="en-GB"/>
              </w:rPr>
              <w:t>1</w:t>
            </w:r>
            <w:r w:rsidRPr="00DF4268">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ield 3</w:t>
            </w:r>
          </w:p>
        </w:tc>
        <w:tc>
          <w:tcPr>
            <w:tcW w:w="1696" w:type="dxa"/>
            <w:tcBorders>
              <w:top w:val="nil"/>
              <w:left w:val="nil"/>
              <w:bottom w:val="single" w:sz="4" w:space="0" w:color="auto"/>
              <w:right w:val="single" w:sz="4" w:space="0" w:color="auto"/>
            </w:tcBorders>
          </w:tcPr>
          <w:p w14:paraId="38C5AF5F"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3D490C37" w14:textId="30BBAC0B" w:rsidTr="00BD249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tcPr>
          <w:p w14:paraId="6E4D0D47"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12</w:t>
            </w:r>
          </w:p>
        </w:tc>
        <w:tc>
          <w:tcPr>
            <w:tcW w:w="2624" w:type="dxa"/>
            <w:tcBorders>
              <w:top w:val="nil"/>
              <w:left w:val="nil"/>
              <w:bottom w:val="single" w:sz="4" w:space="0" w:color="auto"/>
              <w:right w:val="single" w:sz="4" w:space="0" w:color="auto"/>
            </w:tcBorders>
            <w:shd w:val="clear" w:color="auto" w:fill="auto"/>
            <w:noWrap/>
            <w:vAlign w:val="bottom"/>
          </w:tcPr>
          <w:p w14:paraId="1D035E6C" w14:textId="77777777" w:rsidR="000E0581" w:rsidRPr="00DF4268" w:rsidRDefault="000E0581" w:rsidP="00404769">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UTI</w:t>
            </w:r>
          </w:p>
        </w:tc>
        <w:tc>
          <w:tcPr>
            <w:tcW w:w="1701" w:type="dxa"/>
            <w:vMerge/>
            <w:tcBorders>
              <w:left w:val="single" w:sz="4" w:space="0" w:color="auto"/>
              <w:right w:val="single" w:sz="4" w:space="0" w:color="auto"/>
            </w:tcBorders>
            <w:shd w:val="clear" w:color="auto" w:fill="auto"/>
            <w:vAlign w:val="center"/>
          </w:tcPr>
          <w:p w14:paraId="254A1201"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nil"/>
              <w:left w:val="nil"/>
              <w:bottom w:val="single" w:sz="4" w:space="0" w:color="auto"/>
              <w:right w:val="single" w:sz="4" w:space="0" w:color="auto"/>
            </w:tcBorders>
            <w:shd w:val="clear" w:color="auto" w:fill="auto"/>
            <w:noWrap/>
            <w:vAlign w:val="center"/>
          </w:tcPr>
          <w:p w14:paraId="25A16FC1" w14:textId="5834461D" w:rsidR="000E0581" w:rsidRPr="00DF4268"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4757C0">
              <w:rPr>
                <w:rFonts w:ascii="Arial" w:eastAsia="Times New Roman" w:hAnsi="Arial" w:cs="Arial"/>
                <w:color w:val="000000"/>
                <w:szCs w:val="22"/>
                <w:lang w:eastAsia="en-GB"/>
              </w:rPr>
              <w:t>2</w:t>
            </w:r>
            <w:r w:rsidRPr="00DF4268">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ield 1</w:t>
            </w:r>
          </w:p>
        </w:tc>
        <w:tc>
          <w:tcPr>
            <w:tcW w:w="1696" w:type="dxa"/>
            <w:tcBorders>
              <w:top w:val="nil"/>
              <w:left w:val="nil"/>
              <w:bottom w:val="single" w:sz="4" w:space="0" w:color="auto"/>
              <w:right w:val="single" w:sz="4" w:space="0" w:color="auto"/>
            </w:tcBorders>
          </w:tcPr>
          <w:p w14:paraId="2AC3EDD3"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1E4AD0E1" w14:textId="7963C0DC" w:rsidTr="00BD2491">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6704C"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13</w:t>
            </w:r>
          </w:p>
        </w:tc>
        <w:tc>
          <w:tcPr>
            <w:tcW w:w="2624" w:type="dxa"/>
            <w:tcBorders>
              <w:top w:val="single" w:sz="4" w:space="0" w:color="auto"/>
              <w:left w:val="nil"/>
              <w:bottom w:val="single" w:sz="4" w:space="0" w:color="auto"/>
              <w:right w:val="single" w:sz="4" w:space="0" w:color="auto"/>
            </w:tcBorders>
            <w:shd w:val="clear" w:color="auto" w:fill="auto"/>
            <w:noWrap/>
            <w:vAlign w:val="bottom"/>
          </w:tcPr>
          <w:p w14:paraId="12EEF70B" w14:textId="77777777" w:rsidR="000E0581" w:rsidRPr="00DF4268" w:rsidRDefault="000E0581" w:rsidP="00404769">
            <w:pPr>
              <w:spacing w:after="0" w:line="240" w:lineRule="auto"/>
              <w:ind w:left="313"/>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Other counterparty</w:t>
            </w:r>
          </w:p>
        </w:tc>
        <w:tc>
          <w:tcPr>
            <w:tcW w:w="1701" w:type="dxa"/>
            <w:vMerge/>
            <w:tcBorders>
              <w:left w:val="single" w:sz="4" w:space="0" w:color="auto"/>
              <w:right w:val="single" w:sz="4" w:space="0" w:color="auto"/>
            </w:tcBorders>
            <w:shd w:val="clear" w:color="auto" w:fill="auto"/>
            <w:vAlign w:val="center"/>
          </w:tcPr>
          <w:p w14:paraId="748815E5"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23BCD52C" w14:textId="68729A61" w:rsidR="000E0581" w:rsidRPr="00DF4268"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4757C0">
              <w:rPr>
                <w:rFonts w:ascii="Arial" w:eastAsia="Times New Roman" w:hAnsi="Arial" w:cs="Arial"/>
                <w:color w:val="000000"/>
                <w:szCs w:val="22"/>
                <w:lang w:eastAsia="en-GB"/>
              </w:rPr>
              <w:t>1</w:t>
            </w:r>
            <w:r w:rsidRPr="00DF4268">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ield 11</w:t>
            </w:r>
          </w:p>
        </w:tc>
        <w:tc>
          <w:tcPr>
            <w:tcW w:w="1696" w:type="dxa"/>
            <w:tcBorders>
              <w:top w:val="single" w:sz="4" w:space="0" w:color="auto"/>
              <w:left w:val="nil"/>
              <w:bottom w:val="single" w:sz="4" w:space="0" w:color="auto"/>
              <w:right w:val="single" w:sz="4" w:space="0" w:color="auto"/>
            </w:tcBorders>
          </w:tcPr>
          <w:p w14:paraId="02EAB069"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5F7B4AC7" w14:textId="3347A657" w:rsidTr="00BD2491">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BFDB0"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14</w:t>
            </w:r>
          </w:p>
        </w:tc>
        <w:tc>
          <w:tcPr>
            <w:tcW w:w="2624" w:type="dxa"/>
            <w:tcBorders>
              <w:top w:val="single" w:sz="4" w:space="0" w:color="auto"/>
              <w:left w:val="nil"/>
              <w:bottom w:val="single" w:sz="4" w:space="0" w:color="auto"/>
              <w:right w:val="single" w:sz="4" w:space="0" w:color="auto"/>
            </w:tcBorders>
            <w:shd w:val="clear" w:color="auto" w:fill="auto"/>
            <w:noWrap/>
            <w:vAlign w:val="bottom"/>
          </w:tcPr>
          <w:p w14:paraId="13801A63" w14:textId="77777777" w:rsidR="000E0581" w:rsidRPr="00DF4268" w:rsidRDefault="000E0581" w:rsidP="00404769">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Master agreement type</w:t>
            </w:r>
          </w:p>
        </w:tc>
        <w:tc>
          <w:tcPr>
            <w:tcW w:w="1701" w:type="dxa"/>
            <w:vMerge/>
            <w:tcBorders>
              <w:left w:val="single" w:sz="4" w:space="0" w:color="auto"/>
              <w:bottom w:val="single" w:sz="4" w:space="0" w:color="auto"/>
              <w:right w:val="single" w:sz="4" w:space="0" w:color="auto"/>
            </w:tcBorders>
            <w:vAlign w:val="center"/>
          </w:tcPr>
          <w:p w14:paraId="34810C73" w14:textId="77777777" w:rsidR="000E0581" w:rsidRPr="00DF4268" w:rsidRDefault="000E0581" w:rsidP="00404769">
            <w:pPr>
              <w:spacing w:after="0" w:line="240" w:lineRule="auto"/>
              <w:ind w:left="171"/>
              <w:jc w:val="left"/>
              <w:rPr>
                <w:rFonts w:ascii="Arial" w:eastAsia="Times New Roman" w:hAnsi="Arial" w:cs="Arial"/>
                <w:color w:val="000000"/>
                <w:szCs w:val="22"/>
                <w:lang w:eastAsia="en-GB"/>
              </w:rPr>
            </w:pP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5C7725D" w14:textId="0F995EE5" w:rsidR="000E0581" w:rsidRPr="00DF4268"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4757C0">
              <w:rPr>
                <w:rFonts w:ascii="Arial" w:eastAsia="Times New Roman" w:hAnsi="Arial" w:cs="Arial"/>
                <w:color w:val="000000"/>
                <w:szCs w:val="22"/>
                <w:lang w:eastAsia="en-GB"/>
              </w:rPr>
              <w:t>2</w:t>
            </w:r>
            <w:r w:rsidRPr="00DF4268">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DF4268">
              <w:rPr>
                <w:rFonts w:ascii="Arial" w:eastAsia="Times New Roman" w:hAnsi="Arial" w:cs="Arial"/>
                <w:color w:val="000000"/>
                <w:szCs w:val="22"/>
                <w:lang w:eastAsia="en-GB"/>
              </w:rPr>
              <w:t>ield 9</w:t>
            </w:r>
          </w:p>
        </w:tc>
        <w:tc>
          <w:tcPr>
            <w:tcW w:w="1696" w:type="dxa"/>
            <w:tcBorders>
              <w:top w:val="single" w:sz="4" w:space="0" w:color="auto"/>
              <w:left w:val="nil"/>
              <w:bottom w:val="single" w:sz="4" w:space="0" w:color="auto"/>
              <w:right w:val="single" w:sz="4" w:space="0" w:color="auto"/>
            </w:tcBorders>
          </w:tcPr>
          <w:p w14:paraId="5EC5189F"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5683194C" w14:textId="0EB11623" w:rsidTr="00BD2491">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08AD7"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15</w:t>
            </w:r>
          </w:p>
        </w:tc>
        <w:tc>
          <w:tcPr>
            <w:tcW w:w="2624" w:type="dxa"/>
            <w:tcBorders>
              <w:top w:val="single" w:sz="4" w:space="0" w:color="auto"/>
              <w:left w:val="nil"/>
              <w:bottom w:val="single" w:sz="4" w:space="0" w:color="auto"/>
              <w:right w:val="single" w:sz="4" w:space="0" w:color="auto"/>
            </w:tcBorders>
            <w:shd w:val="clear" w:color="auto" w:fill="auto"/>
            <w:noWrap/>
            <w:vAlign w:val="bottom"/>
          </w:tcPr>
          <w:p w14:paraId="020B05B8" w14:textId="77777777" w:rsidR="000E0581" w:rsidRPr="00DF4268" w:rsidRDefault="000E0581" w:rsidP="00404769">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Rejection reason</w:t>
            </w:r>
          </w:p>
        </w:tc>
        <w:tc>
          <w:tcPr>
            <w:tcW w:w="1701" w:type="dxa"/>
            <w:tcBorders>
              <w:top w:val="single" w:sz="4" w:space="0" w:color="auto"/>
              <w:left w:val="single" w:sz="4" w:space="0" w:color="auto"/>
              <w:bottom w:val="single" w:sz="4" w:space="0" w:color="auto"/>
              <w:right w:val="single" w:sz="4" w:space="0" w:color="auto"/>
            </w:tcBorders>
            <w:vAlign w:val="center"/>
          </w:tcPr>
          <w:p w14:paraId="7BE70C60" w14:textId="77777777" w:rsidR="000E0581" w:rsidRPr="00DF4268" w:rsidRDefault="000E0581" w:rsidP="00404769">
            <w:pPr>
              <w:spacing w:after="0" w:line="240" w:lineRule="auto"/>
              <w:ind w:left="171"/>
              <w:jc w:val="left"/>
              <w:rPr>
                <w:rFonts w:ascii="Arial" w:eastAsia="Times New Roman" w:hAnsi="Arial" w:cs="Arial"/>
                <w:color w:val="000000"/>
                <w:szCs w:val="22"/>
                <w:lang w:eastAsia="en-GB"/>
              </w:rPr>
            </w:pP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69D2C958"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Error codes</w:t>
            </w:r>
          </w:p>
        </w:tc>
        <w:tc>
          <w:tcPr>
            <w:tcW w:w="1696" w:type="dxa"/>
            <w:tcBorders>
              <w:top w:val="single" w:sz="4" w:space="0" w:color="auto"/>
              <w:left w:val="nil"/>
              <w:bottom w:val="single" w:sz="4" w:space="0" w:color="auto"/>
              <w:right w:val="single" w:sz="4" w:space="0" w:color="auto"/>
            </w:tcBorders>
          </w:tcPr>
          <w:p w14:paraId="3AAAF1D7"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5975AF6F" w14:textId="141C1905" w:rsidTr="00BD2491">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E5AC3"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16</w:t>
            </w:r>
          </w:p>
        </w:tc>
        <w:tc>
          <w:tcPr>
            <w:tcW w:w="2624" w:type="dxa"/>
            <w:tcBorders>
              <w:top w:val="single" w:sz="4" w:space="0" w:color="auto"/>
              <w:left w:val="nil"/>
              <w:bottom w:val="single" w:sz="4" w:space="0" w:color="auto"/>
              <w:right w:val="single" w:sz="4" w:space="0" w:color="auto"/>
            </w:tcBorders>
            <w:shd w:val="clear" w:color="auto" w:fill="auto"/>
            <w:noWrap/>
            <w:vAlign w:val="bottom"/>
          </w:tcPr>
          <w:p w14:paraId="6A9CE917" w14:textId="77777777" w:rsidR="000E0581" w:rsidRPr="00DF4268" w:rsidRDefault="000E0581" w:rsidP="00404769">
            <w:pPr>
              <w:spacing w:after="0" w:line="240" w:lineRule="auto"/>
              <w:ind w:left="171"/>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Rejection description</w:t>
            </w:r>
          </w:p>
        </w:tc>
        <w:tc>
          <w:tcPr>
            <w:tcW w:w="1701" w:type="dxa"/>
            <w:tcBorders>
              <w:top w:val="single" w:sz="4" w:space="0" w:color="auto"/>
              <w:left w:val="single" w:sz="4" w:space="0" w:color="auto"/>
              <w:bottom w:val="single" w:sz="4" w:space="0" w:color="auto"/>
              <w:right w:val="single" w:sz="4" w:space="0" w:color="auto"/>
            </w:tcBorders>
            <w:vAlign w:val="center"/>
          </w:tcPr>
          <w:p w14:paraId="20A71A1C" w14:textId="77777777" w:rsidR="000E0581" w:rsidRPr="00DF4268" w:rsidRDefault="000E0581" w:rsidP="00404769">
            <w:pPr>
              <w:spacing w:after="0" w:line="240" w:lineRule="auto"/>
              <w:ind w:left="171"/>
              <w:jc w:val="left"/>
              <w:rPr>
                <w:rFonts w:ascii="Arial" w:eastAsia="Times New Roman" w:hAnsi="Arial" w:cs="Arial"/>
                <w:color w:val="000000"/>
                <w:szCs w:val="22"/>
                <w:lang w:eastAsia="en-GB"/>
              </w:rPr>
            </w:pP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45A15639" w14:textId="77777777" w:rsidR="000E0581" w:rsidRPr="00DF4268" w:rsidRDefault="000E0581" w:rsidP="00404769">
            <w:pPr>
              <w:spacing w:after="0" w:line="240" w:lineRule="auto"/>
              <w:jc w:val="left"/>
              <w:rPr>
                <w:rFonts w:ascii="Arial" w:eastAsia="Times New Roman" w:hAnsi="Arial" w:cs="Arial"/>
                <w:color w:val="000000"/>
                <w:szCs w:val="22"/>
                <w:lang w:eastAsia="en-GB"/>
              </w:rPr>
            </w:pPr>
            <w:r w:rsidRPr="00DF4268">
              <w:rPr>
                <w:rFonts w:ascii="Arial" w:eastAsia="Times New Roman" w:hAnsi="Arial" w:cs="Arial"/>
                <w:color w:val="000000"/>
                <w:szCs w:val="22"/>
                <w:lang w:eastAsia="en-GB"/>
              </w:rPr>
              <w:t>Error description</w:t>
            </w:r>
          </w:p>
        </w:tc>
        <w:tc>
          <w:tcPr>
            <w:tcW w:w="1696" w:type="dxa"/>
            <w:tcBorders>
              <w:top w:val="single" w:sz="4" w:space="0" w:color="auto"/>
              <w:left w:val="nil"/>
              <w:bottom w:val="single" w:sz="4" w:space="0" w:color="auto"/>
              <w:right w:val="single" w:sz="4" w:space="0" w:color="auto"/>
            </w:tcBorders>
          </w:tcPr>
          <w:p w14:paraId="14F89FD3" w14:textId="77777777" w:rsidR="000E0581" w:rsidRPr="00DF4268" w:rsidRDefault="000E0581" w:rsidP="00404769">
            <w:pPr>
              <w:spacing w:after="0" w:line="240" w:lineRule="auto"/>
              <w:jc w:val="left"/>
              <w:rPr>
                <w:rFonts w:ascii="Arial" w:eastAsia="Times New Roman" w:hAnsi="Arial" w:cs="Arial"/>
                <w:color w:val="000000"/>
                <w:szCs w:val="22"/>
                <w:lang w:eastAsia="en-GB"/>
              </w:rPr>
            </w:pPr>
          </w:p>
        </w:tc>
      </w:tr>
    </w:tbl>
    <w:p w14:paraId="74CC9255" w14:textId="42693F13" w:rsidR="00665FD4" w:rsidRDefault="00404769" w:rsidP="00AA6E92">
      <w:pPr>
        <w:pStyle w:val="ListParagraph"/>
      </w:pPr>
      <w:r>
        <w:t xml:space="preserve">With regards to the </w:t>
      </w:r>
      <w:r w:rsidR="00665FD4" w:rsidRPr="00665FD4">
        <w:t xml:space="preserve">reconciliation status of all reported SFTs for which the </w:t>
      </w:r>
      <w:r w:rsidR="007424AF">
        <w:t>TR</w:t>
      </w:r>
      <w:r w:rsidR="00665FD4" w:rsidRPr="00665FD4">
        <w:t xml:space="preserve"> has carried out the reconciliation process in accordance with </w:t>
      </w:r>
      <w:r w:rsidR="004757C0">
        <w:t xml:space="preserve">RTS on </w:t>
      </w:r>
      <w:r w:rsidR="00680735">
        <w:t xml:space="preserve">data </w:t>
      </w:r>
      <w:r w:rsidR="004757C0">
        <w:t>verification</w:t>
      </w:r>
      <w:r w:rsidR="00680735">
        <w:t xml:space="preserve"> </w:t>
      </w:r>
      <w:r w:rsidR="00225272">
        <w:t>(</w:t>
      </w:r>
      <w:r w:rsidR="00665FD4" w:rsidRPr="00665FD4">
        <w:t xml:space="preserve">except those SFTs that have expired or for which SFT reports with action types </w:t>
      </w:r>
      <w:r w:rsidR="00FE033E">
        <w:t>“</w:t>
      </w:r>
      <w:r w:rsidR="00665FD4" w:rsidRPr="00665FD4">
        <w:t>Error</w:t>
      </w:r>
      <w:r w:rsidR="00FE033E">
        <w:t>”</w:t>
      </w:r>
      <w:r w:rsidR="00665FD4" w:rsidRPr="00665FD4">
        <w:t xml:space="preserve">, </w:t>
      </w:r>
      <w:r w:rsidR="00805AF2">
        <w:t>“</w:t>
      </w:r>
      <w:r w:rsidR="00665FD4" w:rsidRPr="00665FD4">
        <w:t>Termination/Early termination</w:t>
      </w:r>
      <w:r w:rsidR="00805AF2">
        <w:t>”</w:t>
      </w:r>
      <w:r w:rsidR="00665FD4" w:rsidRPr="00665FD4">
        <w:t xml:space="preserve">, or </w:t>
      </w:r>
      <w:r w:rsidR="00805AF2">
        <w:t>“</w:t>
      </w:r>
      <w:r w:rsidR="00665FD4" w:rsidRPr="00665FD4">
        <w:t>Position component</w:t>
      </w:r>
      <w:r w:rsidR="00805AF2">
        <w:t>”</w:t>
      </w:r>
      <w:r w:rsidR="00665FD4" w:rsidRPr="00665FD4">
        <w:t xml:space="preserve"> were received more than a month before the date on which the reconciliation process takes place</w:t>
      </w:r>
      <w:r w:rsidR="00225272">
        <w:t>)</w:t>
      </w:r>
      <w:r>
        <w:t xml:space="preserve">, the TR should use the </w:t>
      </w:r>
      <w:r w:rsidR="00E10986">
        <w:t>same</w:t>
      </w:r>
      <w:r>
        <w:t xml:space="preserve"> XML template</w:t>
      </w:r>
      <w:r w:rsidR="00E10986">
        <w:t xml:space="preserve"> as in </w:t>
      </w:r>
      <w:r w:rsidR="00E10986" w:rsidRPr="00E10986">
        <w:fldChar w:fldCharType="begin"/>
      </w:r>
      <w:r w:rsidR="00E10986" w:rsidRPr="00E10986">
        <w:instrText xml:space="preserve"> REF _Ref8199951 \h  \* MERGEFORMAT </w:instrText>
      </w:r>
      <w:r w:rsidR="00E10986" w:rsidRPr="00E10986">
        <w:fldChar w:fldCharType="separate"/>
      </w:r>
      <w:r w:rsidR="004B660B" w:rsidRPr="00380AEB">
        <w:t xml:space="preserve">Table </w:t>
      </w:r>
      <w:r w:rsidR="004B660B" w:rsidRPr="00380AEB">
        <w:rPr>
          <w:noProof/>
        </w:rPr>
        <w:t>115</w:t>
      </w:r>
      <w:r w:rsidR="004B660B" w:rsidRPr="00380AEB">
        <w:t xml:space="preserve"> - Reconciliation Feedback</w:t>
      </w:r>
      <w:r w:rsidR="00E10986" w:rsidRPr="00E10986">
        <w:fldChar w:fldCharType="end"/>
      </w:r>
      <w:r w:rsidR="00665FD4" w:rsidRPr="00E10986">
        <w:t>.</w:t>
      </w:r>
    </w:p>
    <w:p w14:paraId="4EF61C36" w14:textId="726CACA6" w:rsidR="00404769" w:rsidRDefault="005B321A" w:rsidP="00AA6E92">
      <w:pPr>
        <w:pStyle w:val="ListParagraph"/>
      </w:pPr>
      <w:r>
        <w:t xml:space="preserve">The </w:t>
      </w:r>
      <w:r w:rsidRPr="002928A7">
        <w:t xml:space="preserve">XSD has been updated to allow for </w:t>
      </w:r>
      <w:r w:rsidR="00225272">
        <w:t xml:space="preserve">the </w:t>
      </w:r>
      <w:r w:rsidRPr="002928A7">
        <w:t>provision of reconciliation values for multiple collateral elements to both counterparties, ERR, report submitting entity and authorities</w:t>
      </w:r>
      <w:r>
        <w:t>.</w:t>
      </w:r>
    </w:p>
    <w:p w14:paraId="10E4473E" w14:textId="4E28625A" w:rsidR="005B321A" w:rsidRPr="00583A36" w:rsidRDefault="005B321A" w:rsidP="00AA6E92">
      <w:pPr>
        <w:pStyle w:val="ListParagraph"/>
      </w:pPr>
      <w:r>
        <w:t>T</w:t>
      </w:r>
      <w:r w:rsidRPr="00DD6BA7">
        <w:t>he collateral reconciliation results should be reported only once for all trades that fall under the same master agreement type</w:t>
      </w:r>
      <w:r w:rsidR="00225272">
        <w:t>,</w:t>
      </w:r>
      <w:r w:rsidRPr="00DD6BA7">
        <w:t xml:space="preserve"> and net exposure of collateralization is TRUE</w:t>
      </w:r>
      <w:r w:rsidR="00C70E78">
        <w:t>.</w:t>
      </w:r>
    </w:p>
    <w:tbl>
      <w:tblPr>
        <w:tblW w:w="9493" w:type="dxa"/>
        <w:tblLook w:val="04A0" w:firstRow="1" w:lastRow="0" w:firstColumn="1" w:lastColumn="0" w:noHBand="0" w:noVBand="1"/>
      </w:tblPr>
      <w:tblGrid>
        <w:gridCol w:w="730"/>
        <w:gridCol w:w="2665"/>
        <w:gridCol w:w="2608"/>
        <w:gridCol w:w="2356"/>
        <w:gridCol w:w="1134"/>
      </w:tblGrid>
      <w:tr w:rsidR="00961E94" w:rsidRPr="00961E94" w14:paraId="717D08C7" w14:textId="77777777" w:rsidTr="006A2DC0">
        <w:trPr>
          <w:trHeight w:val="300"/>
          <w:tblHeader/>
        </w:trPr>
        <w:tc>
          <w:tcPr>
            <w:tcW w:w="9493" w:type="dxa"/>
            <w:gridSpan w:val="5"/>
            <w:tcBorders>
              <w:top w:val="single" w:sz="4" w:space="0" w:color="auto"/>
              <w:left w:val="single" w:sz="4" w:space="0" w:color="auto"/>
              <w:bottom w:val="single" w:sz="4" w:space="0" w:color="auto"/>
              <w:right w:val="single" w:sz="4" w:space="0" w:color="auto"/>
            </w:tcBorders>
            <w:shd w:val="clear" w:color="auto" w:fill="4472C4" w:themeFill="accent5"/>
            <w:noWrap/>
            <w:vAlign w:val="bottom"/>
          </w:tcPr>
          <w:p w14:paraId="4DC09E12" w14:textId="5AA5973D" w:rsidR="006A2DC0" w:rsidRPr="00BD2491" w:rsidRDefault="00961E94" w:rsidP="009D3910">
            <w:pPr>
              <w:spacing w:after="0" w:line="240" w:lineRule="auto"/>
              <w:jc w:val="left"/>
              <w:rPr>
                <w:rFonts w:ascii="Arial" w:eastAsia="Times New Roman" w:hAnsi="Arial" w:cs="Arial"/>
                <w:b/>
                <w:color w:val="FFFFFF" w:themeColor="background1"/>
                <w:szCs w:val="22"/>
                <w:lang w:eastAsia="en-GB"/>
              </w:rPr>
            </w:pPr>
            <w:r w:rsidRPr="00BD2491">
              <w:rPr>
                <w:b/>
                <w:color w:val="FFFFFF" w:themeColor="background1"/>
              </w:rPr>
              <w:t xml:space="preserve">Table </w:t>
            </w:r>
            <w:r w:rsidRPr="00BD2491">
              <w:rPr>
                <w:b/>
                <w:smallCaps/>
                <w:color w:val="FFFFFF" w:themeColor="background1"/>
              </w:rPr>
              <w:fldChar w:fldCharType="begin"/>
            </w:r>
            <w:r w:rsidRPr="00BD2491">
              <w:rPr>
                <w:b/>
                <w:color w:val="FFFFFF" w:themeColor="background1"/>
              </w:rPr>
              <w:instrText xml:space="preserve"> SEQ Table \* ARABIC </w:instrText>
            </w:r>
            <w:r w:rsidRPr="00BD2491">
              <w:rPr>
                <w:b/>
                <w:smallCaps/>
                <w:color w:val="FFFFFF" w:themeColor="background1"/>
              </w:rPr>
              <w:fldChar w:fldCharType="separate"/>
            </w:r>
            <w:r w:rsidR="004B660B">
              <w:rPr>
                <w:b/>
                <w:noProof/>
                <w:color w:val="FFFFFF" w:themeColor="background1"/>
              </w:rPr>
              <w:t>120</w:t>
            </w:r>
            <w:r w:rsidRPr="00BD2491">
              <w:rPr>
                <w:b/>
                <w:smallCaps/>
                <w:color w:val="FFFFFF" w:themeColor="background1"/>
              </w:rPr>
              <w:fldChar w:fldCharType="end"/>
            </w:r>
            <w:r w:rsidRPr="00BD2491">
              <w:rPr>
                <w:b/>
                <w:color w:val="FFFFFF" w:themeColor="background1"/>
              </w:rPr>
              <w:t xml:space="preserve"> – SFT reconciliation status report</w:t>
            </w:r>
          </w:p>
        </w:tc>
      </w:tr>
      <w:tr w:rsidR="006A2DC0" w:rsidRPr="006A2DC0" w14:paraId="2E5572C7" w14:textId="6009D7B5" w:rsidTr="006A2DC0">
        <w:trPr>
          <w:trHeight w:val="300"/>
          <w:tblHeader/>
        </w:trPr>
        <w:tc>
          <w:tcPr>
            <w:tcW w:w="730"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52A52579" w14:textId="77777777" w:rsidR="000E0581" w:rsidRPr="00BD2491" w:rsidRDefault="000E0581" w:rsidP="00404769">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No.</w:t>
            </w:r>
          </w:p>
        </w:tc>
        <w:tc>
          <w:tcPr>
            <w:tcW w:w="2665"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249B7557" w14:textId="77777777" w:rsidR="000E0581" w:rsidRPr="00BD2491" w:rsidRDefault="000E0581" w:rsidP="00404769">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Field</w:t>
            </w:r>
          </w:p>
        </w:tc>
        <w:tc>
          <w:tcPr>
            <w:tcW w:w="260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7AF15109" w14:textId="77777777" w:rsidR="000E0581" w:rsidRPr="00BD2491" w:rsidRDefault="000E0581" w:rsidP="00404769">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 xml:space="preserve">Additional information </w:t>
            </w:r>
          </w:p>
        </w:tc>
        <w:tc>
          <w:tcPr>
            <w:tcW w:w="2356"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16BEBC96" w14:textId="77777777" w:rsidR="000E0581" w:rsidRPr="00BD2491" w:rsidRDefault="000E0581" w:rsidP="00404769">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Details to be reported</w:t>
            </w:r>
          </w:p>
        </w:tc>
        <w:tc>
          <w:tcPr>
            <w:tcW w:w="1134" w:type="dxa"/>
            <w:tcBorders>
              <w:top w:val="single" w:sz="4" w:space="0" w:color="auto"/>
              <w:left w:val="nil"/>
              <w:bottom w:val="single" w:sz="4" w:space="0" w:color="auto"/>
              <w:right w:val="single" w:sz="4" w:space="0" w:color="auto"/>
            </w:tcBorders>
            <w:shd w:val="clear" w:color="auto" w:fill="5B9BD5" w:themeFill="accent1"/>
          </w:tcPr>
          <w:p w14:paraId="74A52DB1" w14:textId="273D0603" w:rsidR="000E0581" w:rsidRPr="00BD2491" w:rsidRDefault="000E0581" w:rsidP="00404769">
            <w:pPr>
              <w:spacing w:after="0" w:line="240" w:lineRule="auto"/>
              <w:jc w:val="left"/>
              <w:rPr>
                <w:rFonts w:ascii="Arial" w:eastAsia="Times New Roman" w:hAnsi="Arial" w:cs="Arial"/>
                <w:b/>
                <w:color w:val="FFFFFF" w:themeColor="background1"/>
                <w:szCs w:val="22"/>
                <w:lang w:eastAsia="en-GB"/>
              </w:rPr>
            </w:pPr>
            <w:r w:rsidRPr="00BD2491">
              <w:rPr>
                <w:rFonts w:ascii="Arial" w:eastAsia="Times New Roman" w:hAnsi="Arial" w:cs="Arial"/>
                <w:b/>
                <w:color w:val="FFFFFF" w:themeColor="background1"/>
                <w:szCs w:val="22"/>
                <w:lang w:eastAsia="en-GB"/>
              </w:rPr>
              <w:t>XML schema</w:t>
            </w:r>
          </w:p>
        </w:tc>
      </w:tr>
      <w:tr w:rsidR="000E0581" w:rsidRPr="00D07A19" w14:paraId="4046E8A8" w14:textId="7FA53670" w:rsidTr="006A2DC0">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F20FD2F"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1</w:t>
            </w:r>
          </w:p>
        </w:tc>
        <w:tc>
          <w:tcPr>
            <w:tcW w:w="2665" w:type="dxa"/>
            <w:tcBorders>
              <w:top w:val="nil"/>
              <w:left w:val="nil"/>
              <w:bottom w:val="single" w:sz="4" w:space="0" w:color="auto"/>
              <w:right w:val="single" w:sz="4" w:space="0" w:color="auto"/>
            </w:tcBorders>
            <w:shd w:val="clear" w:color="auto" w:fill="auto"/>
            <w:noWrap/>
            <w:vAlign w:val="center"/>
            <w:hideMark/>
          </w:tcPr>
          <w:p w14:paraId="4F9DB317"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Reporting counterparty</w:t>
            </w:r>
          </w:p>
        </w:tc>
        <w:tc>
          <w:tcPr>
            <w:tcW w:w="2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EC49FA"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Unique key</w:t>
            </w:r>
          </w:p>
        </w:tc>
        <w:tc>
          <w:tcPr>
            <w:tcW w:w="2356" w:type="dxa"/>
            <w:tcBorders>
              <w:top w:val="nil"/>
              <w:left w:val="nil"/>
              <w:bottom w:val="single" w:sz="4" w:space="0" w:color="auto"/>
              <w:right w:val="single" w:sz="4" w:space="0" w:color="auto"/>
            </w:tcBorders>
            <w:shd w:val="clear" w:color="auto" w:fill="auto"/>
            <w:noWrap/>
            <w:vAlign w:val="center"/>
            <w:hideMark/>
          </w:tcPr>
          <w:p w14:paraId="56DEE6BE" w14:textId="19CDB0D9"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4757C0">
              <w:rPr>
                <w:rFonts w:ascii="Arial" w:eastAsia="Times New Roman" w:hAnsi="Arial" w:cs="Arial"/>
                <w:color w:val="000000"/>
                <w:szCs w:val="22"/>
                <w:lang w:eastAsia="en-GB"/>
              </w:rPr>
              <w:t>1</w:t>
            </w:r>
            <w:r w:rsidRPr="00CE0303">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CE0303">
              <w:rPr>
                <w:rFonts w:ascii="Arial" w:eastAsia="Times New Roman" w:hAnsi="Arial" w:cs="Arial"/>
                <w:color w:val="000000"/>
                <w:szCs w:val="22"/>
                <w:lang w:eastAsia="en-GB"/>
              </w:rPr>
              <w:t>ield 3</w:t>
            </w:r>
          </w:p>
        </w:tc>
        <w:tc>
          <w:tcPr>
            <w:tcW w:w="1134" w:type="dxa"/>
            <w:tcBorders>
              <w:top w:val="nil"/>
              <w:left w:val="nil"/>
              <w:bottom w:val="single" w:sz="4" w:space="0" w:color="auto"/>
              <w:right w:val="single" w:sz="4" w:space="0" w:color="auto"/>
            </w:tcBorders>
          </w:tcPr>
          <w:p w14:paraId="0026653F"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372405C4" w14:textId="7AF2F1DE" w:rsidTr="006A2DC0">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B584281"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2</w:t>
            </w:r>
          </w:p>
        </w:tc>
        <w:tc>
          <w:tcPr>
            <w:tcW w:w="2665" w:type="dxa"/>
            <w:tcBorders>
              <w:top w:val="nil"/>
              <w:left w:val="nil"/>
              <w:bottom w:val="single" w:sz="4" w:space="0" w:color="auto"/>
              <w:right w:val="single" w:sz="4" w:space="0" w:color="auto"/>
            </w:tcBorders>
            <w:shd w:val="clear" w:color="auto" w:fill="auto"/>
            <w:noWrap/>
            <w:vAlign w:val="center"/>
            <w:hideMark/>
          </w:tcPr>
          <w:p w14:paraId="03FC4807"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UTI</w:t>
            </w:r>
          </w:p>
        </w:tc>
        <w:tc>
          <w:tcPr>
            <w:tcW w:w="2608" w:type="dxa"/>
            <w:vMerge/>
            <w:tcBorders>
              <w:top w:val="nil"/>
              <w:left w:val="single" w:sz="4" w:space="0" w:color="auto"/>
              <w:bottom w:val="single" w:sz="4" w:space="0" w:color="000000"/>
              <w:right w:val="single" w:sz="4" w:space="0" w:color="auto"/>
            </w:tcBorders>
            <w:vAlign w:val="center"/>
            <w:hideMark/>
          </w:tcPr>
          <w:p w14:paraId="0063DD15" w14:textId="77777777" w:rsidR="000E0581" w:rsidRPr="00CE0303" w:rsidRDefault="000E0581" w:rsidP="00404769">
            <w:pPr>
              <w:spacing w:after="0" w:line="240" w:lineRule="auto"/>
              <w:jc w:val="left"/>
              <w:rPr>
                <w:rFonts w:ascii="Arial" w:eastAsia="Times New Roman" w:hAnsi="Arial" w:cs="Arial"/>
                <w:color w:val="000000"/>
                <w:szCs w:val="22"/>
                <w:lang w:eastAsia="en-GB"/>
              </w:rPr>
            </w:pPr>
          </w:p>
        </w:tc>
        <w:tc>
          <w:tcPr>
            <w:tcW w:w="2356" w:type="dxa"/>
            <w:tcBorders>
              <w:top w:val="nil"/>
              <w:left w:val="nil"/>
              <w:bottom w:val="single" w:sz="4" w:space="0" w:color="auto"/>
              <w:right w:val="single" w:sz="4" w:space="0" w:color="auto"/>
            </w:tcBorders>
            <w:shd w:val="clear" w:color="auto" w:fill="auto"/>
            <w:noWrap/>
            <w:vAlign w:val="center"/>
            <w:hideMark/>
          </w:tcPr>
          <w:p w14:paraId="12252C5F" w14:textId="0306276A"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4757C0">
              <w:rPr>
                <w:rFonts w:ascii="Arial" w:eastAsia="Times New Roman" w:hAnsi="Arial" w:cs="Arial"/>
                <w:color w:val="000000"/>
                <w:szCs w:val="22"/>
                <w:lang w:eastAsia="en-GB"/>
              </w:rPr>
              <w:t>2</w:t>
            </w:r>
            <w:r w:rsidRPr="00CE0303">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CE0303">
              <w:rPr>
                <w:rFonts w:ascii="Arial" w:eastAsia="Times New Roman" w:hAnsi="Arial" w:cs="Arial"/>
                <w:color w:val="000000"/>
                <w:szCs w:val="22"/>
                <w:lang w:eastAsia="en-GB"/>
              </w:rPr>
              <w:t>ield 1</w:t>
            </w:r>
          </w:p>
        </w:tc>
        <w:tc>
          <w:tcPr>
            <w:tcW w:w="1134" w:type="dxa"/>
            <w:tcBorders>
              <w:top w:val="nil"/>
              <w:left w:val="nil"/>
              <w:bottom w:val="single" w:sz="4" w:space="0" w:color="auto"/>
              <w:right w:val="single" w:sz="4" w:space="0" w:color="auto"/>
            </w:tcBorders>
          </w:tcPr>
          <w:p w14:paraId="5535C017"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6BA45AE1" w14:textId="09C13896" w:rsidTr="006A2DC0">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BFDFC75"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3</w:t>
            </w:r>
          </w:p>
        </w:tc>
        <w:tc>
          <w:tcPr>
            <w:tcW w:w="2665" w:type="dxa"/>
            <w:tcBorders>
              <w:top w:val="nil"/>
              <w:left w:val="nil"/>
              <w:bottom w:val="single" w:sz="4" w:space="0" w:color="auto"/>
              <w:right w:val="single" w:sz="4" w:space="0" w:color="auto"/>
            </w:tcBorders>
            <w:shd w:val="clear" w:color="auto" w:fill="auto"/>
            <w:noWrap/>
            <w:vAlign w:val="center"/>
            <w:hideMark/>
          </w:tcPr>
          <w:p w14:paraId="59CB1920"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Other counterparty</w:t>
            </w:r>
          </w:p>
        </w:tc>
        <w:tc>
          <w:tcPr>
            <w:tcW w:w="2608" w:type="dxa"/>
            <w:vMerge/>
            <w:tcBorders>
              <w:top w:val="nil"/>
              <w:left w:val="single" w:sz="4" w:space="0" w:color="auto"/>
              <w:bottom w:val="single" w:sz="4" w:space="0" w:color="000000"/>
              <w:right w:val="single" w:sz="4" w:space="0" w:color="auto"/>
            </w:tcBorders>
            <w:vAlign w:val="center"/>
            <w:hideMark/>
          </w:tcPr>
          <w:p w14:paraId="5F8FCDF2" w14:textId="77777777" w:rsidR="000E0581" w:rsidRPr="00CE0303" w:rsidRDefault="000E0581" w:rsidP="00404769">
            <w:pPr>
              <w:spacing w:after="0" w:line="240" w:lineRule="auto"/>
              <w:jc w:val="left"/>
              <w:rPr>
                <w:rFonts w:ascii="Arial" w:eastAsia="Times New Roman" w:hAnsi="Arial" w:cs="Arial"/>
                <w:color w:val="000000"/>
                <w:szCs w:val="22"/>
                <w:lang w:eastAsia="en-GB"/>
              </w:rPr>
            </w:pPr>
          </w:p>
        </w:tc>
        <w:tc>
          <w:tcPr>
            <w:tcW w:w="2356" w:type="dxa"/>
            <w:tcBorders>
              <w:top w:val="nil"/>
              <w:left w:val="nil"/>
              <w:bottom w:val="single" w:sz="4" w:space="0" w:color="auto"/>
              <w:right w:val="single" w:sz="4" w:space="0" w:color="auto"/>
            </w:tcBorders>
            <w:shd w:val="clear" w:color="auto" w:fill="auto"/>
            <w:noWrap/>
            <w:vAlign w:val="center"/>
            <w:hideMark/>
          </w:tcPr>
          <w:p w14:paraId="2ADC9747" w14:textId="1E22B1ED"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4757C0">
              <w:rPr>
                <w:rFonts w:ascii="Arial" w:eastAsia="Times New Roman" w:hAnsi="Arial" w:cs="Arial"/>
                <w:color w:val="000000"/>
                <w:szCs w:val="22"/>
                <w:lang w:eastAsia="en-GB"/>
              </w:rPr>
              <w:t>1</w:t>
            </w:r>
            <w:r w:rsidRPr="00CE0303">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CE0303">
              <w:rPr>
                <w:rFonts w:ascii="Arial" w:eastAsia="Times New Roman" w:hAnsi="Arial" w:cs="Arial"/>
                <w:color w:val="000000"/>
                <w:szCs w:val="22"/>
                <w:lang w:eastAsia="en-GB"/>
              </w:rPr>
              <w:t>ield 11</w:t>
            </w:r>
          </w:p>
        </w:tc>
        <w:tc>
          <w:tcPr>
            <w:tcW w:w="1134" w:type="dxa"/>
            <w:tcBorders>
              <w:top w:val="nil"/>
              <w:left w:val="nil"/>
              <w:bottom w:val="single" w:sz="4" w:space="0" w:color="auto"/>
              <w:right w:val="single" w:sz="4" w:space="0" w:color="auto"/>
            </w:tcBorders>
          </w:tcPr>
          <w:p w14:paraId="54A495A1"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11B0D22D" w14:textId="42C313D2" w:rsidTr="006A2DC0">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B3F4CA5"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4</w:t>
            </w:r>
          </w:p>
        </w:tc>
        <w:tc>
          <w:tcPr>
            <w:tcW w:w="2665" w:type="dxa"/>
            <w:tcBorders>
              <w:top w:val="nil"/>
              <w:left w:val="nil"/>
              <w:bottom w:val="single" w:sz="4" w:space="0" w:color="auto"/>
              <w:right w:val="single" w:sz="4" w:space="0" w:color="auto"/>
            </w:tcBorders>
            <w:shd w:val="clear" w:color="auto" w:fill="auto"/>
            <w:noWrap/>
            <w:vAlign w:val="center"/>
            <w:hideMark/>
          </w:tcPr>
          <w:p w14:paraId="666C26C9"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Master agreement type</w:t>
            </w:r>
          </w:p>
        </w:tc>
        <w:tc>
          <w:tcPr>
            <w:tcW w:w="2608" w:type="dxa"/>
            <w:vMerge/>
            <w:tcBorders>
              <w:top w:val="nil"/>
              <w:left w:val="single" w:sz="4" w:space="0" w:color="auto"/>
              <w:bottom w:val="single" w:sz="4" w:space="0" w:color="000000"/>
              <w:right w:val="single" w:sz="4" w:space="0" w:color="auto"/>
            </w:tcBorders>
            <w:vAlign w:val="center"/>
            <w:hideMark/>
          </w:tcPr>
          <w:p w14:paraId="5E18ECD8" w14:textId="77777777" w:rsidR="000E0581" w:rsidRPr="00CE0303" w:rsidRDefault="000E0581" w:rsidP="00404769">
            <w:pPr>
              <w:spacing w:after="0" w:line="240" w:lineRule="auto"/>
              <w:jc w:val="left"/>
              <w:rPr>
                <w:rFonts w:ascii="Arial" w:eastAsia="Times New Roman" w:hAnsi="Arial" w:cs="Arial"/>
                <w:color w:val="000000"/>
                <w:szCs w:val="22"/>
                <w:lang w:eastAsia="en-GB"/>
              </w:rPr>
            </w:pPr>
          </w:p>
        </w:tc>
        <w:tc>
          <w:tcPr>
            <w:tcW w:w="2356" w:type="dxa"/>
            <w:tcBorders>
              <w:top w:val="nil"/>
              <w:left w:val="nil"/>
              <w:bottom w:val="single" w:sz="4" w:space="0" w:color="auto"/>
              <w:right w:val="single" w:sz="4" w:space="0" w:color="auto"/>
            </w:tcBorders>
            <w:shd w:val="clear" w:color="auto" w:fill="auto"/>
            <w:noWrap/>
            <w:vAlign w:val="center"/>
            <w:hideMark/>
          </w:tcPr>
          <w:p w14:paraId="7D431606" w14:textId="34108F37"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4757C0">
              <w:rPr>
                <w:rFonts w:ascii="Arial" w:eastAsia="Times New Roman" w:hAnsi="Arial" w:cs="Arial"/>
                <w:color w:val="000000"/>
                <w:szCs w:val="22"/>
                <w:lang w:eastAsia="en-GB"/>
              </w:rPr>
              <w:t>2</w:t>
            </w:r>
            <w:r w:rsidRPr="00CE0303">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sidRPr="00CE0303">
              <w:rPr>
                <w:rFonts w:ascii="Arial" w:eastAsia="Times New Roman" w:hAnsi="Arial" w:cs="Arial"/>
                <w:color w:val="000000"/>
                <w:szCs w:val="22"/>
                <w:lang w:eastAsia="en-GB"/>
              </w:rPr>
              <w:t>ield 9</w:t>
            </w:r>
          </w:p>
        </w:tc>
        <w:tc>
          <w:tcPr>
            <w:tcW w:w="1134" w:type="dxa"/>
            <w:tcBorders>
              <w:top w:val="nil"/>
              <w:left w:val="nil"/>
              <w:bottom w:val="single" w:sz="4" w:space="0" w:color="auto"/>
              <w:right w:val="single" w:sz="4" w:space="0" w:color="auto"/>
            </w:tcBorders>
          </w:tcPr>
          <w:p w14:paraId="50DC4A49"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0964B957" w14:textId="0C92DFAF" w:rsidTr="006A2DC0">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14:paraId="477BD4B3" w14:textId="175AADC4"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5</w:t>
            </w:r>
          </w:p>
        </w:tc>
        <w:tc>
          <w:tcPr>
            <w:tcW w:w="2665" w:type="dxa"/>
            <w:tcBorders>
              <w:top w:val="nil"/>
              <w:left w:val="nil"/>
              <w:bottom w:val="single" w:sz="4" w:space="0" w:color="auto"/>
              <w:right w:val="single" w:sz="4" w:space="0" w:color="auto"/>
            </w:tcBorders>
            <w:shd w:val="clear" w:color="auto" w:fill="auto"/>
            <w:noWrap/>
            <w:vAlign w:val="center"/>
          </w:tcPr>
          <w:p w14:paraId="749BB463"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Report status</w:t>
            </w:r>
          </w:p>
        </w:tc>
        <w:tc>
          <w:tcPr>
            <w:tcW w:w="2608" w:type="dxa"/>
            <w:tcBorders>
              <w:top w:val="nil"/>
              <w:left w:val="single" w:sz="4" w:space="0" w:color="auto"/>
              <w:bottom w:val="single" w:sz="4" w:space="0" w:color="000000"/>
              <w:right w:val="single" w:sz="4" w:space="0" w:color="auto"/>
            </w:tcBorders>
            <w:vAlign w:val="center"/>
          </w:tcPr>
          <w:p w14:paraId="1464203F" w14:textId="77777777" w:rsidR="000E0581" w:rsidRPr="00CE0303" w:rsidRDefault="000E0581" w:rsidP="00404769">
            <w:pPr>
              <w:spacing w:after="0" w:line="240" w:lineRule="auto"/>
              <w:jc w:val="left"/>
              <w:rPr>
                <w:rFonts w:ascii="Arial" w:eastAsia="Times New Roman" w:hAnsi="Arial" w:cs="Arial"/>
                <w:color w:val="000000"/>
                <w:szCs w:val="22"/>
                <w:lang w:eastAsia="en-GB"/>
              </w:rPr>
            </w:pPr>
          </w:p>
        </w:tc>
        <w:tc>
          <w:tcPr>
            <w:tcW w:w="2356" w:type="dxa"/>
            <w:tcBorders>
              <w:top w:val="nil"/>
              <w:left w:val="nil"/>
              <w:bottom w:val="single" w:sz="4" w:space="0" w:color="auto"/>
              <w:right w:val="single" w:sz="4" w:space="0" w:color="auto"/>
            </w:tcBorders>
            <w:shd w:val="clear" w:color="auto" w:fill="auto"/>
            <w:noWrap/>
            <w:vAlign w:val="center"/>
          </w:tcPr>
          <w:p w14:paraId="6035C21D" w14:textId="77777777" w:rsidR="000E0581" w:rsidRPr="00CE0303" w:rsidDel="00570D8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Paired/Reconciled</w:t>
            </w:r>
          </w:p>
        </w:tc>
        <w:tc>
          <w:tcPr>
            <w:tcW w:w="1134" w:type="dxa"/>
            <w:tcBorders>
              <w:top w:val="nil"/>
              <w:left w:val="nil"/>
              <w:bottom w:val="single" w:sz="4" w:space="0" w:color="auto"/>
              <w:right w:val="single" w:sz="4" w:space="0" w:color="auto"/>
            </w:tcBorders>
          </w:tcPr>
          <w:p w14:paraId="799BE123"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510E14A0" w14:textId="702A9B72" w:rsidTr="006A2DC0">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14:paraId="7826FA2C" w14:textId="0CC90874"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6</w:t>
            </w:r>
          </w:p>
        </w:tc>
        <w:tc>
          <w:tcPr>
            <w:tcW w:w="2665" w:type="dxa"/>
            <w:tcBorders>
              <w:top w:val="nil"/>
              <w:left w:val="nil"/>
              <w:bottom w:val="single" w:sz="4" w:space="0" w:color="auto"/>
              <w:right w:val="single" w:sz="4" w:space="0" w:color="auto"/>
            </w:tcBorders>
            <w:shd w:val="clear" w:color="auto" w:fill="auto"/>
            <w:noWrap/>
            <w:vAlign w:val="center"/>
          </w:tcPr>
          <w:p w14:paraId="0A585356" w14:textId="77777777" w:rsidR="000E0581"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Reporting timestamp</w:t>
            </w:r>
          </w:p>
        </w:tc>
        <w:tc>
          <w:tcPr>
            <w:tcW w:w="2608" w:type="dxa"/>
            <w:tcBorders>
              <w:top w:val="nil"/>
              <w:left w:val="single" w:sz="4" w:space="0" w:color="auto"/>
              <w:bottom w:val="single" w:sz="4" w:space="0" w:color="000000"/>
              <w:right w:val="single" w:sz="4" w:space="0" w:color="auto"/>
            </w:tcBorders>
            <w:vAlign w:val="center"/>
          </w:tcPr>
          <w:p w14:paraId="7981CCB3" w14:textId="7A0E4E41" w:rsidR="000E0581"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Information on the last reporting timestamp pertaining to the SFT that is reconciled</w:t>
            </w:r>
          </w:p>
        </w:tc>
        <w:tc>
          <w:tcPr>
            <w:tcW w:w="2356" w:type="dxa"/>
            <w:tcBorders>
              <w:top w:val="nil"/>
              <w:left w:val="nil"/>
              <w:bottom w:val="single" w:sz="4" w:space="0" w:color="auto"/>
              <w:right w:val="single" w:sz="4" w:space="0" w:color="auto"/>
            </w:tcBorders>
            <w:shd w:val="clear" w:color="auto" w:fill="auto"/>
            <w:noWrap/>
            <w:vAlign w:val="center"/>
          </w:tcPr>
          <w:p w14:paraId="0396F3A8" w14:textId="7A5311B6" w:rsidR="000E0581"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 xml:space="preserve">Table </w:t>
            </w:r>
            <w:r w:rsidR="004757C0">
              <w:rPr>
                <w:rFonts w:ascii="Arial" w:eastAsia="Times New Roman" w:hAnsi="Arial" w:cs="Arial"/>
                <w:color w:val="000000"/>
                <w:szCs w:val="22"/>
                <w:lang w:eastAsia="en-GB"/>
              </w:rPr>
              <w:t>1</w:t>
            </w:r>
            <w:r>
              <w:rPr>
                <w:rFonts w:ascii="Arial" w:eastAsia="Times New Roman" w:hAnsi="Arial" w:cs="Arial"/>
                <w:color w:val="000000"/>
                <w:szCs w:val="22"/>
                <w:lang w:eastAsia="en-GB"/>
              </w:rPr>
              <w:t xml:space="preserve"> </w:t>
            </w:r>
            <w:r w:rsidR="00C70E78">
              <w:rPr>
                <w:rFonts w:ascii="Arial" w:eastAsia="Times New Roman" w:hAnsi="Arial" w:cs="Arial"/>
                <w:color w:val="000000"/>
                <w:szCs w:val="22"/>
                <w:lang w:eastAsia="en-GB"/>
              </w:rPr>
              <w:t>F</w:t>
            </w:r>
            <w:r>
              <w:rPr>
                <w:rFonts w:ascii="Arial" w:eastAsia="Times New Roman" w:hAnsi="Arial" w:cs="Arial"/>
                <w:color w:val="000000"/>
                <w:szCs w:val="22"/>
                <w:lang w:eastAsia="en-GB"/>
              </w:rPr>
              <w:t>ield 1</w:t>
            </w:r>
          </w:p>
        </w:tc>
        <w:tc>
          <w:tcPr>
            <w:tcW w:w="1134" w:type="dxa"/>
            <w:tcBorders>
              <w:top w:val="nil"/>
              <w:left w:val="nil"/>
              <w:bottom w:val="single" w:sz="4" w:space="0" w:color="auto"/>
              <w:right w:val="single" w:sz="4" w:space="0" w:color="auto"/>
            </w:tcBorders>
          </w:tcPr>
          <w:p w14:paraId="2D9A63A5"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642C23EE" w14:textId="60B363D4" w:rsidTr="006A2DC0">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14:paraId="243A187E" w14:textId="17561239"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lastRenderedPageBreak/>
              <w:t>7</w:t>
            </w:r>
          </w:p>
        </w:tc>
        <w:tc>
          <w:tcPr>
            <w:tcW w:w="2665" w:type="dxa"/>
            <w:tcBorders>
              <w:top w:val="nil"/>
              <w:left w:val="nil"/>
              <w:bottom w:val="single" w:sz="4" w:space="0" w:color="auto"/>
              <w:right w:val="single" w:sz="4" w:space="0" w:color="auto"/>
            </w:tcBorders>
            <w:shd w:val="clear" w:color="auto" w:fill="auto"/>
            <w:noWrap/>
            <w:vAlign w:val="center"/>
          </w:tcPr>
          <w:p w14:paraId="63CA4F7F"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Modification status</w:t>
            </w:r>
          </w:p>
        </w:tc>
        <w:tc>
          <w:tcPr>
            <w:tcW w:w="2608" w:type="dxa"/>
            <w:tcBorders>
              <w:top w:val="nil"/>
              <w:left w:val="single" w:sz="4" w:space="0" w:color="auto"/>
              <w:bottom w:val="single" w:sz="4" w:space="0" w:color="000000"/>
              <w:right w:val="single" w:sz="4" w:space="0" w:color="auto"/>
            </w:tcBorders>
            <w:vAlign w:val="center"/>
          </w:tcPr>
          <w:p w14:paraId="63589E0A"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Information if the transaction subject of reconciliation was modified</w:t>
            </w:r>
          </w:p>
        </w:tc>
        <w:tc>
          <w:tcPr>
            <w:tcW w:w="2356" w:type="dxa"/>
            <w:tcBorders>
              <w:top w:val="nil"/>
              <w:left w:val="nil"/>
              <w:bottom w:val="single" w:sz="4" w:space="0" w:color="auto"/>
              <w:right w:val="single" w:sz="4" w:space="0" w:color="auto"/>
            </w:tcBorders>
            <w:shd w:val="clear" w:color="auto" w:fill="auto"/>
            <w:noWrap/>
            <w:vAlign w:val="center"/>
          </w:tcPr>
          <w:p w14:paraId="59B3DCD8" w14:textId="77777777" w:rsidR="000E0581" w:rsidRPr="00CE0303" w:rsidDel="00570D8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True/False</w:t>
            </w:r>
          </w:p>
        </w:tc>
        <w:tc>
          <w:tcPr>
            <w:tcW w:w="1134" w:type="dxa"/>
            <w:tcBorders>
              <w:top w:val="nil"/>
              <w:left w:val="nil"/>
              <w:bottom w:val="single" w:sz="4" w:space="0" w:color="auto"/>
              <w:right w:val="single" w:sz="4" w:space="0" w:color="auto"/>
            </w:tcBorders>
          </w:tcPr>
          <w:p w14:paraId="5D09B64C"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5796479C" w14:textId="0004E8AE" w:rsidTr="006A2DC0">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14:paraId="0C6B5D05" w14:textId="5C05E481" w:rsidR="000E0581"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8</w:t>
            </w:r>
          </w:p>
        </w:tc>
        <w:tc>
          <w:tcPr>
            <w:tcW w:w="2665" w:type="dxa"/>
            <w:tcBorders>
              <w:top w:val="nil"/>
              <w:left w:val="nil"/>
              <w:bottom w:val="single" w:sz="4" w:space="0" w:color="auto"/>
              <w:right w:val="single" w:sz="4" w:space="0" w:color="auto"/>
            </w:tcBorders>
            <w:shd w:val="clear" w:color="auto" w:fill="auto"/>
            <w:noWrap/>
            <w:vAlign w:val="center"/>
          </w:tcPr>
          <w:p w14:paraId="0DDC5074" w14:textId="77777777" w:rsidR="000E0581"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No Reconciliation required</w:t>
            </w:r>
          </w:p>
        </w:tc>
        <w:tc>
          <w:tcPr>
            <w:tcW w:w="2608" w:type="dxa"/>
            <w:tcBorders>
              <w:top w:val="nil"/>
              <w:left w:val="single" w:sz="4" w:space="0" w:color="auto"/>
              <w:bottom w:val="single" w:sz="4" w:space="0" w:color="000000"/>
              <w:right w:val="single" w:sz="4" w:space="0" w:color="auto"/>
            </w:tcBorders>
            <w:vAlign w:val="center"/>
          </w:tcPr>
          <w:p w14:paraId="58071821" w14:textId="77777777" w:rsidR="000E0581"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Indication that the transaction is not subject of reconciliation</w:t>
            </w:r>
          </w:p>
        </w:tc>
        <w:tc>
          <w:tcPr>
            <w:tcW w:w="2356" w:type="dxa"/>
            <w:tcBorders>
              <w:top w:val="nil"/>
              <w:left w:val="nil"/>
              <w:bottom w:val="single" w:sz="4" w:space="0" w:color="auto"/>
              <w:right w:val="single" w:sz="4" w:space="0" w:color="auto"/>
            </w:tcBorders>
            <w:shd w:val="clear" w:color="auto" w:fill="auto"/>
            <w:noWrap/>
            <w:vAlign w:val="center"/>
          </w:tcPr>
          <w:p w14:paraId="2335875A" w14:textId="77777777" w:rsidR="000E0581"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True/False</w:t>
            </w:r>
          </w:p>
        </w:tc>
        <w:tc>
          <w:tcPr>
            <w:tcW w:w="1134" w:type="dxa"/>
            <w:tcBorders>
              <w:top w:val="nil"/>
              <w:left w:val="nil"/>
              <w:bottom w:val="single" w:sz="4" w:space="0" w:color="auto"/>
              <w:right w:val="single" w:sz="4" w:space="0" w:color="auto"/>
            </w:tcBorders>
          </w:tcPr>
          <w:p w14:paraId="575F0A44"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1D1C6F36" w14:textId="690F5139" w:rsidTr="006A2DC0">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14:paraId="3B460330" w14:textId="691C13DC" w:rsidR="000E0581"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9</w:t>
            </w:r>
          </w:p>
        </w:tc>
        <w:tc>
          <w:tcPr>
            <w:tcW w:w="2665" w:type="dxa"/>
            <w:tcBorders>
              <w:top w:val="nil"/>
              <w:left w:val="nil"/>
              <w:bottom w:val="single" w:sz="4" w:space="0" w:color="auto"/>
              <w:right w:val="single" w:sz="4" w:space="0" w:color="auto"/>
            </w:tcBorders>
            <w:shd w:val="clear" w:color="auto" w:fill="auto"/>
            <w:noWrap/>
            <w:vAlign w:val="center"/>
          </w:tcPr>
          <w:p w14:paraId="07F52846" w14:textId="77777777" w:rsidR="000E0581"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Matching status</w:t>
            </w:r>
          </w:p>
        </w:tc>
        <w:tc>
          <w:tcPr>
            <w:tcW w:w="2608" w:type="dxa"/>
            <w:tcBorders>
              <w:top w:val="nil"/>
              <w:left w:val="single" w:sz="4" w:space="0" w:color="auto"/>
              <w:bottom w:val="single" w:sz="4" w:space="0" w:color="000000"/>
              <w:right w:val="single" w:sz="4" w:space="0" w:color="auto"/>
            </w:tcBorders>
            <w:vAlign w:val="center"/>
          </w:tcPr>
          <w:p w14:paraId="6316C51E" w14:textId="77777777" w:rsidR="000E0581" w:rsidRDefault="000E0581" w:rsidP="00404769">
            <w:pPr>
              <w:spacing w:after="0" w:line="240" w:lineRule="auto"/>
              <w:jc w:val="left"/>
              <w:rPr>
                <w:rFonts w:ascii="Arial" w:eastAsia="Times New Roman" w:hAnsi="Arial" w:cs="Arial"/>
                <w:color w:val="000000"/>
                <w:szCs w:val="22"/>
                <w:lang w:eastAsia="en-GB"/>
              </w:rPr>
            </w:pPr>
          </w:p>
        </w:tc>
        <w:tc>
          <w:tcPr>
            <w:tcW w:w="2356" w:type="dxa"/>
            <w:tcBorders>
              <w:top w:val="nil"/>
              <w:left w:val="nil"/>
              <w:bottom w:val="single" w:sz="4" w:space="0" w:color="auto"/>
              <w:right w:val="single" w:sz="4" w:space="0" w:color="auto"/>
            </w:tcBorders>
            <w:shd w:val="clear" w:color="auto" w:fill="auto"/>
            <w:noWrap/>
            <w:vAlign w:val="center"/>
          </w:tcPr>
          <w:p w14:paraId="7B94F8DF" w14:textId="77777777" w:rsidR="000E0581"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True/False</w:t>
            </w:r>
          </w:p>
        </w:tc>
        <w:tc>
          <w:tcPr>
            <w:tcW w:w="1134" w:type="dxa"/>
            <w:tcBorders>
              <w:top w:val="nil"/>
              <w:left w:val="nil"/>
              <w:bottom w:val="single" w:sz="4" w:space="0" w:color="auto"/>
              <w:right w:val="single" w:sz="4" w:space="0" w:color="auto"/>
            </w:tcBorders>
          </w:tcPr>
          <w:p w14:paraId="0BABDF43" w14:textId="77777777" w:rsidR="000E0581"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64D80AE7" w14:textId="6E2F0870" w:rsidTr="006A2DC0">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14:paraId="66E3292E" w14:textId="381A492A"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10</w:t>
            </w:r>
          </w:p>
        </w:tc>
        <w:tc>
          <w:tcPr>
            <w:tcW w:w="2665" w:type="dxa"/>
            <w:tcBorders>
              <w:top w:val="nil"/>
              <w:left w:val="nil"/>
              <w:bottom w:val="single" w:sz="4" w:space="0" w:color="auto"/>
              <w:right w:val="single" w:sz="4" w:space="0" w:color="auto"/>
            </w:tcBorders>
            <w:shd w:val="clear" w:color="auto" w:fill="auto"/>
            <w:vAlign w:val="center"/>
            <w:hideMark/>
          </w:tcPr>
          <w:p w14:paraId="33AFBD40"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Loan reconciliation status</w:t>
            </w:r>
          </w:p>
        </w:tc>
        <w:tc>
          <w:tcPr>
            <w:tcW w:w="2608" w:type="dxa"/>
            <w:tcBorders>
              <w:top w:val="nil"/>
              <w:left w:val="nil"/>
              <w:bottom w:val="single" w:sz="4" w:space="0" w:color="auto"/>
              <w:right w:val="single" w:sz="4" w:space="0" w:color="auto"/>
            </w:tcBorders>
            <w:shd w:val="clear" w:color="auto" w:fill="auto"/>
            <w:noWrap/>
            <w:vAlign w:val="center"/>
            <w:hideMark/>
          </w:tcPr>
          <w:p w14:paraId="77FC1D88"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 </w:t>
            </w:r>
          </w:p>
        </w:tc>
        <w:tc>
          <w:tcPr>
            <w:tcW w:w="2356" w:type="dxa"/>
            <w:tcBorders>
              <w:top w:val="nil"/>
              <w:left w:val="nil"/>
              <w:bottom w:val="single" w:sz="4" w:space="0" w:color="auto"/>
              <w:right w:val="single" w:sz="4" w:space="0" w:color="auto"/>
            </w:tcBorders>
            <w:shd w:val="clear" w:color="auto" w:fill="auto"/>
            <w:noWrap/>
            <w:vAlign w:val="center"/>
            <w:hideMark/>
          </w:tcPr>
          <w:p w14:paraId="1E05F015"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reconciled/not reconciled</w:t>
            </w:r>
          </w:p>
        </w:tc>
        <w:tc>
          <w:tcPr>
            <w:tcW w:w="1134" w:type="dxa"/>
            <w:tcBorders>
              <w:top w:val="nil"/>
              <w:left w:val="nil"/>
              <w:bottom w:val="single" w:sz="4" w:space="0" w:color="auto"/>
              <w:right w:val="single" w:sz="4" w:space="0" w:color="auto"/>
            </w:tcBorders>
          </w:tcPr>
          <w:p w14:paraId="1D63AA86" w14:textId="77777777" w:rsidR="000E0581" w:rsidRPr="00CE0303"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34FC7CC2" w14:textId="0B74029A" w:rsidTr="006A2DC0">
        <w:trPr>
          <w:trHeight w:val="906"/>
        </w:trPr>
        <w:tc>
          <w:tcPr>
            <w:tcW w:w="730" w:type="dxa"/>
            <w:tcBorders>
              <w:top w:val="nil"/>
              <w:left w:val="single" w:sz="4" w:space="0" w:color="auto"/>
              <w:bottom w:val="single" w:sz="4" w:space="0" w:color="auto"/>
              <w:right w:val="single" w:sz="4" w:space="0" w:color="auto"/>
            </w:tcBorders>
            <w:shd w:val="clear" w:color="auto" w:fill="auto"/>
            <w:noWrap/>
            <w:vAlign w:val="center"/>
          </w:tcPr>
          <w:p w14:paraId="4F271F60" w14:textId="33AF56E5"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11</w:t>
            </w:r>
          </w:p>
        </w:tc>
        <w:tc>
          <w:tcPr>
            <w:tcW w:w="2665" w:type="dxa"/>
            <w:tcBorders>
              <w:top w:val="nil"/>
              <w:left w:val="nil"/>
              <w:bottom w:val="single" w:sz="4" w:space="0" w:color="auto"/>
              <w:right w:val="single" w:sz="4" w:space="0" w:color="auto"/>
            </w:tcBorders>
            <w:shd w:val="clear" w:color="auto" w:fill="auto"/>
            <w:vAlign w:val="center"/>
            <w:hideMark/>
          </w:tcPr>
          <w:p w14:paraId="2AEB8F73"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Reportable loan fields subject of reconciliation</w:t>
            </w:r>
          </w:p>
        </w:tc>
        <w:tc>
          <w:tcPr>
            <w:tcW w:w="2608" w:type="dxa"/>
            <w:tcBorders>
              <w:top w:val="nil"/>
              <w:left w:val="nil"/>
              <w:bottom w:val="single" w:sz="4" w:space="0" w:color="auto"/>
              <w:right w:val="single" w:sz="4" w:space="0" w:color="auto"/>
            </w:tcBorders>
            <w:shd w:val="clear" w:color="auto" w:fill="auto"/>
            <w:vAlign w:val="center"/>
            <w:hideMark/>
          </w:tcPr>
          <w:p w14:paraId="29EB05FF" w14:textId="5FDB6010" w:rsidR="000E0581" w:rsidRPr="00CE0303" w:rsidRDefault="002D2789"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O</w:t>
            </w:r>
            <w:r w:rsidR="000E0581" w:rsidRPr="00CE0303">
              <w:rPr>
                <w:rFonts w:ascii="Arial" w:eastAsia="Times New Roman" w:hAnsi="Arial" w:cs="Arial"/>
                <w:color w:val="000000"/>
                <w:szCs w:val="22"/>
                <w:lang w:eastAsia="en-GB"/>
              </w:rPr>
              <w:t>nly not reconciled fields are to be reported, both values subject of reconciliation shall be reported</w:t>
            </w:r>
          </w:p>
        </w:tc>
        <w:tc>
          <w:tcPr>
            <w:tcW w:w="2356" w:type="dxa"/>
            <w:tcBorders>
              <w:top w:val="nil"/>
              <w:left w:val="nil"/>
              <w:bottom w:val="single" w:sz="4" w:space="0" w:color="auto"/>
              <w:right w:val="single" w:sz="4" w:space="0" w:color="auto"/>
            </w:tcBorders>
            <w:shd w:val="clear" w:color="auto" w:fill="auto"/>
            <w:noWrap/>
            <w:vAlign w:val="center"/>
            <w:hideMark/>
          </w:tcPr>
          <w:p w14:paraId="3851CB99" w14:textId="5752834B" w:rsidR="000E0581" w:rsidRPr="00CE0303" w:rsidRDefault="000E0581" w:rsidP="00404769">
            <w:pPr>
              <w:spacing w:after="0" w:line="240" w:lineRule="auto"/>
              <w:jc w:val="left"/>
              <w:rPr>
                <w:rFonts w:ascii="Arial" w:eastAsia="Times New Roman" w:hAnsi="Arial" w:cs="Arial"/>
                <w:color w:val="000000"/>
                <w:szCs w:val="22"/>
                <w:lang w:eastAsia="en-GB"/>
              </w:rPr>
            </w:pPr>
          </w:p>
        </w:tc>
        <w:tc>
          <w:tcPr>
            <w:tcW w:w="1134" w:type="dxa"/>
            <w:tcBorders>
              <w:top w:val="nil"/>
              <w:left w:val="nil"/>
              <w:bottom w:val="single" w:sz="4" w:space="0" w:color="auto"/>
              <w:right w:val="single" w:sz="4" w:space="0" w:color="auto"/>
            </w:tcBorders>
          </w:tcPr>
          <w:p w14:paraId="7C9492E0" w14:textId="77777777" w:rsidR="000E0581" w:rsidRPr="00514104"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2BBC000F" w14:textId="06AC01E7" w:rsidTr="006A2DC0">
        <w:trPr>
          <w:trHeight w:val="300"/>
        </w:trPr>
        <w:tc>
          <w:tcPr>
            <w:tcW w:w="730" w:type="dxa"/>
            <w:tcBorders>
              <w:top w:val="nil"/>
              <w:left w:val="single" w:sz="4" w:space="0" w:color="auto"/>
              <w:bottom w:val="single" w:sz="4" w:space="0" w:color="auto"/>
              <w:right w:val="single" w:sz="4" w:space="0" w:color="auto"/>
            </w:tcBorders>
            <w:shd w:val="clear" w:color="auto" w:fill="auto"/>
            <w:noWrap/>
            <w:vAlign w:val="center"/>
          </w:tcPr>
          <w:p w14:paraId="554ADF97" w14:textId="296E0F9A"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12</w:t>
            </w:r>
          </w:p>
        </w:tc>
        <w:tc>
          <w:tcPr>
            <w:tcW w:w="2665" w:type="dxa"/>
            <w:tcBorders>
              <w:top w:val="nil"/>
              <w:left w:val="nil"/>
              <w:bottom w:val="single" w:sz="4" w:space="0" w:color="auto"/>
              <w:right w:val="single" w:sz="4" w:space="0" w:color="auto"/>
            </w:tcBorders>
            <w:shd w:val="clear" w:color="auto" w:fill="auto"/>
            <w:noWrap/>
            <w:vAlign w:val="center"/>
            <w:hideMark/>
          </w:tcPr>
          <w:p w14:paraId="347077C7"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Collateral reconciliation status</w:t>
            </w:r>
          </w:p>
        </w:tc>
        <w:tc>
          <w:tcPr>
            <w:tcW w:w="2608" w:type="dxa"/>
            <w:tcBorders>
              <w:top w:val="nil"/>
              <w:left w:val="nil"/>
              <w:bottom w:val="single" w:sz="4" w:space="0" w:color="auto"/>
              <w:right w:val="single" w:sz="4" w:space="0" w:color="auto"/>
            </w:tcBorders>
            <w:shd w:val="clear" w:color="auto" w:fill="auto"/>
            <w:noWrap/>
            <w:vAlign w:val="center"/>
            <w:hideMark/>
          </w:tcPr>
          <w:p w14:paraId="59AFD18D"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 </w:t>
            </w:r>
          </w:p>
        </w:tc>
        <w:tc>
          <w:tcPr>
            <w:tcW w:w="2356" w:type="dxa"/>
            <w:tcBorders>
              <w:top w:val="nil"/>
              <w:left w:val="nil"/>
              <w:bottom w:val="single" w:sz="4" w:space="0" w:color="auto"/>
              <w:right w:val="single" w:sz="4" w:space="0" w:color="auto"/>
            </w:tcBorders>
            <w:shd w:val="clear" w:color="auto" w:fill="auto"/>
            <w:noWrap/>
            <w:vAlign w:val="center"/>
            <w:hideMark/>
          </w:tcPr>
          <w:p w14:paraId="4906FA45"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reconciled/not reconciled</w:t>
            </w:r>
          </w:p>
        </w:tc>
        <w:tc>
          <w:tcPr>
            <w:tcW w:w="1134" w:type="dxa"/>
            <w:tcBorders>
              <w:top w:val="nil"/>
              <w:left w:val="nil"/>
              <w:bottom w:val="single" w:sz="4" w:space="0" w:color="auto"/>
              <w:right w:val="single" w:sz="4" w:space="0" w:color="auto"/>
            </w:tcBorders>
          </w:tcPr>
          <w:p w14:paraId="0FD1BA9C" w14:textId="77777777" w:rsidR="000E0581" w:rsidRPr="00CE0303" w:rsidRDefault="000E0581" w:rsidP="00404769">
            <w:pPr>
              <w:spacing w:after="0" w:line="240" w:lineRule="auto"/>
              <w:jc w:val="left"/>
              <w:rPr>
                <w:rFonts w:ascii="Arial" w:eastAsia="Times New Roman" w:hAnsi="Arial" w:cs="Arial"/>
                <w:color w:val="000000"/>
                <w:szCs w:val="22"/>
                <w:lang w:eastAsia="en-GB"/>
              </w:rPr>
            </w:pPr>
          </w:p>
        </w:tc>
      </w:tr>
      <w:tr w:rsidR="000E0581" w:rsidRPr="00D07A19" w14:paraId="0F0F1758" w14:textId="085A9CA1" w:rsidTr="006A2DC0">
        <w:trPr>
          <w:trHeight w:val="900"/>
        </w:trPr>
        <w:tc>
          <w:tcPr>
            <w:tcW w:w="730" w:type="dxa"/>
            <w:tcBorders>
              <w:top w:val="nil"/>
              <w:left w:val="single" w:sz="4" w:space="0" w:color="auto"/>
              <w:bottom w:val="single" w:sz="4" w:space="0" w:color="auto"/>
              <w:right w:val="single" w:sz="4" w:space="0" w:color="auto"/>
            </w:tcBorders>
            <w:shd w:val="clear" w:color="auto" w:fill="auto"/>
            <w:noWrap/>
            <w:vAlign w:val="center"/>
          </w:tcPr>
          <w:p w14:paraId="665B14DE" w14:textId="436A6D25" w:rsidR="000E0581" w:rsidRPr="00CE0303" w:rsidRDefault="000E0581"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13</w:t>
            </w:r>
          </w:p>
        </w:tc>
        <w:tc>
          <w:tcPr>
            <w:tcW w:w="2665" w:type="dxa"/>
            <w:tcBorders>
              <w:top w:val="nil"/>
              <w:left w:val="nil"/>
              <w:bottom w:val="single" w:sz="4" w:space="0" w:color="auto"/>
              <w:right w:val="single" w:sz="4" w:space="0" w:color="auto"/>
            </w:tcBorders>
            <w:shd w:val="clear" w:color="auto" w:fill="auto"/>
            <w:vAlign w:val="center"/>
            <w:hideMark/>
          </w:tcPr>
          <w:p w14:paraId="4F3C652F" w14:textId="77777777" w:rsidR="000E0581" w:rsidRPr="00CE0303" w:rsidRDefault="000E0581" w:rsidP="00404769">
            <w:pPr>
              <w:spacing w:after="0" w:line="240" w:lineRule="auto"/>
              <w:jc w:val="left"/>
              <w:rPr>
                <w:rFonts w:ascii="Arial" w:eastAsia="Times New Roman" w:hAnsi="Arial" w:cs="Arial"/>
                <w:color w:val="000000"/>
                <w:szCs w:val="22"/>
                <w:lang w:eastAsia="en-GB"/>
              </w:rPr>
            </w:pPr>
            <w:r w:rsidRPr="00CE0303">
              <w:rPr>
                <w:rFonts w:ascii="Arial" w:eastAsia="Times New Roman" w:hAnsi="Arial" w:cs="Arial"/>
                <w:color w:val="000000"/>
                <w:szCs w:val="22"/>
                <w:lang w:eastAsia="en-GB"/>
              </w:rPr>
              <w:t xml:space="preserve">Reportable </w:t>
            </w:r>
            <w:r>
              <w:rPr>
                <w:rFonts w:ascii="Arial" w:eastAsia="Times New Roman" w:hAnsi="Arial" w:cs="Arial"/>
                <w:color w:val="000000"/>
                <w:szCs w:val="22"/>
                <w:lang w:eastAsia="en-GB"/>
              </w:rPr>
              <w:t xml:space="preserve">collateral </w:t>
            </w:r>
            <w:r w:rsidRPr="00CE0303">
              <w:rPr>
                <w:rFonts w:ascii="Arial" w:eastAsia="Times New Roman" w:hAnsi="Arial" w:cs="Arial"/>
                <w:color w:val="000000"/>
                <w:szCs w:val="22"/>
                <w:lang w:eastAsia="en-GB"/>
              </w:rPr>
              <w:t>fields subject of reconciliation</w:t>
            </w:r>
          </w:p>
        </w:tc>
        <w:tc>
          <w:tcPr>
            <w:tcW w:w="2608" w:type="dxa"/>
            <w:tcBorders>
              <w:top w:val="nil"/>
              <w:left w:val="nil"/>
              <w:bottom w:val="single" w:sz="4" w:space="0" w:color="auto"/>
              <w:right w:val="single" w:sz="4" w:space="0" w:color="auto"/>
            </w:tcBorders>
            <w:shd w:val="clear" w:color="auto" w:fill="auto"/>
            <w:vAlign w:val="center"/>
            <w:hideMark/>
          </w:tcPr>
          <w:p w14:paraId="5B02A26D" w14:textId="7E0123D8" w:rsidR="000E0581" w:rsidRPr="00CE0303" w:rsidRDefault="002D2789" w:rsidP="00404769">
            <w:pPr>
              <w:spacing w:after="0" w:line="240" w:lineRule="auto"/>
              <w:jc w:val="left"/>
              <w:rPr>
                <w:rFonts w:ascii="Arial" w:eastAsia="Times New Roman" w:hAnsi="Arial" w:cs="Arial"/>
                <w:color w:val="000000"/>
                <w:szCs w:val="22"/>
                <w:lang w:eastAsia="en-GB"/>
              </w:rPr>
            </w:pPr>
            <w:r>
              <w:rPr>
                <w:rFonts w:ascii="Arial" w:eastAsia="Times New Roman" w:hAnsi="Arial" w:cs="Arial"/>
                <w:color w:val="000000"/>
                <w:szCs w:val="22"/>
                <w:lang w:eastAsia="en-GB"/>
              </w:rPr>
              <w:t>O</w:t>
            </w:r>
            <w:r w:rsidR="000E0581" w:rsidRPr="00CE0303">
              <w:rPr>
                <w:rFonts w:ascii="Arial" w:eastAsia="Times New Roman" w:hAnsi="Arial" w:cs="Arial"/>
                <w:color w:val="000000"/>
                <w:szCs w:val="22"/>
                <w:lang w:eastAsia="en-GB"/>
              </w:rPr>
              <w:t>nly not reconciled fields are to be reported, both values subject of reconciliation shall be reported</w:t>
            </w:r>
          </w:p>
        </w:tc>
        <w:tc>
          <w:tcPr>
            <w:tcW w:w="2356" w:type="dxa"/>
            <w:tcBorders>
              <w:top w:val="nil"/>
              <w:left w:val="nil"/>
              <w:bottom w:val="single" w:sz="4" w:space="0" w:color="auto"/>
              <w:right w:val="single" w:sz="4" w:space="0" w:color="auto"/>
            </w:tcBorders>
            <w:shd w:val="clear" w:color="auto" w:fill="auto"/>
            <w:noWrap/>
            <w:vAlign w:val="center"/>
            <w:hideMark/>
          </w:tcPr>
          <w:p w14:paraId="0F1E0E16" w14:textId="3044BDD0" w:rsidR="000E0581" w:rsidRPr="00CE0303" w:rsidRDefault="000E0581" w:rsidP="00404769">
            <w:pPr>
              <w:spacing w:after="0" w:line="240" w:lineRule="auto"/>
              <w:jc w:val="left"/>
              <w:rPr>
                <w:rFonts w:ascii="Arial" w:eastAsia="Times New Roman" w:hAnsi="Arial" w:cs="Arial"/>
                <w:color w:val="000000"/>
                <w:szCs w:val="22"/>
                <w:lang w:eastAsia="en-GB"/>
              </w:rPr>
            </w:pPr>
          </w:p>
        </w:tc>
        <w:tc>
          <w:tcPr>
            <w:tcW w:w="1134" w:type="dxa"/>
            <w:tcBorders>
              <w:top w:val="nil"/>
              <w:left w:val="nil"/>
              <w:bottom w:val="single" w:sz="4" w:space="0" w:color="auto"/>
              <w:right w:val="single" w:sz="4" w:space="0" w:color="auto"/>
            </w:tcBorders>
          </w:tcPr>
          <w:p w14:paraId="1737734E" w14:textId="77777777" w:rsidR="000E0581" w:rsidRPr="00514104" w:rsidRDefault="000E0581" w:rsidP="00404769">
            <w:pPr>
              <w:spacing w:after="0" w:line="240" w:lineRule="auto"/>
              <w:jc w:val="left"/>
              <w:rPr>
                <w:rFonts w:ascii="Arial" w:eastAsia="Times New Roman" w:hAnsi="Arial" w:cs="Arial"/>
                <w:color w:val="000000"/>
                <w:szCs w:val="22"/>
                <w:lang w:eastAsia="en-GB"/>
              </w:rPr>
            </w:pPr>
          </w:p>
        </w:tc>
      </w:tr>
    </w:tbl>
    <w:p w14:paraId="5E622906" w14:textId="2A7155C3" w:rsidR="00FE6FAF" w:rsidRPr="001A4B76" w:rsidRDefault="00FE6FAF" w:rsidP="00AA6E92">
      <w:pPr>
        <w:pStyle w:val="Listsub-para"/>
        <w:numPr>
          <w:ilvl w:val="0"/>
          <w:numId w:val="0"/>
        </w:numPr>
        <w:ind w:left="1068"/>
      </w:pPr>
    </w:p>
    <w:p w14:paraId="7DAA6909" w14:textId="57F8739E" w:rsidR="00640A1B" w:rsidRDefault="00640A1B" w:rsidP="00AA6E92">
      <w:pPr>
        <w:pStyle w:val="ListParagraph"/>
      </w:pPr>
      <w:r w:rsidRPr="002B055B">
        <w:t xml:space="preserve">Once a query is received, TRs </w:t>
      </w:r>
      <w:r>
        <w:t xml:space="preserve">should </w:t>
      </w:r>
      <w:r w:rsidRPr="002B055B">
        <w:t>validate whether the query is correct and can be processed by their systems. In case of invalid data queries (e.g. the</w:t>
      </w:r>
      <w:r w:rsidR="00CA22FA">
        <w:t xml:space="preserve"> query is not compliant</w:t>
      </w:r>
      <w:r w:rsidRPr="002B055B">
        <w:t xml:space="preserve">), the TR sends a feedback message to the </w:t>
      </w:r>
      <w:r w:rsidR="00CA22FA">
        <w:t xml:space="preserve">authority </w:t>
      </w:r>
      <w:r w:rsidR="00CA22FA" w:rsidRPr="002B055B">
        <w:t>stating that the query is invalid, including the description of the type of error</w:t>
      </w:r>
      <w:r w:rsidRPr="002B055B">
        <w:t>.</w:t>
      </w:r>
    </w:p>
    <w:tbl>
      <w:tblPr>
        <w:tblStyle w:val="TableGrid"/>
        <w:tblW w:w="0" w:type="auto"/>
        <w:tblInd w:w="567" w:type="dxa"/>
        <w:tblLook w:val="04A0" w:firstRow="1" w:lastRow="0" w:firstColumn="1" w:lastColumn="0" w:noHBand="0" w:noVBand="1"/>
      </w:tblPr>
      <w:tblGrid>
        <w:gridCol w:w="8638"/>
      </w:tblGrid>
      <w:tr w:rsidR="0066512B" w14:paraId="37BEBC10" w14:textId="77777777" w:rsidTr="0066512B">
        <w:tc>
          <w:tcPr>
            <w:tcW w:w="9062" w:type="dxa"/>
          </w:tcPr>
          <w:p w14:paraId="121B2DF5" w14:textId="21456FD9" w:rsidR="0066512B" w:rsidRDefault="0066512B" w:rsidP="001E4C43">
            <w:r w:rsidRPr="0066512B">
              <w:rPr>
                <w:noProof/>
                <w:lang w:val="es-ES"/>
              </w:rPr>
              <w:lastRenderedPageBreak/>
              <w:drawing>
                <wp:inline distT="0" distB="0" distL="0" distR="0" wp14:anchorId="305FEE36" wp14:editId="50066B0B">
                  <wp:extent cx="5732780" cy="3209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780" cy="3209925"/>
                          </a:xfrm>
                          <a:prstGeom prst="rect">
                            <a:avLst/>
                          </a:prstGeom>
                          <a:noFill/>
                          <a:ln>
                            <a:noFill/>
                          </a:ln>
                        </pic:spPr>
                      </pic:pic>
                    </a:graphicData>
                  </a:graphic>
                </wp:inline>
              </w:drawing>
            </w:r>
          </w:p>
        </w:tc>
      </w:tr>
    </w:tbl>
    <w:p w14:paraId="5F5C345B" w14:textId="77777777" w:rsidR="00775558" w:rsidRDefault="00775558" w:rsidP="001E4C43">
      <w:pPr>
        <w:ind w:left="567"/>
      </w:pPr>
    </w:p>
    <w:p w14:paraId="19835FAD" w14:textId="77777777" w:rsidR="0013712B" w:rsidRDefault="00CA22FA" w:rsidP="00AA6E92">
      <w:pPr>
        <w:pStyle w:val="ListParagraph"/>
      </w:pPr>
      <w:r w:rsidRPr="00844651">
        <w:t>TRs shall execute ad-hoc data queries as soon as possible after its submission and validation, also on non-working days. The time for the provision of responses to ad hoc queries is specified in</w:t>
      </w:r>
      <w:r w:rsidR="0013712B">
        <w:t xml:space="preserve"> Article 5(4) RTS on data access:</w:t>
      </w:r>
    </w:p>
    <w:p w14:paraId="15B41C89" w14:textId="6C9CE955" w:rsidR="0013712B" w:rsidRDefault="0013712B" w:rsidP="00AA6E92">
      <w:pPr>
        <w:pStyle w:val="Listsub-para"/>
        <w:numPr>
          <w:ilvl w:val="0"/>
          <w:numId w:val="15"/>
        </w:numPr>
      </w:pPr>
      <w:r w:rsidRPr="0013712B">
        <w:t xml:space="preserve">where access is requested to details of outstanding SFTs, or of SFTs which have either matured or for which reports with action types </w:t>
      </w:r>
      <w:r w:rsidR="00FE033E">
        <w:t>“</w:t>
      </w:r>
      <w:r w:rsidRPr="0013712B">
        <w:t>Error</w:t>
      </w:r>
      <w:r w:rsidR="00FE033E">
        <w:t>”</w:t>
      </w:r>
      <w:r w:rsidRPr="0013712B">
        <w:t xml:space="preserve">, </w:t>
      </w:r>
      <w:r w:rsidR="00FE033E">
        <w:t>“</w:t>
      </w:r>
      <w:r w:rsidRPr="0013712B">
        <w:t>Termination/Early termination</w:t>
      </w:r>
      <w:r w:rsidR="00FE033E">
        <w:t>”</w:t>
      </w:r>
      <w:r w:rsidRPr="0013712B">
        <w:t xml:space="preserve">, or </w:t>
      </w:r>
      <w:r w:rsidR="00FE033E">
        <w:t>“</w:t>
      </w:r>
      <w:r w:rsidRPr="0013712B">
        <w:t>Position component</w:t>
      </w:r>
      <w:r w:rsidR="00FE033E">
        <w:t>”</w:t>
      </w:r>
      <w:r w:rsidRPr="0013712B">
        <w:t xml:space="preserve"> as referred to in Field 98 of Table 2 of Annex I to I</w:t>
      </w:r>
      <w:r w:rsidR="007D3739">
        <w:t xml:space="preserve">TS on reporting </w:t>
      </w:r>
      <w:r w:rsidRPr="0013712B">
        <w:t xml:space="preserve"> were made not more than one year before the date on which the request was submitted: no later than 12:00 Universal Coordinated Time on the first calendar day following the day on which the request to access is submitted. </w:t>
      </w:r>
    </w:p>
    <w:p w14:paraId="044F920E" w14:textId="3DBBAC6A" w:rsidR="0013712B" w:rsidRDefault="0013712B" w:rsidP="00AA6E92">
      <w:pPr>
        <w:pStyle w:val="Listsub-para"/>
      </w:pPr>
      <w:r>
        <w:t xml:space="preserve"> where access is requested to SFT details which have either matured or for which reports with action types </w:t>
      </w:r>
      <w:r w:rsidR="00FE033E">
        <w:t>“</w:t>
      </w:r>
      <w:r>
        <w:t>Error</w:t>
      </w:r>
      <w:r w:rsidR="00FE033E">
        <w:t>”</w:t>
      </w:r>
      <w:r>
        <w:t xml:space="preserve">, </w:t>
      </w:r>
      <w:r w:rsidR="00FE033E">
        <w:t>“</w:t>
      </w:r>
      <w:r>
        <w:t>Termination/Early termination</w:t>
      </w:r>
      <w:r w:rsidR="00FE033E">
        <w:t>”</w:t>
      </w:r>
      <w:r>
        <w:t xml:space="preserve">, or </w:t>
      </w:r>
      <w:r w:rsidR="00FE033E">
        <w:t>“</w:t>
      </w:r>
      <w:r>
        <w:t>Position component</w:t>
      </w:r>
      <w:r w:rsidR="00FE033E">
        <w:t>”</w:t>
      </w:r>
      <w:r>
        <w:t xml:space="preserve"> as referred to in Field 98 of Table 2 of Annex I to </w:t>
      </w:r>
      <w:r w:rsidR="008F619E">
        <w:t>ITS on reporting</w:t>
      </w:r>
      <w:r>
        <w:t xml:space="preserve"> were made more than one year before the date on which the request was submitted: no later than three working days after the request to access has been submitted. </w:t>
      </w:r>
    </w:p>
    <w:p w14:paraId="1D85FF8C" w14:textId="72C3434A" w:rsidR="00CA22FA" w:rsidRPr="00844651" w:rsidRDefault="0013712B" w:rsidP="00AA6E92">
      <w:pPr>
        <w:pStyle w:val="Listsub-para"/>
      </w:pPr>
      <w:r>
        <w:t>where access is requested to SFT details falling under both points (a) and (b): no later than three working days after the request to access is submitted.</w:t>
      </w:r>
    </w:p>
    <w:p w14:paraId="38A96AD0" w14:textId="5AA14766" w:rsidR="00CA22FA" w:rsidRPr="00844651" w:rsidRDefault="00CA22FA" w:rsidP="00AA6E92">
      <w:pPr>
        <w:pStyle w:val="ListParagraph"/>
      </w:pPr>
      <w:r w:rsidRPr="00844651">
        <w:t xml:space="preserve">If the time of data query submission is shorter than one day before the first execution date, then the first execution can be postponed until the following execution day according to the parameters specified in the query. </w:t>
      </w:r>
    </w:p>
    <w:p w14:paraId="567375F1" w14:textId="1E30966E" w:rsidR="00CA22FA" w:rsidRPr="002B055B" w:rsidRDefault="00CA22FA" w:rsidP="00AA6E92">
      <w:pPr>
        <w:pStyle w:val="ListParagraph"/>
      </w:pPr>
      <w:r w:rsidRPr="002B055B">
        <w:t>If the execution of a query fails due to technical reasons, an error message shall be sent by TRs to the ESMA System. The error message should describe which type of error occurred.</w:t>
      </w:r>
    </w:p>
    <w:p w14:paraId="0D8C66B9" w14:textId="6D5D7AAB" w:rsidR="00640A1B" w:rsidRPr="002B055B" w:rsidRDefault="00640A1B" w:rsidP="00AA6E92">
      <w:pPr>
        <w:pStyle w:val="ListParagraph"/>
      </w:pPr>
      <w:r w:rsidRPr="002B055B">
        <w:lastRenderedPageBreak/>
        <w:t>As a response to each data query</w:t>
      </w:r>
      <w:r w:rsidR="00FA71AB">
        <w:t>,</w:t>
      </w:r>
      <w:r w:rsidRPr="002B055B">
        <w:t xml:space="preserve"> a TR prepares a response file containing data on all </w:t>
      </w:r>
      <w:r>
        <w:t xml:space="preserve">securities financing </w:t>
      </w:r>
      <w:r w:rsidRPr="002B055B">
        <w:t xml:space="preserve">transactions fulfilling the search criteria defined by the </w:t>
      </w:r>
      <w:r w:rsidR="00CA22FA">
        <w:t>authority</w:t>
      </w:r>
      <w:r w:rsidRPr="002B055B">
        <w:t>:</w:t>
      </w:r>
    </w:p>
    <w:p w14:paraId="5E4D82C6" w14:textId="77777777" w:rsidR="00640A1B" w:rsidRPr="009C7D7E" w:rsidRDefault="00640A1B" w:rsidP="00AA6E92">
      <w:pPr>
        <w:pStyle w:val="Title4"/>
        <w:numPr>
          <w:ilvl w:val="0"/>
          <w:numId w:val="14"/>
        </w:numPr>
        <w:rPr>
          <w:lang w:val="en-GB"/>
        </w:rPr>
      </w:pPr>
      <w:r w:rsidRPr="009C7D7E">
        <w:rPr>
          <w:lang w:val="en-GB"/>
        </w:rPr>
        <w:t>For an ad-hoc query a one-off response file is prepared (one response file per one query);</w:t>
      </w:r>
    </w:p>
    <w:p w14:paraId="5E9ECF47" w14:textId="3637EC54" w:rsidR="00640A1B" w:rsidRPr="001E09E1" w:rsidRDefault="00640A1B" w:rsidP="00AA6E92">
      <w:pPr>
        <w:pStyle w:val="Title4"/>
        <w:numPr>
          <w:ilvl w:val="0"/>
          <w:numId w:val="14"/>
        </w:numPr>
        <w:rPr>
          <w:lang w:val="en-GB"/>
        </w:rPr>
      </w:pPr>
      <w:r w:rsidRPr="001E09E1">
        <w:rPr>
          <w:lang w:val="en-GB"/>
        </w:rPr>
        <w:t>For a recurrent query</w:t>
      </w:r>
      <w:r w:rsidR="00FA71AB" w:rsidRPr="001E09E1">
        <w:rPr>
          <w:lang w:val="en-GB"/>
        </w:rPr>
        <w:t>,</w:t>
      </w:r>
      <w:r w:rsidRPr="001E09E1">
        <w:rPr>
          <w:lang w:val="en-GB"/>
        </w:rPr>
        <w:t xml:space="preserve"> response files are prepared on a regular basis according to the frequency defined by the</w:t>
      </w:r>
      <w:r w:rsidR="00CA22FA" w:rsidRPr="001E09E1">
        <w:rPr>
          <w:lang w:val="en-GB"/>
        </w:rPr>
        <w:t xml:space="preserve"> authority</w:t>
      </w:r>
      <w:r w:rsidRPr="001E09E1">
        <w:rPr>
          <w:lang w:val="en-GB"/>
        </w:rPr>
        <w:t>.</w:t>
      </w:r>
    </w:p>
    <w:p w14:paraId="70E52077" w14:textId="0CC9141A" w:rsidR="005B321A" w:rsidRDefault="005B321A" w:rsidP="00AA6E92">
      <w:pPr>
        <w:pStyle w:val="ListParagraph"/>
      </w:pPr>
      <w:r>
        <w:t>The TR</w:t>
      </w:r>
      <w:r w:rsidR="004016A2">
        <w:t>s</w:t>
      </w:r>
      <w:r>
        <w:t xml:space="preserve"> should allow the entities included in Article 12(2) SFTR to establish a </w:t>
      </w:r>
      <w:r w:rsidRPr="00DD6BA7">
        <w:t>frequency</w:t>
      </w:r>
      <w:r>
        <w:t xml:space="preserve"> for data access different from the daily</w:t>
      </w:r>
      <w:r w:rsidR="004016A2">
        <w:t xml:space="preserve">. When establishing the </w:t>
      </w:r>
      <w:r w:rsidRPr="00DD6BA7">
        <w:t>maximum duration of the execution of a recurrent query</w:t>
      </w:r>
      <w:r w:rsidR="004016A2">
        <w:t>, the TRs should take into account the needs of the entities listed in Art</w:t>
      </w:r>
      <w:r w:rsidR="00FA71AB">
        <w:t>i</w:t>
      </w:r>
      <w:r w:rsidR="004016A2">
        <w:t xml:space="preserve">cle 12(2) SFTR </w:t>
      </w:r>
      <w:r w:rsidRPr="00DD6BA7">
        <w:t xml:space="preserve">and </w:t>
      </w:r>
      <w:r w:rsidR="004016A2">
        <w:t xml:space="preserve">limit the risks to the functioning of their systems. </w:t>
      </w:r>
    </w:p>
    <w:p w14:paraId="55015DD9" w14:textId="58F3EC69" w:rsidR="00E8167D" w:rsidRDefault="00E8167D" w:rsidP="00AA6E92">
      <w:pPr>
        <w:pStyle w:val="ListParagraph"/>
      </w:pPr>
      <w:r>
        <w:t xml:space="preserve">Article 5 of </w:t>
      </w:r>
      <w:r w:rsidR="00A810EF">
        <w:t>RTS on data access</w:t>
      </w:r>
      <w:r>
        <w:t xml:space="preserve"> do</w:t>
      </w:r>
      <w:r w:rsidR="00A810EF">
        <w:t>es</w:t>
      </w:r>
      <w:r>
        <w:t xml:space="preserve"> not refer to the timelines that </w:t>
      </w:r>
      <w:r w:rsidR="007424AF">
        <w:t>TRs</w:t>
      </w:r>
      <w:r>
        <w:t xml:space="preserve"> should follow in the event of carrying out scheduled maintenance that impacts TR services related to authorities’ access to data, irrespective of the channel or format used. </w:t>
      </w:r>
    </w:p>
    <w:p w14:paraId="307A3FB9" w14:textId="346A3719" w:rsidR="00E8167D" w:rsidRDefault="00E8167D" w:rsidP="00AA6E92">
      <w:pPr>
        <w:pStyle w:val="ListParagraph"/>
      </w:pPr>
      <w:r>
        <w:t>T</w:t>
      </w:r>
      <w:r w:rsidR="007424AF">
        <w:t>Rs should</w:t>
      </w:r>
      <w:r>
        <w:t xml:space="preserve"> plan carefully the scheduled maintenance that impacts TR services related to authorities’ access to data so that it does not coincide with working days determined in accordance with a calendar consistently agreed in the Union such as the Target2 calendar. Where under exceptional circumstances it coincides with such a working day, the scheduled maintenance should be carried out outside normal working hours, i.e. very early in the morning or very late at night. The </w:t>
      </w:r>
      <w:r w:rsidR="007424AF">
        <w:t>TRs</w:t>
      </w:r>
      <w:r>
        <w:t xml:space="preserve"> should make sure that the aforementioned scheduled maintenance is not performed in a way that circumvents the timely availability of derivatives information to authorities. </w:t>
      </w:r>
    </w:p>
    <w:p w14:paraId="5CEB79A4" w14:textId="69D08A54" w:rsidR="00E8167D" w:rsidRDefault="007424AF" w:rsidP="00AA6E92">
      <w:pPr>
        <w:pStyle w:val="ListParagraph"/>
      </w:pPr>
      <w:r>
        <w:t>TRs</w:t>
      </w:r>
      <w:r w:rsidR="00E8167D">
        <w:t xml:space="preserve"> should use electronic means to notify all authorities of the start and end dates and times of their scheduled maintenance windows. </w:t>
      </w:r>
    </w:p>
    <w:p w14:paraId="50A675D3" w14:textId="1914DC06" w:rsidR="00E8167D" w:rsidRDefault="00E8167D" w:rsidP="00AA6E92">
      <w:pPr>
        <w:pStyle w:val="ListParagraph"/>
      </w:pPr>
      <w:r>
        <w:t>Where annual planning of scheduled maintenance windows that impact TR services related to authorities’ access to data exists at the TR, the TR could notify all authorities of that planning on an annual basis and with at least three working days’ notice. Furthermore, any additional specific notifications on scheduled maintenance that impact TR services related to authorities’ access to data, that are not notified on an annual basis, should be made at the earliest opportunity and at least three working days before the starting date of the scheduled maintenance that impacts TR services related to authorities’ access to data.</w:t>
      </w:r>
    </w:p>
    <w:p w14:paraId="1D02F30D" w14:textId="0057A6F7" w:rsidR="00E8167D" w:rsidRDefault="007424AF" w:rsidP="00AA6E92">
      <w:pPr>
        <w:pStyle w:val="ListParagraph"/>
      </w:pPr>
      <w:r>
        <w:t>TRs</w:t>
      </w:r>
      <w:r w:rsidR="00E8167D">
        <w:t xml:space="preserve"> should keep a record of the relevant notifications that can be made available to ESMA upon request. The records related to scheduled maintenance notifications should contain, at least, the following information: the timestamp of the notification, of the start and of the end of the scheduled maintenance that impacts TR services related to authorities’ access to data and the relevant list of users notified.</w:t>
      </w:r>
    </w:p>
    <w:p w14:paraId="1532F392" w14:textId="3DACFB2B" w:rsidR="00E8167D" w:rsidRDefault="00E8167D" w:rsidP="00AA6E92">
      <w:pPr>
        <w:pStyle w:val="ListParagraph"/>
      </w:pPr>
      <w:r>
        <w:t>In the case of verification of requests under Article 5(</w:t>
      </w:r>
      <w:r w:rsidR="00A810EF">
        <w:t>5</w:t>
      </w:r>
      <w:r>
        <w:t xml:space="preserve">) of </w:t>
      </w:r>
      <w:r w:rsidR="00A810EF">
        <w:t xml:space="preserve">the RTS on data access, </w:t>
      </w:r>
      <w:r w:rsidR="007424AF">
        <w:t>TRs</w:t>
      </w:r>
      <w:r>
        <w:t xml:space="preserve"> should confirm receipt and verify the correctness and completeness of any request to access data, at the earliest opportunity and no later than sixty minutes after the finalisation of the relevant scheduled maintenance that impacts TR services related to authorities’ access to data.  </w:t>
      </w:r>
    </w:p>
    <w:p w14:paraId="5EB6E434" w14:textId="302C6542" w:rsidR="00E8167D" w:rsidRDefault="00E8167D" w:rsidP="00AA6E92">
      <w:pPr>
        <w:pStyle w:val="ListParagraph"/>
      </w:pPr>
      <w:r>
        <w:lastRenderedPageBreak/>
        <w:t>In the case of access to data under point a) of Article 5(</w:t>
      </w:r>
      <w:r w:rsidR="00A810EF">
        <w:t>4</w:t>
      </w:r>
      <w:r>
        <w:t xml:space="preserve">) of </w:t>
      </w:r>
      <w:r w:rsidR="00A810EF">
        <w:t>RTS on data access</w:t>
      </w:r>
      <w:r>
        <w:t xml:space="preserve"> </w:t>
      </w:r>
      <w:r w:rsidR="007424AF">
        <w:t>TRs</w:t>
      </w:r>
      <w:r>
        <w:t xml:space="preserve"> should seek to complete the request at the earliest opportunity and no later than 12:00 Universal Coordinated Time on the first calendar day following the day on which the scheduled maintenance that impacts TR services related to authorities’ access to data was completed. The timelines in points b) and c) of Article 5(</w:t>
      </w:r>
      <w:r w:rsidR="00A810EF">
        <w:t>4</w:t>
      </w:r>
      <w:r>
        <w:t>) remain unaffected.</w:t>
      </w:r>
    </w:p>
    <w:p w14:paraId="06DB56D6" w14:textId="0D6C9188" w:rsidR="00E8167D" w:rsidRDefault="00A810EF" w:rsidP="00AA6E92">
      <w:pPr>
        <w:pStyle w:val="ListParagraph"/>
      </w:pPr>
      <w:r>
        <w:t>I</w:t>
      </w:r>
      <w:r w:rsidR="00E8167D">
        <w:t xml:space="preserve">n the case of non-scheduled maintenance, the </w:t>
      </w:r>
      <w:r w:rsidR="007424AF">
        <w:t>TRs</w:t>
      </w:r>
      <w:r w:rsidR="00E8167D">
        <w:t xml:space="preserve"> should meet the timelines included in Articles 5(</w:t>
      </w:r>
      <w:r w:rsidR="00C37FE0">
        <w:t>4</w:t>
      </w:r>
      <w:r w:rsidR="00E8167D">
        <w:t>) and 5(</w:t>
      </w:r>
      <w:r w:rsidR="00C37FE0">
        <w:t>5</w:t>
      </w:r>
      <w:r w:rsidR="00E8167D">
        <w:t xml:space="preserve">) of </w:t>
      </w:r>
      <w:r w:rsidR="00C37FE0">
        <w:t>RTS on data access</w:t>
      </w:r>
      <w:r w:rsidR="00E8167D">
        <w:t xml:space="preserve"> and these timelines will be taken as</w:t>
      </w:r>
      <w:r w:rsidR="00FA71AB">
        <w:t xml:space="preserve"> the</w:t>
      </w:r>
      <w:r w:rsidR="00E8167D">
        <w:t xml:space="preserve"> reference when assessing the compliance of the </w:t>
      </w:r>
      <w:r w:rsidR="007424AF">
        <w:t>TR</w:t>
      </w:r>
      <w:r w:rsidR="00E8167D">
        <w:t>.</w:t>
      </w:r>
      <w:r>
        <w:t xml:space="preserve"> </w:t>
      </w:r>
      <w:r w:rsidR="007424AF">
        <w:t>TRs</w:t>
      </w:r>
      <w:r w:rsidR="00E8167D">
        <w:t xml:space="preserve"> should notify ESMA of the non-scheduled maintenance in accordance with their procedures.</w:t>
      </w:r>
    </w:p>
    <w:p w14:paraId="3B6FAFDD" w14:textId="11C8696D" w:rsidR="0013712B" w:rsidRDefault="00640A1B" w:rsidP="00AA6E92">
      <w:pPr>
        <w:pStyle w:val="ListParagraph"/>
      </w:pPr>
      <w:r w:rsidRPr="002B055B">
        <w:t xml:space="preserve">The output files are prepared by TRs in </w:t>
      </w:r>
      <w:r>
        <w:t>ISO 20022</w:t>
      </w:r>
      <w:r w:rsidR="00CA22FA">
        <w:t xml:space="preserve"> XML</w:t>
      </w:r>
      <w:r w:rsidRPr="002B055B">
        <w:t xml:space="preserve"> format.</w:t>
      </w:r>
      <w:r w:rsidR="00E8167D">
        <w:t xml:space="preserve"> </w:t>
      </w:r>
      <w:r w:rsidR="0013712B">
        <w:t>The output files sh</w:t>
      </w:r>
      <w:r w:rsidR="00E8167D">
        <w:t>ould</w:t>
      </w:r>
      <w:r w:rsidR="0013712B">
        <w:t xml:space="preserve"> contain the subset of </w:t>
      </w:r>
      <w:r w:rsidR="007C0D7E">
        <w:t>SFT</w:t>
      </w:r>
      <w:r w:rsidR="0013712B">
        <w:t xml:space="preserve"> data that is limited to the legal mandate of the authority</w:t>
      </w:r>
      <w:r w:rsidR="007C0D7E">
        <w:t>, pursuant to Articles 1 and 2 RTS on data access</w:t>
      </w:r>
      <w:r w:rsidR="0013712B">
        <w:t xml:space="preserve">. </w:t>
      </w:r>
    </w:p>
    <w:p w14:paraId="7B4D5541" w14:textId="68C887F7" w:rsidR="0013712B" w:rsidRDefault="0013712B" w:rsidP="00AA6E92">
      <w:pPr>
        <w:pStyle w:val="ListParagraph"/>
      </w:pPr>
      <w:r>
        <w:t>The output files shall contain the subset of transaction data according to the criteria defined in the data query.</w:t>
      </w:r>
      <w:r w:rsidR="006624F5">
        <w:t xml:space="preserve"> </w:t>
      </w:r>
      <w:r>
        <w:t>When the number of records in the response to a query is large, the response shall be split into many files.</w:t>
      </w:r>
    </w:p>
    <w:p w14:paraId="60CC9419" w14:textId="4FBDDE4A" w:rsidR="0013712B" w:rsidRDefault="0013712B" w:rsidP="00AA6E92">
      <w:pPr>
        <w:pStyle w:val="ListParagraph"/>
      </w:pPr>
      <w:r>
        <w:t xml:space="preserve">For each trade the output file shall include all the fields as specified in the RTS and </w:t>
      </w:r>
      <w:r w:rsidR="008F619E">
        <w:t>ITS</w:t>
      </w:r>
      <w:r>
        <w:t xml:space="preserve"> and reported to TRs by counterparties. The data query criteria should limit only the number of the query parameters (queryable fields) and in consequence the number of records included in the output file, not the scope of information delivered per each trade (i.e. the number of fields per trade). </w:t>
      </w:r>
    </w:p>
    <w:p w14:paraId="235A7C18" w14:textId="1917D48B" w:rsidR="0013712B" w:rsidRDefault="0013712B" w:rsidP="00AA6E92">
      <w:pPr>
        <w:pStyle w:val="ListParagraph"/>
      </w:pPr>
      <w:r>
        <w:t>If the execution of a query returns no transactions, a relevant feedback message sh</w:t>
      </w:r>
      <w:r w:rsidR="007424AF">
        <w:t xml:space="preserve">ould </w:t>
      </w:r>
      <w:r>
        <w:t>be sent by the TR.</w:t>
      </w:r>
    </w:p>
    <w:p w14:paraId="35BA2FDF" w14:textId="77777777" w:rsidR="002D4FF6" w:rsidRPr="002D4FF6" w:rsidRDefault="002D4FF6" w:rsidP="00517999">
      <w:pPr>
        <w:spacing w:after="120" w:line="264" w:lineRule="auto"/>
        <w:jc w:val="left"/>
      </w:pPr>
      <w:bookmarkStart w:id="494" w:name="_Toc947428"/>
      <w:bookmarkStart w:id="495" w:name="_Toc947716"/>
      <w:bookmarkStart w:id="496" w:name="_Toc7798535"/>
      <w:bookmarkEnd w:id="494"/>
      <w:bookmarkEnd w:id="495"/>
      <w:bookmarkEnd w:id="496"/>
    </w:p>
    <w:sectPr w:rsidR="002D4FF6" w:rsidRPr="002D4FF6" w:rsidSect="00E300B0">
      <w:headerReference w:type="default" r:id="rId17"/>
      <w:footerReference w:type="default" r:id="rId18"/>
      <w:pgSz w:w="11906" w:h="16838" w:code="9"/>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71DAA" w14:textId="77777777" w:rsidR="00106BF1" w:rsidRDefault="00106BF1" w:rsidP="007E7997">
      <w:pPr>
        <w:spacing w:line="240" w:lineRule="auto"/>
      </w:pPr>
      <w:r>
        <w:separator/>
      </w:r>
    </w:p>
  </w:endnote>
  <w:endnote w:type="continuationSeparator" w:id="0">
    <w:p w14:paraId="41DFB8A6" w14:textId="77777777" w:rsidR="00106BF1" w:rsidRDefault="00106BF1" w:rsidP="007E7997">
      <w:pPr>
        <w:spacing w:line="240" w:lineRule="auto"/>
      </w:pPr>
      <w:r>
        <w:continuationSeparator/>
      </w:r>
    </w:p>
  </w:endnote>
  <w:endnote w:type="continuationNotice" w:id="1">
    <w:p w14:paraId="3B1F1B6B" w14:textId="77777777" w:rsidR="00106BF1" w:rsidRDefault="00106B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IDFont+F1">
    <w:altName w:val="Malgun Gothic"/>
    <w:panose1 w:val="00000000000000000000"/>
    <w:charset w:val="81"/>
    <w:family w:val="auto"/>
    <w:notTrueType/>
    <w:pitch w:val="default"/>
    <w:sig w:usb0="00000001" w:usb1="09060000" w:usb2="00000010" w:usb3="00000000" w:csb0="00080000" w:csb1="00000000"/>
  </w:font>
  <w:font w:name="Arial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5B4A1" w14:textId="2A6FA778" w:rsidR="00106BF1" w:rsidRDefault="00D82A96" w:rsidP="00027417">
    <w:pPr>
      <w:pStyle w:val="Footer"/>
      <w:jc w:val="right"/>
    </w:pPr>
    <w:r>
      <w:rPr>
        <w:rFonts w:asciiTheme="majorHAnsi" w:hAnsiTheme="majorHAnsi"/>
        <w:color w:val="FFFFFF" w:themeColor="background1"/>
      </w:rPr>
      <w:t>06</w:t>
    </w:r>
    <w:r w:rsidR="00106BF1" w:rsidRPr="00B03BBE">
      <w:rPr>
        <w:rFonts w:asciiTheme="majorHAnsi" w:hAnsiTheme="majorHAnsi"/>
        <w:color w:val="FFFFFF" w:themeColor="background1"/>
      </w:rPr>
      <w:t xml:space="preserve"> </w:t>
    </w:r>
    <w:r>
      <w:rPr>
        <w:rFonts w:asciiTheme="majorHAnsi" w:hAnsiTheme="majorHAnsi"/>
        <w:color w:val="FFFFFF" w:themeColor="background1"/>
      </w:rPr>
      <w:t>January 2020</w:t>
    </w:r>
    <w:r w:rsidR="00106BF1">
      <w:rPr>
        <w:rFonts w:asciiTheme="majorHAnsi" w:hAnsiTheme="majorHAnsi"/>
        <w:color w:val="FFFFFF" w:themeColor="background1"/>
      </w:rPr>
      <w:t xml:space="preserve"> | </w:t>
    </w:r>
    <w:r w:rsidR="00106BF1" w:rsidRPr="00890854">
      <w:rPr>
        <w:rFonts w:asciiTheme="majorHAnsi" w:hAnsiTheme="majorHAnsi"/>
        <w:color w:val="FFFFFF" w:themeColor="background1"/>
      </w:rPr>
      <w:t>ESMA70-</w:t>
    </w:r>
    <w:r w:rsidR="00106BF1">
      <w:rPr>
        <w:rFonts w:asciiTheme="majorHAnsi" w:hAnsiTheme="majorHAnsi"/>
        <w:color w:val="FFFFFF" w:themeColor="background1"/>
      </w:rPr>
      <w:t>151-2838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991007"/>
      <w:docPartObj>
        <w:docPartGallery w:val="Page Numbers (Bottom of Page)"/>
        <w:docPartUnique/>
      </w:docPartObj>
    </w:sdtPr>
    <w:sdtEndPr>
      <w:rPr>
        <w:noProof/>
      </w:rPr>
    </w:sdtEndPr>
    <w:sdtContent>
      <w:p w14:paraId="0596038D" w14:textId="419FB4E4" w:rsidR="00106BF1" w:rsidRDefault="00106BF1" w:rsidP="00B73281">
        <w:pPr>
          <w:pStyle w:val="Footer"/>
          <w:jc w:val="right"/>
        </w:pPr>
        <w:r>
          <w:fldChar w:fldCharType="begin"/>
        </w:r>
        <w:r>
          <w:instrText xml:space="preserve"> PAGE   \* MERGEFORMAT </w:instrText>
        </w:r>
        <w:r>
          <w:fldChar w:fldCharType="separate"/>
        </w:r>
        <w:r>
          <w:rPr>
            <w:noProof/>
          </w:rPr>
          <w:t>52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13D85" w14:textId="77777777" w:rsidR="00106BF1" w:rsidRDefault="00106BF1" w:rsidP="007E7997">
      <w:pPr>
        <w:spacing w:line="240" w:lineRule="auto"/>
      </w:pPr>
      <w:r>
        <w:separator/>
      </w:r>
    </w:p>
  </w:footnote>
  <w:footnote w:type="continuationSeparator" w:id="0">
    <w:p w14:paraId="15489012" w14:textId="77777777" w:rsidR="00106BF1" w:rsidRDefault="00106BF1" w:rsidP="007E7997">
      <w:pPr>
        <w:spacing w:line="240" w:lineRule="auto"/>
      </w:pPr>
      <w:r>
        <w:continuationSeparator/>
      </w:r>
    </w:p>
  </w:footnote>
  <w:footnote w:type="continuationNotice" w:id="1">
    <w:p w14:paraId="73F26804" w14:textId="77777777" w:rsidR="00106BF1" w:rsidRDefault="00106BF1">
      <w:pPr>
        <w:spacing w:after="0" w:line="240" w:lineRule="auto"/>
      </w:pPr>
    </w:p>
  </w:footnote>
  <w:footnote w:id="2">
    <w:p w14:paraId="2D85DA5E" w14:textId="702DA89B" w:rsidR="00106BF1" w:rsidRDefault="00106BF1" w:rsidP="00F73F1B">
      <w:pPr>
        <w:pStyle w:val="FootnoteText"/>
      </w:pPr>
      <w:r>
        <w:rPr>
          <w:rStyle w:val="FootnoteReference"/>
        </w:rPr>
        <w:footnoteRef/>
      </w:r>
      <w:r>
        <w:t xml:space="preserve"> Please refer to Paragraph 84 of the CP on Guidelines on reporting under SFTR</w:t>
      </w:r>
    </w:p>
  </w:footnote>
  <w:footnote w:id="3">
    <w:p w14:paraId="637E392F" w14:textId="77777777" w:rsidR="00106BF1" w:rsidRDefault="00106BF1" w:rsidP="00B01894">
      <w:pPr>
        <w:pStyle w:val="FootnoteText"/>
      </w:pPr>
      <w:r>
        <w:rPr>
          <w:rStyle w:val="FootnoteReference"/>
        </w:rPr>
        <w:footnoteRef/>
      </w:r>
      <w:r>
        <w:t xml:space="preserve"> Future changes in the definition of the validation rules may impact the content of the table.</w:t>
      </w:r>
    </w:p>
  </w:footnote>
  <w:footnote w:id="4">
    <w:p w14:paraId="7C64BD47" w14:textId="77777777" w:rsidR="00106BF1" w:rsidRDefault="00106BF1" w:rsidP="00B01894">
      <w:pPr>
        <w:pStyle w:val="FootnoteText"/>
      </w:pPr>
      <w:r>
        <w:rPr>
          <w:rStyle w:val="FootnoteReference"/>
        </w:rPr>
        <w:footnoteRef/>
      </w:r>
      <w:r>
        <w:t xml:space="preserve"> Position component does not apply for reporting of the position level reporting</w:t>
      </w:r>
    </w:p>
  </w:footnote>
  <w:footnote w:id="5">
    <w:p w14:paraId="75AED28D" w14:textId="45E5004C" w:rsidR="00106BF1" w:rsidRDefault="00106BF1" w:rsidP="00F73F1B">
      <w:pPr>
        <w:pStyle w:val="FootnoteText"/>
      </w:pPr>
      <w:r>
        <w:rPr>
          <w:rStyle w:val="FootnoteReference"/>
        </w:rPr>
        <w:footnoteRef/>
      </w:r>
      <w:r>
        <w:t xml:space="preserve"> Please refer to the section  </w:t>
      </w:r>
      <w:r>
        <w:fldChar w:fldCharType="begin"/>
      </w:r>
      <w:r>
        <w:instrText xml:space="preserve"> REF _Ref22750246 \r \h </w:instrText>
      </w:r>
      <w:r>
        <w:fldChar w:fldCharType="separate"/>
      </w:r>
      <w:r>
        <w:t>3.8.3</w:t>
      </w:r>
      <w:r>
        <w:fldChar w:fldCharType="end"/>
      </w:r>
      <w:r>
        <w:t xml:space="preserve"> for further details concerning the impact of the Event date on the treatment of the reports by the TRs.</w:t>
      </w:r>
    </w:p>
  </w:footnote>
  <w:footnote w:id="6">
    <w:p w14:paraId="24948EAD" w14:textId="77777777" w:rsidR="00106BF1" w:rsidRDefault="00106BF1" w:rsidP="00F73F1B">
      <w:pPr>
        <w:pStyle w:val="FootnoteText"/>
      </w:pPr>
      <w:r>
        <w:rPr>
          <w:rStyle w:val="FootnoteReference"/>
        </w:rPr>
        <w:footnoteRef/>
      </w:r>
      <w:r>
        <w:t xml:space="preserve"> The list of business events is not exhaustive</w:t>
      </w:r>
    </w:p>
  </w:footnote>
  <w:footnote w:id="7">
    <w:p w14:paraId="42DC0E64" w14:textId="00E2D724" w:rsidR="00106BF1" w:rsidRDefault="00106BF1">
      <w:pPr>
        <w:pStyle w:val="FootnoteText"/>
      </w:pPr>
      <w:r>
        <w:rPr>
          <w:rStyle w:val="FootnoteReference"/>
        </w:rPr>
        <w:footnoteRef/>
      </w:r>
      <w:r>
        <w:t xml:space="preserve"> The references are to the tables of the RTS and ITS on reporting</w:t>
      </w:r>
    </w:p>
  </w:footnote>
  <w:footnote w:id="8">
    <w:p w14:paraId="165E4D14" w14:textId="145CD94C" w:rsidR="00106BF1" w:rsidRPr="007F0D93" w:rsidRDefault="00106BF1" w:rsidP="00FE5DDB">
      <w:r>
        <w:rPr>
          <w:rStyle w:val="FootnoteReference"/>
        </w:rPr>
        <w:footnoteRef/>
      </w:r>
      <w:r>
        <w:t xml:space="preserve"> </w:t>
      </w:r>
      <w:r w:rsidRPr="00FE5DDB">
        <w:rPr>
          <w:sz w:val="16"/>
          <w:szCs w:val="16"/>
        </w:rPr>
        <w:t>As referred into to the Recommendation n.8 of the 2012 FSB report “A Global Legal Entity Identifier for Financial Markets” asset pools or other segregated parts of a legal entity may carry separate rights and obligations at a sufficient level of independence of that legal entity and be eligible for an LEI. This is also in accordance with ISO standard 17442:2012 for a Legal Identifier.</w:t>
      </w:r>
    </w:p>
  </w:footnote>
  <w:footnote w:id="9">
    <w:p w14:paraId="1FE804F3" w14:textId="77777777" w:rsidR="00106BF1" w:rsidRPr="00CE795D" w:rsidRDefault="00106BF1" w:rsidP="00F73F1B">
      <w:pPr>
        <w:pStyle w:val="FootnoteText"/>
      </w:pPr>
      <w:r>
        <w:rPr>
          <w:rStyle w:val="FootnoteReference"/>
        </w:rPr>
        <w:footnoteRef/>
      </w:r>
      <w:r>
        <w:t xml:space="preserve"> </w:t>
      </w:r>
      <w:r w:rsidRPr="00CE795D">
        <w:t>From CM client perspective</w:t>
      </w:r>
      <w:r>
        <w:t>, not applicable to the CCP´s report</w:t>
      </w:r>
      <w:r w:rsidRPr="00CE795D">
        <w:t>.</w:t>
      </w:r>
    </w:p>
  </w:footnote>
  <w:footnote w:id="10">
    <w:p w14:paraId="2312A1F1" w14:textId="7FEAD1F2" w:rsidR="00106BF1" w:rsidRPr="001B14C9" w:rsidRDefault="00106BF1" w:rsidP="00F73F1B">
      <w:pPr>
        <w:pStyle w:val="FootnoteText"/>
        <w:rPr>
          <w:rStyle w:val="FootnoteReference"/>
        </w:rPr>
      </w:pPr>
      <w:r w:rsidRPr="00A44F6C">
        <w:rPr>
          <w:szCs w:val="16"/>
          <w:vertAlign w:val="superscript"/>
          <w:lang w:val="es-ES"/>
        </w:rPr>
        <w:footnoteRef/>
      </w:r>
      <w:r w:rsidRPr="00BE01D5">
        <w:rPr>
          <w:szCs w:val="16"/>
        </w:rPr>
        <w:t xml:space="preserve"> </w:t>
      </w:r>
      <w:r w:rsidRPr="00FB535F">
        <w:t>Cleared SFTs scenarios are marked as applicable to repos,</w:t>
      </w:r>
      <w:r>
        <w:t xml:space="preserve"> </w:t>
      </w:r>
      <w:r w:rsidRPr="00FB535F">
        <w:t>although in practice</w:t>
      </w:r>
      <w:r>
        <w:t>,</w:t>
      </w:r>
      <w:r w:rsidRPr="00FB535F">
        <w:t xml:space="preserve"> these scenarios </w:t>
      </w:r>
      <w:r w:rsidRPr="00F97031">
        <w:t>are not expected</w:t>
      </w:r>
      <w:r w:rsidRPr="00FB535F">
        <w:t>.</w:t>
      </w:r>
      <w:r>
        <w:t xml:space="preserve"> P</w:t>
      </w:r>
      <w:r w:rsidRPr="00FB535F">
        <w:t xml:space="preserve">osition level is </w:t>
      </w:r>
      <w:r>
        <w:t xml:space="preserve">not </w:t>
      </w:r>
      <w:r w:rsidRPr="00FB535F">
        <w:t>possible for Margin Lending.</w:t>
      </w:r>
    </w:p>
  </w:footnote>
  <w:footnote w:id="11">
    <w:p w14:paraId="1CDB4EDA" w14:textId="77777777" w:rsidR="00106BF1" w:rsidRPr="00FB535F" w:rsidRDefault="00106BF1" w:rsidP="00F73F1B">
      <w:pPr>
        <w:pStyle w:val="FootnoteText"/>
      </w:pPr>
      <w:r>
        <w:rPr>
          <w:rStyle w:val="FootnoteReference"/>
        </w:rPr>
        <w:footnoteRef/>
      </w:r>
      <w:r>
        <w:t xml:space="preserve"> </w:t>
      </w:r>
      <w:r w:rsidRPr="00FB535F">
        <w:t xml:space="preserve">Note that the original trades at transaction level have to be reported </w:t>
      </w:r>
      <w:r>
        <w:t>with</w:t>
      </w:r>
      <w:r w:rsidRPr="00FB535F">
        <w:t xml:space="preserve"> position component as an action type.</w:t>
      </w:r>
    </w:p>
  </w:footnote>
  <w:footnote w:id="12">
    <w:p w14:paraId="246CD2CB" w14:textId="77777777" w:rsidR="00106BF1" w:rsidRPr="0050332D" w:rsidRDefault="00106BF1" w:rsidP="0086597D">
      <w:pPr>
        <w:spacing w:after="0"/>
      </w:pPr>
      <w:r>
        <w:rPr>
          <w:rStyle w:val="FootnoteReference"/>
        </w:rPr>
        <w:footnoteRef/>
      </w:r>
      <w:r>
        <w:t xml:space="preserve"> </w:t>
      </w:r>
      <w:r w:rsidRPr="00FB535F">
        <w:rPr>
          <w:sz w:val="16"/>
        </w:rPr>
        <w:t>Despite of the optionality, bilaterally agreed SFTs cannot be replaced by a single trade, so therefore all the reports made as position level shall be cleared.</w:t>
      </w:r>
      <w:r>
        <w:t xml:space="preserve"> </w:t>
      </w:r>
    </w:p>
  </w:footnote>
  <w:footnote w:id="13">
    <w:p w14:paraId="628F8776" w14:textId="37F0FC94" w:rsidR="00106BF1" w:rsidRDefault="00106BF1" w:rsidP="00F73F1B">
      <w:pPr>
        <w:pStyle w:val="FootnoteText"/>
      </w:pPr>
      <w:r>
        <w:rPr>
          <w:rStyle w:val="FootnoteReference"/>
        </w:rPr>
        <w:footnoteRef/>
      </w:r>
      <w:r>
        <w:t xml:space="preserve"> In this example a new position is created. In the case where a cleared transaction is included in an existing position, it would be reported as modification of that position (with action type MODI)</w:t>
      </w:r>
    </w:p>
  </w:footnote>
  <w:footnote w:id="14">
    <w:p w14:paraId="7DDF882A" w14:textId="0F10FB08" w:rsidR="00106BF1" w:rsidRPr="00FB535F" w:rsidRDefault="00106BF1" w:rsidP="00F73F1B">
      <w:pPr>
        <w:pStyle w:val="FootnoteText"/>
      </w:pPr>
      <w:r>
        <w:rPr>
          <w:rStyle w:val="FootnoteReference"/>
        </w:rPr>
        <w:footnoteRef/>
      </w:r>
      <w:r>
        <w:t xml:space="preserve"> </w:t>
      </w:r>
      <w:r w:rsidRPr="00FB535F">
        <w:t>Note that the resulting cleared SFT should be reported at position level</w:t>
      </w:r>
      <w:r>
        <w:t>,</w:t>
      </w:r>
      <w:r w:rsidRPr="00FB535F">
        <w:t xml:space="preserve"> </w:t>
      </w:r>
      <w:r w:rsidRPr="00BE01D5">
        <w:t xml:space="preserve">and position level repoting can be used only as a supplement to the trade level reporting and therefore the reporting of Tables </w:t>
      </w:r>
      <w:r w:rsidRPr="00BE01D5">
        <w:rPr>
          <w:rFonts w:ascii="Arial" w:hAnsi="Arial" w:cs="Arial"/>
        </w:rPr>
        <w:fldChar w:fldCharType="begin"/>
      </w:r>
      <w:r w:rsidRPr="0083793F">
        <w:rPr>
          <w:rFonts w:ascii="Arial" w:hAnsi="Arial" w:cs="Arial"/>
        </w:rPr>
        <w:instrText xml:space="preserve"> REF _Ref22555118 \h  \* MERGEFORMAT </w:instrText>
      </w:r>
      <w:r w:rsidRPr="00BE01D5">
        <w:rPr>
          <w:rFonts w:ascii="Arial" w:hAnsi="Arial" w:cs="Arial"/>
        </w:rPr>
      </w:r>
      <w:r w:rsidRPr="00BE01D5">
        <w:rPr>
          <w:rFonts w:ascii="Arial" w:hAnsi="Arial" w:cs="Arial"/>
        </w:rPr>
        <w:fldChar w:fldCharType="separate"/>
      </w:r>
      <w:r w:rsidRPr="00BE01D5">
        <w:t>Table</w:t>
      </w:r>
      <w:r w:rsidRPr="00BE01D5">
        <w:rPr>
          <w:noProof/>
        </w:rPr>
        <w:t xml:space="preserve"> </w:t>
      </w:r>
      <w:r w:rsidRPr="00A44F6C">
        <w:rPr>
          <w:noProof/>
        </w:rPr>
        <w:t>37</w:t>
      </w:r>
      <w:r w:rsidRPr="00BE01D5">
        <w:rPr>
          <w:rFonts w:ascii="Arial" w:hAnsi="Arial" w:cs="Arial"/>
        </w:rPr>
        <w:fldChar w:fldCharType="end"/>
      </w:r>
      <w:r w:rsidRPr="00BE01D5">
        <w:t xml:space="preserve"> and</w:t>
      </w:r>
      <w:r w:rsidRPr="00BE01D5">
        <w:rPr>
          <w:rFonts w:ascii="Arial" w:hAnsi="Arial" w:cs="Arial"/>
        </w:rPr>
        <w:t xml:space="preserve"> </w:t>
      </w:r>
      <w:r w:rsidRPr="00BE01D5">
        <w:rPr>
          <w:rFonts w:ascii="Arial" w:hAnsi="Arial" w:cs="Arial"/>
        </w:rPr>
        <w:fldChar w:fldCharType="begin"/>
      </w:r>
      <w:r w:rsidRPr="0083793F">
        <w:rPr>
          <w:rFonts w:ascii="Arial" w:hAnsi="Arial" w:cs="Arial"/>
        </w:rPr>
        <w:instrText xml:space="preserve"> REF _Ref22555124 \h  \* MERGEFORMAT </w:instrText>
      </w:r>
      <w:r w:rsidRPr="00BE01D5">
        <w:rPr>
          <w:rFonts w:ascii="Arial" w:hAnsi="Arial" w:cs="Arial"/>
        </w:rPr>
      </w:r>
      <w:r w:rsidRPr="00BE01D5">
        <w:rPr>
          <w:rFonts w:ascii="Arial" w:hAnsi="Arial" w:cs="Arial"/>
        </w:rPr>
        <w:fldChar w:fldCharType="separate"/>
      </w:r>
      <w:r w:rsidRPr="00BE01D5">
        <w:rPr>
          <w:noProof/>
        </w:rPr>
        <w:t>Table</w:t>
      </w:r>
      <w:r w:rsidRPr="00BE01D5">
        <w:t xml:space="preserve"> </w:t>
      </w:r>
      <w:r w:rsidRPr="00BE01D5">
        <w:rPr>
          <w:noProof/>
        </w:rPr>
        <w:t>38</w:t>
      </w:r>
      <w:r w:rsidRPr="00BE01D5">
        <w:rPr>
          <w:rFonts w:ascii="Arial" w:hAnsi="Arial" w:cs="Arial"/>
        </w:rPr>
        <w:fldChar w:fldCharType="end"/>
      </w:r>
      <w:r w:rsidRPr="00BE01D5">
        <w:rPr>
          <w:rFonts w:ascii="Arial" w:hAnsi="Arial" w:cs="Arial"/>
        </w:rPr>
        <w:t xml:space="preserve"> </w:t>
      </w:r>
      <w:r w:rsidRPr="00BE01D5">
        <w:t>is expected</w:t>
      </w:r>
      <w:r w:rsidRPr="00FB535F">
        <w:t>.</w:t>
      </w:r>
    </w:p>
  </w:footnote>
  <w:footnote w:id="15">
    <w:p w14:paraId="28D77B7D" w14:textId="77777777" w:rsidR="00106BF1" w:rsidRPr="00A10C54" w:rsidRDefault="00106BF1" w:rsidP="00F73F1B">
      <w:pPr>
        <w:pStyle w:val="FootnoteText"/>
      </w:pPr>
      <w:r>
        <w:rPr>
          <w:rStyle w:val="FootnoteReference"/>
        </w:rPr>
        <w:footnoteRef/>
      </w:r>
      <w:r w:rsidRPr="00A10C54">
        <w:t xml:space="preserve"> Under CRAR Article 3, “Credi</w:t>
      </w:r>
      <w:r w:rsidRPr="00832A5B">
        <w:t>t ratin</w:t>
      </w:r>
      <w:r>
        <w:t xml:space="preserve">g” means </w:t>
      </w:r>
      <w:r>
        <w:rPr>
          <w:shd w:val="clear" w:color="auto" w:fill="F8F8FF"/>
        </w:rPr>
        <w:t>an opinion regarding the creditworthiness of an entity, a debt or financial obligation, debt security, preferred share or other financial instrument, or of an issuer of such a debt or financial obligation, debt security, preferred share or other financial instrument, issued using an established and defined ranking system of rating categories.”</w:t>
      </w:r>
    </w:p>
  </w:footnote>
  <w:footnote w:id="16">
    <w:p w14:paraId="72D75FFC" w14:textId="42741217" w:rsidR="00106BF1" w:rsidRPr="000E41CD" w:rsidRDefault="00106BF1" w:rsidP="00F73F1B">
      <w:pPr>
        <w:pStyle w:val="FootnoteText"/>
      </w:pPr>
      <w:r>
        <w:rPr>
          <w:rStyle w:val="FootnoteReference"/>
        </w:rPr>
        <w:footnoteRef/>
      </w:r>
      <w:r w:rsidRPr="000E41CD">
        <w:t xml:space="preserve"> C</w:t>
      </w:r>
      <w:r w:rsidRPr="00403955">
        <w:t>ommission implementing regu</w:t>
      </w:r>
      <w:r>
        <w:t>lation (EU) 2016/1646 of 13 September 2016.</w:t>
      </w:r>
    </w:p>
  </w:footnote>
  <w:footnote w:id="17">
    <w:p w14:paraId="104DD86C" w14:textId="633586F1" w:rsidR="00106BF1" w:rsidRDefault="00106BF1" w:rsidP="00F73F1B">
      <w:pPr>
        <w:pStyle w:val="FootnoteText"/>
      </w:pPr>
      <w:r w:rsidRPr="00B225E8">
        <w:rPr>
          <w:rStyle w:val="FootnoteReference"/>
        </w:rPr>
        <w:footnoteRef/>
      </w:r>
      <w:r w:rsidRPr="00B225E8">
        <w:t xml:space="preserve"> There might</w:t>
      </w:r>
      <w:r>
        <w:t xml:space="preserve"> also</w:t>
      </w:r>
      <w:r w:rsidRPr="00B225E8">
        <w:t xml:space="preserve"> be excess margin, which would be the part of the collateral in excess of the required level.</w:t>
      </w:r>
    </w:p>
  </w:footnote>
  <w:footnote w:id="18">
    <w:p w14:paraId="2ED79CDC" w14:textId="77777777" w:rsidR="00106BF1" w:rsidRDefault="00106BF1" w:rsidP="00F73F1B">
      <w:pPr>
        <w:pStyle w:val="FootnoteText"/>
      </w:pPr>
      <w:r>
        <w:rPr>
          <w:rStyle w:val="FootnoteReference"/>
        </w:rPr>
        <w:footnoteRef/>
      </w:r>
      <w:r>
        <w:t xml:space="preserve"> FSB Non-cash collateral re-use: Measure and metrics. </w:t>
      </w:r>
      <w:hyperlink r:id="rId1" w:history="1">
        <w:r>
          <w:rPr>
            <w:rStyle w:val="Hyperlink"/>
          </w:rPr>
          <w:t>http://www.fsb.org/wp-content/uploads/Non-cash-Collateral-Re-Use-Measures-and-Metrics.pdf</w:t>
        </w:r>
      </w:hyperlink>
      <w:r>
        <w:t xml:space="preserve"> </w:t>
      </w:r>
    </w:p>
  </w:footnote>
  <w:footnote w:id="19">
    <w:p w14:paraId="20A962F0" w14:textId="3DA96EA8" w:rsidR="00106BF1" w:rsidRDefault="00106BF1" w:rsidP="00F73F1B">
      <w:pPr>
        <w:pStyle w:val="FootnoteText"/>
      </w:pPr>
      <w:r>
        <w:rPr>
          <w:rStyle w:val="FootnoteReference"/>
        </w:rPr>
        <w:footnoteRef/>
      </w:r>
      <w:r>
        <w:t>9 See section 4 of the FSB framework on non-cash collateral re-use.</w:t>
      </w:r>
    </w:p>
  </w:footnote>
  <w:footnote w:id="20">
    <w:p w14:paraId="56EDFEC8" w14:textId="3DC26454" w:rsidR="00106BF1" w:rsidRPr="000F7AAC" w:rsidRDefault="00106BF1" w:rsidP="00F73F1B">
      <w:pPr>
        <w:pStyle w:val="FootnoteText"/>
      </w:pPr>
      <w:r>
        <w:rPr>
          <w:rStyle w:val="FootnoteReference"/>
        </w:rPr>
        <w:footnoteRef/>
      </w:r>
      <w:r w:rsidRPr="000F7AAC">
        <w:t xml:space="preserve"> CPMI-IOSCO</w:t>
      </w:r>
      <w:r>
        <w:t>, February 2015,</w:t>
      </w:r>
      <w:r w:rsidRPr="000F7AAC">
        <w:t xml:space="preserve"> “Public </w:t>
      </w:r>
      <w:r w:rsidRPr="0086597D">
        <w:t>q</w:t>
      </w:r>
      <w:r w:rsidRPr="000F7AAC">
        <w:t>uantitative</w:t>
      </w:r>
      <w:r w:rsidRPr="0086597D">
        <w:t xml:space="preserve"> disclosure s</w:t>
      </w:r>
      <w:r>
        <w:t>tandards for central counterparties”:</w:t>
      </w:r>
      <w:r w:rsidRPr="000F7AAC">
        <w:t xml:space="preserve"> </w:t>
      </w:r>
      <w:hyperlink r:id="rId2" w:history="1">
        <w:r w:rsidRPr="000F7AAC">
          <w:rPr>
            <w:rStyle w:val="Hyperlink"/>
          </w:rPr>
          <w:t>https://www.bis.org/cpmi/publ/d125.pdf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B805" w14:textId="77777777" w:rsidR="00106BF1" w:rsidRDefault="00106BF1">
    <w:pPr>
      <w:pStyle w:val="Header"/>
    </w:pPr>
    <w:r>
      <w:rPr>
        <w:noProof/>
        <w:lang w:val="es-ES" w:eastAsia="es-ES"/>
      </w:rPr>
      <w:drawing>
        <wp:anchor distT="0" distB="0" distL="114300" distR="114300" simplePos="0" relativeHeight="251659264" behindDoc="0" locked="0" layoutInCell="1" allowOverlap="1" wp14:anchorId="6809DD48" wp14:editId="5D7B03B2">
          <wp:simplePos x="0" y="0"/>
          <wp:positionH relativeFrom="page">
            <wp:posOffset>366395</wp:posOffset>
          </wp:positionH>
          <wp:positionV relativeFrom="page">
            <wp:posOffset>372745</wp:posOffset>
          </wp:positionV>
          <wp:extent cx="2209800" cy="904875"/>
          <wp:effectExtent l="0" t="0" r="0" b="9525"/>
          <wp:wrapNone/>
          <wp:docPr id="19" name="Picture 19"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7216" behindDoc="1" locked="0" layoutInCell="1" allowOverlap="1" wp14:anchorId="5349BD1F" wp14:editId="4EE938F6">
          <wp:simplePos x="0" y="0"/>
          <wp:positionH relativeFrom="page">
            <wp:align>right</wp:align>
          </wp:positionH>
          <wp:positionV relativeFrom="page">
            <wp:align>bottom</wp:align>
          </wp:positionV>
          <wp:extent cx="7560310" cy="6800850"/>
          <wp:effectExtent l="0" t="0" r="2540" b="0"/>
          <wp:wrapNone/>
          <wp:docPr id="20" name="Picture 20"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E9F88" w14:textId="77777777" w:rsidR="00106BF1" w:rsidRDefault="00106BF1" w:rsidP="006C5A3D">
    <w:pPr>
      <w:pStyle w:val="Header"/>
      <w:spacing w:after="0"/>
      <w:ind w:left="708"/>
      <w:jc w:val="right"/>
      <w:rPr>
        <w:color w:val="FF0000"/>
      </w:rPr>
    </w:pPr>
  </w:p>
  <w:p w14:paraId="5E8AEFB5" w14:textId="77777777" w:rsidR="00106BF1" w:rsidRDefault="00106BF1" w:rsidP="006C5A3D">
    <w:pPr>
      <w:pStyle w:val="Header"/>
      <w:spacing w:after="0"/>
      <w:ind w:left="708"/>
      <w:jc w:val="right"/>
      <w:rPr>
        <w:color w:val="FF0000"/>
      </w:rPr>
    </w:pPr>
  </w:p>
  <w:p w14:paraId="131AE1A7" w14:textId="77777777" w:rsidR="00106BF1" w:rsidRPr="0037245E" w:rsidRDefault="00106BF1" w:rsidP="006C5A3D">
    <w:pPr>
      <w:pStyle w:val="Header"/>
      <w:spacing w:after="0"/>
      <w:ind w:left="6663"/>
      <w:jc w:val="left"/>
      <w:rPr>
        <w:color w:val="2F5496" w:themeColor="accent5" w:themeShade="BF"/>
        <w:sz w:val="20"/>
      </w:rPr>
    </w:pPr>
    <w:r w:rsidRPr="0037245E">
      <w:rPr>
        <w:color w:val="2F5496" w:themeColor="accent5" w:themeShade="BF"/>
        <w:sz w:val="20"/>
      </w:rPr>
      <w:t>ESMA REGULAR USE</w:t>
    </w:r>
  </w:p>
  <w:p w14:paraId="094F708E" w14:textId="77777777" w:rsidR="00106BF1" w:rsidRPr="00B50534" w:rsidRDefault="00106BF1" w:rsidP="00B50534">
    <w:pPr>
      <w:pStyle w:val="Header"/>
      <w:jc w:val="right"/>
      <w:rPr>
        <w:b/>
        <w:color w:val="FF0000"/>
      </w:rPr>
    </w:pPr>
    <w:r w:rsidRPr="00D73444">
      <w:rPr>
        <w:b/>
        <w:noProof/>
        <w:color w:val="FF0000"/>
        <w:sz w:val="20"/>
        <w:lang w:val="es-ES" w:eastAsia="es-ES"/>
      </w:rPr>
      <w:drawing>
        <wp:anchor distT="0" distB="0" distL="114300" distR="114300" simplePos="0" relativeHeight="251658242" behindDoc="0" locked="0" layoutInCell="1" allowOverlap="1" wp14:anchorId="1C71E887" wp14:editId="58F2438E">
          <wp:simplePos x="0" y="0"/>
          <wp:positionH relativeFrom="page">
            <wp:posOffset>899795</wp:posOffset>
          </wp:positionH>
          <wp:positionV relativeFrom="page">
            <wp:posOffset>448945</wp:posOffset>
          </wp:positionV>
          <wp:extent cx="561975" cy="561975"/>
          <wp:effectExtent l="0" t="0" r="9525" b="9525"/>
          <wp:wrapNone/>
          <wp:docPr id="22" name="Picture 22"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9E089E"/>
    <w:multiLevelType w:val="hybridMultilevel"/>
    <w:tmpl w:val="4F365206"/>
    <w:lvl w:ilvl="0" w:tplc="C504ACF8">
      <w:start w:val="1"/>
      <w:numFmt w:val="lowerLetter"/>
      <w:pStyle w:val="Heading5"/>
      <w:lvlText w:val="%1)"/>
      <w:lvlJc w:val="left"/>
      <w:pPr>
        <w:ind w:left="1069"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 w15:restartNumberingAfterBreak="0">
    <w:nsid w:val="2C31129B"/>
    <w:multiLevelType w:val="hybridMultilevel"/>
    <w:tmpl w:val="10562B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1D7479"/>
    <w:multiLevelType w:val="hybridMultilevel"/>
    <w:tmpl w:val="0BF4FEA8"/>
    <w:lvl w:ilvl="0" w:tplc="26CCD3DA">
      <w:start w:val="1"/>
      <w:numFmt w:val="lowerLetter"/>
      <w:lvlText w:val="%1."/>
      <w:lvlJc w:val="left"/>
      <w:pPr>
        <w:ind w:left="1068" w:hanging="360"/>
      </w:pPr>
      <w:rPr>
        <w:b w:val="0"/>
        <w:color w:val="auto"/>
      </w:rPr>
    </w:lvl>
    <w:lvl w:ilvl="1" w:tplc="0809001B">
      <w:start w:val="1"/>
      <w:numFmt w:val="lowerRoman"/>
      <w:lvlText w:val="%2."/>
      <w:lvlJc w:val="righ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 w15:restartNumberingAfterBreak="0">
    <w:nsid w:val="3C60770C"/>
    <w:multiLevelType w:val="hybridMultilevel"/>
    <w:tmpl w:val="ADDEA29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5" w15:restartNumberingAfterBreak="0">
    <w:nsid w:val="44261A85"/>
    <w:multiLevelType w:val="hybridMultilevel"/>
    <w:tmpl w:val="9C3C1076"/>
    <w:lvl w:ilvl="0" w:tplc="0F768706">
      <w:start w:val="1"/>
      <w:numFmt w:val="decimal"/>
      <w:pStyle w:val="04aNumeration"/>
      <w:lvlText w:val="%1."/>
      <w:lvlJc w:val="left"/>
      <w:pPr>
        <w:tabs>
          <w:tab w:val="num" w:pos="284"/>
        </w:tabs>
        <w:ind w:left="284" w:hanging="284"/>
      </w:pPr>
      <w:rPr>
        <w:rFonts w:ascii="Georgia" w:hAnsi="Georgia" w:hint="default"/>
        <w:sz w:val="20"/>
      </w:rPr>
    </w:lvl>
    <w:lvl w:ilvl="1" w:tplc="CF12A106">
      <w:start w:val="1"/>
      <w:numFmt w:val="upp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 w15:restartNumberingAfterBreak="0">
    <w:nsid w:val="44536E5B"/>
    <w:multiLevelType w:val="hybridMultilevel"/>
    <w:tmpl w:val="81F046F6"/>
    <w:lvl w:ilvl="0" w:tplc="7A9EA0F0">
      <w:start w:val="1"/>
      <w:numFmt w:val="lowerLetter"/>
      <w:pStyle w:val="Listsub-para"/>
      <w:lvlText w:val="%1."/>
      <w:lvlJc w:val="left"/>
      <w:pPr>
        <w:ind w:left="1068" w:hanging="360"/>
      </w:pPr>
      <w:rPr>
        <w:b w:val="0"/>
        <w:color w:val="auto"/>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7" w15:restartNumberingAfterBreak="0">
    <w:nsid w:val="4B32090D"/>
    <w:multiLevelType w:val="hybridMultilevel"/>
    <w:tmpl w:val="8560548E"/>
    <w:lvl w:ilvl="0" w:tplc="35AA23EA">
      <w:start w:val="1"/>
      <w:numFmt w:val="bullet"/>
      <w:pStyle w:val="Style1"/>
      <w:lvlText w:val=""/>
      <w:lvlJc w:val="left"/>
      <w:pPr>
        <w:ind w:left="644" w:hanging="360"/>
      </w:pPr>
      <w:rPr>
        <w:rFonts w:ascii="Symbol" w:hAnsi="Symbol" w:hint="default"/>
        <w:b w:val="0"/>
        <w:bCs w:val="0"/>
        <w:color w:val="auto"/>
        <w:sz w:val="22"/>
        <w:szCs w:val="20"/>
      </w:rPr>
    </w:lvl>
    <w:lvl w:ilvl="1" w:tplc="3FA87524">
      <w:start w:val="1"/>
      <w:numFmt w:val="lowerLetter"/>
      <w:lvlText w:val="%2."/>
      <w:lvlJc w:val="left"/>
      <w:pPr>
        <w:ind w:left="1080" w:hanging="360"/>
      </w:pPr>
      <w:rPr>
        <w:sz w:val="22"/>
        <w:szCs w:val="22"/>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2FA5A6D"/>
    <w:multiLevelType w:val="hybridMultilevel"/>
    <w:tmpl w:val="28ACAAF8"/>
    <w:lvl w:ilvl="0" w:tplc="57CCA3CE">
      <w:start w:val="1"/>
      <w:numFmt w:val="decimal"/>
      <w:pStyle w:val="ListParagraph"/>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7C88A74">
      <w:start w:val="1"/>
      <w:numFmt w:val="lowerLetter"/>
      <w:lvlText w:val="%2."/>
      <w:lvlJc w:val="left"/>
      <w:pPr>
        <w:ind w:left="1080" w:hanging="360"/>
      </w:pPr>
      <w:rPr>
        <w:b w:val="0"/>
      </w:rPr>
    </w:lvl>
    <w:lvl w:ilvl="2" w:tplc="0BF63E44">
      <w:numFmt w:val="bullet"/>
      <w:lvlText w:val="•"/>
      <w:lvlJc w:val="left"/>
      <w:pPr>
        <w:ind w:left="2325" w:hanging="705"/>
      </w:pPr>
      <w:rPr>
        <w:rFonts w:ascii="Arial" w:eastAsiaTheme="minorEastAsia" w:hAnsi="Arial" w:cs="Arial" w:hint="default"/>
        <w:b/>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6BAD1101"/>
    <w:multiLevelType w:val="multilevel"/>
    <w:tmpl w:val="6F34C0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289" w:hanging="864"/>
      </w:pPr>
      <w:rPr>
        <w:b w:val="0"/>
      </w:r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B745B38"/>
    <w:multiLevelType w:val="hybridMultilevel"/>
    <w:tmpl w:val="9E6E5064"/>
    <w:lvl w:ilvl="0" w:tplc="968C00E6">
      <w:start w:val="1"/>
      <w:numFmt w:val="lowerLetter"/>
      <w:pStyle w:val="Subparagraph"/>
      <w:lvlText w:val="%1."/>
      <w:lvlJc w:val="left"/>
      <w:pPr>
        <w:ind w:left="947" w:hanging="360"/>
      </w:pPr>
      <w:rPr>
        <w:sz w:val="22"/>
        <w:szCs w:val="22"/>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num w:numId="1">
    <w:abstractNumId w:val="0"/>
  </w:num>
  <w:num w:numId="2">
    <w:abstractNumId w:val="9"/>
  </w:num>
  <w:num w:numId="3">
    <w:abstractNumId w:val="1"/>
  </w:num>
  <w:num w:numId="4">
    <w:abstractNumId w:val="8"/>
  </w:num>
  <w:num w:numId="5">
    <w:abstractNumId w:val="7"/>
  </w:num>
  <w:num w:numId="6">
    <w:abstractNumId w:val="6"/>
  </w:num>
  <w:num w:numId="7">
    <w:abstractNumId w:val="6"/>
    <w:lvlOverride w:ilvl="0">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2"/>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10"/>
  </w:num>
  <w:num w:numId="20">
    <w:abstractNumId w:val="6"/>
    <w:lvlOverride w:ilvl="0">
      <w:startOverride w:val="1"/>
    </w:lvlOverride>
  </w:num>
  <w:num w:numId="21">
    <w:abstractNumId w:val="6"/>
    <w:lvlOverride w:ilvl="0">
      <w:startOverride w:val="1"/>
    </w:lvlOverride>
  </w:num>
  <w:num w:numId="22">
    <w:abstractNumId w:val="8"/>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3"/>
  </w:num>
  <w:num w:numId="36">
    <w:abstractNumId w:val="6"/>
    <w:lvlOverride w:ilvl="0">
      <w:startOverride w:val="1"/>
    </w:lvlOverride>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6"/>
    <w:lvlOverride w:ilvl="0">
      <w:startOverride w:val="1"/>
    </w:lvlOverride>
  </w:num>
  <w:num w:numId="43">
    <w:abstractNumId w:val="6"/>
    <w:lvlOverride w:ilvl="0">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6"/>
    <w:lvlOverride w:ilvl="0">
      <w:startOverride w:val="1"/>
    </w:lvlOverride>
  </w:num>
  <w:num w:numId="50">
    <w:abstractNumId w:val="6"/>
    <w:lvlOverride w:ilvl="0">
      <w:startOverride w:val="1"/>
    </w:lvlOverride>
  </w:num>
  <w:num w:numId="51">
    <w:abstractNumId w:val="6"/>
    <w:lvlOverride w:ilvl="0">
      <w:startOverride w:val="1"/>
    </w:lvlOverride>
  </w:num>
  <w:num w:numId="52">
    <w:abstractNumId w:val="6"/>
    <w:lvlOverride w:ilvl="0">
      <w:startOverride w:val="1"/>
    </w:lvlOverride>
  </w:num>
  <w:num w:numId="53">
    <w:abstractNumId w:val="6"/>
    <w:lvlOverride w:ilvl="0">
      <w:startOverride w:val="1"/>
    </w:lvlOverride>
  </w:num>
  <w:num w:numId="54">
    <w:abstractNumId w:val="6"/>
    <w:lvlOverride w:ilvl="0">
      <w:startOverride w:val="1"/>
    </w:lvlOverride>
  </w:num>
  <w:num w:numId="55">
    <w:abstractNumId w:val="6"/>
    <w:lvlOverride w:ilvl="0">
      <w:startOverride w:val="1"/>
    </w:lvlOverride>
  </w:num>
  <w:num w:numId="56">
    <w:abstractNumId w:val="6"/>
    <w:lvlOverride w:ilvl="0">
      <w:startOverride w:val="1"/>
    </w:lvlOverride>
  </w:num>
  <w:num w:numId="57">
    <w:abstractNumId w:val="6"/>
    <w:lvlOverride w:ilvl="0">
      <w:startOverride w:val="1"/>
    </w:lvlOverride>
  </w:num>
  <w:num w:numId="58">
    <w:abstractNumId w:val="6"/>
    <w:lvlOverride w:ilvl="0">
      <w:startOverride w:val="1"/>
    </w:lvlOverride>
  </w:num>
  <w:num w:numId="59">
    <w:abstractNumId w:val="6"/>
    <w:lvlOverride w:ilvl="0">
      <w:startOverride w:val="1"/>
    </w:lvlOverride>
  </w:num>
  <w:num w:numId="60">
    <w:abstractNumId w:val="6"/>
    <w:lvlOverride w:ilvl="0">
      <w:startOverride w:val="1"/>
    </w:lvlOverride>
  </w:num>
  <w:num w:numId="61">
    <w:abstractNumId w:val="6"/>
    <w:lvlOverride w:ilvl="0">
      <w:startOverride w:val="1"/>
    </w:lvlOverride>
  </w:num>
  <w:num w:numId="62">
    <w:abstractNumId w:val="6"/>
    <w:lvlOverride w:ilvl="0">
      <w:startOverride w:val="1"/>
    </w:lvlOverride>
  </w:num>
  <w:num w:numId="63">
    <w:abstractNumId w:val="6"/>
    <w:lvlOverride w:ilvl="0">
      <w:startOverride w:val="1"/>
    </w:lvlOverride>
  </w:num>
  <w:num w:numId="64">
    <w:abstractNumId w:val="6"/>
    <w:lvlOverride w:ilvl="0">
      <w:startOverride w:val="1"/>
    </w:lvlOverride>
  </w:num>
  <w:num w:numId="65">
    <w:abstractNumId w:val="6"/>
    <w:lvlOverride w:ilvl="0">
      <w:startOverride w:val="1"/>
    </w:lvlOverride>
  </w:num>
  <w:num w:numId="66">
    <w:abstractNumId w:val="6"/>
    <w:lvlOverride w:ilvl="0">
      <w:startOverride w:val="1"/>
    </w:lvlOverride>
  </w:num>
  <w:num w:numId="67">
    <w:abstractNumId w:val="6"/>
    <w:lvlOverride w:ilvl="0">
      <w:startOverride w:val="1"/>
    </w:lvlOverride>
  </w:num>
  <w:num w:numId="68">
    <w:abstractNumId w:val="6"/>
    <w:lvlOverride w:ilvl="0">
      <w:startOverride w:val="1"/>
    </w:lvlOverride>
  </w:num>
  <w:num w:numId="69">
    <w:abstractNumId w:val="6"/>
    <w:lvlOverride w:ilvl="0">
      <w:startOverride w:val="1"/>
    </w:lvlOverride>
  </w:num>
  <w:num w:numId="70">
    <w:abstractNumId w:val="6"/>
    <w:lvlOverride w:ilvl="0">
      <w:startOverride w:val="1"/>
    </w:lvlOverride>
  </w:num>
  <w:num w:numId="71">
    <w:abstractNumId w:val="6"/>
    <w:lvlOverride w:ilvl="0">
      <w:startOverride w:val="1"/>
    </w:lvlOverride>
  </w:num>
  <w:num w:numId="72">
    <w:abstractNumId w:val="6"/>
    <w:lvlOverride w:ilvl="0">
      <w:startOverride w:val="1"/>
    </w:lvlOverride>
  </w:num>
  <w:num w:numId="73">
    <w:abstractNumId w:val="6"/>
    <w:lvlOverride w:ilvl="0">
      <w:startOverride w:val="1"/>
    </w:lvlOverride>
  </w:num>
  <w:num w:numId="74">
    <w:abstractNumId w:val="6"/>
    <w:lvlOverride w:ilvl="0">
      <w:startOverride w:val="1"/>
    </w:lvlOverride>
  </w:num>
  <w:num w:numId="75">
    <w:abstractNumId w:val="6"/>
    <w:lvlOverride w:ilvl="0">
      <w:startOverride w:val="1"/>
    </w:lvlOverride>
  </w:num>
  <w:num w:numId="76">
    <w:abstractNumId w:val="6"/>
    <w:lvlOverride w:ilvl="0">
      <w:startOverride w:val="1"/>
    </w:lvlOverride>
  </w:num>
  <w:num w:numId="77">
    <w:abstractNumId w:val="6"/>
    <w:lvlOverride w:ilvl="0">
      <w:startOverride w:val="1"/>
    </w:lvlOverride>
  </w:num>
  <w:num w:numId="78">
    <w:abstractNumId w:val="6"/>
    <w:lvlOverride w:ilvl="0">
      <w:startOverride w:val="1"/>
    </w:lvlOverride>
  </w:num>
  <w:num w:numId="79">
    <w:abstractNumId w:val="6"/>
    <w:lvlOverride w:ilvl="0">
      <w:startOverride w:val="1"/>
    </w:lvlOverride>
  </w:num>
  <w:num w:numId="80">
    <w:abstractNumId w:val="6"/>
    <w:lvlOverride w:ilvl="0">
      <w:startOverride w:val="1"/>
    </w:lvlOverride>
  </w:num>
  <w:num w:numId="81">
    <w:abstractNumId w:val="6"/>
    <w:lvlOverride w:ilvl="0">
      <w:startOverride w:val="1"/>
    </w:lvlOverride>
  </w:num>
  <w:num w:numId="82">
    <w:abstractNumId w:val="4"/>
  </w:num>
  <w:num w:numId="83">
    <w:abstractNumId w:val="8"/>
  </w:num>
  <w:num w:numId="84">
    <w:abstractNumId w:val="8"/>
  </w:num>
  <w:num w:numId="85">
    <w:abstractNumId w:val="8"/>
  </w:num>
  <w:num w:numId="86">
    <w:abstractNumId w:val="8"/>
  </w:num>
  <w:num w:numId="87">
    <w:abstractNumId w:val="8"/>
  </w:num>
  <w:num w:numId="88">
    <w:abstractNumId w:val="6"/>
    <w:lvlOverride w:ilvl="0">
      <w:startOverride w:val="1"/>
    </w:lvlOverride>
  </w:num>
  <w:num w:numId="89">
    <w:abstractNumId w:val="6"/>
    <w:lvlOverride w:ilvl="0">
      <w:startOverride w:val="1"/>
    </w:lvlOverride>
  </w:num>
  <w:num w:numId="90">
    <w:abstractNumId w:val="6"/>
    <w:lvlOverride w:ilvl="0">
      <w:startOverride w:val="1"/>
    </w:lvlOverride>
  </w:num>
  <w:num w:numId="91">
    <w:abstractNumId w:val="6"/>
    <w:lvlOverride w:ilvl="0">
      <w:startOverride w:val="1"/>
    </w:lvlOverride>
  </w:num>
  <w:num w:numId="92">
    <w:abstractNumId w:val="6"/>
    <w:lvlOverride w:ilvl="0">
      <w:startOverride w:val="1"/>
    </w:lvlOverride>
  </w:num>
  <w:num w:numId="93">
    <w:abstractNumId w:val="6"/>
    <w:lvlOverride w:ilvl="0">
      <w:startOverride w:val="1"/>
    </w:lvlOverride>
  </w:num>
  <w:num w:numId="94">
    <w:abstractNumId w:val="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fr-FR" w:vendorID="64" w:dllVersion="6" w:nlCheck="1" w:checkStyle="1"/>
  <w:activeWritingStyle w:appName="MSWord" w:lang="fr-FR" w:vendorID="64" w:dllVersion="0" w:nlCheck="1" w:checkStyle="0"/>
  <w:activeWritingStyle w:appName="MSWord" w:lang="es-ES" w:vendorID="64" w:dllVersion="0" w:nlCheck="1" w:checkStyle="0"/>
  <w:activeWritingStyle w:appName="MSWord" w:lang="es-ES" w:vendorID="64" w:dllVersion="6" w:nlCheck="1" w:checkStyle="1"/>
  <w:activeWritingStyle w:appName="MSWord" w:lang="de-DE" w:vendorID="64" w:dllVersion="0" w:nlCheck="1" w:checkStyle="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3F5"/>
    <w:rsid w:val="00000540"/>
    <w:rsid w:val="000017C6"/>
    <w:rsid w:val="000019C8"/>
    <w:rsid w:val="00001B2F"/>
    <w:rsid w:val="00001FF4"/>
    <w:rsid w:val="000027FA"/>
    <w:rsid w:val="000029C5"/>
    <w:rsid w:val="00002D49"/>
    <w:rsid w:val="00002D4F"/>
    <w:rsid w:val="000033B5"/>
    <w:rsid w:val="00003DE7"/>
    <w:rsid w:val="00004291"/>
    <w:rsid w:val="00004F86"/>
    <w:rsid w:val="000055DA"/>
    <w:rsid w:val="00005821"/>
    <w:rsid w:val="0000588E"/>
    <w:rsid w:val="00005A8F"/>
    <w:rsid w:val="000062F7"/>
    <w:rsid w:val="00006B1E"/>
    <w:rsid w:val="00006FA0"/>
    <w:rsid w:val="00006FF3"/>
    <w:rsid w:val="00007A0B"/>
    <w:rsid w:val="00007EBE"/>
    <w:rsid w:val="000102C0"/>
    <w:rsid w:val="00011ACE"/>
    <w:rsid w:val="00011DEE"/>
    <w:rsid w:val="0001229D"/>
    <w:rsid w:val="00012AC8"/>
    <w:rsid w:val="00012B94"/>
    <w:rsid w:val="00012D68"/>
    <w:rsid w:val="0001302F"/>
    <w:rsid w:val="00013620"/>
    <w:rsid w:val="00013D0F"/>
    <w:rsid w:val="00013D11"/>
    <w:rsid w:val="00013E4D"/>
    <w:rsid w:val="00013FFD"/>
    <w:rsid w:val="0001438B"/>
    <w:rsid w:val="00014716"/>
    <w:rsid w:val="000148DB"/>
    <w:rsid w:val="00014F4A"/>
    <w:rsid w:val="00014F97"/>
    <w:rsid w:val="0001544D"/>
    <w:rsid w:val="00015745"/>
    <w:rsid w:val="00015919"/>
    <w:rsid w:val="00015FA2"/>
    <w:rsid w:val="00016435"/>
    <w:rsid w:val="00016C49"/>
    <w:rsid w:val="00016D79"/>
    <w:rsid w:val="00017891"/>
    <w:rsid w:val="00017933"/>
    <w:rsid w:val="00017B60"/>
    <w:rsid w:val="00017D8C"/>
    <w:rsid w:val="00017F4C"/>
    <w:rsid w:val="00020300"/>
    <w:rsid w:val="000207A4"/>
    <w:rsid w:val="000213EB"/>
    <w:rsid w:val="000215F0"/>
    <w:rsid w:val="00021665"/>
    <w:rsid w:val="00021E5C"/>
    <w:rsid w:val="00022962"/>
    <w:rsid w:val="00022F18"/>
    <w:rsid w:val="000230FF"/>
    <w:rsid w:val="00023729"/>
    <w:rsid w:val="00023832"/>
    <w:rsid w:val="00023999"/>
    <w:rsid w:val="0002414F"/>
    <w:rsid w:val="00024509"/>
    <w:rsid w:val="00024982"/>
    <w:rsid w:val="00024B3E"/>
    <w:rsid w:val="00025634"/>
    <w:rsid w:val="00025AA4"/>
    <w:rsid w:val="000268DE"/>
    <w:rsid w:val="00026AB0"/>
    <w:rsid w:val="00027417"/>
    <w:rsid w:val="000274DE"/>
    <w:rsid w:val="00027E86"/>
    <w:rsid w:val="00030542"/>
    <w:rsid w:val="000309B0"/>
    <w:rsid w:val="000312C4"/>
    <w:rsid w:val="00032346"/>
    <w:rsid w:val="00032A40"/>
    <w:rsid w:val="00032BFB"/>
    <w:rsid w:val="000333FA"/>
    <w:rsid w:val="0003341A"/>
    <w:rsid w:val="000338AB"/>
    <w:rsid w:val="000343F5"/>
    <w:rsid w:val="00034B29"/>
    <w:rsid w:val="0003530F"/>
    <w:rsid w:val="000358AA"/>
    <w:rsid w:val="0003678A"/>
    <w:rsid w:val="000369E2"/>
    <w:rsid w:val="000372BF"/>
    <w:rsid w:val="00037A7D"/>
    <w:rsid w:val="00037BE5"/>
    <w:rsid w:val="000400CC"/>
    <w:rsid w:val="00040270"/>
    <w:rsid w:val="000403C3"/>
    <w:rsid w:val="0004045A"/>
    <w:rsid w:val="000404F6"/>
    <w:rsid w:val="000409B1"/>
    <w:rsid w:val="00040B30"/>
    <w:rsid w:val="00040B84"/>
    <w:rsid w:val="00040FBD"/>
    <w:rsid w:val="00041082"/>
    <w:rsid w:val="00041813"/>
    <w:rsid w:val="0004247C"/>
    <w:rsid w:val="0004288D"/>
    <w:rsid w:val="00042DC4"/>
    <w:rsid w:val="0004372B"/>
    <w:rsid w:val="00043A88"/>
    <w:rsid w:val="000441D3"/>
    <w:rsid w:val="0004458F"/>
    <w:rsid w:val="00044C3F"/>
    <w:rsid w:val="00044C5A"/>
    <w:rsid w:val="00045243"/>
    <w:rsid w:val="00045676"/>
    <w:rsid w:val="00045F76"/>
    <w:rsid w:val="00046A4A"/>
    <w:rsid w:val="00047903"/>
    <w:rsid w:val="000479AA"/>
    <w:rsid w:val="00047DA5"/>
    <w:rsid w:val="00047E29"/>
    <w:rsid w:val="0005014E"/>
    <w:rsid w:val="000506FC"/>
    <w:rsid w:val="0005092F"/>
    <w:rsid w:val="0005134B"/>
    <w:rsid w:val="00051A9C"/>
    <w:rsid w:val="00051BD9"/>
    <w:rsid w:val="00052DD1"/>
    <w:rsid w:val="0005300D"/>
    <w:rsid w:val="0005401D"/>
    <w:rsid w:val="0005432C"/>
    <w:rsid w:val="00054ACA"/>
    <w:rsid w:val="00054E79"/>
    <w:rsid w:val="000551B2"/>
    <w:rsid w:val="000552D5"/>
    <w:rsid w:val="00055D1F"/>
    <w:rsid w:val="00055E0D"/>
    <w:rsid w:val="00057E73"/>
    <w:rsid w:val="0006023A"/>
    <w:rsid w:val="00062D81"/>
    <w:rsid w:val="00063209"/>
    <w:rsid w:val="00063C58"/>
    <w:rsid w:val="00063D04"/>
    <w:rsid w:val="00064BE1"/>
    <w:rsid w:val="00064E77"/>
    <w:rsid w:val="00065273"/>
    <w:rsid w:val="00065F06"/>
    <w:rsid w:val="00065FE1"/>
    <w:rsid w:val="00066154"/>
    <w:rsid w:val="0006629D"/>
    <w:rsid w:val="0006650F"/>
    <w:rsid w:val="000667A6"/>
    <w:rsid w:val="00066AF7"/>
    <w:rsid w:val="00066BC4"/>
    <w:rsid w:val="00067677"/>
    <w:rsid w:val="00067719"/>
    <w:rsid w:val="00067BB6"/>
    <w:rsid w:val="00067D07"/>
    <w:rsid w:val="0007034E"/>
    <w:rsid w:val="000703C0"/>
    <w:rsid w:val="00070B2E"/>
    <w:rsid w:val="0007138D"/>
    <w:rsid w:val="00071C68"/>
    <w:rsid w:val="00071E60"/>
    <w:rsid w:val="0007208D"/>
    <w:rsid w:val="00072389"/>
    <w:rsid w:val="00072637"/>
    <w:rsid w:val="0007279E"/>
    <w:rsid w:val="0007282F"/>
    <w:rsid w:val="00072B16"/>
    <w:rsid w:val="0007341C"/>
    <w:rsid w:val="00073518"/>
    <w:rsid w:val="00073DD2"/>
    <w:rsid w:val="0007417F"/>
    <w:rsid w:val="000741BC"/>
    <w:rsid w:val="000742FA"/>
    <w:rsid w:val="00074729"/>
    <w:rsid w:val="00074D04"/>
    <w:rsid w:val="00075319"/>
    <w:rsid w:val="00075802"/>
    <w:rsid w:val="0007589C"/>
    <w:rsid w:val="0007636F"/>
    <w:rsid w:val="000763AB"/>
    <w:rsid w:val="00076517"/>
    <w:rsid w:val="0007697B"/>
    <w:rsid w:val="00076FD3"/>
    <w:rsid w:val="0007752B"/>
    <w:rsid w:val="0007769F"/>
    <w:rsid w:val="000776E1"/>
    <w:rsid w:val="00077905"/>
    <w:rsid w:val="00080921"/>
    <w:rsid w:val="00080BC5"/>
    <w:rsid w:val="00081692"/>
    <w:rsid w:val="00081843"/>
    <w:rsid w:val="00081E03"/>
    <w:rsid w:val="00081FBE"/>
    <w:rsid w:val="000822A6"/>
    <w:rsid w:val="000824FF"/>
    <w:rsid w:val="00082B61"/>
    <w:rsid w:val="0008323F"/>
    <w:rsid w:val="000833D1"/>
    <w:rsid w:val="00083B57"/>
    <w:rsid w:val="00084166"/>
    <w:rsid w:val="0008507D"/>
    <w:rsid w:val="000850AF"/>
    <w:rsid w:val="0008532D"/>
    <w:rsid w:val="00085D6E"/>
    <w:rsid w:val="00086076"/>
    <w:rsid w:val="0008669B"/>
    <w:rsid w:val="00086756"/>
    <w:rsid w:val="00086A07"/>
    <w:rsid w:val="00086DC4"/>
    <w:rsid w:val="000871D2"/>
    <w:rsid w:val="0008730B"/>
    <w:rsid w:val="000873CE"/>
    <w:rsid w:val="000875C7"/>
    <w:rsid w:val="00087B5A"/>
    <w:rsid w:val="00087D23"/>
    <w:rsid w:val="00087F8A"/>
    <w:rsid w:val="000906F2"/>
    <w:rsid w:val="00090C04"/>
    <w:rsid w:val="00090DE5"/>
    <w:rsid w:val="00090FED"/>
    <w:rsid w:val="00091046"/>
    <w:rsid w:val="00091811"/>
    <w:rsid w:val="00091852"/>
    <w:rsid w:val="0009197B"/>
    <w:rsid w:val="00092057"/>
    <w:rsid w:val="000922C2"/>
    <w:rsid w:val="000923CC"/>
    <w:rsid w:val="00092B46"/>
    <w:rsid w:val="000932EE"/>
    <w:rsid w:val="0009449B"/>
    <w:rsid w:val="000955A4"/>
    <w:rsid w:val="000959AE"/>
    <w:rsid w:val="0009659C"/>
    <w:rsid w:val="000974A2"/>
    <w:rsid w:val="000A0260"/>
    <w:rsid w:val="000A079E"/>
    <w:rsid w:val="000A0AB7"/>
    <w:rsid w:val="000A0C86"/>
    <w:rsid w:val="000A15A0"/>
    <w:rsid w:val="000A1619"/>
    <w:rsid w:val="000A1911"/>
    <w:rsid w:val="000A23EC"/>
    <w:rsid w:val="000A248D"/>
    <w:rsid w:val="000A26D8"/>
    <w:rsid w:val="000A2CA6"/>
    <w:rsid w:val="000A2DC8"/>
    <w:rsid w:val="000A308C"/>
    <w:rsid w:val="000A328B"/>
    <w:rsid w:val="000A32B8"/>
    <w:rsid w:val="000A3574"/>
    <w:rsid w:val="000A3658"/>
    <w:rsid w:val="000A373D"/>
    <w:rsid w:val="000A3938"/>
    <w:rsid w:val="000A499E"/>
    <w:rsid w:val="000A4C82"/>
    <w:rsid w:val="000A514B"/>
    <w:rsid w:val="000A5408"/>
    <w:rsid w:val="000A57D3"/>
    <w:rsid w:val="000A5D1B"/>
    <w:rsid w:val="000A631C"/>
    <w:rsid w:val="000A650A"/>
    <w:rsid w:val="000A67D9"/>
    <w:rsid w:val="000A6B8D"/>
    <w:rsid w:val="000A7E3C"/>
    <w:rsid w:val="000B07F7"/>
    <w:rsid w:val="000B0C8A"/>
    <w:rsid w:val="000B1220"/>
    <w:rsid w:val="000B13BB"/>
    <w:rsid w:val="000B1613"/>
    <w:rsid w:val="000B18B1"/>
    <w:rsid w:val="000B1B17"/>
    <w:rsid w:val="000B1CD7"/>
    <w:rsid w:val="000B1EB3"/>
    <w:rsid w:val="000B244B"/>
    <w:rsid w:val="000B2F6E"/>
    <w:rsid w:val="000B328F"/>
    <w:rsid w:val="000B33C6"/>
    <w:rsid w:val="000B37A2"/>
    <w:rsid w:val="000B39EB"/>
    <w:rsid w:val="000B4EB4"/>
    <w:rsid w:val="000B4F6C"/>
    <w:rsid w:val="000B54E3"/>
    <w:rsid w:val="000B567A"/>
    <w:rsid w:val="000B5A00"/>
    <w:rsid w:val="000B5D3D"/>
    <w:rsid w:val="000B5EBC"/>
    <w:rsid w:val="000B65F6"/>
    <w:rsid w:val="000B6A96"/>
    <w:rsid w:val="000B6BDD"/>
    <w:rsid w:val="000B6E90"/>
    <w:rsid w:val="000B7485"/>
    <w:rsid w:val="000B7E50"/>
    <w:rsid w:val="000C0867"/>
    <w:rsid w:val="000C08C6"/>
    <w:rsid w:val="000C0CE0"/>
    <w:rsid w:val="000C1A80"/>
    <w:rsid w:val="000C2390"/>
    <w:rsid w:val="000C2A5A"/>
    <w:rsid w:val="000C2C2E"/>
    <w:rsid w:val="000C380A"/>
    <w:rsid w:val="000C46D7"/>
    <w:rsid w:val="000C4B64"/>
    <w:rsid w:val="000C541F"/>
    <w:rsid w:val="000C5780"/>
    <w:rsid w:val="000C5D8A"/>
    <w:rsid w:val="000C62B9"/>
    <w:rsid w:val="000C6584"/>
    <w:rsid w:val="000C6A0E"/>
    <w:rsid w:val="000D0008"/>
    <w:rsid w:val="000D024F"/>
    <w:rsid w:val="000D096A"/>
    <w:rsid w:val="000D1038"/>
    <w:rsid w:val="000D113E"/>
    <w:rsid w:val="000D15D1"/>
    <w:rsid w:val="000D16C0"/>
    <w:rsid w:val="000D1E55"/>
    <w:rsid w:val="000D261C"/>
    <w:rsid w:val="000D32A2"/>
    <w:rsid w:val="000D3844"/>
    <w:rsid w:val="000D42EF"/>
    <w:rsid w:val="000D4A1A"/>
    <w:rsid w:val="000D53D7"/>
    <w:rsid w:val="000D6472"/>
    <w:rsid w:val="000D68EC"/>
    <w:rsid w:val="000D7678"/>
    <w:rsid w:val="000E0581"/>
    <w:rsid w:val="000E066D"/>
    <w:rsid w:val="000E1196"/>
    <w:rsid w:val="000E14E7"/>
    <w:rsid w:val="000E1D2F"/>
    <w:rsid w:val="000E2B9E"/>
    <w:rsid w:val="000E2BD6"/>
    <w:rsid w:val="000E334A"/>
    <w:rsid w:val="000E3769"/>
    <w:rsid w:val="000E3BF3"/>
    <w:rsid w:val="000E3E91"/>
    <w:rsid w:val="000E404D"/>
    <w:rsid w:val="000E41CD"/>
    <w:rsid w:val="000E4587"/>
    <w:rsid w:val="000E47CC"/>
    <w:rsid w:val="000E5101"/>
    <w:rsid w:val="000E55B3"/>
    <w:rsid w:val="000E58BA"/>
    <w:rsid w:val="000E6419"/>
    <w:rsid w:val="000E6831"/>
    <w:rsid w:val="000E6AB2"/>
    <w:rsid w:val="000E6B37"/>
    <w:rsid w:val="000E6D61"/>
    <w:rsid w:val="000E71A7"/>
    <w:rsid w:val="000E72F0"/>
    <w:rsid w:val="000E76F6"/>
    <w:rsid w:val="000F0EED"/>
    <w:rsid w:val="000F12F9"/>
    <w:rsid w:val="000F1592"/>
    <w:rsid w:val="000F1686"/>
    <w:rsid w:val="000F18C8"/>
    <w:rsid w:val="000F19B6"/>
    <w:rsid w:val="000F1F17"/>
    <w:rsid w:val="000F2B1E"/>
    <w:rsid w:val="000F2C4A"/>
    <w:rsid w:val="000F35E6"/>
    <w:rsid w:val="000F3CC0"/>
    <w:rsid w:val="000F3FBA"/>
    <w:rsid w:val="000F4456"/>
    <w:rsid w:val="000F48FE"/>
    <w:rsid w:val="000F490A"/>
    <w:rsid w:val="000F4D76"/>
    <w:rsid w:val="000F5186"/>
    <w:rsid w:val="000F5559"/>
    <w:rsid w:val="000F5A4D"/>
    <w:rsid w:val="000F5C0F"/>
    <w:rsid w:val="000F5C59"/>
    <w:rsid w:val="000F618F"/>
    <w:rsid w:val="000F6D53"/>
    <w:rsid w:val="000F79DF"/>
    <w:rsid w:val="000F7AAC"/>
    <w:rsid w:val="000F7ADD"/>
    <w:rsid w:val="001002F0"/>
    <w:rsid w:val="00100345"/>
    <w:rsid w:val="00100629"/>
    <w:rsid w:val="00100788"/>
    <w:rsid w:val="00100B2E"/>
    <w:rsid w:val="00100D51"/>
    <w:rsid w:val="001010C2"/>
    <w:rsid w:val="001011C0"/>
    <w:rsid w:val="001015B2"/>
    <w:rsid w:val="0010160E"/>
    <w:rsid w:val="00101B6C"/>
    <w:rsid w:val="001020FB"/>
    <w:rsid w:val="00102323"/>
    <w:rsid w:val="0010293D"/>
    <w:rsid w:val="00103E07"/>
    <w:rsid w:val="001047FA"/>
    <w:rsid w:val="00104AD5"/>
    <w:rsid w:val="00104FA2"/>
    <w:rsid w:val="001050B0"/>
    <w:rsid w:val="001050E6"/>
    <w:rsid w:val="00105151"/>
    <w:rsid w:val="00105388"/>
    <w:rsid w:val="001055A1"/>
    <w:rsid w:val="001059E5"/>
    <w:rsid w:val="00105E8B"/>
    <w:rsid w:val="00105F5A"/>
    <w:rsid w:val="001064EC"/>
    <w:rsid w:val="0010690D"/>
    <w:rsid w:val="00106BF1"/>
    <w:rsid w:val="00106C07"/>
    <w:rsid w:val="00106FAA"/>
    <w:rsid w:val="00107B33"/>
    <w:rsid w:val="00110189"/>
    <w:rsid w:val="0011060A"/>
    <w:rsid w:val="0011098A"/>
    <w:rsid w:val="001109DE"/>
    <w:rsid w:val="00110A51"/>
    <w:rsid w:val="00111467"/>
    <w:rsid w:val="00111553"/>
    <w:rsid w:val="00111AE7"/>
    <w:rsid w:val="00111EF4"/>
    <w:rsid w:val="00111F2B"/>
    <w:rsid w:val="001120BA"/>
    <w:rsid w:val="00112295"/>
    <w:rsid w:val="001123BB"/>
    <w:rsid w:val="00112439"/>
    <w:rsid w:val="00112486"/>
    <w:rsid w:val="00112ADD"/>
    <w:rsid w:val="00112E17"/>
    <w:rsid w:val="0011309D"/>
    <w:rsid w:val="001130F6"/>
    <w:rsid w:val="001140F8"/>
    <w:rsid w:val="0011459F"/>
    <w:rsid w:val="00114668"/>
    <w:rsid w:val="00114B14"/>
    <w:rsid w:val="00114C5C"/>
    <w:rsid w:val="001156DA"/>
    <w:rsid w:val="00115877"/>
    <w:rsid w:val="00115D6B"/>
    <w:rsid w:val="00115EC9"/>
    <w:rsid w:val="00116C62"/>
    <w:rsid w:val="00116C8A"/>
    <w:rsid w:val="00116E26"/>
    <w:rsid w:val="00116F6B"/>
    <w:rsid w:val="0011777B"/>
    <w:rsid w:val="00117A51"/>
    <w:rsid w:val="00117D21"/>
    <w:rsid w:val="0012023F"/>
    <w:rsid w:val="00121036"/>
    <w:rsid w:val="0012138C"/>
    <w:rsid w:val="00121461"/>
    <w:rsid w:val="00121F93"/>
    <w:rsid w:val="0012232B"/>
    <w:rsid w:val="001223F4"/>
    <w:rsid w:val="00123103"/>
    <w:rsid w:val="00123550"/>
    <w:rsid w:val="001241BF"/>
    <w:rsid w:val="00124311"/>
    <w:rsid w:val="0012489E"/>
    <w:rsid w:val="00124EEB"/>
    <w:rsid w:val="0012590C"/>
    <w:rsid w:val="00125E76"/>
    <w:rsid w:val="0012609B"/>
    <w:rsid w:val="0012730E"/>
    <w:rsid w:val="001276A5"/>
    <w:rsid w:val="00130A28"/>
    <w:rsid w:val="00130B27"/>
    <w:rsid w:val="00130EF9"/>
    <w:rsid w:val="001317F0"/>
    <w:rsid w:val="00131B01"/>
    <w:rsid w:val="00131DF1"/>
    <w:rsid w:val="00131E38"/>
    <w:rsid w:val="00132314"/>
    <w:rsid w:val="00132367"/>
    <w:rsid w:val="001326FC"/>
    <w:rsid w:val="001333A3"/>
    <w:rsid w:val="00133862"/>
    <w:rsid w:val="00133D86"/>
    <w:rsid w:val="001340E5"/>
    <w:rsid w:val="001341F3"/>
    <w:rsid w:val="001347F2"/>
    <w:rsid w:val="00134D62"/>
    <w:rsid w:val="00135CE2"/>
    <w:rsid w:val="00135E87"/>
    <w:rsid w:val="00135F43"/>
    <w:rsid w:val="0013712B"/>
    <w:rsid w:val="001379DC"/>
    <w:rsid w:val="00137A2C"/>
    <w:rsid w:val="00137C65"/>
    <w:rsid w:val="00140973"/>
    <w:rsid w:val="00140E9F"/>
    <w:rsid w:val="001410DB"/>
    <w:rsid w:val="001411E8"/>
    <w:rsid w:val="001413C8"/>
    <w:rsid w:val="00141807"/>
    <w:rsid w:val="001419A3"/>
    <w:rsid w:val="00141BC5"/>
    <w:rsid w:val="00141C8B"/>
    <w:rsid w:val="00142809"/>
    <w:rsid w:val="00142C7C"/>
    <w:rsid w:val="00143E15"/>
    <w:rsid w:val="0014430C"/>
    <w:rsid w:val="00144AAD"/>
    <w:rsid w:val="00144BCB"/>
    <w:rsid w:val="00145404"/>
    <w:rsid w:val="0014552D"/>
    <w:rsid w:val="001455B2"/>
    <w:rsid w:val="00145CE0"/>
    <w:rsid w:val="00145F77"/>
    <w:rsid w:val="001460D3"/>
    <w:rsid w:val="001471B4"/>
    <w:rsid w:val="0014722B"/>
    <w:rsid w:val="00147347"/>
    <w:rsid w:val="00147390"/>
    <w:rsid w:val="00147508"/>
    <w:rsid w:val="00147941"/>
    <w:rsid w:val="0014799F"/>
    <w:rsid w:val="00147B66"/>
    <w:rsid w:val="00150314"/>
    <w:rsid w:val="00150496"/>
    <w:rsid w:val="00150836"/>
    <w:rsid w:val="00150ACF"/>
    <w:rsid w:val="00150C78"/>
    <w:rsid w:val="00151A1D"/>
    <w:rsid w:val="00151AA7"/>
    <w:rsid w:val="00152042"/>
    <w:rsid w:val="0015227A"/>
    <w:rsid w:val="00153FFF"/>
    <w:rsid w:val="00154F69"/>
    <w:rsid w:val="00155144"/>
    <w:rsid w:val="001551A7"/>
    <w:rsid w:val="00156786"/>
    <w:rsid w:val="00156C51"/>
    <w:rsid w:val="00156E4C"/>
    <w:rsid w:val="00157007"/>
    <w:rsid w:val="001578AD"/>
    <w:rsid w:val="00157AC7"/>
    <w:rsid w:val="00157EF7"/>
    <w:rsid w:val="00161709"/>
    <w:rsid w:val="00161749"/>
    <w:rsid w:val="00161C6A"/>
    <w:rsid w:val="00161F17"/>
    <w:rsid w:val="001626B8"/>
    <w:rsid w:val="0016289A"/>
    <w:rsid w:val="00162A44"/>
    <w:rsid w:val="00162EF9"/>
    <w:rsid w:val="001637D4"/>
    <w:rsid w:val="00163CC8"/>
    <w:rsid w:val="001641EE"/>
    <w:rsid w:val="0016423B"/>
    <w:rsid w:val="001643BE"/>
    <w:rsid w:val="001644F1"/>
    <w:rsid w:val="00164D49"/>
    <w:rsid w:val="00165858"/>
    <w:rsid w:val="00165E36"/>
    <w:rsid w:val="00165EBD"/>
    <w:rsid w:val="0016627F"/>
    <w:rsid w:val="001666B1"/>
    <w:rsid w:val="00166837"/>
    <w:rsid w:val="00166D0C"/>
    <w:rsid w:val="00167500"/>
    <w:rsid w:val="001675F6"/>
    <w:rsid w:val="00167732"/>
    <w:rsid w:val="0016790F"/>
    <w:rsid w:val="00167AAD"/>
    <w:rsid w:val="0017053B"/>
    <w:rsid w:val="001707DF"/>
    <w:rsid w:val="001712F3"/>
    <w:rsid w:val="00171704"/>
    <w:rsid w:val="0017179E"/>
    <w:rsid w:val="00171DB5"/>
    <w:rsid w:val="00171DDB"/>
    <w:rsid w:val="0017272D"/>
    <w:rsid w:val="00172939"/>
    <w:rsid w:val="00172DCB"/>
    <w:rsid w:val="00172F10"/>
    <w:rsid w:val="0017330E"/>
    <w:rsid w:val="001734BE"/>
    <w:rsid w:val="00173A7A"/>
    <w:rsid w:val="00173B0E"/>
    <w:rsid w:val="00173CC3"/>
    <w:rsid w:val="00173D40"/>
    <w:rsid w:val="00173EEA"/>
    <w:rsid w:val="0017431F"/>
    <w:rsid w:val="00174435"/>
    <w:rsid w:val="00174446"/>
    <w:rsid w:val="001746A0"/>
    <w:rsid w:val="0017486C"/>
    <w:rsid w:val="00175165"/>
    <w:rsid w:val="001752CF"/>
    <w:rsid w:val="00175BF9"/>
    <w:rsid w:val="00176075"/>
    <w:rsid w:val="001764DB"/>
    <w:rsid w:val="001766B5"/>
    <w:rsid w:val="00176858"/>
    <w:rsid w:val="001776B6"/>
    <w:rsid w:val="00177B2D"/>
    <w:rsid w:val="00180203"/>
    <w:rsid w:val="00180F83"/>
    <w:rsid w:val="00181104"/>
    <w:rsid w:val="00181989"/>
    <w:rsid w:val="0018277F"/>
    <w:rsid w:val="00182B51"/>
    <w:rsid w:val="001832FE"/>
    <w:rsid w:val="0018334F"/>
    <w:rsid w:val="00183A08"/>
    <w:rsid w:val="00183A56"/>
    <w:rsid w:val="00185535"/>
    <w:rsid w:val="00185DA4"/>
    <w:rsid w:val="00185E22"/>
    <w:rsid w:val="00185ECB"/>
    <w:rsid w:val="001865CD"/>
    <w:rsid w:val="00186732"/>
    <w:rsid w:val="001869C8"/>
    <w:rsid w:val="00186A89"/>
    <w:rsid w:val="00186F51"/>
    <w:rsid w:val="0018787F"/>
    <w:rsid w:val="00187A4B"/>
    <w:rsid w:val="00190218"/>
    <w:rsid w:val="0019041E"/>
    <w:rsid w:val="0019101C"/>
    <w:rsid w:val="0019107B"/>
    <w:rsid w:val="0019165F"/>
    <w:rsid w:val="00191EB6"/>
    <w:rsid w:val="00192454"/>
    <w:rsid w:val="0019295C"/>
    <w:rsid w:val="00192BF3"/>
    <w:rsid w:val="0019305B"/>
    <w:rsid w:val="00193215"/>
    <w:rsid w:val="00194440"/>
    <w:rsid w:val="0019647B"/>
    <w:rsid w:val="00196631"/>
    <w:rsid w:val="0019666C"/>
    <w:rsid w:val="0019682B"/>
    <w:rsid w:val="00196ACD"/>
    <w:rsid w:val="00196D06"/>
    <w:rsid w:val="00197017"/>
    <w:rsid w:val="001977C6"/>
    <w:rsid w:val="00197A2D"/>
    <w:rsid w:val="001A0E3C"/>
    <w:rsid w:val="001A1468"/>
    <w:rsid w:val="001A1534"/>
    <w:rsid w:val="001A183E"/>
    <w:rsid w:val="001A187D"/>
    <w:rsid w:val="001A20FF"/>
    <w:rsid w:val="001A21A5"/>
    <w:rsid w:val="001A2201"/>
    <w:rsid w:val="001A236B"/>
    <w:rsid w:val="001A2A21"/>
    <w:rsid w:val="001A2B18"/>
    <w:rsid w:val="001A2D76"/>
    <w:rsid w:val="001A346F"/>
    <w:rsid w:val="001A49D5"/>
    <w:rsid w:val="001A4B76"/>
    <w:rsid w:val="001A545E"/>
    <w:rsid w:val="001A5985"/>
    <w:rsid w:val="001A5C0C"/>
    <w:rsid w:val="001A5C52"/>
    <w:rsid w:val="001A5CA7"/>
    <w:rsid w:val="001A5F73"/>
    <w:rsid w:val="001A607D"/>
    <w:rsid w:val="001A6286"/>
    <w:rsid w:val="001A67A9"/>
    <w:rsid w:val="001A691C"/>
    <w:rsid w:val="001A69CF"/>
    <w:rsid w:val="001A7295"/>
    <w:rsid w:val="001A7572"/>
    <w:rsid w:val="001A78CE"/>
    <w:rsid w:val="001A7BE2"/>
    <w:rsid w:val="001B0772"/>
    <w:rsid w:val="001B0891"/>
    <w:rsid w:val="001B0F73"/>
    <w:rsid w:val="001B1493"/>
    <w:rsid w:val="001B1AF3"/>
    <w:rsid w:val="001B1CA2"/>
    <w:rsid w:val="001B2151"/>
    <w:rsid w:val="001B2CBF"/>
    <w:rsid w:val="001B2FE5"/>
    <w:rsid w:val="001B30CE"/>
    <w:rsid w:val="001B3CFB"/>
    <w:rsid w:val="001B3F89"/>
    <w:rsid w:val="001B4996"/>
    <w:rsid w:val="001B5ABC"/>
    <w:rsid w:val="001B5AD6"/>
    <w:rsid w:val="001B5FDE"/>
    <w:rsid w:val="001B62F7"/>
    <w:rsid w:val="001B6AE6"/>
    <w:rsid w:val="001B77F7"/>
    <w:rsid w:val="001B7E7F"/>
    <w:rsid w:val="001B7F4D"/>
    <w:rsid w:val="001C05E9"/>
    <w:rsid w:val="001C078A"/>
    <w:rsid w:val="001C0C53"/>
    <w:rsid w:val="001C14A0"/>
    <w:rsid w:val="001C16C2"/>
    <w:rsid w:val="001C1987"/>
    <w:rsid w:val="001C1C97"/>
    <w:rsid w:val="001C1E23"/>
    <w:rsid w:val="001C223D"/>
    <w:rsid w:val="001C22B1"/>
    <w:rsid w:val="001C23FA"/>
    <w:rsid w:val="001C256F"/>
    <w:rsid w:val="001C301E"/>
    <w:rsid w:val="001C3837"/>
    <w:rsid w:val="001C3CD1"/>
    <w:rsid w:val="001C3FE2"/>
    <w:rsid w:val="001C4545"/>
    <w:rsid w:val="001C4CA7"/>
    <w:rsid w:val="001C56E7"/>
    <w:rsid w:val="001C5D5D"/>
    <w:rsid w:val="001C680C"/>
    <w:rsid w:val="001C6CEF"/>
    <w:rsid w:val="001C702B"/>
    <w:rsid w:val="001C7470"/>
    <w:rsid w:val="001C7506"/>
    <w:rsid w:val="001C7910"/>
    <w:rsid w:val="001C79CB"/>
    <w:rsid w:val="001D0492"/>
    <w:rsid w:val="001D079D"/>
    <w:rsid w:val="001D0850"/>
    <w:rsid w:val="001D08B1"/>
    <w:rsid w:val="001D0F3C"/>
    <w:rsid w:val="001D13AB"/>
    <w:rsid w:val="001D1851"/>
    <w:rsid w:val="001D1986"/>
    <w:rsid w:val="001D1B14"/>
    <w:rsid w:val="001D1EF3"/>
    <w:rsid w:val="001D1F94"/>
    <w:rsid w:val="001D1FE8"/>
    <w:rsid w:val="001D25E2"/>
    <w:rsid w:val="001D2CF4"/>
    <w:rsid w:val="001D2FE3"/>
    <w:rsid w:val="001D312D"/>
    <w:rsid w:val="001D3873"/>
    <w:rsid w:val="001D3E4E"/>
    <w:rsid w:val="001D3FAB"/>
    <w:rsid w:val="001D4278"/>
    <w:rsid w:val="001D4AF1"/>
    <w:rsid w:val="001D4FB8"/>
    <w:rsid w:val="001D56A0"/>
    <w:rsid w:val="001D5D95"/>
    <w:rsid w:val="001D6043"/>
    <w:rsid w:val="001D6318"/>
    <w:rsid w:val="001D6772"/>
    <w:rsid w:val="001D68B0"/>
    <w:rsid w:val="001D6FE9"/>
    <w:rsid w:val="001D73CB"/>
    <w:rsid w:val="001E02FE"/>
    <w:rsid w:val="001E09E1"/>
    <w:rsid w:val="001E0BD3"/>
    <w:rsid w:val="001E0EDF"/>
    <w:rsid w:val="001E1374"/>
    <w:rsid w:val="001E18A6"/>
    <w:rsid w:val="001E1A74"/>
    <w:rsid w:val="001E1BFC"/>
    <w:rsid w:val="001E22C2"/>
    <w:rsid w:val="001E2738"/>
    <w:rsid w:val="001E2ECA"/>
    <w:rsid w:val="001E33E6"/>
    <w:rsid w:val="001E3B41"/>
    <w:rsid w:val="001E3EC7"/>
    <w:rsid w:val="001E49D2"/>
    <w:rsid w:val="001E4C43"/>
    <w:rsid w:val="001E4D3B"/>
    <w:rsid w:val="001E4DB8"/>
    <w:rsid w:val="001E54FD"/>
    <w:rsid w:val="001E5E6B"/>
    <w:rsid w:val="001E67BF"/>
    <w:rsid w:val="001E6CE0"/>
    <w:rsid w:val="001E70A7"/>
    <w:rsid w:val="001E73F1"/>
    <w:rsid w:val="001E7871"/>
    <w:rsid w:val="001E7953"/>
    <w:rsid w:val="001E7AF9"/>
    <w:rsid w:val="001E7C36"/>
    <w:rsid w:val="001F055A"/>
    <w:rsid w:val="001F0A82"/>
    <w:rsid w:val="001F11EF"/>
    <w:rsid w:val="001F2121"/>
    <w:rsid w:val="001F2AF5"/>
    <w:rsid w:val="001F2DC3"/>
    <w:rsid w:val="001F3AE8"/>
    <w:rsid w:val="001F4518"/>
    <w:rsid w:val="001F475E"/>
    <w:rsid w:val="001F529C"/>
    <w:rsid w:val="001F5763"/>
    <w:rsid w:val="001F5C49"/>
    <w:rsid w:val="001F5C57"/>
    <w:rsid w:val="001F5DB6"/>
    <w:rsid w:val="001F6DC2"/>
    <w:rsid w:val="001F72BF"/>
    <w:rsid w:val="001F768A"/>
    <w:rsid w:val="001F7A10"/>
    <w:rsid w:val="0020019F"/>
    <w:rsid w:val="00200930"/>
    <w:rsid w:val="00200C13"/>
    <w:rsid w:val="00201BBD"/>
    <w:rsid w:val="00201DEC"/>
    <w:rsid w:val="00202176"/>
    <w:rsid w:val="00202F38"/>
    <w:rsid w:val="0020347E"/>
    <w:rsid w:val="00203788"/>
    <w:rsid w:val="002043C7"/>
    <w:rsid w:val="00204827"/>
    <w:rsid w:val="00204B2C"/>
    <w:rsid w:val="0020520C"/>
    <w:rsid w:val="00205667"/>
    <w:rsid w:val="002066A6"/>
    <w:rsid w:val="00206808"/>
    <w:rsid w:val="00206CFD"/>
    <w:rsid w:val="002079C9"/>
    <w:rsid w:val="00207A0C"/>
    <w:rsid w:val="0021027B"/>
    <w:rsid w:val="002104AF"/>
    <w:rsid w:val="00210B7E"/>
    <w:rsid w:val="00210D18"/>
    <w:rsid w:val="0021101C"/>
    <w:rsid w:val="0021192D"/>
    <w:rsid w:val="00211EA0"/>
    <w:rsid w:val="00213701"/>
    <w:rsid w:val="00213F59"/>
    <w:rsid w:val="00214C52"/>
    <w:rsid w:val="00214CA0"/>
    <w:rsid w:val="00215149"/>
    <w:rsid w:val="002155FA"/>
    <w:rsid w:val="002157B4"/>
    <w:rsid w:val="00215A91"/>
    <w:rsid w:val="00215C72"/>
    <w:rsid w:val="002161F7"/>
    <w:rsid w:val="0021686D"/>
    <w:rsid w:val="00216E95"/>
    <w:rsid w:val="00217A17"/>
    <w:rsid w:val="0022017C"/>
    <w:rsid w:val="0022090B"/>
    <w:rsid w:val="00220EF0"/>
    <w:rsid w:val="00221643"/>
    <w:rsid w:val="00221D49"/>
    <w:rsid w:val="0022209C"/>
    <w:rsid w:val="002223ED"/>
    <w:rsid w:val="00222A08"/>
    <w:rsid w:val="00222B0D"/>
    <w:rsid w:val="00222FFE"/>
    <w:rsid w:val="0022362D"/>
    <w:rsid w:val="002236BE"/>
    <w:rsid w:val="00223A46"/>
    <w:rsid w:val="00224198"/>
    <w:rsid w:val="0022439F"/>
    <w:rsid w:val="002251DD"/>
    <w:rsid w:val="00225272"/>
    <w:rsid w:val="002255E5"/>
    <w:rsid w:val="002265A0"/>
    <w:rsid w:val="002267DD"/>
    <w:rsid w:val="00226933"/>
    <w:rsid w:val="00226D7F"/>
    <w:rsid w:val="00227389"/>
    <w:rsid w:val="0022775E"/>
    <w:rsid w:val="00227A24"/>
    <w:rsid w:val="00227A92"/>
    <w:rsid w:val="00227B55"/>
    <w:rsid w:val="002301C4"/>
    <w:rsid w:val="002301FA"/>
    <w:rsid w:val="002303B3"/>
    <w:rsid w:val="0023042B"/>
    <w:rsid w:val="00230520"/>
    <w:rsid w:val="0023073A"/>
    <w:rsid w:val="0023089B"/>
    <w:rsid w:val="00230E20"/>
    <w:rsid w:val="00230E62"/>
    <w:rsid w:val="00231B36"/>
    <w:rsid w:val="00231C12"/>
    <w:rsid w:val="0023200A"/>
    <w:rsid w:val="00232693"/>
    <w:rsid w:val="002328A1"/>
    <w:rsid w:val="00232C26"/>
    <w:rsid w:val="00232CE5"/>
    <w:rsid w:val="00233CCB"/>
    <w:rsid w:val="0023460C"/>
    <w:rsid w:val="0023475A"/>
    <w:rsid w:val="0023480A"/>
    <w:rsid w:val="00234937"/>
    <w:rsid w:val="002349CA"/>
    <w:rsid w:val="00234B40"/>
    <w:rsid w:val="00234E0C"/>
    <w:rsid w:val="00235E38"/>
    <w:rsid w:val="00235FDF"/>
    <w:rsid w:val="0023637B"/>
    <w:rsid w:val="00236498"/>
    <w:rsid w:val="00236AA1"/>
    <w:rsid w:val="002377C1"/>
    <w:rsid w:val="00240224"/>
    <w:rsid w:val="00240829"/>
    <w:rsid w:val="00240D82"/>
    <w:rsid w:val="00241431"/>
    <w:rsid w:val="00242312"/>
    <w:rsid w:val="00244665"/>
    <w:rsid w:val="00244AF9"/>
    <w:rsid w:val="00244F5A"/>
    <w:rsid w:val="00244F77"/>
    <w:rsid w:val="0024507F"/>
    <w:rsid w:val="00246517"/>
    <w:rsid w:val="00246527"/>
    <w:rsid w:val="0024787F"/>
    <w:rsid w:val="0024792D"/>
    <w:rsid w:val="00247AA2"/>
    <w:rsid w:val="00247E0D"/>
    <w:rsid w:val="00247EC4"/>
    <w:rsid w:val="0025039B"/>
    <w:rsid w:val="00250CF0"/>
    <w:rsid w:val="00251053"/>
    <w:rsid w:val="002515D6"/>
    <w:rsid w:val="002518B3"/>
    <w:rsid w:val="00251F24"/>
    <w:rsid w:val="0025220E"/>
    <w:rsid w:val="00252394"/>
    <w:rsid w:val="002529CE"/>
    <w:rsid w:val="00252B34"/>
    <w:rsid w:val="00252FBE"/>
    <w:rsid w:val="00253DFB"/>
    <w:rsid w:val="00253F23"/>
    <w:rsid w:val="00254185"/>
    <w:rsid w:val="00254192"/>
    <w:rsid w:val="00254F77"/>
    <w:rsid w:val="0025530C"/>
    <w:rsid w:val="0025532F"/>
    <w:rsid w:val="00255A7B"/>
    <w:rsid w:val="002561F4"/>
    <w:rsid w:val="00256261"/>
    <w:rsid w:val="002574D1"/>
    <w:rsid w:val="00257781"/>
    <w:rsid w:val="00257A57"/>
    <w:rsid w:val="00257ADE"/>
    <w:rsid w:val="00257B6A"/>
    <w:rsid w:val="00260247"/>
    <w:rsid w:val="002603FA"/>
    <w:rsid w:val="00260930"/>
    <w:rsid w:val="00260AF9"/>
    <w:rsid w:val="002610B3"/>
    <w:rsid w:val="002615CF"/>
    <w:rsid w:val="00261D5E"/>
    <w:rsid w:val="00261E47"/>
    <w:rsid w:val="002622FB"/>
    <w:rsid w:val="0026257B"/>
    <w:rsid w:val="00262C94"/>
    <w:rsid w:val="002631DB"/>
    <w:rsid w:val="00263BD6"/>
    <w:rsid w:val="00263D5F"/>
    <w:rsid w:val="0026413B"/>
    <w:rsid w:val="00264372"/>
    <w:rsid w:val="00264A59"/>
    <w:rsid w:val="00265B18"/>
    <w:rsid w:val="00267961"/>
    <w:rsid w:val="002679D8"/>
    <w:rsid w:val="00270072"/>
    <w:rsid w:val="00270296"/>
    <w:rsid w:val="0027087D"/>
    <w:rsid w:val="00270D9C"/>
    <w:rsid w:val="00271691"/>
    <w:rsid w:val="002717B7"/>
    <w:rsid w:val="0027271B"/>
    <w:rsid w:val="002727E8"/>
    <w:rsid w:val="00272F77"/>
    <w:rsid w:val="0027320E"/>
    <w:rsid w:val="00273753"/>
    <w:rsid w:val="0027450A"/>
    <w:rsid w:val="00274DCF"/>
    <w:rsid w:val="00274DFB"/>
    <w:rsid w:val="0027502F"/>
    <w:rsid w:val="00275A7C"/>
    <w:rsid w:val="00275CBB"/>
    <w:rsid w:val="00276445"/>
    <w:rsid w:val="0027662E"/>
    <w:rsid w:val="00276725"/>
    <w:rsid w:val="00276B23"/>
    <w:rsid w:val="00277222"/>
    <w:rsid w:val="00277291"/>
    <w:rsid w:val="002772E3"/>
    <w:rsid w:val="002774D1"/>
    <w:rsid w:val="00280414"/>
    <w:rsid w:val="00280BE3"/>
    <w:rsid w:val="00281C42"/>
    <w:rsid w:val="00281C55"/>
    <w:rsid w:val="00281E80"/>
    <w:rsid w:val="00281E9A"/>
    <w:rsid w:val="00281F47"/>
    <w:rsid w:val="0028270A"/>
    <w:rsid w:val="00282F22"/>
    <w:rsid w:val="0028348C"/>
    <w:rsid w:val="002836A2"/>
    <w:rsid w:val="0028373B"/>
    <w:rsid w:val="00283C19"/>
    <w:rsid w:val="002840E9"/>
    <w:rsid w:val="00284184"/>
    <w:rsid w:val="002844B1"/>
    <w:rsid w:val="002851B5"/>
    <w:rsid w:val="0028594E"/>
    <w:rsid w:val="00285B84"/>
    <w:rsid w:val="00285B92"/>
    <w:rsid w:val="00285D50"/>
    <w:rsid w:val="00286203"/>
    <w:rsid w:val="00286217"/>
    <w:rsid w:val="0028642C"/>
    <w:rsid w:val="0028669C"/>
    <w:rsid w:val="00286CE5"/>
    <w:rsid w:val="002873C2"/>
    <w:rsid w:val="00287526"/>
    <w:rsid w:val="0029158E"/>
    <w:rsid w:val="00291B18"/>
    <w:rsid w:val="00291DFE"/>
    <w:rsid w:val="0029253E"/>
    <w:rsid w:val="00292957"/>
    <w:rsid w:val="00292DD2"/>
    <w:rsid w:val="002930C7"/>
    <w:rsid w:val="00293FF2"/>
    <w:rsid w:val="00294475"/>
    <w:rsid w:val="00294591"/>
    <w:rsid w:val="0029466D"/>
    <w:rsid w:val="00295110"/>
    <w:rsid w:val="0029714B"/>
    <w:rsid w:val="00297417"/>
    <w:rsid w:val="00297DEE"/>
    <w:rsid w:val="002A02EA"/>
    <w:rsid w:val="002A0983"/>
    <w:rsid w:val="002A1298"/>
    <w:rsid w:val="002A175B"/>
    <w:rsid w:val="002A1BD8"/>
    <w:rsid w:val="002A1D63"/>
    <w:rsid w:val="002A1E4D"/>
    <w:rsid w:val="002A213B"/>
    <w:rsid w:val="002A2266"/>
    <w:rsid w:val="002A2DF4"/>
    <w:rsid w:val="002A360D"/>
    <w:rsid w:val="002A3718"/>
    <w:rsid w:val="002A3EC1"/>
    <w:rsid w:val="002A412A"/>
    <w:rsid w:val="002A4410"/>
    <w:rsid w:val="002A49CD"/>
    <w:rsid w:val="002A4E4E"/>
    <w:rsid w:val="002A51DF"/>
    <w:rsid w:val="002A55F1"/>
    <w:rsid w:val="002A5973"/>
    <w:rsid w:val="002A5E87"/>
    <w:rsid w:val="002A6431"/>
    <w:rsid w:val="002A6A12"/>
    <w:rsid w:val="002A6BD1"/>
    <w:rsid w:val="002A711E"/>
    <w:rsid w:val="002A746E"/>
    <w:rsid w:val="002A74F0"/>
    <w:rsid w:val="002A7F5D"/>
    <w:rsid w:val="002B064B"/>
    <w:rsid w:val="002B0F66"/>
    <w:rsid w:val="002B20C9"/>
    <w:rsid w:val="002B2D81"/>
    <w:rsid w:val="002B34D8"/>
    <w:rsid w:val="002B3559"/>
    <w:rsid w:val="002B412B"/>
    <w:rsid w:val="002B444C"/>
    <w:rsid w:val="002B44E0"/>
    <w:rsid w:val="002B4C6F"/>
    <w:rsid w:val="002B5AA4"/>
    <w:rsid w:val="002B5ACE"/>
    <w:rsid w:val="002B5CD8"/>
    <w:rsid w:val="002B60B3"/>
    <w:rsid w:val="002B6319"/>
    <w:rsid w:val="002B65F9"/>
    <w:rsid w:val="002B6913"/>
    <w:rsid w:val="002B7B33"/>
    <w:rsid w:val="002B7D87"/>
    <w:rsid w:val="002C04E4"/>
    <w:rsid w:val="002C080C"/>
    <w:rsid w:val="002C0D1E"/>
    <w:rsid w:val="002C12A8"/>
    <w:rsid w:val="002C1458"/>
    <w:rsid w:val="002C1992"/>
    <w:rsid w:val="002C1E71"/>
    <w:rsid w:val="002C2278"/>
    <w:rsid w:val="002C271B"/>
    <w:rsid w:val="002C2721"/>
    <w:rsid w:val="002C3143"/>
    <w:rsid w:val="002C334C"/>
    <w:rsid w:val="002C35AA"/>
    <w:rsid w:val="002C366A"/>
    <w:rsid w:val="002C4974"/>
    <w:rsid w:val="002C4999"/>
    <w:rsid w:val="002C4D26"/>
    <w:rsid w:val="002C5C01"/>
    <w:rsid w:val="002C5D6C"/>
    <w:rsid w:val="002C5DE6"/>
    <w:rsid w:val="002C77D3"/>
    <w:rsid w:val="002C7893"/>
    <w:rsid w:val="002D0759"/>
    <w:rsid w:val="002D0AF6"/>
    <w:rsid w:val="002D1025"/>
    <w:rsid w:val="002D20AA"/>
    <w:rsid w:val="002D2789"/>
    <w:rsid w:val="002D2F71"/>
    <w:rsid w:val="002D39AE"/>
    <w:rsid w:val="002D3BE4"/>
    <w:rsid w:val="002D3F7B"/>
    <w:rsid w:val="002D43EF"/>
    <w:rsid w:val="002D4809"/>
    <w:rsid w:val="002D48FA"/>
    <w:rsid w:val="002D4AE8"/>
    <w:rsid w:val="002D4D72"/>
    <w:rsid w:val="002D4F3D"/>
    <w:rsid w:val="002D4FF6"/>
    <w:rsid w:val="002D5183"/>
    <w:rsid w:val="002D557C"/>
    <w:rsid w:val="002D6D72"/>
    <w:rsid w:val="002D6E7D"/>
    <w:rsid w:val="002D73F1"/>
    <w:rsid w:val="002D7706"/>
    <w:rsid w:val="002D7884"/>
    <w:rsid w:val="002E04DD"/>
    <w:rsid w:val="002E067B"/>
    <w:rsid w:val="002E0C05"/>
    <w:rsid w:val="002E0C4B"/>
    <w:rsid w:val="002E105E"/>
    <w:rsid w:val="002E1314"/>
    <w:rsid w:val="002E179C"/>
    <w:rsid w:val="002E1B98"/>
    <w:rsid w:val="002E1C11"/>
    <w:rsid w:val="002E1EB5"/>
    <w:rsid w:val="002E274D"/>
    <w:rsid w:val="002E2F0E"/>
    <w:rsid w:val="002E375D"/>
    <w:rsid w:val="002E430B"/>
    <w:rsid w:val="002E436B"/>
    <w:rsid w:val="002E478D"/>
    <w:rsid w:val="002E4B4A"/>
    <w:rsid w:val="002E4D35"/>
    <w:rsid w:val="002E4E49"/>
    <w:rsid w:val="002E5B93"/>
    <w:rsid w:val="002E5D52"/>
    <w:rsid w:val="002E5E0D"/>
    <w:rsid w:val="002E5F30"/>
    <w:rsid w:val="002E68C1"/>
    <w:rsid w:val="002E6BB0"/>
    <w:rsid w:val="002E711F"/>
    <w:rsid w:val="002E7417"/>
    <w:rsid w:val="002E750E"/>
    <w:rsid w:val="002E7BB1"/>
    <w:rsid w:val="002F0013"/>
    <w:rsid w:val="002F0737"/>
    <w:rsid w:val="002F1AAE"/>
    <w:rsid w:val="002F22FA"/>
    <w:rsid w:val="002F23F0"/>
    <w:rsid w:val="002F256D"/>
    <w:rsid w:val="002F283B"/>
    <w:rsid w:val="002F319B"/>
    <w:rsid w:val="002F3AD2"/>
    <w:rsid w:val="002F41E1"/>
    <w:rsid w:val="002F4A40"/>
    <w:rsid w:val="002F4EFE"/>
    <w:rsid w:val="002F5044"/>
    <w:rsid w:val="002F56D7"/>
    <w:rsid w:val="002F5A6D"/>
    <w:rsid w:val="002F5FFB"/>
    <w:rsid w:val="002F69FD"/>
    <w:rsid w:val="002F74A1"/>
    <w:rsid w:val="002F760A"/>
    <w:rsid w:val="003008D7"/>
    <w:rsid w:val="00300FB3"/>
    <w:rsid w:val="00301A3E"/>
    <w:rsid w:val="0030243B"/>
    <w:rsid w:val="00302C30"/>
    <w:rsid w:val="00302C58"/>
    <w:rsid w:val="00303DCE"/>
    <w:rsid w:val="00305C46"/>
    <w:rsid w:val="00305CB5"/>
    <w:rsid w:val="003067C4"/>
    <w:rsid w:val="003071D7"/>
    <w:rsid w:val="003072A4"/>
    <w:rsid w:val="00307390"/>
    <w:rsid w:val="00307670"/>
    <w:rsid w:val="00307BD0"/>
    <w:rsid w:val="00307CEC"/>
    <w:rsid w:val="00310924"/>
    <w:rsid w:val="00310AA2"/>
    <w:rsid w:val="00310BFD"/>
    <w:rsid w:val="00311076"/>
    <w:rsid w:val="0031108A"/>
    <w:rsid w:val="00312EE8"/>
    <w:rsid w:val="00313411"/>
    <w:rsid w:val="003138F4"/>
    <w:rsid w:val="00314117"/>
    <w:rsid w:val="0031458C"/>
    <w:rsid w:val="0031521F"/>
    <w:rsid w:val="0031597B"/>
    <w:rsid w:val="003159E2"/>
    <w:rsid w:val="00315E37"/>
    <w:rsid w:val="00316055"/>
    <w:rsid w:val="00316262"/>
    <w:rsid w:val="00316D8E"/>
    <w:rsid w:val="00317EDF"/>
    <w:rsid w:val="00320371"/>
    <w:rsid w:val="00320790"/>
    <w:rsid w:val="00320EA5"/>
    <w:rsid w:val="003214C1"/>
    <w:rsid w:val="003215B9"/>
    <w:rsid w:val="00321B66"/>
    <w:rsid w:val="00321F13"/>
    <w:rsid w:val="00322726"/>
    <w:rsid w:val="003227F2"/>
    <w:rsid w:val="00322A85"/>
    <w:rsid w:val="0032368D"/>
    <w:rsid w:val="00323718"/>
    <w:rsid w:val="00324349"/>
    <w:rsid w:val="003244F8"/>
    <w:rsid w:val="00324D63"/>
    <w:rsid w:val="00325319"/>
    <w:rsid w:val="00325535"/>
    <w:rsid w:val="0032564E"/>
    <w:rsid w:val="00325C41"/>
    <w:rsid w:val="00326293"/>
    <w:rsid w:val="003263D8"/>
    <w:rsid w:val="0032640A"/>
    <w:rsid w:val="00326A67"/>
    <w:rsid w:val="00326B79"/>
    <w:rsid w:val="003276A9"/>
    <w:rsid w:val="003279BC"/>
    <w:rsid w:val="003279E7"/>
    <w:rsid w:val="00327A97"/>
    <w:rsid w:val="0033024B"/>
    <w:rsid w:val="00330366"/>
    <w:rsid w:val="003307CA"/>
    <w:rsid w:val="003313CD"/>
    <w:rsid w:val="00331729"/>
    <w:rsid w:val="0033237F"/>
    <w:rsid w:val="0033324D"/>
    <w:rsid w:val="00333678"/>
    <w:rsid w:val="00333B60"/>
    <w:rsid w:val="00333BB2"/>
    <w:rsid w:val="0033449B"/>
    <w:rsid w:val="003348FB"/>
    <w:rsid w:val="00334FA5"/>
    <w:rsid w:val="003351C2"/>
    <w:rsid w:val="003365CF"/>
    <w:rsid w:val="003365E1"/>
    <w:rsid w:val="00336952"/>
    <w:rsid w:val="0033730D"/>
    <w:rsid w:val="00337430"/>
    <w:rsid w:val="003374CD"/>
    <w:rsid w:val="00337612"/>
    <w:rsid w:val="0033763B"/>
    <w:rsid w:val="00337D06"/>
    <w:rsid w:val="003401BE"/>
    <w:rsid w:val="00340A4D"/>
    <w:rsid w:val="00340A6A"/>
    <w:rsid w:val="00340ABE"/>
    <w:rsid w:val="00341173"/>
    <w:rsid w:val="003415DA"/>
    <w:rsid w:val="0034204F"/>
    <w:rsid w:val="00342998"/>
    <w:rsid w:val="00342F79"/>
    <w:rsid w:val="0034326C"/>
    <w:rsid w:val="00343AA2"/>
    <w:rsid w:val="00344426"/>
    <w:rsid w:val="003448B7"/>
    <w:rsid w:val="00344B44"/>
    <w:rsid w:val="00344E03"/>
    <w:rsid w:val="00344E2B"/>
    <w:rsid w:val="00345323"/>
    <w:rsid w:val="003454ED"/>
    <w:rsid w:val="003456A7"/>
    <w:rsid w:val="0034601E"/>
    <w:rsid w:val="00346C8C"/>
    <w:rsid w:val="00347440"/>
    <w:rsid w:val="00350284"/>
    <w:rsid w:val="003505EA"/>
    <w:rsid w:val="003507F8"/>
    <w:rsid w:val="003508C9"/>
    <w:rsid w:val="00350B8B"/>
    <w:rsid w:val="00350EF5"/>
    <w:rsid w:val="003515BC"/>
    <w:rsid w:val="00351DDC"/>
    <w:rsid w:val="0035245C"/>
    <w:rsid w:val="00352CD3"/>
    <w:rsid w:val="00352F3A"/>
    <w:rsid w:val="00353A1D"/>
    <w:rsid w:val="00354051"/>
    <w:rsid w:val="003540E8"/>
    <w:rsid w:val="0035417F"/>
    <w:rsid w:val="003546CA"/>
    <w:rsid w:val="00354B07"/>
    <w:rsid w:val="00354D92"/>
    <w:rsid w:val="003550F6"/>
    <w:rsid w:val="00355304"/>
    <w:rsid w:val="00355396"/>
    <w:rsid w:val="00355F91"/>
    <w:rsid w:val="0035615C"/>
    <w:rsid w:val="00356362"/>
    <w:rsid w:val="003566A6"/>
    <w:rsid w:val="003570C9"/>
    <w:rsid w:val="00357A85"/>
    <w:rsid w:val="00360E7B"/>
    <w:rsid w:val="00360F3F"/>
    <w:rsid w:val="00361352"/>
    <w:rsid w:val="003617DD"/>
    <w:rsid w:val="00361C1D"/>
    <w:rsid w:val="00361D7C"/>
    <w:rsid w:val="00362058"/>
    <w:rsid w:val="003623E6"/>
    <w:rsid w:val="0036291D"/>
    <w:rsid w:val="00362A56"/>
    <w:rsid w:val="003632DB"/>
    <w:rsid w:val="003633DB"/>
    <w:rsid w:val="00363511"/>
    <w:rsid w:val="00363AB5"/>
    <w:rsid w:val="00364865"/>
    <w:rsid w:val="003648A2"/>
    <w:rsid w:val="00364C55"/>
    <w:rsid w:val="00364D73"/>
    <w:rsid w:val="0036500D"/>
    <w:rsid w:val="00365BCD"/>
    <w:rsid w:val="00365D3E"/>
    <w:rsid w:val="00365E9B"/>
    <w:rsid w:val="00365F90"/>
    <w:rsid w:val="00366494"/>
    <w:rsid w:val="00366D42"/>
    <w:rsid w:val="00366DD8"/>
    <w:rsid w:val="0036763E"/>
    <w:rsid w:val="00367953"/>
    <w:rsid w:val="00367BB8"/>
    <w:rsid w:val="0037107F"/>
    <w:rsid w:val="003721EC"/>
    <w:rsid w:val="0037245E"/>
    <w:rsid w:val="0037247D"/>
    <w:rsid w:val="00372C5D"/>
    <w:rsid w:val="00373D04"/>
    <w:rsid w:val="00373D8E"/>
    <w:rsid w:val="00373E8F"/>
    <w:rsid w:val="00374555"/>
    <w:rsid w:val="00374574"/>
    <w:rsid w:val="00375BDB"/>
    <w:rsid w:val="00376093"/>
    <w:rsid w:val="00376474"/>
    <w:rsid w:val="003765B7"/>
    <w:rsid w:val="00376679"/>
    <w:rsid w:val="00377285"/>
    <w:rsid w:val="003779D7"/>
    <w:rsid w:val="00377DD3"/>
    <w:rsid w:val="00380AEB"/>
    <w:rsid w:val="0038106F"/>
    <w:rsid w:val="003810BD"/>
    <w:rsid w:val="00381BD5"/>
    <w:rsid w:val="003820C1"/>
    <w:rsid w:val="00382CF4"/>
    <w:rsid w:val="003830A5"/>
    <w:rsid w:val="00383B6E"/>
    <w:rsid w:val="003841D9"/>
    <w:rsid w:val="00384622"/>
    <w:rsid w:val="003853A9"/>
    <w:rsid w:val="00385A69"/>
    <w:rsid w:val="003861F0"/>
    <w:rsid w:val="00386925"/>
    <w:rsid w:val="00387255"/>
    <w:rsid w:val="0038792E"/>
    <w:rsid w:val="00387FF6"/>
    <w:rsid w:val="003909C9"/>
    <w:rsid w:val="00391106"/>
    <w:rsid w:val="003917E1"/>
    <w:rsid w:val="00391D69"/>
    <w:rsid w:val="00393004"/>
    <w:rsid w:val="00393204"/>
    <w:rsid w:val="0039365B"/>
    <w:rsid w:val="003942E0"/>
    <w:rsid w:val="00394C2D"/>
    <w:rsid w:val="00395398"/>
    <w:rsid w:val="0039588C"/>
    <w:rsid w:val="003959F3"/>
    <w:rsid w:val="00395D9B"/>
    <w:rsid w:val="00395E88"/>
    <w:rsid w:val="00397240"/>
    <w:rsid w:val="00397FB8"/>
    <w:rsid w:val="003A0689"/>
    <w:rsid w:val="003A253E"/>
    <w:rsid w:val="003A3369"/>
    <w:rsid w:val="003A350A"/>
    <w:rsid w:val="003A38EB"/>
    <w:rsid w:val="003A3EB5"/>
    <w:rsid w:val="003A4155"/>
    <w:rsid w:val="003A4349"/>
    <w:rsid w:val="003A4CDF"/>
    <w:rsid w:val="003A4EEE"/>
    <w:rsid w:val="003A5200"/>
    <w:rsid w:val="003A5B69"/>
    <w:rsid w:val="003A5B7B"/>
    <w:rsid w:val="003A6D9B"/>
    <w:rsid w:val="003A6F65"/>
    <w:rsid w:val="003A71B7"/>
    <w:rsid w:val="003A7E3D"/>
    <w:rsid w:val="003B03C1"/>
    <w:rsid w:val="003B0793"/>
    <w:rsid w:val="003B0FE6"/>
    <w:rsid w:val="003B18CD"/>
    <w:rsid w:val="003B221A"/>
    <w:rsid w:val="003B401B"/>
    <w:rsid w:val="003B4025"/>
    <w:rsid w:val="003B415E"/>
    <w:rsid w:val="003B41CE"/>
    <w:rsid w:val="003B46DE"/>
    <w:rsid w:val="003B46FF"/>
    <w:rsid w:val="003B4B20"/>
    <w:rsid w:val="003B4DD0"/>
    <w:rsid w:val="003B5315"/>
    <w:rsid w:val="003B5BCD"/>
    <w:rsid w:val="003B6FEE"/>
    <w:rsid w:val="003B7196"/>
    <w:rsid w:val="003B746C"/>
    <w:rsid w:val="003B7538"/>
    <w:rsid w:val="003B76D4"/>
    <w:rsid w:val="003C0F47"/>
    <w:rsid w:val="003C109D"/>
    <w:rsid w:val="003C11F6"/>
    <w:rsid w:val="003C1600"/>
    <w:rsid w:val="003C1E05"/>
    <w:rsid w:val="003C200E"/>
    <w:rsid w:val="003C2116"/>
    <w:rsid w:val="003C2162"/>
    <w:rsid w:val="003C24EC"/>
    <w:rsid w:val="003C25E4"/>
    <w:rsid w:val="003C277D"/>
    <w:rsid w:val="003C30FC"/>
    <w:rsid w:val="003C335E"/>
    <w:rsid w:val="003C343A"/>
    <w:rsid w:val="003C3542"/>
    <w:rsid w:val="003C40BE"/>
    <w:rsid w:val="003C4EB5"/>
    <w:rsid w:val="003C558A"/>
    <w:rsid w:val="003C5B52"/>
    <w:rsid w:val="003C5C20"/>
    <w:rsid w:val="003C658B"/>
    <w:rsid w:val="003C6607"/>
    <w:rsid w:val="003C6661"/>
    <w:rsid w:val="003C68A6"/>
    <w:rsid w:val="003C6EAE"/>
    <w:rsid w:val="003C738A"/>
    <w:rsid w:val="003C7664"/>
    <w:rsid w:val="003D0364"/>
    <w:rsid w:val="003D03FC"/>
    <w:rsid w:val="003D072F"/>
    <w:rsid w:val="003D094C"/>
    <w:rsid w:val="003D108B"/>
    <w:rsid w:val="003D11CE"/>
    <w:rsid w:val="003D1823"/>
    <w:rsid w:val="003D2019"/>
    <w:rsid w:val="003D20FB"/>
    <w:rsid w:val="003D2C8D"/>
    <w:rsid w:val="003D39CD"/>
    <w:rsid w:val="003D3E99"/>
    <w:rsid w:val="003D41D5"/>
    <w:rsid w:val="003D4360"/>
    <w:rsid w:val="003D4572"/>
    <w:rsid w:val="003D4A9B"/>
    <w:rsid w:val="003D4E56"/>
    <w:rsid w:val="003D4F8E"/>
    <w:rsid w:val="003D571E"/>
    <w:rsid w:val="003D59CA"/>
    <w:rsid w:val="003D5DB9"/>
    <w:rsid w:val="003D6312"/>
    <w:rsid w:val="003D6EAE"/>
    <w:rsid w:val="003D7E07"/>
    <w:rsid w:val="003E0006"/>
    <w:rsid w:val="003E0878"/>
    <w:rsid w:val="003E0B89"/>
    <w:rsid w:val="003E1160"/>
    <w:rsid w:val="003E1C74"/>
    <w:rsid w:val="003E2486"/>
    <w:rsid w:val="003E2637"/>
    <w:rsid w:val="003E2A94"/>
    <w:rsid w:val="003E2A9A"/>
    <w:rsid w:val="003E3625"/>
    <w:rsid w:val="003E4172"/>
    <w:rsid w:val="003E41D6"/>
    <w:rsid w:val="003E4415"/>
    <w:rsid w:val="003E59F9"/>
    <w:rsid w:val="003E65E5"/>
    <w:rsid w:val="003E6F16"/>
    <w:rsid w:val="003E6F2E"/>
    <w:rsid w:val="003E7503"/>
    <w:rsid w:val="003E7702"/>
    <w:rsid w:val="003E7B8A"/>
    <w:rsid w:val="003F0363"/>
    <w:rsid w:val="003F0449"/>
    <w:rsid w:val="003F1A67"/>
    <w:rsid w:val="003F1B45"/>
    <w:rsid w:val="003F1DC9"/>
    <w:rsid w:val="003F2321"/>
    <w:rsid w:val="003F23D2"/>
    <w:rsid w:val="003F2647"/>
    <w:rsid w:val="003F2A1E"/>
    <w:rsid w:val="003F2AD1"/>
    <w:rsid w:val="003F2AE1"/>
    <w:rsid w:val="003F320A"/>
    <w:rsid w:val="003F3571"/>
    <w:rsid w:val="003F39AC"/>
    <w:rsid w:val="003F39B1"/>
    <w:rsid w:val="003F3ACB"/>
    <w:rsid w:val="003F3B01"/>
    <w:rsid w:val="003F3C76"/>
    <w:rsid w:val="003F4263"/>
    <w:rsid w:val="003F4948"/>
    <w:rsid w:val="003F54DC"/>
    <w:rsid w:val="003F5667"/>
    <w:rsid w:val="003F58F8"/>
    <w:rsid w:val="003F60BD"/>
    <w:rsid w:val="003F62DC"/>
    <w:rsid w:val="003F69B6"/>
    <w:rsid w:val="003F69E1"/>
    <w:rsid w:val="003F6BB1"/>
    <w:rsid w:val="003F6E49"/>
    <w:rsid w:val="003F6F98"/>
    <w:rsid w:val="003F6FF0"/>
    <w:rsid w:val="003F7645"/>
    <w:rsid w:val="00400F7B"/>
    <w:rsid w:val="004016A2"/>
    <w:rsid w:val="00401BFF"/>
    <w:rsid w:val="004021D8"/>
    <w:rsid w:val="004022F5"/>
    <w:rsid w:val="004025B0"/>
    <w:rsid w:val="00402B07"/>
    <w:rsid w:val="00402CE1"/>
    <w:rsid w:val="004038FD"/>
    <w:rsid w:val="004042F1"/>
    <w:rsid w:val="0040448B"/>
    <w:rsid w:val="00404769"/>
    <w:rsid w:val="00405128"/>
    <w:rsid w:val="004052AB"/>
    <w:rsid w:val="004052B1"/>
    <w:rsid w:val="00405361"/>
    <w:rsid w:val="004053DC"/>
    <w:rsid w:val="004054A6"/>
    <w:rsid w:val="00405A0D"/>
    <w:rsid w:val="00405DA4"/>
    <w:rsid w:val="0040613B"/>
    <w:rsid w:val="004068F2"/>
    <w:rsid w:val="004072A0"/>
    <w:rsid w:val="00407E3A"/>
    <w:rsid w:val="004102A8"/>
    <w:rsid w:val="00410793"/>
    <w:rsid w:val="00411D86"/>
    <w:rsid w:val="004121F9"/>
    <w:rsid w:val="00412379"/>
    <w:rsid w:val="00412D62"/>
    <w:rsid w:val="00412F9C"/>
    <w:rsid w:val="004130A9"/>
    <w:rsid w:val="004135C4"/>
    <w:rsid w:val="004138C7"/>
    <w:rsid w:val="00413D3A"/>
    <w:rsid w:val="00414782"/>
    <w:rsid w:val="00414875"/>
    <w:rsid w:val="00414B5F"/>
    <w:rsid w:val="00414F52"/>
    <w:rsid w:val="00415156"/>
    <w:rsid w:val="00415345"/>
    <w:rsid w:val="004153FF"/>
    <w:rsid w:val="00416276"/>
    <w:rsid w:val="00416379"/>
    <w:rsid w:val="004166DA"/>
    <w:rsid w:val="00416A7B"/>
    <w:rsid w:val="00417388"/>
    <w:rsid w:val="00417429"/>
    <w:rsid w:val="00417F62"/>
    <w:rsid w:val="004202ED"/>
    <w:rsid w:val="00420E42"/>
    <w:rsid w:val="004210A2"/>
    <w:rsid w:val="0042145F"/>
    <w:rsid w:val="0042167B"/>
    <w:rsid w:val="0042191A"/>
    <w:rsid w:val="00421984"/>
    <w:rsid w:val="00421D24"/>
    <w:rsid w:val="004220AD"/>
    <w:rsid w:val="00422119"/>
    <w:rsid w:val="00422712"/>
    <w:rsid w:val="0042286B"/>
    <w:rsid w:val="00422997"/>
    <w:rsid w:val="00423291"/>
    <w:rsid w:val="00423DB6"/>
    <w:rsid w:val="00424472"/>
    <w:rsid w:val="00424573"/>
    <w:rsid w:val="00424BD6"/>
    <w:rsid w:val="00424C52"/>
    <w:rsid w:val="00425131"/>
    <w:rsid w:val="00425485"/>
    <w:rsid w:val="004256F7"/>
    <w:rsid w:val="00425DD8"/>
    <w:rsid w:val="0042607C"/>
    <w:rsid w:val="004260AF"/>
    <w:rsid w:val="0042695A"/>
    <w:rsid w:val="00426B3F"/>
    <w:rsid w:val="00427FC7"/>
    <w:rsid w:val="004304B8"/>
    <w:rsid w:val="00430B94"/>
    <w:rsid w:val="00430D36"/>
    <w:rsid w:val="00430D6E"/>
    <w:rsid w:val="004313DB"/>
    <w:rsid w:val="004319E1"/>
    <w:rsid w:val="00431B53"/>
    <w:rsid w:val="00431F2D"/>
    <w:rsid w:val="00433021"/>
    <w:rsid w:val="00433414"/>
    <w:rsid w:val="00433434"/>
    <w:rsid w:val="0043357C"/>
    <w:rsid w:val="00433860"/>
    <w:rsid w:val="00433D27"/>
    <w:rsid w:val="004340B2"/>
    <w:rsid w:val="00434D6C"/>
    <w:rsid w:val="00435038"/>
    <w:rsid w:val="004359C5"/>
    <w:rsid w:val="00435B90"/>
    <w:rsid w:val="00435E26"/>
    <w:rsid w:val="00435FE9"/>
    <w:rsid w:val="00436185"/>
    <w:rsid w:val="00436214"/>
    <w:rsid w:val="004363E7"/>
    <w:rsid w:val="004367C9"/>
    <w:rsid w:val="00437C40"/>
    <w:rsid w:val="00440353"/>
    <w:rsid w:val="004409BB"/>
    <w:rsid w:val="00440DAD"/>
    <w:rsid w:val="00440F50"/>
    <w:rsid w:val="0044147F"/>
    <w:rsid w:val="00441FF0"/>
    <w:rsid w:val="00442098"/>
    <w:rsid w:val="004421CF"/>
    <w:rsid w:val="00442691"/>
    <w:rsid w:val="00442A9D"/>
    <w:rsid w:val="00442DD6"/>
    <w:rsid w:val="0044320C"/>
    <w:rsid w:val="0044344B"/>
    <w:rsid w:val="00443772"/>
    <w:rsid w:val="00443A19"/>
    <w:rsid w:val="00443ADA"/>
    <w:rsid w:val="00443C43"/>
    <w:rsid w:val="00443D93"/>
    <w:rsid w:val="0044442B"/>
    <w:rsid w:val="004445CB"/>
    <w:rsid w:val="0044474B"/>
    <w:rsid w:val="00444ACA"/>
    <w:rsid w:val="00444BD5"/>
    <w:rsid w:val="00445696"/>
    <w:rsid w:val="00445CAD"/>
    <w:rsid w:val="004463EF"/>
    <w:rsid w:val="00446569"/>
    <w:rsid w:val="00446D9C"/>
    <w:rsid w:val="00446DE9"/>
    <w:rsid w:val="004477F5"/>
    <w:rsid w:val="00447FC6"/>
    <w:rsid w:val="00450AD2"/>
    <w:rsid w:val="0045103E"/>
    <w:rsid w:val="004514B7"/>
    <w:rsid w:val="0045183E"/>
    <w:rsid w:val="00452776"/>
    <w:rsid w:val="0045300D"/>
    <w:rsid w:val="004531C0"/>
    <w:rsid w:val="004533D5"/>
    <w:rsid w:val="004534D8"/>
    <w:rsid w:val="004546C8"/>
    <w:rsid w:val="004550BC"/>
    <w:rsid w:val="00455148"/>
    <w:rsid w:val="004551F7"/>
    <w:rsid w:val="00455921"/>
    <w:rsid w:val="00455932"/>
    <w:rsid w:val="00455E91"/>
    <w:rsid w:val="00455F21"/>
    <w:rsid w:val="00456191"/>
    <w:rsid w:val="00456734"/>
    <w:rsid w:val="00456F87"/>
    <w:rsid w:val="004570A6"/>
    <w:rsid w:val="004571B7"/>
    <w:rsid w:val="004578D0"/>
    <w:rsid w:val="0046007E"/>
    <w:rsid w:val="0046036A"/>
    <w:rsid w:val="004603FE"/>
    <w:rsid w:val="00460506"/>
    <w:rsid w:val="00460AB9"/>
    <w:rsid w:val="00460CDD"/>
    <w:rsid w:val="00460DB8"/>
    <w:rsid w:val="00460E3C"/>
    <w:rsid w:val="0046199C"/>
    <w:rsid w:val="004622BE"/>
    <w:rsid w:val="00462873"/>
    <w:rsid w:val="00462BEB"/>
    <w:rsid w:val="00463696"/>
    <w:rsid w:val="004636B2"/>
    <w:rsid w:val="004637D7"/>
    <w:rsid w:val="00463B84"/>
    <w:rsid w:val="0046422E"/>
    <w:rsid w:val="00464A33"/>
    <w:rsid w:val="00464EDE"/>
    <w:rsid w:val="004659E2"/>
    <w:rsid w:val="00465BDA"/>
    <w:rsid w:val="00465CA4"/>
    <w:rsid w:val="00465E6A"/>
    <w:rsid w:val="00466130"/>
    <w:rsid w:val="0046671D"/>
    <w:rsid w:val="00466957"/>
    <w:rsid w:val="00466B65"/>
    <w:rsid w:val="00466D0D"/>
    <w:rsid w:val="00466E9B"/>
    <w:rsid w:val="00466EF8"/>
    <w:rsid w:val="00467312"/>
    <w:rsid w:val="004677C6"/>
    <w:rsid w:val="00470103"/>
    <w:rsid w:val="0047032F"/>
    <w:rsid w:val="004703CD"/>
    <w:rsid w:val="004705A7"/>
    <w:rsid w:val="00471225"/>
    <w:rsid w:val="004717A0"/>
    <w:rsid w:val="004720DC"/>
    <w:rsid w:val="00472B4D"/>
    <w:rsid w:val="0047331B"/>
    <w:rsid w:val="004734A1"/>
    <w:rsid w:val="00473F69"/>
    <w:rsid w:val="004742DF"/>
    <w:rsid w:val="00474667"/>
    <w:rsid w:val="0047509A"/>
    <w:rsid w:val="004757C0"/>
    <w:rsid w:val="004758DC"/>
    <w:rsid w:val="004758FE"/>
    <w:rsid w:val="004768D6"/>
    <w:rsid w:val="00477536"/>
    <w:rsid w:val="0047753D"/>
    <w:rsid w:val="00477CC4"/>
    <w:rsid w:val="00477CD5"/>
    <w:rsid w:val="0048000F"/>
    <w:rsid w:val="004807FF"/>
    <w:rsid w:val="00480B1F"/>
    <w:rsid w:val="00481F2C"/>
    <w:rsid w:val="00481F45"/>
    <w:rsid w:val="004824E1"/>
    <w:rsid w:val="00482C2A"/>
    <w:rsid w:val="00483471"/>
    <w:rsid w:val="00483C4C"/>
    <w:rsid w:val="00483CE6"/>
    <w:rsid w:val="00483EB0"/>
    <w:rsid w:val="0048458B"/>
    <w:rsid w:val="00484810"/>
    <w:rsid w:val="004848B9"/>
    <w:rsid w:val="00484910"/>
    <w:rsid w:val="00485009"/>
    <w:rsid w:val="004852FA"/>
    <w:rsid w:val="00485616"/>
    <w:rsid w:val="00485AA6"/>
    <w:rsid w:val="00485FE6"/>
    <w:rsid w:val="00486170"/>
    <w:rsid w:val="00486677"/>
    <w:rsid w:val="00486999"/>
    <w:rsid w:val="00487CF2"/>
    <w:rsid w:val="00487E08"/>
    <w:rsid w:val="0049054B"/>
    <w:rsid w:val="0049082A"/>
    <w:rsid w:val="00490B37"/>
    <w:rsid w:val="00490F6A"/>
    <w:rsid w:val="004910A7"/>
    <w:rsid w:val="004910E1"/>
    <w:rsid w:val="00491BA5"/>
    <w:rsid w:val="0049216D"/>
    <w:rsid w:val="004926E8"/>
    <w:rsid w:val="00492A5C"/>
    <w:rsid w:val="00492D1D"/>
    <w:rsid w:val="00492D49"/>
    <w:rsid w:val="00493A8A"/>
    <w:rsid w:val="00493CA4"/>
    <w:rsid w:val="004949B2"/>
    <w:rsid w:val="004952FA"/>
    <w:rsid w:val="00495599"/>
    <w:rsid w:val="004956DB"/>
    <w:rsid w:val="00495928"/>
    <w:rsid w:val="004959E5"/>
    <w:rsid w:val="00495AA0"/>
    <w:rsid w:val="0049651D"/>
    <w:rsid w:val="0049679D"/>
    <w:rsid w:val="00496A95"/>
    <w:rsid w:val="00496E5F"/>
    <w:rsid w:val="0049709A"/>
    <w:rsid w:val="004970C6"/>
    <w:rsid w:val="004972C2"/>
    <w:rsid w:val="004972CF"/>
    <w:rsid w:val="00497381"/>
    <w:rsid w:val="00497811"/>
    <w:rsid w:val="004979CE"/>
    <w:rsid w:val="004979DB"/>
    <w:rsid w:val="00497D7D"/>
    <w:rsid w:val="00497D90"/>
    <w:rsid w:val="004A07B9"/>
    <w:rsid w:val="004A18CD"/>
    <w:rsid w:val="004A1DA3"/>
    <w:rsid w:val="004A22DE"/>
    <w:rsid w:val="004A2804"/>
    <w:rsid w:val="004A2D01"/>
    <w:rsid w:val="004A3BC6"/>
    <w:rsid w:val="004A3CBA"/>
    <w:rsid w:val="004A3F19"/>
    <w:rsid w:val="004A42BD"/>
    <w:rsid w:val="004A4BD6"/>
    <w:rsid w:val="004A4D87"/>
    <w:rsid w:val="004A4F75"/>
    <w:rsid w:val="004A6B6A"/>
    <w:rsid w:val="004A6E27"/>
    <w:rsid w:val="004A73F5"/>
    <w:rsid w:val="004A7A35"/>
    <w:rsid w:val="004A7B52"/>
    <w:rsid w:val="004A7BDE"/>
    <w:rsid w:val="004B011A"/>
    <w:rsid w:val="004B15B7"/>
    <w:rsid w:val="004B1DAE"/>
    <w:rsid w:val="004B1E4F"/>
    <w:rsid w:val="004B2332"/>
    <w:rsid w:val="004B24D2"/>
    <w:rsid w:val="004B3171"/>
    <w:rsid w:val="004B31E0"/>
    <w:rsid w:val="004B330D"/>
    <w:rsid w:val="004B48EB"/>
    <w:rsid w:val="004B49EF"/>
    <w:rsid w:val="004B4A02"/>
    <w:rsid w:val="004B4B94"/>
    <w:rsid w:val="004B5008"/>
    <w:rsid w:val="004B5F86"/>
    <w:rsid w:val="004B5F8E"/>
    <w:rsid w:val="004B6285"/>
    <w:rsid w:val="004B660B"/>
    <w:rsid w:val="004B71E1"/>
    <w:rsid w:val="004B71FA"/>
    <w:rsid w:val="004B7337"/>
    <w:rsid w:val="004B78F0"/>
    <w:rsid w:val="004B7FFA"/>
    <w:rsid w:val="004C0505"/>
    <w:rsid w:val="004C0624"/>
    <w:rsid w:val="004C0D7F"/>
    <w:rsid w:val="004C1ACF"/>
    <w:rsid w:val="004C1BF3"/>
    <w:rsid w:val="004C1C2B"/>
    <w:rsid w:val="004C225F"/>
    <w:rsid w:val="004C2468"/>
    <w:rsid w:val="004C32C6"/>
    <w:rsid w:val="004C3594"/>
    <w:rsid w:val="004C3FD7"/>
    <w:rsid w:val="004C4460"/>
    <w:rsid w:val="004C44D4"/>
    <w:rsid w:val="004C462D"/>
    <w:rsid w:val="004C5292"/>
    <w:rsid w:val="004C5979"/>
    <w:rsid w:val="004C6638"/>
    <w:rsid w:val="004C677F"/>
    <w:rsid w:val="004C6E75"/>
    <w:rsid w:val="004C7289"/>
    <w:rsid w:val="004C77DE"/>
    <w:rsid w:val="004D05D4"/>
    <w:rsid w:val="004D0630"/>
    <w:rsid w:val="004D06E6"/>
    <w:rsid w:val="004D07B8"/>
    <w:rsid w:val="004D0A37"/>
    <w:rsid w:val="004D133F"/>
    <w:rsid w:val="004D191F"/>
    <w:rsid w:val="004D192C"/>
    <w:rsid w:val="004D1AF6"/>
    <w:rsid w:val="004D237A"/>
    <w:rsid w:val="004D2461"/>
    <w:rsid w:val="004D2547"/>
    <w:rsid w:val="004D2DCD"/>
    <w:rsid w:val="004D2E17"/>
    <w:rsid w:val="004D2FF6"/>
    <w:rsid w:val="004D34FC"/>
    <w:rsid w:val="004D3652"/>
    <w:rsid w:val="004D3705"/>
    <w:rsid w:val="004D418A"/>
    <w:rsid w:val="004D481F"/>
    <w:rsid w:val="004D5120"/>
    <w:rsid w:val="004D5321"/>
    <w:rsid w:val="004D543E"/>
    <w:rsid w:val="004D54B6"/>
    <w:rsid w:val="004D5E40"/>
    <w:rsid w:val="004D6946"/>
    <w:rsid w:val="004D6BF2"/>
    <w:rsid w:val="004D7310"/>
    <w:rsid w:val="004D7725"/>
    <w:rsid w:val="004D7D96"/>
    <w:rsid w:val="004D7E29"/>
    <w:rsid w:val="004E0247"/>
    <w:rsid w:val="004E0E61"/>
    <w:rsid w:val="004E0E74"/>
    <w:rsid w:val="004E195B"/>
    <w:rsid w:val="004E1ADE"/>
    <w:rsid w:val="004E20E5"/>
    <w:rsid w:val="004E237C"/>
    <w:rsid w:val="004E2724"/>
    <w:rsid w:val="004E3542"/>
    <w:rsid w:val="004E3808"/>
    <w:rsid w:val="004E39AC"/>
    <w:rsid w:val="004E3CED"/>
    <w:rsid w:val="004E42CB"/>
    <w:rsid w:val="004E4368"/>
    <w:rsid w:val="004E43E0"/>
    <w:rsid w:val="004E47E2"/>
    <w:rsid w:val="004E502F"/>
    <w:rsid w:val="004E54C3"/>
    <w:rsid w:val="004E556D"/>
    <w:rsid w:val="004E597A"/>
    <w:rsid w:val="004E5B1E"/>
    <w:rsid w:val="004E62AB"/>
    <w:rsid w:val="004E63D4"/>
    <w:rsid w:val="004E69A4"/>
    <w:rsid w:val="004E78A1"/>
    <w:rsid w:val="004E7D23"/>
    <w:rsid w:val="004F052B"/>
    <w:rsid w:val="004F0A22"/>
    <w:rsid w:val="004F1829"/>
    <w:rsid w:val="004F19E4"/>
    <w:rsid w:val="004F1AC2"/>
    <w:rsid w:val="004F25E3"/>
    <w:rsid w:val="004F2819"/>
    <w:rsid w:val="004F3793"/>
    <w:rsid w:val="004F3B55"/>
    <w:rsid w:val="004F45F2"/>
    <w:rsid w:val="004F4F48"/>
    <w:rsid w:val="004F50D0"/>
    <w:rsid w:val="004F5705"/>
    <w:rsid w:val="004F58A1"/>
    <w:rsid w:val="004F5AA8"/>
    <w:rsid w:val="004F66D9"/>
    <w:rsid w:val="004F6DE2"/>
    <w:rsid w:val="004F7277"/>
    <w:rsid w:val="004F7287"/>
    <w:rsid w:val="004F72EB"/>
    <w:rsid w:val="004F76DB"/>
    <w:rsid w:val="004F7CA2"/>
    <w:rsid w:val="005003AB"/>
    <w:rsid w:val="00500984"/>
    <w:rsid w:val="00500EA7"/>
    <w:rsid w:val="005010A4"/>
    <w:rsid w:val="00501AE9"/>
    <w:rsid w:val="00501E46"/>
    <w:rsid w:val="005020C7"/>
    <w:rsid w:val="00502716"/>
    <w:rsid w:val="005027D7"/>
    <w:rsid w:val="00502E65"/>
    <w:rsid w:val="00504142"/>
    <w:rsid w:val="005042FD"/>
    <w:rsid w:val="0050440F"/>
    <w:rsid w:val="00504DD4"/>
    <w:rsid w:val="00504E07"/>
    <w:rsid w:val="00504FA6"/>
    <w:rsid w:val="00505065"/>
    <w:rsid w:val="00505C2F"/>
    <w:rsid w:val="00506287"/>
    <w:rsid w:val="005068D6"/>
    <w:rsid w:val="00510178"/>
    <w:rsid w:val="00510E98"/>
    <w:rsid w:val="005110D3"/>
    <w:rsid w:val="005115BE"/>
    <w:rsid w:val="00511AE6"/>
    <w:rsid w:val="00511C45"/>
    <w:rsid w:val="00511C46"/>
    <w:rsid w:val="00511E98"/>
    <w:rsid w:val="00512132"/>
    <w:rsid w:val="00512AA5"/>
    <w:rsid w:val="00513092"/>
    <w:rsid w:val="005130EB"/>
    <w:rsid w:val="00513796"/>
    <w:rsid w:val="00513BF9"/>
    <w:rsid w:val="00514078"/>
    <w:rsid w:val="00514E24"/>
    <w:rsid w:val="0051500B"/>
    <w:rsid w:val="005153F3"/>
    <w:rsid w:val="0051542D"/>
    <w:rsid w:val="00515BC5"/>
    <w:rsid w:val="00517828"/>
    <w:rsid w:val="005178D4"/>
    <w:rsid w:val="00517999"/>
    <w:rsid w:val="00517F36"/>
    <w:rsid w:val="00520541"/>
    <w:rsid w:val="005208CD"/>
    <w:rsid w:val="00521248"/>
    <w:rsid w:val="005212F0"/>
    <w:rsid w:val="00521987"/>
    <w:rsid w:val="00521B95"/>
    <w:rsid w:val="00522504"/>
    <w:rsid w:val="0052262C"/>
    <w:rsid w:val="0052276E"/>
    <w:rsid w:val="00522776"/>
    <w:rsid w:val="00522793"/>
    <w:rsid w:val="00522967"/>
    <w:rsid w:val="005236D4"/>
    <w:rsid w:val="00523B81"/>
    <w:rsid w:val="00523FD8"/>
    <w:rsid w:val="00524849"/>
    <w:rsid w:val="00525093"/>
    <w:rsid w:val="00525920"/>
    <w:rsid w:val="00525E3A"/>
    <w:rsid w:val="00525F75"/>
    <w:rsid w:val="00526147"/>
    <w:rsid w:val="00526312"/>
    <w:rsid w:val="005264AE"/>
    <w:rsid w:val="00526C17"/>
    <w:rsid w:val="00526E5D"/>
    <w:rsid w:val="00527811"/>
    <w:rsid w:val="00527A93"/>
    <w:rsid w:val="00527F58"/>
    <w:rsid w:val="0053017F"/>
    <w:rsid w:val="00531110"/>
    <w:rsid w:val="00531544"/>
    <w:rsid w:val="00531855"/>
    <w:rsid w:val="00532367"/>
    <w:rsid w:val="00532746"/>
    <w:rsid w:val="00532C7E"/>
    <w:rsid w:val="0053308C"/>
    <w:rsid w:val="0053341D"/>
    <w:rsid w:val="0053356D"/>
    <w:rsid w:val="00533A5A"/>
    <w:rsid w:val="00533B00"/>
    <w:rsid w:val="00533CF0"/>
    <w:rsid w:val="005347F7"/>
    <w:rsid w:val="00534C20"/>
    <w:rsid w:val="005355D9"/>
    <w:rsid w:val="00535916"/>
    <w:rsid w:val="00535E62"/>
    <w:rsid w:val="005361F9"/>
    <w:rsid w:val="0053651C"/>
    <w:rsid w:val="00537648"/>
    <w:rsid w:val="005376DA"/>
    <w:rsid w:val="00537B6A"/>
    <w:rsid w:val="00537F0D"/>
    <w:rsid w:val="0054058B"/>
    <w:rsid w:val="0054071E"/>
    <w:rsid w:val="00540E64"/>
    <w:rsid w:val="005416CF"/>
    <w:rsid w:val="00541B0B"/>
    <w:rsid w:val="00541B16"/>
    <w:rsid w:val="00541ECE"/>
    <w:rsid w:val="005426CB"/>
    <w:rsid w:val="00542AA8"/>
    <w:rsid w:val="00544163"/>
    <w:rsid w:val="00544231"/>
    <w:rsid w:val="005442F4"/>
    <w:rsid w:val="00544AFD"/>
    <w:rsid w:val="00544B6F"/>
    <w:rsid w:val="00545073"/>
    <w:rsid w:val="00545286"/>
    <w:rsid w:val="00545463"/>
    <w:rsid w:val="005455CE"/>
    <w:rsid w:val="005456CB"/>
    <w:rsid w:val="0054590A"/>
    <w:rsid w:val="00545B10"/>
    <w:rsid w:val="005463C4"/>
    <w:rsid w:val="0054663E"/>
    <w:rsid w:val="00546E47"/>
    <w:rsid w:val="0054716A"/>
    <w:rsid w:val="005474FB"/>
    <w:rsid w:val="005477EF"/>
    <w:rsid w:val="00547833"/>
    <w:rsid w:val="00547A26"/>
    <w:rsid w:val="0055078E"/>
    <w:rsid w:val="005519B8"/>
    <w:rsid w:val="00551B72"/>
    <w:rsid w:val="005531DF"/>
    <w:rsid w:val="00553496"/>
    <w:rsid w:val="005534BF"/>
    <w:rsid w:val="00553B89"/>
    <w:rsid w:val="005544DE"/>
    <w:rsid w:val="00554741"/>
    <w:rsid w:val="00555505"/>
    <w:rsid w:val="005557FC"/>
    <w:rsid w:val="005576F8"/>
    <w:rsid w:val="00557D9B"/>
    <w:rsid w:val="0056025E"/>
    <w:rsid w:val="005602EA"/>
    <w:rsid w:val="005606BA"/>
    <w:rsid w:val="00560A62"/>
    <w:rsid w:val="00561521"/>
    <w:rsid w:val="005616EF"/>
    <w:rsid w:val="00561C13"/>
    <w:rsid w:val="0056265C"/>
    <w:rsid w:val="00562B41"/>
    <w:rsid w:val="00562E80"/>
    <w:rsid w:val="005633A5"/>
    <w:rsid w:val="00563A3F"/>
    <w:rsid w:val="00564700"/>
    <w:rsid w:val="00564A6A"/>
    <w:rsid w:val="00564F81"/>
    <w:rsid w:val="00565193"/>
    <w:rsid w:val="00565266"/>
    <w:rsid w:val="00565948"/>
    <w:rsid w:val="0056596E"/>
    <w:rsid w:val="00565A6D"/>
    <w:rsid w:val="00565B9E"/>
    <w:rsid w:val="00565CDC"/>
    <w:rsid w:val="00565D56"/>
    <w:rsid w:val="00565EDA"/>
    <w:rsid w:val="00566505"/>
    <w:rsid w:val="00567DF7"/>
    <w:rsid w:val="00567EA3"/>
    <w:rsid w:val="00567FD3"/>
    <w:rsid w:val="0057025D"/>
    <w:rsid w:val="00570D7B"/>
    <w:rsid w:val="0057127C"/>
    <w:rsid w:val="005714F7"/>
    <w:rsid w:val="00572484"/>
    <w:rsid w:val="00572717"/>
    <w:rsid w:val="0057273E"/>
    <w:rsid w:val="0057372F"/>
    <w:rsid w:val="00573CB7"/>
    <w:rsid w:val="00573CBE"/>
    <w:rsid w:val="005758E3"/>
    <w:rsid w:val="00575A4E"/>
    <w:rsid w:val="00575B79"/>
    <w:rsid w:val="00576023"/>
    <w:rsid w:val="00576727"/>
    <w:rsid w:val="00576D22"/>
    <w:rsid w:val="0057707A"/>
    <w:rsid w:val="0057733F"/>
    <w:rsid w:val="005775F2"/>
    <w:rsid w:val="005777C7"/>
    <w:rsid w:val="00577E8D"/>
    <w:rsid w:val="0058020D"/>
    <w:rsid w:val="005805AB"/>
    <w:rsid w:val="005809EC"/>
    <w:rsid w:val="00580F9E"/>
    <w:rsid w:val="00581047"/>
    <w:rsid w:val="0058112A"/>
    <w:rsid w:val="0058114F"/>
    <w:rsid w:val="005815C7"/>
    <w:rsid w:val="005819A0"/>
    <w:rsid w:val="00581F37"/>
    <w:rsid w:val="005820E2"/>
    <w:rsid w:val="005823D8"/>
    <w:rsid w:val="00582947"/>
    <w:rsid w:val="00582B4A"/>
    <w:rsid w:val="00582BB4"/>
    <w:rsid w:val="00582D61"/>
    <w:rsid w:val="00582EBE"/>
    <w:rsid w:val="0058312B"/>
    <w:rsid w:val="0058324C"/>
    <w:rsid w:val="005833D1"/>
    <w:rsid w:val="0058345F"/>
    <w:rsid w:val="00583A39"/>
    <w:rsid w:val="00583D3D"/>
    <w:rsid w:val="0058472D"/>
    <w:rsid w:val="00584BB3"/>
    <w:rsid w:val="005850B9"/>
    <w:rsid w:val="0058533E"/>
    <w:rsid w:val="00585688"/>
    <w:rsid w:val="005858B7"/>
    <w:rsid w:val="00585B8E"/>
    <w:rsid w:val="00586513"/>
    <w:rsid w:val="005867F2"/>
    <w:rsid w:val="00586E0F"/>
    <w:rsid w:val="005874F6"/>
    <w:rsid w:val="005876A5"/>
    <w:rsid w:val="00587830"/>
    <w:rsid w:val="00587DFF"/>
    <w:rsid w:val="005901CF"/>
    <w:rsid w:val="00590257"/>
    <w:rsid w:val="005903CC"/>
    <w:rsid w:val="0059093B"/>
    <w:rsid w:val="00590B22"/>
    <w:rsid w:val="00590C92"/>
    <w:rsid w:val="00591175"/>
    <w:rsid w:val="005916B5"/>
    <w:rsid w:val="00591BA0"/>
    <w:rsid w:val="005920E3"/>
    <w:rsid w:val="005920EF"/>
    <w:rsid w:val="00592C92"/>
    <w:rsid w:val="00593E48"/>
    <w:rsid w:val="005943C8"/>
    <w:rsid w:val="005947C8"/>
    <w:rsid w:val="005947FD"/>
    <w:rsid w:val="0059573E"/>
    <w:rsid w:val="00595E57"/>
    <w:rsid w:val="005969A4"/>
    <w:rsid w:val="00596CE4"/>
    <w:rsid w:val="00597084"/>
    <w:rsid w:val="005973EA"/>
    <w:rsid w:val="0059749A"/>
    <w:rsid w:val="00597703"/>
    <w:rsid w:val="00597779"/>
    <w:rsid w:val="005A0011"/>
    <w:rsid w:val="005A0461"/>
    <w:rsid w:val="005A0D32"/>
    <w:rsid w:val="005A0FCE"/>
    <w:rsid w:val="005A18A2"/>
    <w:rsid w:val="005A18E2"/>
    <w:rsid w:val="005A282B"/>
    <w:rsid w:val="005A2B4C"/>
    <w:rsid w:val="005A2C9C"/>
    <w:rsid w:val="005A4003"/>
    <w:rsid w:val="005A4365"/>
    <w:rsid w:val="005A4B59"/>
    <w:rsid w:val="005A5CD4"/>
    <w:rsid w:val="005A6108"/>
    <w:rsid w:val="005A66A6"/>
    <w:rsid w:val="005A6751"/>
    <w:rsid w:val="005A72DA"/>
    <w:rsid w:val="005A7592"/>
    <w:rsid w:val="005A782F"/>
    <w:rsid w:val="005A7DD5"/>
    <w:rsid w:val="005A7E71"/>
    <w:rsid w:val="005B056B"/>
    <w:rsid w:val="005B1134"/>
    <w:rsid w:val="005B13A9"/>
    <w:rsid w:val="005B13B4"/>
    <w:rsid w:val="005B19A6"/>
    <w:rsid w:val="005B25B7"/>
    <w:rsid w:val="005B26D2"/>
    <w:rsid w:val="005B27DB"/>
    <w:rsid w:val="005B2AFB"/>
    <w:rsid w:val="005B2B6E"/>
    <w:rsid w:val="005B321A"/>
    <w:rsid w:val="005B3D02"/>
    <w:rsid w:val="005B3E36"/>
    <w:rsid w:val="005B4F6A"/>
    <w:rsid w:val="005B4FF5"/>
    <w:rsid w:val="005B59D4"/>
    <w:rsid w:val="005B5AEA"/>
    <w:rsid w:val="005B5FD0"/>
    <w:rsid w:val="005B60E9"/>
    <w:rsid w:val="005B65FB"/>
    <w:rsid w:val="005B66AE"/>
    <w:rsid w:val="005B6937"/>
    <w:rsid w:val="005B6B12"/>
    <w:rsid w:val="005B6C03"/>
    <w:rsid w:val="005B6F17"/>
    <w:rsid w:val="005B78F8"/>
    <w:rsid w:val="005B7E87"/>
    <w:rsid w:val="005C02FB"/>
    <w:rsid w:val="005C0D9F"/>
    <w:rsid w:val="005C1441"/>
    <w:rsid w:val="005C15A5"/>
    <w:rsid w:val="005C1ABD"/>
    <w:rsid w:val="005C1BE0"/>
    <w:rsid w:val="005C1F00"/>
    <w:rsid w:val="005C21B6"/>
    <w:rsid w:val="005C24DC"/>
    <w:rsid w:val="005C2587"/>
    <w:rsid w:val="005C2656"/>
    <w:rsid w:val="005C2703"/>
    <w:rsid w:val="005C3356"/>
    <w:rsid w:val="005C374C"/>
    <w:rsid w:val="005C3B1D"/>
    <w:rsid w:val="005C40A9"/>
    <w:rsid w:val="005C4ABD"/>
    <w:rsid w:val="005C55C8"/>
    <w:rsid w:val="005C5A97"/>
    <w:rsid w:val="005C5DB3"/>
    <w:rsid w:val="005C6141"/>
    <w:rsid w:val="005C6323"/>
    <w:rsid w:val="005C6D82"/>
    <w:rsid w:val="005C7259"/>
    <w:rsid w:val="005C74F0"/>
    <w:rsid w:val="005D014E"/>
    <w:rsid w:val="005D0233"/>
    <w:rsid w:val="005D113B"/>
    <w:rsid w:val="005D12B9"/>
    <w:rsid w:val="005D20F1"/>
    <w:rsid w:val="005D2358"/>
    <w:rsid w:val="005D290F"/>
    <w:rsid w:val="005D306A"/>
    <w:rsid w:val="005D3785"/>
    <w:rsid w:val="005D3C64"/>
    <w:rsid w:val="005D3CFC"/>
    <w:rsid w:val="005D3E1A"/>
    <w:rsid w:val="005D403A"/>
    <w:rsid w:val="005D4232"/>
    <w:rsid w:val="005D478E"/>
    <w:rsid w:val="005D4D99"/>
    <w:rsid w:val="005D4FBD"/>
    <w:rsid w:val="005D546C"/>
    <w:rsid w:val="005D5971"/>
    <w:rsid w:val="005D5987"/>
    <w:rsid w:val="005D62C0"/>
    <w:rsid w:val="005D6319"/>
    <w:rsid w:val="005D65BE"/>
    <w:rsid w:val="005D6609"/>
    <w:rsid w:val="005D690A"/>
    <w:rsid w:val="005D6986"/>
    <w:rsid w:val="005D6A17"/>
    <w:rsid w:val="005D6D1C"/>
    <w:rsid w:val="005D6EC4"/>
    <w:rsid w:val="005D769E"/>
    <w:rsid w:val="005D78AD"/>
    <w:rsid w:val="005D7AB0"/>
    <w:rsid w:val="005D7D06"/>
    <w:rsid w:val="005D7D0B"/>
    <w:rsid w:val="005E027F"/>
    <w:rsid w:val="005E15F5"/>
    <w:rsid w:val="005E188C"/>
    <w:rsid w:val="005E1953"/>
    <w:rsid w:val="005E19EA"/>
    <w:rsid w:val="005E1CC0"/>
    <w:rsid w:val="005E1F70"/>
    <w:rsid w:val="005E25D5"/>
    <w:rsid w:val="005E2A2B"/>
    <w:rsid w:val="005E38E4"/>
    <w:rsid w:val="005E3D48"/>
    <w:rsid w:val="005E43C7"/>
    <w:rsid w:val="005E4472"/>
    <w:rsid w:val="005E4AA6"/>
    <w:rsid w:val="005E4DF7"/>
    <w:rsid w:val="005E501F"/>
    <w:rsid w:val="005E5162"/>
    <w:rsid w:val="005E5362"/>
    <w:rsid w:val="005E5836"/>
    <w:rsid w:val="005E58C3"/>
    <w:rsid w:val="005E59BF"/>
    <w:rsid w:val="005E5BB1"/>
    <w:rsid w:val="005E6414"/>
    <w:rsid w:val="005E64E8"/>
    <w:rsid w:val="005E6D19"/>
    <w:rsid w:val="005E6F0C"/>
    <w:rsid w:val="005E75FC"/>
    <w:rsid w:val="005E786A"/>
    <w:rsid w:val="005F002F"/>
    <w:rsid w:val="005F0209"/>
    <w:rsid w:val="005F08DF"/>
    <w:rsid w:val="005F1F23"/>
    <w:rsid w:val="005F210B"/>
    <w:rsid w:val="005F24EB"/>
    <w:rsid w:val="005F2893"/>
    <w:rsid w:val="005F2A96"/>
    <w:rsid w:val="005F32B3"/>
    <w:rsid w:val="005F44F1"/>
    <w:rsid w:val="005F5102"/>
    <w:rsid w:val="005F551E"/>
    <w:rsid w:val="005F5540"/>
    <w:rsid w:val="005F567C"/>
    <w:rsid w:val="005F5699"/>
    <w:rsid w:val="005F5783"/>
    <w:rsid w:val="005F5B5D"/>
    <w:rsid w:val="005F5BA1"/>
    <w:rsid w:val="005F5BAE"/>
    <w:rsid w:val="005F5BC8"/>
    <w:rsid w:val="005F6CBE"/>
    <w:rsid w:val="005F6E16"/>
    <w:rsid w:val="005F76C0"/>
    <w:rsid w:val="005F7AFB"/>
    <w:rsid w:val="005F7BCD"/>
    <w:rsid w:val="005F7DC7"/>
    <w:rsid w:val="005F7FCC"/>
    <w:rsid w:val="00600326"/>
    <w:rsid w:val="006009CC"/>
    <w:rsid w:val="00600C78"/>
    <w:rsid w:val="00600D3E"/>
    <w:rsid w:val="00601661"/>
    <w:rsid w:val="0060173A"/>
    <w:rsid w:val="006017EF"/>
    <w:rsid w:val="00601BFD"/>
    <w:rsid w:val="00601C89"/>
    <w:rsid w:val="006023D9"/>
    <w:rsid w:val="0060268B"/>
    <w:rsid w:val="006029CB"/>
    <w:rsid w:val="00602F45"/>
    <w:rsid w:val="00603784"/>
    <w:rsid w:val="00604B3F"/>
    <w:rsid w:val="00605318"/>
    <w:rsid w:val="006057A1"/>
    <w:rsid w:val="0060585F"/>
    <w:rsid w:val="00605E1B"/>
    <w:rsid w:val="00606018"/>
    <w:rsid w:val="006065D7"/>
    <w:rsid w:val="00606718"/>
    <w:rsid w:val="006079E5"/>
    <w:rsid w:val="00607B69"/>
    <w:rsid w:val="00607EF7"/>
    <w:rsid w:val="00610186"/>
    <w:rsid w:val="0061055D"/>
    <w:rsid w:val="00610D70"/>
    <w:rsid w:val="006118C1"/>
    <w:rsid w:val="00611B86"/>
    <w:rsid w:val="00612003"/>
    <w:rsid w:val="00612EF6"/>
    <w:rsid w:val="00612F97"/>
    <w:rsid w:val="00613389"/>
    <w:rsid w:val="006133E5"/>
    <w:rsid w:val="0061344A"/>
    <w:rsid w:val="0061393D"/>
    <w:rsid w:val="00613982"/>
    <w:rsid w:val="006139B8"/>
    <w:rsid w:val="006139E5"/>
    <w:rsid w:val="00613E0B"/>
    <w:rsid w:val="0061403C"/>
    <w:rsid w:val="00614056"/>
    <w:rsid w:val="00614058"/>
    <w:rsid w:val="00614C97"/>
    <w:rsid w:val="00614E6C"/>
    <w:rsid w:val="00616233"/>
    <w:rsid w:val="00616277"/>
    <w:rsid w:val="0062012D"/>
    <w:rsid w:val="00620377"/>
    <w:rsid w:val="006210E3"/>
    <w:rsid w:val="00622025"/>
    <w:rsid w:val="00622128"/>
    <w:rsid w:val="006224C0"/>
    <w:rsid w:val="0062275F"/>
    <w:rsid w:val="00622AC4"/>
    <w:rsid w:val="00622CC5"/>
    <w:rsid w:val="006236B5"/>
    <w:rsid w:val="0062396D"/>
    <w:rsid w:val="00623FD1"/>
    <w:rsid w:val="006241F2"/>
    <w:rsid w:val="006242C0"/>
    <w:rsid w:val="00624A41"/>
    <w:rsid w:val="00624B30"/>
    <w:rsid w:val="00624D6C"/>
    <w:rsid w:val="0062583D"/>
    <w:rsid w:val="006259DA"/>
    <w:rsid w:val="0062600E"/>
    <w:rsid w:val="00626128"/>
    <w:rsid w:val="0062615B"/>
    <w:rsid w:val="00626461"/>
    <w:rsid w:val="00626F44"/>
    <w:rsid w:val="006271BC"/>
    <w:rsid w:val="006303B6"/>
    <w:rsid w:val="00630C3F"/>
    <w:rsid w:val="00631A06"/>
    <w:rsid w:val="00631E9B"/>
    <w:rsid w:val="006321ED"/>
    <w:rsid w:val="00632E1F"/>
    <w:rsid w:val="00634534"/>
    <w:rsid w:val="00634FEF"/>
    <w:rsid w:val="00635534"/>
    <w:rsid w:val="0063565E"/>
    <w:rsid w:val="00635DE4"/>
    <w:rsid w:val="00635FB5"/>
    <w:rsid w:val="00636E02"/>
    <w:rsid w:val="00636E52"/>
    <w:rsid w:val="00637877"/>
    <w:rsid w:val="00637B28"/>
    <w:rsid w:val="0064029A"/>
    <w:rsid w:val="0064034D"/>
    <w:rsid w:val="006403D2"/>
    <w:rsid w:val="006407AA"/>
    <w:rsid w:val="00640A1B"/>
    <w:rsid w:val="00641034"/>
    <w:rsid w:val="006417FA"/>
    <w:rsid w:val="00641C63"/>
    <w:rsid w:val="00642297"/>
    <w:rsid w:val="00642B41"/>
    <w:rsid w:val="00642F7F"/>
    <w:rsid w:val="00643000"/>
    <w:rsid w:val="00643471"/>
    <w:rsid w:val="00644597"/>
    <w:rsid w:val="00644A34"/>
    <w:rsid w:val="00644C15"/>
    <w:rsid w:val="00644F46"/>
    <w:rsid w:val="006451E5"/>
    <w:rsid w:val="006465C4"/>
    <w:rsid w:val="00646F06"/>
    <w:rsid w:val="00646F82"/>
    <w:rsid w:val="00647042"/>
    <w:rsid w:val="006472D0"/>
    <w:rsid w:val="006474A2"/>
    <w:rsid w:val="00647A42"/>
    <w:rsid w:val="00647CA8"/>
    <w:rsid w:val="00647ED7"/>
    <w:rsid w:val="0065033E"/>
    <w:rsid w:val="00650441"/>
    <w:rsid w:val="00650C5D"/>
    <w:rsid w:val="00652160"/>
    <w:rsid w:val="006526A8"/>
    <w:rsid w:val="006526D9"/>
    <w:rsid w:val="006527F1"/>
    <w:rsid w:val="00652AE2"/>
    <w:rsid w:val="006530C3"/>
    <w:rsid w:val="00653D5F"/>
    <w:rsid w:val="00654633"/>
    <w:rsid w:val="00654840"/>
    <w:rsid w:val="00654BAB"/>
    <w:rsid w:val="006553E8"/>
    <w:rsid w:val="006555FA"/>
    <w:rsid w:val="0065570C"/>
    <w:rsid w:val="006565A6"/>
    <w:rsid w:val="00656DE6"/>
    <w:rsid w:val="0065753E"/>
    <w:rsid w:val="006575E4"/>
    <w:rsid w:val="006577E2"/>
    <w:rsid w:val="006578D3"/>
    <w:rsid w:val="00657DCC"/>
    <w:rsid w:val="00657DF7"/>
    <w:rsid w:val="006601E6"/>
    <w:rsid w:val="00661012"/>
    <w:rsid w:val="00661219"/>
    <w:rsid w:val="0066197F"/>
    <w:rsid w:val="006619E5"/>
    <w:rsid w:val="00662113"/>
    <w:rsid w:val="006622F2"/>
    <w:rsid w:val="006624F5"/>
    <w:rsid w:val="00662882"/>
    <w:rsid w:val="00662A08"/>
    <w:rsid w:val="00662A54"/>
    <w:rsid w:val="0066409A"/>
    <w:rsid w:val="00664481"/>
    <w:rsid w:val="00664915"/>
    <w:rsid w:val="00664E69"/>
    <w:rsid w:val="0066512B"/>
    <w:rsid w:val="0066572C"/>
    <w:rsid w:val="00665A7C"/>
    <w:rsid w:val="00665E36"/>
    <w:rsid w:val="00665FD4"/>
    <w:rsid w:val="00665FD7"/>
    <w:rsid w:val="00666AA2"/>
    <w:rsid w:val="006674F6"/>
    <w:rsid w:val="00667608"/>
    <w:rsid w:val="00667CC8"/>
    <w:rsid w:val="00667E20"/>
    <w:rsid w:val="006711B2"/>
    <w:rsid w:val="0067125E"/>
    <w:rsid w:val="00671363"/>
    <w:rsid w:val="006713BE"/>
    <w:rsid w:val="006716D7"/>
    <w:rsid w:val="00671799"/>
    <w:rsid w:val="00671913"/>
    <w:rsid w:val="006722BC"/>
    <w:rsid w:val="006726B1"/>
    <w:rsid w:val="00673858"/>
    <w:rsid w:val="006738E8"/>
    <w:rsid w:val="00673F3F"/>
    <w:rsid w:val="006740E5"/>
    <w:rsid w:val="00674434"/>
    <w:rsid w:val="00674A68"/>
    <w:rsid w:val="00674AB5"/>
    <w:rsid w:val="00675051"/>
    <w:rsid w:val="006751DB"/>
    <w:rsid w:val="00675654"/>
    <w:rsid w:val="00675C14"/>
    <w:rsid w:val="00675C19"/>
    <w:rsid w:val="00675EA3"/>
    <w:rsid w:val="0067617F"/>
    <w:rsid w:val="00676803"/>
    <w:rsid w:val="00676C5A"/>
    <w:rsid w:val="00677086"/>
    <w:rsid w:val="00677386"/>
    <w:rsid w:val="00680010"/>
    <w:rsid w:val="006800B1"/>
    <w:rsid w:val="00680735"/>
    <w:rsid w:val="006807B9"/>
    <w:rsid w:val="00681253"/>
    <w:rsid w:val="00681B7A"/>
    <w:rsid w:val="00681BAB"/>
    <w:rsid w:val="00681D1C"/>
    <w:rsid w:val="00681F1C"/>
    <w:rsid w:val="006829BB"/>
    <w:rsid w:val="00682B1A"/>
    <w:rsid w:val="00683076"/>
    <w:rsid w:val="00683339"/>
    <w:rsid w:val="006837B8"/>
    <w:rsid w:val="00683E82"/>
    <w:rsid w:val="00683F3D"/>
    <w:rsid w:val="0068403C"/>
    <w:rsid w:val="00685011"/>
    <w:rsid w:val="006856DE"/>
    <w:rsid w:val="00685B91"/>
    <w:rsid w:val="00685EF8"/>
    <w:rsid w:val="00686582"/>
    <w:rsid w:val="00686F95"/>
    <w:rsid w:val="00687B78"/>
    <w:rsid w:val="00690105"/>
    <w:rsid w:val="006907A2"/>
    <w:rsid w:val="00690D4B"/>
    <w:rsid w:val="00691FC6"/>
    <w:rsid w:val="006925FE"/>
    <w:rsid w:val="00692914"/>
    <w:rsid w:val="00692F14"/>
    <w:rsid w:val="00692F6C"/>
    <w:rsid w:val="00693272"/>
    <w:rsid w:val="00693363"/>
    <w:rsid w:val="0069386C"/>
    <w:rsid w:val="006949AE"/>
    <w:rsid w:val="00694C2A"/>
    <w:rsid w:val="00695113"/>
    <w:rsid w:val="00695146"/>
    <w:rsid w:val="006952A3"/>
    <w:rsid w:val="00695412"/>
    <w:rsid w:val="00695657"/>
    <w:rsid w:val="0069573A"/>
    <w:rsid w:val="0069642F"/>
    <w:rsid w:val="0069647D"/>
    <w:rsid w:val="00696BC2"/>
    <w:rsid w:val="00697468"/>
    <w:rsid w:val="006974F5"/>
    <w:rsid w:val="006977BE"/>
    <w:rsid w:val="00697C11"/>
    <w:rsid w:val="006A0862"/>
    <w:rsid w:val="006A0D8B"/>
    <w:rsid w:val="006A0E77"/>
    <w:rsid w:val="006A104F"/>
    <w:rsid w:val="006A186E"/>
    <w:rsid w:val="006A1B47"/>
    <w:rsid w:val="006A1FD9"/>
    <w:rsid w:val="006A2367"/>
    <w:rsid w:val="006A2CD5"/>
    <w:rsid w:val="006A2DC0"/>
    <w:rsid w:val="006A3533"/>
    <w:rsid w:val="006A3800"/>
    <w:rsid w:val="006A38AB"/>
    <w:rsid w:val="006A458E"/>
    <w:rsid w:val="006A4604"/>
    <w:rsid w:val="006A476A"/>
    <w:rsid w:val="006A4F6A"/>
    <w:rsid w:val="006A580C"/>
    <w:rsid w:val="006A5EC0"/>
    <w:rsid w:val="006A6374"/>
    <w:rsid w:val="006A78C7"/>
    <w:rsid w:val="006A7A10"/>
    <w:rsid w:val="006B0323"/>
    <w:rsid w:val="006B042A"/>
    <w:rsid w:val="006B0640"/>
    <w:rsid w:val="006B0AA5"/>
    <w:rsid w:val="006B0B3B"/>
    <w:rsid w:val="006B0C6E"/>
    <w:rsid w:val="006B0DA4"/>
    <w:rsid w:val="006B12C6"/>
    <w:rsid w:val="006B1B6B"/>
    <w:rsid w:val="006B1C54"/>
    <w:rsid w:val="006B1C95"/>
    <w:rsid w:val="006B2251"/>
    <w:rsid w:val="006B22A2"/>
    <w:rsid w:val="006B23CB"/>
    <w:rsid w:val="006B2615"/>
    <w:rsid w:val="006B2835"/>
    <w:rsid w:val="006B2DE1"/>
    <w:rsid w:val="006B3CF6"/>
    <w:rsid w:val="006B3F91"/>
    <w:rsid w:val="006B4A64"/>
    <w:rsid w:val="006B4BF7"/>
    <w:rsid w:val="006B5556"/>
    <w:rsid w:val="006B56C8"/>
    <w:rsid w:val="006B5989"/>
    <w:rsid w:val="006B5DF9"/>
    <w:rsid w:val="006B6895"/>
    <w:rsid w:val="006B6A7F"/>
    <w:rsid w:val="006B6F83"/>
    <w:rsid w:val="006B7347"/>
    <w:rsid w:val="006B7E3D"/>
    <w:rsid w:val="006B7E44"/>
    <w:rsid w:val="006B7E5B"/>
    <w:rsid w:val="006C090D"/>
    <w:rsid w:val="006C09CE"/>
    <w:rsid w:val="006C0D3A"/>
    <w:rsid w:val="006C1517"/>
    <w:rsid w:val="006C1F8E"/>
    <w:rsid w:val="006C222A"/>
    <w:rsid w:val="006C2731"/>
    <w:rsid w:val="006C27A0"/>
    <w:rsid w:val="006C2BBC"/>
    <w:rsid w:val="006C2C8E"/>
    <w:rsid w:val="006C2D01"/>
    <w:rsid w:val="006C2FB6"/>
    <w:rsid w:val="006C3647"/>
    <w:rsid w:val="006C3F81"/>
    <w:rsid w:val="006C405C"/>
    <w:rsid w:val="006C40AF"/>
    <w:rsid w:val="006C4131"/>
    <w:rsid w:val="006C58A2"/>
    <w:rsid w:val="006C5A3D"/>
    <w:rsid w:val="006C5AF2"/>
    <w:rsid w:val="006C604B"/>
    <w:rsid w:val="006C659F"/>
    <w:rsid w:val="006C6BE1"/>
    <w:rsid w:val="006C6E3E"/>
    <w:rsid w:val="006D08AE"/>
    <w:rsid w:val="006D1011"/>
    <w:rsid w:val="006D12A2"/>
    <w:rsid w:val="006D1332"/>
    <w:rsid w:val="006D1631"/>
    <w:rsid w:val="006D1E4A"/>
    <w:rsid w:val="006D237E"/>
    <w:rsid w:val="006D25EE"/>
    <w:rsid w:val="006D2995"/>
    <w:rsid w:val="006D2A19"/>
    <w:rsid w:val="006D2B7D"/>
    <w:rsid w:val="006D2C78"/>
    <w:rsid w:val="006D31F5"/>
    <w:rsid w:val="006D37B6"/>
    <w:rsid w:val="006D3950"/>
    <w:rsid w:val="006D3D29"/>
    <w:rsid w:val="006D417B"/>
    <w:rsid w:val="006D4348"/>
    <w:rsid w:val="006D46BC"/>
    <w:rsid w:val="006D4A9E"/>
    <w:rsid w:val="006D4D5E"/>
    <w:rsid w:val="006D5281"/>
    <w:rsid w:val="006D54FF"/>
    <w:rsid w:val="006D637E"/>
    <w:rsid w:val="006D68A3"/>
    <w:rsid w:val="006D69F7"/>
    <w:rsid w:val="006D712A"/>
    <w:rsid w:val="006D727E"/>
    <w:rsid w:val="006D7539"/>
    <w:rsid w:val="006D7E7D"/>
    <w:rsid w:val="006E00CA"/>
    <w:rsid w:val="006E01BD"/>
    <w:rsid w:val="006E0926"/>
    <w:rsid w:val="006E0DE8"/>
    <w:rsid w:val="006E1244"/>
    <w:rsid w:val="006E1698"/>
    <w:rsid w:val="006E1857"/>
    <w:rsid w:val="006E2079"/>
    <w:rsid w:val="006E244F"/>
    <w:rsid w:val="006E2B16"/>
    <w:rsid w:val="006E32DB"/>
    <w:rsid w:val="006E3A8E"/>
    <w:rsid w:val="006E3D43"/>
    <w:rsid w:val="006E41EB"/>
    <w:rsid w:val="006E4309"/>
    <w:rsid w:val="006E5733"/>
    <w:rsid w:val="006E648E"/>
    <w:rsid w:val="006E64F0"/>
    <w:rsid w:val="006E7465"/>
    <w:rsid w:val="006E74D7"/>
    <w:rsid w:val="006E7956"/>
    <w:rsid w:val="006E7B87"/>
    <w:rsid w:val="006F0039"/>
    <w:rsid w:val="006F0808"/>
    <w:rsid w:val="006F0868"/>
    <w:rsid w:val="006F0C98"/>
    <w:rsid w:val="006F105D"/>
    <w:rsid w:val="006F166E"/>
    <w:rsid w:val="006F171A"/>
    <w:rsid w:val="006F1B6C"/>
    <w:rsid w:val="006F1B89"/>
    <w:rsid w:val="006F1D90"/>
    <w:rsid w:val="006F218B"/>
    <w:rsid w:val="006F25BE"/>
    <w:rsid w:val="006F2A72"/>
    <w:rsid w:val="006F2C42"/>
    <w:rsid w:val="006F2F48"/>
    <w:rsid w:val="006F2F8F"/>
    <w:rsid w:val="006F3BDB"/>
    <w:rsid w:val="006F3DDA"/>
    <w:rsid w:val="006F4086"/>
    <w:rsid w:val="006F503A"/>
    <w:rsid w:val="006F503B"/>
    <w:rsid w:val="006F5159"/>
    <w:rsid w:val="006F53E8"/>
    <w:rsid w:val="006F5F30"/>
    <w:rsid w:val="006F5FE3"/>
    <w:rsid w:val="006F6BA5"/>
    <w:rsid w:val="006F70EE"/>
    <w:rsid w:val="006F751D"/>
    <w:rsid w:val="006F7954"/>
    <w:rsid w:val="00700861"/>
    <w:rsid w:val="007008BF"/>
    <w:rsid w:val="00700C49"/>
    <w:rsid w:val="00700C52"/>
    <w:rsid w:val="007015E6"/>
    <w:rsid w:val="00701936"/>
    <w:rsid w:val="00701BDA"/>
    <w:rsid w:val="00701EB0"/>
    <w:rsid w:val="007023F5"/>
    <w:rsid w:val="00702815"/>
    <w:rsid w:val="00703181"/>
    <w:rsid w:val="007033EC"/>
    <w:rsid w:val="0070373E"/>
    <w:rsid w:val="00703F4E"/>
    <w:rsid w:val="0070410E"/>
    <w:rsid w:val="00704D21"/>
    <w:rsid w:val="00704E1A"/>
    <w:rsid w:val="00705165"/>
    <w:rsid w:val="007051A3"/>
    <w:rsid w:val="00705514"/>
    <w:rsid w:val="00705AF3"/>
    <w:rsid w:val="00705B2C"/>
    <w:rsid w:val="00705C35"/>
    <w:rsid w:val="00706072"/>
    <w:rsid w:val="007060FD"/>
    <w:rsid w:val="007066FB"/>
    <w:rsid w:val="00706B53"/>
    <w:rsid w:val="00706D2B"/>
    <w:rsid w:val="00706FC9"/>
    <w:rsid w:val="0070736E"/>
    <w:rsid w:val="00707B49"/>
    <w:rsid w:val="00711122"/>
    <w:rsid w:val="00711684"/>
    <w:rsid w:val="00711AB4"/>
    <w:rsid w:val="00711BA1"/>
    <w:rsid w:val="00711CFA"/>
    <w:rsid w:val="00711D0A"/>
    <w:rsid w:val="00712842"/>
    <w:rsid w:val="00712E6E"/>
    <w:rsid w:val="007131A9"/>
    <w:rsid w:val="00713BBA"/>
    <w:rsid w:val="007143AA"/>
    <w:rsid w:val="007144C4"/>
    <w:rsid w:val="00714587"/>
    <w:rsid w:val="007146B6"/>
    <w:rsid w:val="007151BF"/>
    <w:rsid w:val="00715371"/>
    <w:rsid w:val="00715CDC"/>
    <w:rsid w:val="00717A1C"/>
    <w:rsid w:val="0072018B"/>
    <w:rsid w:val="0072183F"/>
    <w:rsid w:val="00721DA7"/>
    <w:rsid w:val="00721E9D"/>
    <w:rsid w:val="00722769"/>
    <w:rsid w:val="00723393"/>
    <w:rsid w:val="00723DAC"/>
    <w:rsid w:val="00725023"/>
    <w:rsid w:val="007250DA"/>
    <w:rsid w:val="00725A2B"/>
    <w:rsid w:val="007261AF"/>
    <w:rsid w:val="00726FC8"/>
    <w:rsid w:val="0072708D"/>
    <w:rsid w:val="007270D4"/>
    <w:rsid w:val="00727220"/>
    <w:rsid w:val="00727A11"/>
    <w:rsid w:val="00727D8E"/>
    <w:rsid w:val="00727E31"/>
    <w:rsid w:val="00727F18"/>
    <w:rsid w:val="0073052B"/>
    <w:rsid w:val="00730E1A"/>
    <w:rsid w:val="00731313"/>
    <w:rsid w:val="00731873"/>
    <w:rsid w:val="00731C0C"/>
    <w:rsid w:val="00732198"/>
    <w:rsid w:val="007322D1"/>
    <w:rsid w:val="00732BB5"/>
    <w:rsid w:val="007336B7"/>
    <w:rsid w:val="00733AFF"/>
    <w:rsid w:val="00734112"/>
    <w:rsid w:val="0073422A"/>
    <w:rsid w:val="0073468B"/>
    <w:rsid w:val="00734967"/>
    <w:rsid w:val="00734BD3"/>
    <w:rsid w:val="00734EDA"/>
    <w:rsid w:val="00735645"/>
    <w:rsid w:val="00735AE2"/>
    <w:rsid w:val="007362DB"/>
    <w:rsid w:val="00736C12"/>
    <w:rsid w:val="00736C98"/>
    <w:rsid w:val="00737DF3"/>
    <w:rsid w:val="0074075E"/>
    <w:rsid w:val="007410C4"/>
    <w:rsid w:val="00741B28"/>
    <w:rsid w:val="00741D6D"/>
    <w:rsid w:val="00742012"/>
    <w:rsid w:val="0074230C"/>
    <w:rsid w:val="00742318"/>
    <w:rsid w:val="007424AF"/>
    <w:rsid w:val="00742B07"/>
    <w:rsid w:val="0074327E"/>
    <w:rsid w:val="007441C6"/>
    <w:rsid w:val="00744A36"/>
    <w:rsid w:val="007458E3"/>
    <w:rsid w:val="007459EE"/>
    <w:rsid w:val="00745A65"/>
    <w:rsid w:val="00746468"/>
    <w:rsid w:val="00746F82"/>
    <w:rsid w:val="0074738D"/>
    <w:rsid w:val="007474DC"/>
    <w:rsid w:val="00747681"/>
    <w:rsid w:val="00747715"/>
    <w:rsid w:val="00747A00"/>
    <w:rsid w:val="00747E81"/>
    <w:rsid w:val="00747ED5"/>
    <w:rsid w:val="0075083F"/>
    <w:rsid w:val="007508DD"/>
    <w:rsid w:val="00750A7D"/>
    <w:rsid w:val="007518F3"/>
    <w:rsid w:val="0075194A"/>
    <w:rsid w:val="00751B6F"/>
    <w:rsid w:val="00751D6F"/>
    <w:rsid w:val="0075234D"/>
    <w:rsid w:val="00752579"/>
    <w:rsid w:val="00752FF4"/>
    <w:rsid w:val="00753252"/>
    <w:rsid w:val="00753667"/>
    <w:rsid w:val="00753BA7"/>
    <w:rsid w:val="00753BCE"/>
    <w:rsid w:val="00753D01"/>
    <w:rsid w:val="007542C2"/>
    <w:rsid w:val="0075478A"/>
    <w:rsid w:val="007548DE"/>
    <w:rsid w:val="00754B4F"/>
    <w:rsid w:val="00755077"/>
    <w:rsid w:val="0075580A"/>
    <w:rsid w:val="00755821"/>
    <w:rsid w:val="00755A74"/>
    <w:rsid w:val="00755D0D"/>
    <w:rsid w:val="0075643F"/>
    <w:rsid w:val="007565EC"/>
    <w:rsid w:val="00757087"/>
    <w:rsid w:val="007572EA"/>
    <w:rsid w:val="00757B27"/>
    <w:rsid w:val="00757F62"/>
    <w:rsid w:val="00757FF8"/>
    <w:rsid w:val="0076067D"/>
    <w:rsid w:val="00760BCE"/>
    <w:rsid w:val="00761C81"/>
    <w:rsid w:val="00763745"/>
    <w:rsid w:val="00763F4A"/>
    <w:rsid w:val="00764043"/>
    <w:rsid w:val="00765286"/>
    <w:rsid w:val="007653C6"/>
    <w:rsid w:val="00765834"/>
    <w:rsid w:val="00765AC1"/>
    <w:rsid w:val="00765E9E"/>
    <w:rsid w:val="0076623F"/>
    <w:rsid w:val="0076630C"/>
    <w:rsid w:val="007663F7"/>
    <w:rsid w:val="00766837"/>
    <w:rsid w:val="00767033"/>
    <w:rsid w:val="00767311"/>
    <w:rsid w:val="007673E6"/>
    <w:rsid w:val="00767465"/>
    <w:rsid w:val="00767749"/>
    <w:rsid w:val="00767ACE"/>
    <w:rsid w:val="00767F9D"/>
    <w:rsid w:val="007711C9"/>
    <w:rsid w:val="0077174B"/>
    <w:rsid w:val="00771AF9"/>
    <w:rsid w:val="00772657"/>
    <w:rsid w:val="0077274D"/>
    <w:rsid w:val="00772E01"/>
    <w:rsid w:val="00772EB2"/>
    <w:rsid w:val="00773000"/>
    <w:rsid w:val="0077301D"/>
    <w:rsid w:val="00773742"/>
    <w:rsid w:val="00773FD6"/>
    <w:rsid w:val="0077460A"/>
    <w:rsid w:val="00774669"/>
    <w:rsid w:val="007750BF"/>
    <w:rsid w:val="0077552D"/>
    <w:rsid w:val="00775558"/>
    <w:rsid w:val="00775B12"/>
    <w:rsid w:val="00775DC5"/>
    <w:rsid w:val="00775F32"/>
    <w:rsid w:val="00775F42"/>
    <w:rsid w:val="00775FA4"/>
    <w:rsid w:val="007765C4"/>
    <w:rsid w:val="00776755"/>
    <w:rsid w:val="00777744"/>
    <w:rsid w:val="0077793B"/>
    <w:rsid w:val="00777EAA"/>
    <w:rsid w:val="00780243"/>
    <w:rsid w:val="007803D0"/>
    <w:rsid w:val="00780765"/>
    <w:rsid w:val="007821B4"/>
    <w:rsid w:val="0078221A"/>
    <w:rsid w:val="00782975"/>
    <w:rsid w:val="00783417"/>
    <w:rsid w:val="007836CF"/>
    <w:rsid w:val="00783ECD"/>
    <w:rsid w:val="007849B2"/>
    <w:rsid w:val="00784BCB"/>
    <w:rsid w:val="007851B8"/>
    <w:rsid w:val="00785DA7"/>
    <w:rsid w:val="007860F9"/>
    <w:rsid w:val="0078647B"/>
    <w:rsid w:val="007865C1"/>
    <w:rsid w:val="00786BDA"/>
    <w:rsid w:val="007879C5"/>
    <w:rsid w:val="00787F31"/>
    <w:rsid w:val="007902C5"/>
    <w:rsid w:val="0079095A"/>
    <w:rsid w:val="007918B6"/>
    <w:rsid w:val="00791937"/>
    <w:rsid w:val="00791A54"/>
    <w:rsid w:val="00791E81"/>
    <w:rsid w:val="00792011"/>
    <w:rsid w:val="00793104"/>
    <w:rsid w:val="007934D4"/>
    <w:rsid w:val="00793EFA"/>
    <w:rsid w:val="0079467D"/>
    <w:rsid w:val="00794C71"/>
    <w:rsid w:val="00794FEA"/>
    <w:rsid w:val="00795028"/>
    <w:rsid w:val="00795723"/>
    <w:rsid w:val="007958E5"/>
    <w:rsid w:val="00795A02"/>
    <w:rsid w:val="00795F6C"/>
    <w:rsid w:val="0079603B"/>
    <w:rsid w:val="0079629C"/>
    <w:rsid w:val="007964CB"/>
    <w:rsid w:val="00797017"/>
    <w:rsid w:val="00797766"/>
    <w:rsid w:val="00797D76"/>
    <w:rsid w:val="00797E0C"/>
    <w:rsid w:val="00797FBC"/>
    <w:rsid w:val="007A06D3"/>
    <w:rsid w:val="007A09E4"/>
    <w:rsid w:val="007A162B"/>
    <w:rsid w:val="007A19C4"/>
    <w:rsid w:val="007A1B57"/>
    <w:rsid w:val="007A1C7E"/>
    <w:rsid w:val="007A1E8A"/>
    <w:rsid w:val="007A1E98"/>
    <w:rsid w:val="007A2589"/>
    <w:rsid w:val="007A2A0C"/>
    <w:rsid w:val="007A2F72"/>
    <w:rsid w:val="007A34B2"/>
    <w:rsid w:val="007A356C"/>
    <w:rsid w:val="007A38D4"/>
    <w:rsid w:val="007A41AE"/>
    <w:rsid w:val="007A41DF"/>
    <w:rsid w:val="007A4376"/>
    <w:rsid w:val="007A437A"/>
    <w:rsid w:val="007A4A8B"/>
    <w:rsid w:val="007A503A"/>
    <w:rsid w:val="007A5200"/>
    <w:rsid w:val="007A53BF"/>
    <w:rsid w:val="007A53E6"/>
    <w:rsid w:val="007A5441"/>
    <w:rsid w:val="007A5F74"/>
    <w:rsid w:val="007A61EE"/>
    <w:rsid w:val="007A65E6"/>
    <w:rsid w:val="007A69DB"/>
    <w:rsid w:val="007A6B0D"/>
    <w:rsid w:val="007A707E"/>
    <w:rsid w:val="007A7A0F"/>
    <w:rsid w:val="007A7B0E"/>
    <w:rsid w:val="007A7F27"/>
    <w:rsid w:val="007B0DC5"/>
    <w:rsid w:val="007B0DE6"/>
    <w:rsid w:val="007B0F8A"/>
    <w:rsid w:val="007B0FA7"/>
    <w:rsid w:val="007B1027"/>
    <w:rsid w:val="007B13AB"/>
    <w:rsid w:val="007B13BC"/>
    <w:rsid w:val="007B19A4"/>
    <w:rsid w:val="007B1A99"/>
    <w:rsid w:val="007B1FAD"/>
    <w:rsid w:val="007B2072"/>
    <w:rsid w:val="007B2815"/>
    <w:rsid w:val="007B2A62"/>
    <w:rsid w:val="007B2AD4"/>
    <w:rsid w:val="007B3107"/>
    <w:rsid w:val="007B341E"/>
    <w:rsid w:val="007B3AC0"/>
    <w:rsid w:val="007B4FA5"/>
    <w:rsid w:val="007B5196"/>
    <w:rsid w:val="007B52B1"/>
    <w:rsid w:val="007B54D5"/>
    <w:rsid w:val="007B5DDB"/>
    <w:rsid w:val="007B5F0E"/>
    <w:rsid w:val="007B5F2D"/>
    <w:rsid w:val="007B6205"/>
    <w:rsid w:val="007B647A"/>
    <w:rsid w:val="007B7146"/>
    <w:rsid w:val="007B78AC"/>
    <w:rsid w:val="007B7F58"/>
    <w:rsid w:val="007C0D7E"/>
    <w:rsid w:val="007C1148"/>
    <w:rsid w:val="007C11BA"/>
    <w:rsid w:val="007C131E"/>
    <w:rsid w:val="007C1468"/>
    <w:rsid w:val="007C14E3"/>
    <w:rsid w:val="007C1B2E"/>
    <w:rsid w:val="007C1C99"/>
    <w:rsid w:val="007C1EE7"/>
    <w:rsid w:val="007C2030"/>
    <w:rsid w:val="007C2696"/>
    <w:rsid w:val="007C28F4"/>
    <w:rsid w:val="007C29A3"/>
    <w:rsid w:val="007C2BB7"/>
    <w:rsid w:val="007C2DCE"/>
    <w:rsid w:val="007C3C5A"/>
    <w:rsid w:val="007C3C86"/>
    <w:rsid w:val="007C3E70"/>
    <w:rsid w:val="007C3F9A"/>
    <w:rsid w:val="007C419E"/>
    <w:rsid w:val="007C44EC"/>
    <w:rsid w:val="007C4BF0"/>
    <w:rsid w:val="007C6457"/>
    <w:rsid w:val="007C66E6"/>
    <w:rsid w:val="007C69CD"/>
    <w:rsid w:val="007C7866"/>
    <w:rsid w:val="007C7999"/>
    <w:rsid w:val="007C7A6E"/>
    <w:rsid w:val="007D0A45"/>
    <w:rsid w:val="007D0A99"/>
    <w:rsid w:val="007D0E18"/>
    <w:rsid w:val="007D0E71"/>
    <w:rsid w:val="007D115C"/>
    <w:rsid w:val="007D116F"/>
    <w:rsid w:val="007D1368"/>
    <w:rsid w:val="007D14FD"/>
    <w:rsid w:val="007D1FDD"/>
    <w:rsid w:val="007D24DC"/>
    <w:rsid w:val="007D2E50"/>
    <w:rsid w:val="007D30A2"/>
    <w:rsid w:val="007D3739"/>
    <w:rsid w:val="007D4936"/>
    <w:rsid w:val="007D6C72"/>
    <w:rsid w:val="007D6DB6"/>
    <w:rsid w:val="007D789A"/>
    <w:rsid w:val="007D7BDB"/>
    <w:rsid w:val="007D7D1D"/>
    <w:rsid w:val="007D7F45"/>
    <w:rsid w:val="007E04BF"/>
    <w:rsid w:val="007E04FF"/>
    <w:rsid w:val="007E0778"/>
    <w:rsid w:val="007E07FB"/>
    <w:rsid w:val="007E0ABD"/>
    <w:rsid w:val="007E1001"/>
    <w:rsid w:val="007E1379"/>
    <w:rsid w:val="007E1388"/>
    <w:rsid w:val="007E1C68"/>
    <w:rsid w:val="007E1DFB"/>
    <w:rsid w:val="007E252B"/>
    <w:rsid w:val="007E2B22"/>
    <w:rsid w:val="007E2F4E"/>
    <w:rsid w:val="007E36F4"/>
    <w:rsid w:val="007E419E"/>
    <w:rsid w:val="007E512E"/>
    <w:rsid w:val="007E5412"/>
    <w:rsid w:val="007E5790"/>
    <w:rsid w:val="007E5F42"/>
    <w:rsid w:val="007E71DA"/>
    <w:rsid w:val="007E7257"/>
    <w:rsid w:val="007E773F"/>
    <w:rsid w:val="007E7997"/>
    <w:rsid w:val="007E7FC3"/>
    <w:rsid w:val="007F002C"/>
    <w:rsid w:val="007F029F"/>
    <w:rsid w:val="007F061F"/>
    <w:rsid w:val="007F0AF6"/>
    <w:rsid w:val="007F0B31"/>
    <w:rsid w:val="007F0B7E"/>
    <w:rsid w:val="007F1663"/>
    <w:rsid w:val="007F1B7C"/>
    <w:rsid w:val="007F2BE8"/>
    <w:rsid w:val="007F2C0A"/>
    <w:rsid w:val="007F327F"/>
    <w:rsid w:val="007F3B1F"/>
    <w:rsid w:val="007F3BA6"/>
    <w:rsid w:val="007F3E7F"/>
    <w:rsid w:val="007F43A9"/>
    <w:rsid w:val="007F4925"/>
    <w:rsid w:val="007F49DD"/>
    <w:rsid w:val="007F50DE"/>
    <w:rsid w:val="007F5169"/>
    <w:rsid w:val="007F56AB"/>
    <w:rsid w:val="007F5E49"/>
    <w:rsid w:val="007F606A"/>
    <w:rsid w:val="007F620F"/>
    <w:rsid w:val="007F66C1"/>
    <w:rsid w:val="007F6A18"/>
    <w:rsid w:val="007F6EF8"/>
    <w:rsid w:val="007F7257"/>
    <w:rsid w:val="008002AF"/>
    <w:rsid w:val="0080063C"/>
    <w:rsid w:val="00800669"/>
    <w:rsid w:val="00802514"/>
    <w:rsid w:val="00802D00"/>
    <w:rsid w:val="0080314C"/>
    <w:rsid w:val="008038C6"/>
    <w:rsid w:val="008038F6"/>
    <w:rsid w:val="00803ADC"/>
    <w:rsid w:val="00803DAC"/>
    <w:rsid w:val="00804063"/>
    <w:rsid w:val="00804C3E"/>
    <w:rsid w:val="0080503B"/>
    <w:rsid w:val="008050E1"/>
    <w:rsid w:val="00805516"/>
    <w:rsid w:val="00805722"/>
    <w:rsid w:val="00805AF2"/>
    <w:rsid w:val="0080601B"/>
    <w:rsid w:val="0080633B"/>
    <w:rsid w:val="008071D1"/>
    <w:rsid w:val="0080785D"/>
    <w:rsid w:val="00807C51"/>
    <w:rsid w:val="008101A1"/>
    <w:rsid w:val="00810C3D"/>
    <w:rsid w:val="00810E31"/>
    <w:rsid w:val="00810FC6"/>
    <w:rsid w:val="00811A57"/>
    <w:rsid w:val="00812394"/>
    <w:rsid w:val="008128D3"/>
    <w:rsid w:val="00813710"/>
    <w:rsid w:val="00813937"/>
    <w:rsid w:val="00813CCB"/>
    <w:rsid w:val="008140D2"/>
    <w:rsid w:val="0081433E"/>
    <w:rsid w:val="008149AC"/>
    <w:rsid w:val="008149B8"/>
    <w:rsid w:val="00814AD2"/>
    <w:rsid w:val="00814CC7"/>
    <w:rsid w:val="00815389"/>
    <w:rsid w:val="008158C4"/>
    <w:rsid w:val="00815979"/>
    <w:rsid w:val="00815A87"/>
    <w:rsid w:val="00815F3F"/>
    <w:rsid w:val="008161A2"/>
    <w:rsid w:val="008169B1"/>
    <w:rsid w:val="00816EE1"/>
    <w:rsid w:val="00817044"/>
    <w:rsid w:val="008173F5"/>
    <w:rsid w:val="008175AB"/>
    <w:rsid w:val="00817DD8"/>
    <w:rsid w:val="008208D4"/>
    <w:rsid w:val="008209DB"/>
    <w:rsid w:val="00820AD5"/>
    <w:rsid w:val="00821009"/>
    <w:rsid w:val="0082112C"/>
    <w:rsid w:val="008216A2"/>
    <w:rsid w:val="008216B2"/>
    <w:rsid w:val="00821732"/>
    <w:rsid w:val="008217E6"/>
    <w:rsid w:val="00821BB9"/>
    <w:rsid w:val="00821FB7"/>
    <w:rsid w:val="008225C9"/>
    <w:rsid w:val="00822F68"/>
    <w:rsid w:val="008231D2"/>
    <w:rsid w:val="008231DF"/>
    <w:rsid w:val="00823633"/>
    <w:rsid w:val="0082377D"/>
    <w:rsid w:val="00823EA9"/>
    <w:rsid w:val="00823F2D"/>
    <w:rsid w:val="00824646"/>
    <w:rsid w:val="00824E16"/>
    <w:rsid w:val="00824E7B"/>
    <w:rsid w:val="008250DD"/>
    <w:rsid w:val="008250FA"/>
    <w:rsid w:val="00825198"/>
    <w:rsid w:val="00826059"/>
    <w:rsid w:val="00826259"/>
    <w:rsid w:val="00826460"/>
    <w:rsid w:val="00826816"/>
    <w:rsid w:val="00826922"/>
    <w:rsid w:val="008273A1"/>
    <w:rsid w:val="008273CA"/>
    <w:rsid w:val="00827649"/>
    <w:rsid w:val="00827A29"/>
    <w:rsid w:val="00827CF4"/>
    <w:rsid w:val="00827DB1"/>
    <w:rsid w:val="008307F5"/>
    <w:rsid w:val="008308DC"/>
    <w:rsid w:val="00830F05"/>
    <w:rsid w:val="00831107"/>
    <w:rsid w:val="00831820"/>
    <w:rsid w:val="00831B6D"/>
    <w:rsid w:val="00831F35"/>
    <w:rsid w:val="008328AA"/>
    <w:rsid w:val="008329EA"/>
    <w:rsid w:val="00832F06"/>
    <w:rsid w:val="00832F18"/>
    <w:rsid w:val="00833439"/>
    <w:rsid w:val="008334AB"/>
    <w:rsid w:val="008334E9"/>
    <w:rsid w:val="008337DD"/>
    <w:rsid w:val="008340B6"/>
    <w:rsid w:val="00834271"/>
    <w:rsid w:val="0083533A"/>
    <w:rsid w:val="0083579E"/>
    <w:rsid w:val="00836023"/>
    <w:rsid w:val="008369EF"/>
    <w:rsid w:val="00837578"/>
    <w:rsid w:val="0083793F"/>
    <w:rsid w:val="00837DA6"/>
    <w:rsid w:val="00840267"/>
    <w:rsid w:val="00840F46"/>
    <w:rsid w:val="008412B9"/>
    <w:rsid w:val="00841C1C"/>
    <w:rsid w:val="00842391"/>
    <w:rsid w:val="00842E6C"/>
    <w:rsid w:val="0084319A"/>
    <w:rsid w:val="00843597"/>
    <w:rsid w:val="00843B78"/>
    <w:rsid w:val="00843CF3"/>
    <w:rsid w:val="008443FE"/>
    <w:rsid w:val="00844956"/>
    <w:rsid w:val="00844DD0"/>
    <w:rsid w:val="00844EF4"/>
    <w:rsid w:val="00845BED"/>
    <w:rsid w:val="00845FFE"/>
    <w:rsid w:val="00846320"/>
    <w:rsid w:val="00846406"/>
    <w:rsid w:val="008472E9"/>
    <w:rsid w:val="00850540"/>
    <w:rsid w:val="00850829"/>
    <w:rsid w:val="00850C2B"/>
    <w:rsid w:val="00850F8C"/>
    <w:rsid w:val="0085121E"/>
    <w:rsid w:val="00851C12"/>
    <w:rsid w:val="00851E2D"/>
    <w:rsid w:val="00851F9A"/>
    <w:rsid w:val="008521AB"/>
    <w:rsid w:val="008522D9"/>
    <w:rsid w:val="008523AC"/>
    <w:rsid w:val="00852522"/>
    <w:rsid w:val="00852831"/>
    <w:rsid w:val="00852CAD"/>
    <w:rsid w:val="00852D00"/>
    <w:rsid w:val="00852EE5"/>
    <w:rsid w:val="0085378F"/>
    <w:rsid w:val="008546B5"/>
    <w:rsid w:val="00854C64"/>
    <w:rsid w:val="008556F7"/>
    <w:rsid w:val="00856497"/>
    <w:rsid w:val="00856599"/>
    <w:rsid w:val="00856C49"/>
    <w:rsid w:val="00856DE6"/>
    <w:rsid w:val="00857094"/>
    <w:rsid w:val="00857581"/>
    <w:rsid w:val="00857616"/>
    <w:rsid w:val="00857733"/>
    <w:rsid w:val="00857E4E"/>
    <w:rsid w:val="00857EBF"/>
    <w:rsid w:val="00860296"/>
    <w:rsid w:val="008602A2"/>
    <w:rsid w:val="00860E0E"/>
    <w:rsid w:val="008611B1"/>
    <w:rsid w:val="008620D1"/>
    <w:rsid w:val="00862730"/>
    <w:rsid w:val="00862CA0"/>
    <w:rsid w:val="00862FBD"/>
    <w:rsid w:val="008632FE"/>
    <w:rsid w:val="008634EA"/>
    <w:rsid w:val="00864493"/>
    <w:rsid w:val="00864701"/>
    <w:rsid w:val="00864DBE"/>
    <w:rsid w:val="0086517F"/>
    <w:rsid w:val="0086597D"/>
    <w:rsid w:val="0086610B"/>
    <w:rsid w:val="008662AD"/>
    <w:rsid w:val="008670A5"/>
    <w:rsid w:val="00867420"/>
    <w:rsid w:val="00867B20"/>
    <w:rsid w:val="00870056"/>
    <w:rsid w:val="00870304"/>
    <w:rsid w:val="00870362"/>
    <w:rsid w:val="008704C7"/>
    <w:rsid w:val="00870B02"/>
    <w:rsid w:val="008711E3"/>
    <w:rsid w:val="0087135E"/>
    <w:rsid w:val="0087165F"/>
    <w:rsid w:val="008716D3"/>
    <w:rsid w:val="00871CBB"/>
    <w:rsid w:val="0087223A"/>
    <w:rsid w:val="00872787"/>
    <w:rsid w:val="00872EF2"/>
    <w:rsid w:val="00872FEC"/>
    <w:rsid w:val="008733A9"/>
    <w:rsid w:val="0087364E"/>
    <w:rsid w:val="00873A43"/>
    <w:rsid w:val="00873FAC"/>
    <w:rsid w:val="0087408E"/>
    <w:rsid w:val="008743E3"/>
    <w:rsid w:val="00874683"/>
    <w:rsid w:val="00874C2D"/>
    <w:rsid w:val="00874CB6"/>
    <w:rsid w:val="00875222"/>
    <w:rsid w:val="00875617"/>
    <w:rsid w:val="00875A31"/>
    <w:rsid w:val="00875CF4"/>
    <w:rsid w:val="00875D57"/>
    <w:rsid w:val="00875FFC"/>
    <w:rsid w:val="0087641D"/>
    <w:rsid w:val="00876DA5"/>
    <w:rsid w:val="00877106"/>
    <w:rsid w:val="00877587"/>
    <w:rsid w:val="00880642"/>
    <w:rsid w:val="00881852"/>
    <w:rsid w:val="00881BE6"/>
    <w:rsid w:val="008820A1"/>
    <w:rsid w:val="008827E0"/>
    <w:rsid w:val="00882C3E"/>
    <w:rsid w:val="0088345A"/>
    <w:rsid w:val="008836E1"/>
    <w:rsid w:val="00883D53"/>
    <w:rsid w:val="00884962"/>
    <w:rsid w:val="00884C8A"/>
    <w:rsid w:val="00885FA3"/>
    <w:rsid w:val="00886139"/>
    <w:rsid w:val="00886219"/>
    <w:rsid w:val="0088630D"/>
    <w:rsid w:val="008865FC"/>
    <w:rsid w:val="00886CA5"/>
    <w:rsid w:val="0088713C"/>
    <w:rsid w:val="00887940"/>
    <w:rsid w:val="00890324"/>
    <w:rsid w:val="00890455"/>
    <w:rsid w:val="0089075A"/>
    <w:rsid w:val="00890854"/>
    <w:rsid w:val="008917E8"/>
    <w:rsid w:val="008918D1"/>
    <w:rsid w:val="008919A7"/>
    <w:rsid w:val="008920D6"/>
    <w:rsid w:val="008928A0"/>
    <w:rsid w:val="00892A56"/>
    <w:rsid w:val="00892F5A"/>
    <w:rsid w:val="008930A7"/>
    <w:rsid w:val="00893247"/>
    <w:rsid w:val="008937D5"/>
    <w:rsid w:val="008937E3"/>
    <w:rsid w:val="00893D41"/>
    <w:rsid w:val="00893D71"/>
    <w:rsid w:val="00893E38"/>
    <w:rsid w:val="00894525"/>
    <w:rsid w:val="008946D2"/>
    <w:rsid w:val="00894832"/>
    <w:rsid w:val="00894837"/>
    <w:rsid w:val="00894EE5"/>
    <w:rsid w:val="008951AA"/>
    <w:rsid w:val="00895327"/>
    <w:rsid w:val="008959B6"/>
    <w:rsid w:val="008972A7"/>
    <w:rsid w:val="00897634"/>
    <w:rsid w:val="008979F5"/>
    <w:rsid w:val="00897CD1"/>
    <w:rsid w:val="00897E33"/>
    <w:rsid w:val="008A0A8E"/>
    <w:rsid w:val="008A11A4"/>
    <w:rsid w:val="008A11AB"/>
    <w:rsid w:val="008A1623"/>
    <w:rsid w:val="008A1A27"/>
    <w:rsid w:val="008A2717"/>
    <w:rsid w:val="008A2CD2"/>
    <w:rsid w:val="008A2DC2"/>
    <w:rsid w:val="008A2F0B"/>
    <w:rsid w:val="008A3745"/>
    <w:rsid w:val="008A3ED8"/>
    <w:rsid w:val="008A4446"/>
    <w:rsid w:val="008A49CE"/>
    <w:rsid w:val="008A4F81"/>
    <w:rsid w:val="008A5765"/>
    <w:rsid w:val="008A5F07"/>
    <w:rsid w:val="008A6401"/>
    <w:rsid w:val="008A68B6"/>
    <w:rsid w:val="008A6A5B"/>
    <w:rsid w:val="008A6DED"/>
    <w:rsid w:val="008B05E3"/>
    <w:rsid w:val="008B0607"/>
    <w:rsid w:val="008B0873"/>
    <w:rsid w:val="008B1320"/>
    <w:rsid w:val="008B195D"/>
    <w:rsid w:val="008B26CE"/>
    <w:rsid w:val="008B2C84"/>
    <w:rsid w:val="008B341D"/>
    <w:rsid w:val="008B36EB"/>
    <w:rsid w:val="008B3C8C"/>
    <w:rsid w:val="008B44E1"/>
    <w:rsid w:val="008B459C"/>
    <w:rsid w:val="008B45CC"/>
    <w:rsid w:val="008B5609"/>
    <w:rsid w:val="008B581E"/>
    <w:rsid w:val="008B59E2"/>
    <w:rsid w:val="008B5FE2"/>
    <w:rsid w:val="008B61E8"/>
    <w:rsid w:val="008B63FA"/>
    <w:rsid w:val="008B67A3"/>
    <w:rsid w:val="008B6EE5"/>
    <w:rsid w:val="008B7556"/>
    <w:rsid w:val="008B7A5C"/>
    <w:rsid w:val="008B7D7A"/>
    <w:rsid w:val="008B7EEF"/>
    <w:rsid w:val="008C0B53"/>
    <w:rsid w:val="008C0C16"/>
    <w:rsid w:val="008C104B"/>
    <w:rsid w:val="008C14C6"/>
    <w:rsid w:val="008C1A87"/>
    <w:rsid w:val="008C260B"/>
    <w:rsid w:val="008C4EF0"/>
    <w:rsid w:val="008C57D8"/>
    <w:rsid w:val="008C5C44"/>
    <w:rsid w:val="008C5E78"/>
    <w:rsid w:val="008C5F4B"/>
    <w:rsid w:val="008C61F1"/>
    <w:rsid w:val="008C65FD"/>
    <w:rsid w:val="008C6CE2"/>
    <w:rsid w:val="008C767A"/>
    <w:rsid w:val="008C787A"/>
    <w:rsid w:val="008D0417"/>
    <w:rsid w:val="008D0AE4"/>
    <w:rsid w:val="008D0DAC"/>
    <w:rsid w:val="008D0DD3"/>
    <w:rsid w:val="008D1156"/>
    <w:rsid w:val="008D267D"/>
    <w:rsid w:val="008D2698"/>
    <w:rsid w:val="008D2A17"/>
    <w:rsid w:val="008D2EF7"/>
    <w:rsid w:val="008D31B7"/>
    <w:rsid w:val="008D335B"/>
    <w:rsid w:val="008D3380"/>
    <w:rsid w:val="008D344F"/>
    <w:rsid w:val="008D368D"/>
    <w:rsid w:val="008D40D9"/>
    <w:rsid w:val="008D4499"/>
    <w:rsid w:val="008D4CF6"/>
    <w:rsid w:val="008D5302"/>
    <w:rsid w:val="008D5C28"/>
    <w:rsid w:val="008D5DDB"/>
    <w:rsid w:val="008D680B"/>
    <w:rsid w:val="008D690B"/>
    <w:rsid w:val="008D7198"/>
    <w:rsid w:val="008D78F0"/>
    <w:rsid w:val="008D7C68"/>
    <w:rsid w:val="008D7EF8"/>
    <w:rsid w:val="008E02F7"/>
    <w:rsid w:val="008E03D5"/>
    <w:rsid w:val="008E08B7"/>
    <w:rsid w:val="008E0F68"/>
    <w:rsid w:val="008E0F76"/>
    <w:rsid w:val="008E1206"/>
    <w:rsid w:val="008E1308"/>
    <w:rsid w:val="008E1762"/>
    <w:rsid w:val="008E1D53"/>
    <w:rsid w:val="008E23C9"/>
    <w:rsid w:val="008E283C"/>
    <w:rsid w:val="008E2908"/>
    <w:rsid w:val="008E30C2"/>
    <w:rsid w:val="008E36B7"/>
    <w:rsid w:val="008E3918"/>
    <w:rsid w:val="008E3C8A"/>
    <w:rsid w:val="008E4207"/>
    <w:rsid w:val="008E61E3"/>
    <w:rsid w:val="008E6402"/>
    <w:rsid w:val="008E6613"/>
    <w:rsid w:val="008E6D35"/>
    <w:rsid w:val="008E6D4C"/>
    <w:rsid w:val="008F054F"/>
    <w:rsid w:val="008F07E5"/>
    <w:rsid w:val="008F0854"/>
    <w:rsid w:val="008F123D"/>
    <w:rsid w:val="008F1DB2"/>
    <w:rsid w:val="008F1DFD"/>
    <w:rsid w:val="008F200C"/>
    <w:rsid w:val="008F239D"/>
    <w:rsid w:val="008F29DE"/>
    <w:rsid w:val="008F2E3A"/>
    <w:rsid w:val="008F2FAB"/>
    <w:rsid w:val="008F3D7C"/>
    <w:rsid w:val="008F42A3"/>
    <w:rsid w:val="008F4354"/>
    <w:rsid w:val="008F4985"/>
    <w:rsid w:val="008F4D4A"/>
    <w:rsid w:val="008F4D6D"/>
    <w:rsid w:val="008F5516"/>
    <w:rsid w:val="008F5AB5"/>
    <w:rsid w:val="008F5E09"/>
    <w:rsid w:val="008F619E"/>
    <w:rsid w:val="008F67AC"/>
    <w:rsid w:val="008F70D7"/>
    <w:rsid w:val="00900AB1"/>
    <w:rsid w:val="00901007"/>
    <w:rsid w:val="00901545"/>
    <w:rsid w:val="009018E0"/>
    <w:rsid w:val="009020E0"/>
    <w:rsid w:val="00902B02"/>
    <w:rsid w:val="009030E9"/>
    <w:rsid w:val="009032E2"/>
    <w:rsid w:val="00903693"/>
    <w:rsid w:val="0090386A"/>
    <w:rsid w:val="00904139"/>
    <w:rsid w:val="0090451B"/>
    <w:rsid w:val="00905171"/>
    <w:rsid w:val="009055D6"/>
    <w:rsid w:val="009057E2"/>
    <w:rsid w:val="0090603F"/>
    <w:rsid w:val="00906112"/>
    <w:rsid w:val="00906FA5"/>
    <w:rsid w:val="009075E6"/>
    <w:rsid w:val="009100B4"/>
    <w:rsid w:val="009103F9"/>
    <w:rsid w:val="009107EA"/>
    <w:rsid w:val="00910A83"/>
    <w:rsid w:val="00911134"/>
    <w:rsid w:val="00911AD2"/>
    <w:rsid w:val="00911D25"/>
    <w:rsid w:val="00911F4D"/>
    <w:rsid w:val="00911FCB"/>
    <w:rsid w:val="0091207A"/>
    <w:rsid w:val="00912548"/>
    <w:rsid w:val="009134BD"/>
    <w:rsid w:val="00913A2D"/>
    <w:rsid w:val="00913BCB"/>
    <w:rsid w:val="00913EBD"/>
    <w:rsid w:val="00914E46"/>
    <w:rsid w:val="00914F2A"/>
    <w:rsid w:val="00915689"/>
    <w:rsid w:val="009159FB"/>
    <w:rsid w:val="00915A5F"/>
    <w:rsid w:val="00916E03"/>
    <w:rsid w:val="00916F04"/>
    <w:rsid w:val="00916FB7"/>
    <w:rsid w:val="0091793B"/>
    <w:rsid w:val="00920036"/>
    <w:rsid w:val="0092029E"/>
    <w:rsid w:val="0092063F"/>
    <w:rsid w:val="00920750"/>
    <w:rsid w:val="0092183F"/>
    <w:rsid w:val="00921A99"/>
    <w:rsid w:val="00922522"/>
    <w:rsid w:val="00922D04"/>
    <w:rsid w:val="00922FAA"/>
    <w:rsid w:val="00923F5E"/>
    <w:rsid w:val="00924318"/>
    <w:rsid w:val="0092480C"/>
    <w:rsid w:val="00924B6F"/>
    <w:rsid w:val="00924D04"/>
    <w:rsid w:val="00925431"/>
    <w:rsid w:val="00925495"/>
    <w:rsid w:val="009259F1"/>
    <w:rsid w:val="009260AD"/>
    <w:rsid w:val="00926433"/>
    <w:rsid w:val="00926518"/>
    <w:rsid w:val="00926C0D"/>
    <w:rsid w:val="00926CF0"/>
    <w:rsid w:val="00926D70"/>
    <w:rsid w:val="00926DD1"/>
    <w:rsid w:val="00926EFC"/>
    <w:rsid w:val="00927201"/>
    <w:rsid w:val="0092759C"/>
    <w:rsid w:val="009278D0"/>
    <w:rsid w:val="00927990"/>
    <w:rsid w:val="00927F5E"/>
    <w:rsid w:val="009304F4"/>
    <w:rsid w:val="0093084A"/>
    <w:rsid w:val="00930A6F"/>
    <w:rsid w:val="009311DA"/>
    <w:rsid w:val="00931326"/>
    <w:rsid w:val="009313A4"/>
    <w:rsid w:val="00932B19"/>
    <w:rsid w:val="00932D85"/>
    <w:rsid w:val="00933606"/>
    <w:rsid w:val="00933B54"/>
    <w:rsid w:val="00933E24"/>
    <w:rsid w:val="00933E44"/>
    <w:rsid w:val="00934169"/>
    <w:rsid w:val="009343D2"/>
    <w:rsid w:val="00934F77"/>
    <w:rsid w:val="009354BE"/>
    <w:rsid w:val="00935665"/>
    <w:rsid w:val="00936184"/>
    <w:rsid w:val="00937072"/>
    <w:rsid w:val="00937511"/>
    <w:rsid w:val="0093782C"/>
    <w:rsid w:val="009378D3"/>
    <w:rsid w:val="00937BF6"/>
    <w:rsid w:val="00940282"/>
    <w:rsid w:val="009402F1"/>
    <w:rsid w:val="009409D2"/>
    <w:rsid w:val="00941023"/>
    <w:rsid w:val="0094115F"/>
    <w:rsid w:val="00941548"/>
    <w:rsid w:val="00941DE0"/>
    <w:rsid w:val="00942077"/>
    <w:rsid w:val="00942472"/>
    <w:rsid w:val="009424D8"/>
    <w:rsid w:val="0094287A"/>
    <w:rsid w:val="009428A8"/>
    <w:rsid w:val="00942FA9"/>
    <w:rsid w:val="009431F2"/>
    <w:rsid w:val="00943A41"/>
    <w:rsid w:val="009440AB"/>
    <w:rsid w:val="0094434E"/>
    <w:rsid w:val="0094443F"/>
    <w:rsid w:val="009444FF"/>
    <w:rsid w:val="0094473C"/>
    <w:rsid w:val="00944846"/>
    <w:rsid w:val="00944929"/>
    <w:rsid w:val="00944A23"/>
    <w:rsid w:val="00946ED3"/>
    <w:rsid w:val="0094700B"/>
    <w:rsid w:val="00947D11"/>
    <w:rsid w:val="00950612"/>
    <w:rsid w:val="00951721"/>
    <w:rsid w:val="00951801"/>
    <w:rsid w:val="0095203E"/>
    <w:rsid w:val="009520B7"/>
    <w:rsid w:val="00952A65"/>
    <w:rsid w:val="00953112"/>
    <w:rsid w:val="009536A4"/>
    <w:rsid w:val="009537A3"/>
    <w:rsid w:val="00953B1D"/>
    <w:rsid w:val="00953B89"/>
    <w:rsid w:val="00954A62"/>
    <w:rsid w:val="00955125"/>
    <w:rsid w:val="0095526D"/>
    <w:rsid w:val="00955EA6"/>
    <w:rsid w:val="00955EE4"/>
    <w:rsid w:val="0095688F"/>
    <w:rsid w:val="009576EC"/>
    <w:rsid w:val="00957D36"/>
    <w:rsid w:val="00957E0A"/>
    <w:rsid w:val="00960583"/>
    <w:rsid w:val="009610B2"/>
    <w:rsid w:val="009614EE"/>
    <w:rsid w:val="009614FB"/>
    <w:rsid w:val="009619DD"/>
    <w:rsid w:val="00961C36"/>
    <w:rsid w:val="00961E94"/>
    <w:rsid w:val="009621A7"/>
    <w:rsid w:val="009641FB"/>
    <w:rsid w:val="00964C6F"/>
    <w:rsid w:val="00964FC1"/>
    <w:rsid w:val="009675BF"/>
    <w:rsid w:val="00967859"/>
    <w:rsid w:val="00967D83"/>
    <w:rsid w:val="0097022C"/>
    <w:rsid w:val="00970427"/>
    <w:rsid w:val="0097081B"/>
    <w:rsid w:val="00970892"/>
    <w:rsid w:val="009713E7"/>
    <w:rsid w:val="009718B1"/>
    <w:rsid w:val="009722AB"/>
    <w:rsid w:val="009724BB"/>
    <w:rsid w:val="00972BDC"/>
    <w:rsid w:val="00972CA3"/>
    <w:rsid w:val="00972F42"/>
    <w:rsid w:val="00973615"/>
    <w:rsid w:val="0097380C"/>
    <w:rsid w:val="009742AB"/>
    <w:rsid w:val="00974414"/>
    <w:rsid w:val="009746CD"/>
    <w:rsid w:val="0097497F"/>
    <w:rsid w:val="00974B00"/>
    <w:rsid w:val="00974EB5"/>
    <w:rsid w:val="00974FBD"/>
    <w:rsid w:val="00975651"/>
    <w:rsid w:val="00975802"/>
    <w:rsid w:val="00975876"/>
    <w:rsid w:val="00975915"/>
    <w:rsid w:val="00975C47"/>
    <w:rsid w:val="00975EF7"/>
    <w:rsid w:val="00976C73"/>
    <w:rsid w:val="00976FE3"/>
    <w:rsid w:val="00977154"/>
    <w:rsid w:val="00977E3C"/>
    <w:rsid w:val="0098001C"/>
    <w:rsid w:val="0098034A"/>
    <w:rsid w:val="00980760"/>
    <w:rsid w:val="00980FAD"/>
    <w:rsid w:val="00981749"/>
    <w:rsid w:val="00981B62"/>
    <w:rsid w:val="0098240D"/>
    <w:rsid w:val="00982740"/>
    <w:rsid w:val="00982F8B"/>
    <w:rsid w:val="009836CB"/>
    <w:rsid w:val="00983724"/>
    <w:rsid w:val="00983915"/>
    <w:rsid w:val="00983FB2"/>
    <w:rsid w:val="00984100"/>
    <w:rsid w:val="00984524"/>
    <w:rsid w:val="0098481F"/>
    <w:rsid w:val="00984F87"/>
    <w:rsid w:val="009858E2"/>
    <w:rsid w:val="00986003"/>
    <w:rsid w:val="00986292"/>
    <w:rsid w:val="0098673D"/>
    <w:rsid w:val="00986A79"/>
    <w:rsid w:val="00986F11"/>
    <w:rsid w:val="00987CEB"/>
    <w:rsid w:val="0099003A"/>
    <w:rsid w:val="00990796"/>
    <w:rsid w:val="0099113F"/>
    <w:rsid w:val="009924C4"/>
    <w:rsid w:val="0099301E"/>
    <w:rsid w:val="00993297"/>
    <w:rsid w:val="00993438"/>
    <w:rsid w:val="0099363B"/>
    <w:rsid w:val="00994A44"/>
    <w:rsid w:val="00994C99"/>
    <w:rsid w:val="0099526D"/>
    <w:rsid w:val="00995499"/>
    <w:rsid w:val="00995B6E"/>
    <w:rsid w:val="00995C18"/>
    <w:rsid w:val="009965EE"/>
    <w:rsid w:val="00997D6A"/>
    <w:rsid w:val="009A028C"/>
    <w:rsid w:val="009A02A9"/>
    <w:rsid w:val="009A03C9"/>
    <w:rsid w:val="009A0E96"/>
    <w:rsid w:val="009A10D4"/>
    <w:rsid w:val="009A11FE"/>
    <w:rsid w:val="009A1353"/>
    <w:rsid w:val="009A154E"/>
    <w:rsid w:val="009A1599"/>
    <w:rsid w:val="009A204F"/>
    <w:rsid w:val="009A2175"/>
    <w:rsid w:val="009A28AE"/>
    <w:rsid w:val="009A2D5C"/>
    <w:rsid w:val="009A2FDA"/>
    <w:rsid w:val="009A362C"/>
    <w:rsid w:val="009A40C0"/>
    <w:rsid w:val="009A53C5"/>
    <w:rsid w:val="009A5469"/>
    <w:rsid w:val="009A5CAE"/>
    <w:rsid w:val="009A5DB7"/>
    <w:rsid w:val="009A5EB9"/>
    <w:rsid w:val="009A5FA2"/>
    <w:rsid w:val="009A6613"/>
    <w:rsid w:val="009A6DED"/>
    <w:rsid w:val="009A6EF9"/>
    <w:rsid w:val="009A757B"/>
    <w:rsid w:val="009A7C4A"/>
    <w:rsid w:val="009A7F6B"/>
    <w:rsid w:val="009B000F"/>
    <w:rsid w:val="009B0E98"/>
    <w:rsid w:val="009B1BBF"/>
    <w:rsid w:val="009B2217"/>
    <w:rsid w:val="009B28FE"/>
    <w:rsid w:val="009B2F6B"/>
    <w:rsid w:val="009B35FE"/>
    <w:rsid w:val="009B366D"/>
    <w:rsid w:val="009B3A1B"/>
    <w:rsid w:val="009B3ABD"/>
    <w:rsid w:val="009B4322"/>
    <w:rsid w:val="009B4339"/>
    <w:rsid w:val="009B4C44"/>
    <w:rsid w:val="009B5618"/>
    <w:rsid w:val="009B5F4D"/>
    <w:rsid w:val="009B653B"/>
    <w:rsid w:val="009B6843"/>
    <w:rsid w:val="009B685B"/>
    <w:rsid w:val="009B6F65"/>
    <w:rsid w:val="009B7692"/>
    <w:rsid w:val="009B7A41"/>
    <w:rsid w:val="009B7F49"/>
    <w:rsid w:val="009C03EA"/>
    <w:rsid w:val="009C04EA"/>
    <w:rsid w:val="009C0545"/>
    <w:rsid w:val="009C0A37"/>
    <w:rsid w:val="009C0A9A"/>
    <w:rsid w:val="009C0B3C"/>
    <w:rsid w:val="009C0D86"/>
    <w:rsid w:val="009C15B7"/>
    <w:rsid w:val="009C1FD0"/>
    <w:rsid w:val="009C2064"/>
    <w:rsid w:val="009C21B7"/>
    <w:rsid w:val="009C28D8"/>
    <w:rsid w:val="009C29C0"/>
    <w:rsid w:val="009C2D20"/>
    <w:rsid w:val="009C3370"/>
    <w:rsid w:val="009C3ED5"/>
    <w:rsid w:val="009C422C"/>
    <w:rsid w:val="009C47C6"/>
    <w:rsid w:val="009C4E39"/>
    <w:rsid w:val="009C5150"/>
    <w:rsid w:val="009C5332"/>
    <w:rsid w:val="009C53AE"/>
    <w:rsid w:val="009C5493"/>
    <w:rsid w:val="009C61EF"/>
    <w:rsid w:val="009C6839"/>
    <w:rsid w:val="009C6F1A"/>
    <w:rsid w:val="009C73CE"/>
    <w:rsid w:val="009C7442"/>
    <w:rsid w:val="009C74A1"/>
    <w:rsid w:val="009C7694"/>
    <w:rsid w:val="009C7D7E"/>
    <w:rsid w:val="009D07DC"/>
    <w:rsid w:val="009D0D05"/>
    <w:rsid w:val="009D0F47"/>
    <w:rsid w:val="009D1042"/>
    <w:rsid w:val="009D1482"/>
    <w:rsid w:val="009D176F"/>
    <w:rsid w:val="009D1B2C"/>
    <w:rsid w:val="009D1D4A"/>
    <w:rsid w:val="009D222A"/>
    <w:rsid w:val="009D32B9"/>
    <w:rsid w:val="009D3385"/>
    <w:rsid w:val="009D35C8"/>
    <w:rsid w:val="009D37F5"/>
    <w:rsid w:val="009D3910"/>
    <w:rsid w:val="009D3AEB"/>
    <w:rsid w:val="009D4940"/>
    <w:rsid w:val="009D4AED"/>
    <w:rsid w:val="009D4D25"/>
    <w:rsid w:val="009D51E5"/>
    <w:rsid w:val="009D55D3"/>
    <w:rsid w:val="009D5B2F"/>
    <w:rsid w:val="009D6587"/>
    <w:rsid w:val="009D666A"/>
    <w:rsid w:val="009D6B3E"/>
    <w:rsid w:val="009D6BEE"/>
    <w:rsid w:val="009D7223"/>
    <w:rsid w:val="009D722F"/>
    <w:rsid w:val="009D7294"/>
    <w:rsid w:val="009D72C6"/>
    <w:rsid w:val="009D7688"/>
    <w:rsid w:val="009E00C7"/>
    <w:rsid w:val="009E02BA"/>
    <w:rsid w:val="009E0F97"/>
    <w:rsid w:val="009E14F1"/>
    <w:rsid w:val="009E15A5"/>
    <w:rsid w:val="009E18E6"/>
    <w:rsid w:val="009E1DE1"/>
    <w:rsid w:val="009E2457"/>
    <w:rsid w:val="009E2581"/>
    <w:rsid w:val="009E2A50"/>
    <w:rsid w:val="009E2B16"/>
    <w:rsid w:val="009E3383"/>
    <w:rsid w:val="009E3699"/>
    <w:rsid w:val="009E3EB3"/>
    <w:rsid w:val="009E4451"/>
    <w:rsid w:val="009E4AD9"/>
    <w:rsid w:val="009E4D99"/>
    <w:rsid w:val="009E599A"/>
    <w:rsid w:val="009E5A63"/>
    <w:rsid w:val="009E67C4"/>
    <w:rsid w:val="009E68DC"/>
    <w:rsid w:val="009E7361"/>
    <w:rsid w:val="009E7A26"/>
    <w:rsid w:val="009F01ED"/>
    <w:rsid w:val="009F05E9"/>
    <w:rsid w:val="009F0ED2"/>
    <w:rsid w:val="009F27AC"/>
    <w:rsid w:val="009F2B11"/>
    <w:rsid w:val="009F340A"/>
    <w:rsid w:val="009F3788"/>
    <w:rsid w:val="009F3CE2"/>
    <w:rsid w:val="009F6A41"/>
    <w:rsid w:val="009F6FA7"/>
    <w:rsid w:val="009F7377"/>
    <w:rsid w:val="009F7C0A"/>
    <w:rsid w:val="009F7F05"/>
    <w:rsid w:val="00A00477"/>
    <w:rsid w:val="00A0092D"/>
    <w:rsid w:val="00A022B1"/>
    <w:rsid w:val="00A02540"/>
    <w:rsid w:val="00A026A4"/>
    <w:rsid w:val="00A02706"/>
    <w:rsid w:val="00A030A1"/>
    <w:rsid w:val="00A03213"/>
    <w:rsid w:val="00A03363"/>
    <w:rsid w:val="00A03958"/>
    <w:rsid w:val="00A039F3"/>
    <w:rsid w:val="00A03FF9"/>
    <w:rsid w:val="00A040B1"/>
    <w:rsid w:val="00A04D4B"/>
    <w:rsid w:val="00A04E2B"/>
    <w:rsid w:val="00A04F46"/>
    <w:rsid w:val="00A0546B"/>
    <w:rsid w:val="00A05549"/>
    <w:rsid w:val="00A0784B"/>
    <w:rsid w:val="00A07D11"/>
    <w:rsid w:val="00A07F75"/>
    <w:rsid w:val="00A10027"/>
    <w:rsid w:val="00A1033E"/>
    <w:rsid w:val="00A104A1"/>
    <w:rsid w:val="00A105EF"/>
    <w:rsid w:val="00A10707"/>
    <w:rsid w:val="00A10A5F"/>
    <w:rsid w:val="00A10C54"/>
    <w:rsid w:val="00A10ED3"/>
    <w:rsid w:val="00A10EF8"/>
    <w:rsid w:val="00A1183D"/>
    <w:rsid w:val="00A119D8"/>
    <w:rsid w:val="00A121B8"/>
    <w:rsid w:val="00A12456"/>
    <w:rsid w:val="00A12E2A"/>
    <w:rsid w:val="00A13078"/>
    <w:rsid w:val="00A13D52"/>
    <w:rsid w:val="00A143B2"/>
    <w:rsid w:val="00A14943"/>
    <w:rsid w:val="00A1559C"/>
    <w:rsid w:val="00A15C55"/>
    <w:rsid w:val="00A15FD9"/>
    <w:rsid w:val="00A169F7"/>
    <w:rsid w:val="00A16B4B"/>
    <w:rsid w:val="00A16DC3"/>
    <w:rsid w:val="00A16EC2"/>
    <w:rsid w:val="00A1718D"/>
    <w:rsid w:val="00A172A5"/>
    <w:rsid w:val="00A1782D"/>
    <w:rsid w:val="00A1784C"/>
    <w:rsid w:val="00A179C4"/>
    <w:rsid w:val="00A17CC0"/>
    <w:rsid w:val="00A21FA2"/>
    <w:rsid w:val="00A22617"/>
    <w:rsid w:val="00A22E43"/>
    <w:rsid w:val="00A22F33"/>
    <w:rsid w:val="00A24060"/>
    <w:rsid w:val="00A2465B"/>
    <w:rsid w:val="00A24897"/>
    <w:rsid w:val="00A249E6"/>
    <w:rsid w:val="00A24A01"/>
    <w:rsid w:val="00A2566B"/>
    <w:rsid w:val="00A259F2"/>
    <w:rsid w:val="00A26257"/>
    <w:rsid w:val="00A26498"/>
    <w:rsid w:val="00A265C6"/>
    <w:rsid w:val="00A26C8F"/>
    <w:rsid w:val="00A26C92"/>
    <w:rsid w:val="00A26DB1"/>
    <w:rsid w:val="00A2772B"/>
    <w:rsid w:val="00A278B4"/>
    <w:rsid w:val="00A3079C"/>
    <w:rsid w:val="00A30919"/>
    <w:rsid w:val="00A30A88"/>
    <w:rsid w:val="00A30B8E"/>
    <w:rsid w:val="00A30F4D"/>
    <w:rsid w:val="00A31037"/>
    <w:rsid w:val="00A31233"/>
    <w:rsid w:val="00A316EA"/>
    <w:rsid w:val="00A31AF9"/>
    <w:rsid w:val="00A31D4E"/>
    <w:rsid w:val="00A331D2"/>
    <w:rsid w:val="00A3393F"/>
    <w:rsid w:val="00A34002"/>
    <w:rsid w:val="00A34178"/>
    <w:rsid w:val="00A341E2"/>
    <w:rsid w:val="00A34A0F"/>
    <w:rsid w:val="00A351C7"/>
    <w:rsid w:val="00A35547"/>
    <w:rsid w:val="00A359F6"/>
    <w:rsid w:val="00A35AF1"/>
    <w:rsid w:val="00A3708D"/>
    <w:rsid w:val="00A37174"/>
    <w:rsid w:val="00A37594"/>
    <w:rsid w:val="00A40219"/>
    <w:rsid w:val="00A409DE"/>
    <w:rsid w:val="00A40A72"/>
    <w:rsid w:val="00A40AA7"/>
    <w:rsid w:val="00A40CE9"/>
    <w:rsid w:val="00A41002"/>
    <w:rsid w:val="00A410CC"/>
    <w:rsid w:val="00A41425"/>
    <w:rsid w:val="00A414E5"/>
    <w:rsid w:val="00A420D8"/>
    <w:rsid w:val="00A42B29"/>
    <w:rsid w:val="00A43665"/>
    <w:rsid w:val="00A43E18"/>
    <w:rsid w:val="00A4451F"/>
    <w:rsid w:val="00A44F6C"/>
    <w:rsid w:val="00A45293"/>
    <w:rsid w:val="00A45E77"/>
    <w:rsid w:val="00A467E2"/>
    <w:rsid w:val="00A47517"/>
    <w:rsid w:val="00A47AB4"/>
    <w:rsid w:val="00A5021D"/>
    <w:rsid w:val="00A504F7"/>
    <w:rsid w:val="00A507BB"/>
    <w:rsid w:val="00A5093E"/>
    <w:rsid w:val="00A5110F"/>
    <w:rsid w:val="00A525CF"/>
    <w:rsid w:val="00A527AA"/>
    <w:rsid w:val="00A52D59"/>
    <w:rsid w:val="00A52E88"/>
    <w:rsid w:val="00A52F33"/>
    <w:rsid w:val="00A53639"/>
    <w:rsid w:val="00A53F49"/>
    <w:rsid w:val="00A5515F"/>
    <w:rsid w:val="00A55328"/>
    <w:rsid w:val="00A55DB3"/>
    <w:rsid w:val="00A5609D"/>
    <w:rsid w:val="00A5655F"/>
    <w:rsid w:val="00A57581"/>
    <w:rsid w:val="00A57869"/>
    <w:rsid w:val="00A601EA"/>
    <w:rsid w:val="00A60213"/>
    <w:rsid w:val="00A6084A"/>
    <w:rsid w:val="00A60E67"/>
    <w:rsid w:val="00A61018"/>
    <w:rsid w:val="00A61401"/>
    <w:rsid w:val="00A61FDF"/>
    <w:rsid w:val="00A6202A"/>
    <w:rsid w:val="00A62B0A"/>
    <w:rsid w:val="00A62FEE"/>
    <w:rsid w:val="00A6336E"/>
    <w:rsid w:val="00A6347A"/>
    <w:rsid w:val="00A6374A"/>
    <w:rsid w:val="00A63F61"/>
    <w:rsid w:val="00A640D8"/>
    <w:rsid w:val="00A64820"/>
    <w:rsid w:val="00A64D5F"/>
    <w:rsid w:val="00A6543D"/>
    <w:rsid w:val="00A654AE"/>
    <w:rsid w:val="00A65A5D"/>
    <w:rsid w:val="00A661CA"/>
    <w:rsid w:val="00A665BD"/>
    <w:rsid w:val="00A669A6"/>
    <w:rsid w:val="00A66A04"/>
    <w:rsid w:val="00A673EE"/>
    <w:rsid w:val="00A67EAC"/>
    <w:rsid w:val="00A67ECC"/>
    <w:rsid w:val="00A70D3E"/>
    <w:rsid w:val="00A711D7"/>
    <w:rsid w:val="00A71E4C"/>
    <w:rsid w:val="00A721F7"/>
    <w:rsid w:val="00A72738"/>
    <w:rsid w:val="00A728AD"/>
    <w:rsid w:val="00A728DA"/>
    <w:rsid w:val="00A72F11"/>
    <w:rsid w:val="00A730FC"/>
    <w:rsid w:val="00A73454"/>
    <w:rsid w:val="00A73769"/>
    <w:rsid w:val="00A75130"/>
    <w:rsid w:val="00A75134"/>
    <w:rsid w:val="00A759BE"/>
    <w:rsid w:val="00A76638"/>
    <w:rsid w:val="00A7676D"/>
    <w:rsid w:val="00A769F6"/>
    <w:rsid w:val="00A76E8C"/>
    <w:rsid w:val="00A770C8"/>
    <w:rsid w:val="00A771A0"/>
    <w:rsid w:val="00A7726B"/>
    <w:rsid w:val="00A77301"/>
    <w:rsid w:val="00A806BE"/>
    <w:rsid w:val="00A80B1D"/>
    <w:rsid w:val="00A80F97"/>
    <w:rsid w:val="00A810EF"/>
    <w:rsid w:val="00A813A0"/>
    <w:rsid w:val="00A81422"/>
    <w:rsid w:val="00A8190C"/>
    <w:rsid w:val="00A81D13"/>
    <w:rsid w:val="00A82A28"/>
    <w:rsid w:val="00A82BF8"/>
    <w:rsid w:val="00A82C95"/>
    <w:rsid w:val="00A83B9B"/>
    <w:rsid w:val="00A83DD4"/>
    <w:rsid w:val="00A83FE5"/>
    <w:rsid w:val="00A84B1A"/>
    <w:rsid w:val="00A84D75"/>
    <w:rsid w:val="00A84E0F"/>
    <w:rsid w:val="00A852BE"/>
    <w:rsid w:val="00A8536C"/>
    <w:rsid w:val="00A85CC7"/>
    <w:rsid w:val="00A86501"/>
    <w:rsid w:val="00A87481"/>
    <w:rsid w:val="00A87E40"/>
    <w:rsid w:val="00A90673"/>
    <w:rsid w:val="00A90C2D"/>
    <w:rsid w:val="00A90C87"/>
    <w:rsid w:val="00A90FB7"/>
    <w:rsid w:val="00A91191"/>
    <w:rsid w:val="00A914D5"/>
    <w:rsid w:val="00A91BBB"/>
    <w:rsid w:val="00A91D91"/>
    <w:rsid w:val="00A920E1"/>
    <w:rsid w:val="00A9280A"/>
    <w:rsid w:val="00A92933"/>
    <w:rsid w:val="00A931C5"/>
    <w:rsid w:val="00A9333D"/>
    <w:rsid w:val="00A93F10"/>
    <w:rsid w:val="00A93F60"/>
    <w:rsid w:val="00A94272"/>
    <w:rsid w:val="00A94A72"/>
    <w:rsid w:val="00A94C55"/>
    <w:rsid w:val="00A94D5D"/>
    <w:rsid w:val="00A952AE"/>
    <w:rsid w:val="00A9577E"/>
    <w:rsid w:val="00A95EF6"/>
    <w:rsid w:val="00A96BE4"/>
    <w:rsid w:val="00A96E62"/>
    <w:rsid w:val="00A971BC"/>
    <w:rsid w:val="00A973FE"/>
    <w:rsid w:val="00A9782B"/>
    <w:rsid w:val="00AA0025"/>
    <w:rsid w:val="00AA054E"/>
    <w:rsid w:val="00AA06AD"/>
    <w:rsid w:val="00AA1484"/>
    <w:rsid w:val="00AA19B4"/>
    <w:rsid w:val="00AA1D25"/>
    <w:rsid w:val="00AA1D9C"/>
    <w:rsid w:val="00AA247A"/>
    <w:rsid w:val="00AA2CEB"/>
    <w:rsid w:val="00AA431E"/>
    <w:rsid w:val="00AA4C84"/>
    <w:rsid w:val="00AA5033"/>
    <w:rsid w:val="00AA5C43"/>
    <w:rsid w:val="00AA6025"/>
    <w:rsid w:val="00AA680F"/>
    <w:rsid w:val="00AA6E92"/>
    <w:rsid w:val="00AA76E1"/>
    <w:rsid w:val="00AA7BF7"/>
    <w:rsid w:val="00AB011E"/>
    <w:rsid w:val="00AB0135"/>
    <w:rsid w:val="00AB057A"/>
    <w:rsid w:val="00AB1142"/>
    <w:rsid w:val="00AB16F5"/>
    <w:rsid w:val="00AB171A"/>
    <w:rsid w:val="00AB20D9"/>
    <w:rsid w:val="00AB22EC"/>
    <w:rsid w:val="00AB23CB"/>
    <w:rsid w:val="00AB2E85"/>
    <w:rsid w:val="00AB2F62"/>
    <w:rsid w:val="00AB32EA"/>
    <w:rsid w:val="00AB3356"/>
    <w:rsid w:val="00AB33A7"/>
    <w:rsid w:val="00AB3486"/>
    <w:rsid w:val="00AB420F"/>
    <w:rsid w:val="00AB5507"/>
    <w:rsid w:val="00AB5957"/>
    <w:rsid w:val="00AB5F40"/>
    <w:rsid w:val="00AB603F"/>
    <w:rsid w:val="00AB6567"/>
    <w:rsid w:val="00AB710B"/>
    <w:rsid w:val="00AB73CB"/>
    <w:rsid w:val="00AB7542"/>
    <w:rsid w:val="00AB7859"/>
    <w:rsid w:val="00AB7D59"/>
    <w:rsid w:val="00AC013E"/>
    <w:rsid w:val="00AC01C1"/>
    <w:rsid w:val="00AC03C5"/>
    <w:rsid w:val="00AC0AB7"/>
    <w:rsid w:val="00AC0ABD"/>
    <w:rsid w:val="00AC15C9"/>
    <w:rsid w:val="00AC1C4C"/>
    <w:rsid w:val="00AC2A04"/>
    <w:rsid w:val="00AC2F70"/>
    <w:rsid w:val="00AC3336"/>
    <w:rsid w:val="00AC375A"/>
    <w:rsid w:val="00AC3A1F"/>
    <w:rsid w:val="00AC465D"/>
    <w:rsid w:val="00AC4BAA"/>
    <w:rsid w:val="00AC4C94"/>
    <w:rsid w:val="00AC5342"/>
    <w:rsid w:val="00AC576F"/>
    <w:rsid w:val="00AC7132"/>
    <w:rsid w:val="00AC71BA"/>
    <w:rsid w:val="00AC7836"/>
    <w:rsid w:val="00AC79E0"/>
    <w:rsid w:val="00AD0040"/>
    <w:rsid w:val="00AD0147"/>
    <w:rsid w:val="00AD014A"/>
    <w:rsid w:val="00AD01B3"/>
    <w:rsid w:val="00AD07B1"/>
    <w:rsid w:val="00AD0CE0"/>
    <w:rsid w:val="00AD1039"/>
    <w:rsid w:val="00AD108C"/>
    <w:rsid w:val="00AD16F5"/>
    <w:rsid w:val="00AD1A2C"/>
    <w:rsid w:val="00AD2A0C"/>
    <w:rsid w:val="00AD37AE"/>
    <w:rsid w:val="00AD3D03"/>
    <w:rsid w:val="00AD42EF"/>
    <w:rsid w:val="00AD43EF"/>
    <w:rsid w:val="00AD4563"/>
    <w:rsid w:val="00AD4578"/>
    <w:rsid w:val="00AD48A4"/>
    <w:rsid w:val="00AD4DDB"/>
    <w:rsid w:val="00AD4F22"/>
    <w:rsid w:val="00AD659C"/>
    <w:rsid w:val="00AD69AA"/>
    <w:rsid w:val="00AD6A0C"/>
    <w:rsid w:val="00AD6A34"/>
    <w:rsid w:val="00AD6A37"/>
    <w:rsid w:val="00AD7034"/>
    <w:rsid w:val="00AD77EF"/>
    <w:rsid w:val="00AD7A2C"/>
    <w:rsid w:val="00AD7F87"/>
    <w:rsid w:val="00AE0366"/>
    <w:rsid w:val="00AE042A"/>
    <w:rsid w:val="00AE0B04"/>
    <w:rsid w:val="00AE0F86"/>
    <w:rsid w:val="00AE14F3"/>
    <w:rsid w:val="00AE2023"/>
    <w:rsid w:val="00AE3360"/>
    <w:rsid w:val="00AE3CBE"/>
    <w:rsid w:val="00AE3D33"/>
    <w:rsid w:val="00AE40E9"/>
    <w:rsid w:val="00AE4BD6"/>
    <w:rsid w:val="00AE4FC7"/>
    <w:rsid w:val="00AE52EF"/>
    <w:rsid w:val="00AE535E"/>
    <w:rsid w:val="00AE571B"/>
    <w:rsid w:val="00AE6291"/>
    <w:rsid w:val="00AE63D6"/>
    <w:rsid w:val="00AE6E98"/>
    <w:rsid w:val="00AE7378"/>
    <w:rsid w:val="00AE745F"/>
    <w:rsid w:val="00AF016D"/>
    <w:rsid w:val="00AF06E0"/>
    <w:rsid w:val="00AF0853"/>
    <w:rsid w:val="00AF0F09"/>
    <w:rsid w:val="00AF0F9C"/>
    <w:rsid w:val="00AF18FE"/>
    <w:rsid w:val="00AF202F"/>
    <w:rsid w:val="00AF207B"/>
    <w:rsid w:val="00AF220F"/>
    <w:rsid w:val="00AF2833"/>
    <w:rsid w:val="00AF2881"/>
    <w:rsid w:val="00AF3A41"/>
    <w:rsid w:val="00AF419F"/>
    <w:rsid w:val="00AF4A87"/>
    <w:rsid w:val="00AF4F19"/>
    <w:rsid w:val="00AF6034"/>
    <w:rsid w:val="00AF61E4"/>
    <w:rsid w:val="00AF6337"/>
    <w:rsid w:val="00AF63CA"/>
    <w:rsid w:val="00AF6752"/>
    <w:rsid w:val="00AF6C95"/>
    <w:rsid w:val="00AF6D5C"/>
    <w:rsid w:val="00AF70E8"/>
    <w:rsid w:val="00AF728B"/>
    <w:rsid w:val="00AF75BE"/>
    <w:rsid w:val="00B00308"/>
    <w:rsid w:val="00B015F6"/>
    <w:rsid w:val="00B01894"/>
    <w:rsid w:val="00B021A7"/>
    <w:rsid w:val="00B02C18"/>
    <w:rsid w:val="00B02E73"/>
    <w:rsid w:val="00B030B8"/>
    <w:rsid w:val="00B0385D"/>
    <w:rsid w:val="00B03BBE"/>
    <w:rsid w:val="00B03E18"/>
    <w:rsid w:val="00B03E1F"/>
    <w:rsid w:val="00B04283"/>
    <w:rsid w:val="00B043A2"/>
    <w:rsid w:val="00B04D58"/>
    <w:rsid w:val="00B05398"/>
    <w:rsid w:val="00B05497"/>
    <w:rsid w:val="00B06541"/>
    <w:rsid w:val="00B071B1"/>
    <w:rsid w:val="00B072F6"/>
    <w:rsid w:val="00B0779D"/>
    <w:rsid w:val="00B07EBE"/>
    <w:rsid w:val="00B1019C"/>
    <w:rsid w:val="00B1026D"/>
    <w:rsid w:val="00B103D8"/>
    <w:rsid w:val="00B10B82"/>
    <w:rsid w:val="00B12793"/>
    <w:rsid w:val="00B133E0"/>
    <w:rsid w:val="00B13407"/>
    <w:rsid w:val="00B13A88"/>
    <w:rsid w:val="00B14452"/>
    <w:rsid w:val="00B14532"/>
    <w:rsid w:val="00B1455E"/>
    <w:rsid w:val="00B14860"/>
    <w:rsid w:val="00B14A1A"/>
    <w:rsid w:val="00B14F23"/>
    <w:rsid w:val="00B1515C"/>
    <w:rsid w:val="00B1559A"/>
    <w:rsid w:val="00B15C0B"/>
    <w:rsid w:val="00B15D4A"/>
    <w:rsid w:val="00B15DA9"/>
    <w:rsid w:val="00B15F37"/>
    <w:rsid w:val="00B15FC0"/>
    <w:rsid w:val="00B1626D"/>
    <w:rsid w:val="00B16467"/>
    <w:rsid w:val="00B1665D"/>
    <w:rsid w:val="00B17965"/>
    <w:rsid w:val="00B17AF3"/>
    <w:rsid w:val="00B17FC8"/>
    <w:rsid w:val="00B20298"/>
    <w:rsid w:val="00B20E36"/>
    <w:rsid w:val="00B215C1"/>
    <w:rsid w:val="00B22067"/>
    <w:rsid w:val="00B22291"/>
    <w:rsid w:val="00B22D26"/>
    <w:rsid w:val="00B23254"/>
    <w:rsid w:val="00B235A2"/>
    <w:rsid w:val="00B23B05"/>
    <w:rsid w:val="00B23BE6"/>
    <w:rsid w:val="00B24275"/>
    <w:rsid w:val="00B24AB4"/>
    <w:rsid w:val="00B24AC2"/>
    <w:rsid w:val="00B2592E"/>
    <w:rsid w:val="00B259E8"/>
    <w:rsid w:val="00B263A4"/>
    <w:rsid w:val="00B265BD"/>
    <w:rsid w:val="00B267F7"/>
    <w:rsid w:val="00B26AEA"/>
    <w:rsid w:val="00B26E72"/>
    <w:rsid w:val="00B27499"/>
    <w:rsid w:val="00B30367"/>
    <w:rsid w:val="00B304BF"/>
    <w:rsid w:val="00B3058C"/>
    <w:rsid w:val="00B3087A"/>
    <w:rsid w:val="00B30E6B"/>
    <w:rsid w:val="00B31241"/>
    <w:rsid w:val="00B32072"/>
    <w:rsid w:val="00B33BA8"/>
    <w:rsid w:val="00B33C08"/>
    <w:rsid w:val="00B3423B"/>
    <w:rsid w:val="00B34334"/>
    <w:rsid w:val="00B34C1F"/>
    <w:rsid w:val="00B3569C"/>
    <w:rsid w:val="00B35746"/>
    <w:rsid w:val="00B357AE"/>
    <w:rsid w:val="00B3592B"/>
    <w:rsid w:val="00B35DB4"/>
    <w:rsid w:val="00B36483"/>
    <w:rsid w:val="00B36E58"/>
    <w:rsid w:val="00B36FBA"/>
    <w:rsid w:val="00B37595"/>
    <w:rsid w:val="00B377A6"/>
    <w:rsid w:val="00B37B85"/>
    <w:rsid w:val="00B408B7"/>
    <w:rsid w:val="00B40D81"/>
    <w:rsid w:val="00B41190"/>
    <w:rsid w:val="00B4148D"/>
    <w:rsid w:val="00B416CF"/>
    <w:rsid w:val="00B41A91"/>
    <w:rsid w:val="00B41AC5"/>
    <w:rsid w:val="00B4228F"/>
    <w:rsid w:val="00B4236F"/>
    <w:rsid w:val="00B424BE"/>
    <w:rsid w:val="00B42670"/>
    <w:rsid w:val="00B42CB7"/>
    <w:rsid w:val="00B42F9F"/>
    <w:rsid w:val="00B43173"/>
    <w:rsid w:val="00B4327C"/>
    <w:rsid w:val="00B43489"/>
    <w:rsid w:val="00B4350B"/>
    <w:rsid w:val="00B4398E"/>
    <w:rsid w:val="00B43B8C"/>
    <w:rsid w:val="00B44003"/>
    <w:rsid w:val="00B44447"/>
    <w:rsid w:val="00B455A8"/>
    <w:rsid w:val="00B459B4"/>
    <w:rsid w:val="00B45D3A"/>
    <w:rsid w:val="00B46493"/>
    <w:rsid w:val="00B469E4"/>
    <w:rsid w:val="00B46B55"/>
    <w:rsid w:val="00B46D73"/>
    <w:rsid w:val="00B47353"/>
    <w:rsid w:val="00B47580"/>
    <w:rsid w:val="00B47705"/>
    <w:rsid w:val="00B50534"/>
    <w:rsid w:val="00B50582"/>
    <w:rsid w:val="00B50939"/>
    <w:rsid w:val="00B50DA1"/>
    <w:rsid w:val="00B51320"/>
    <w:rsid w:val="00B51514"/>
    <w:rsid w:val="00B51830"/>
    <w:rsid w:val="00B51D90"/>
    <w:rsid w:val="00B51DE5"/>
    <w:rsid w:val="00B51F7E"/>
    <w:rsid w:val="00B528CC"/>
    <w:rsid w:val="00B52E10"/>
    <w:rsid w:val="00B52FFD"/>
    <w:rsid w:val="00B53328"/>
    <w:rsid w:val="00B534BD"/>
    <w:rsid w:val="00B5396F"/>
    <w:rsid w:val="00B53D5F"/>
    <w:rsid w:val="00B54006"/>
    <w:rsid w:val="00B54DFC"/>
    <w:rsid w:val="00B54EDD"/>
    <w:rsid w:val="00B55366"/>
    <w:rsid w:val="00B55B7A"/>
    <w:rsid w:val="00B55D10"/>
    <w:rsid w:val="00B55D2D"/>
    <w:rsid w:val="00B55FB4"/>
    <w:rsid w:val="00B5605F"/>
    <w:rsid w:val="00B56471"/>
    <w:rsid w:val="00B5680C"/>
    <w:rsid w:val="00B56E3A"/>
    <w:rsid w:val="00B57101"/>
    <w:rsid w:val="00B57436"/>
    <w:rsid w:val="00B57585"/>
    <w:rsid w:val="00B57F03"/>
    <w:rsid w:val="00B600DF"/>
    <w:rsid w:val="00B606C4"/>
    <w:rsid w:val="00B61229"/>
    <w:rsid w:val="00B61DA4"/>
    <w:rsid w:val="00B62263"/>
    <w:rsid w:val="00B62394"/>
    <w:rsid w:val="00B62A5C"/>
    <w:rsid w:val="00B62BD3"/>
    <w:rsid w:val="00B63586"/>
    <w:rsid w:val="00B64766"/>
    <w:rsid w:val="00B64987"/>
    <w:rsid w:val="00B652D9"/>
    <w:rsid w:val="00B65462"/>
    <w:rsid w:val="00B655D1"/>
    <w:rsid w:val="00B65889"/>
    <w:rsid w:val="00B661CF"/>
    <w:rsid w:val="00B662A6"/>
    <w:rsid w:val="00B66631"/>
    <w:rsid w:val="00B66C7F"/>
    <w:rsid w:val="00B67425"/>
    <w:rsid w:val="00B679AA"/>
    <w:rsid w:val="00B67A69"/>
    <w:rsid w:val="00B67C75"/>
    <w:rsid w:val="00B67CB3"/>
    <w:rsid w:val="00B67CFA"/>
    <w:rsid w:val="00B7097B"/>
    <w:rsid w:val="00B70BE7"/>
    <w:rsid w:val="00B714DA"/>
    <w:rsid w:val="00B716F4"/>
    <w:rsid w:val="00B71F0C"/>
    <w:rsid w:val="00B72BDC"/>
    <w:rsid w:val="00B73281"/>
    <w:rsid w:val="00B73405"/>
    <w:rsid w:val="00B73C9C"/>
    <w:rsid w:val="00B74027"/>
    <w:rsid w:val="00B7487D"/>
    <w:rsid w:val="00B751EB"/>
    <w:rsid w:val="00B752EA"/>
    <w:rsid w:val="00B75702"/>
    <w:rsid w:val="00B75895"/>
    <w:rsid w:val="00B75A55"/>
    <w:rsid w:val="00B75F76"/>
    <w:rsid w:val="00B75FD6"/>
    <w:rsid w:val="00B76151"/>
    <w:rsid w:val="00B76553"/>
    <w:rsid w:val="00B7765E"/>
    <w:rsid w:val="00B77C71"/>
    <w:rsid w:val="00B77F28"/>
    <w:rsid w:val="00B807AA"/>
    <w:rsid w:val="00B80BB1"/>
    <w:rsid w:val="00B81ADB"/>
    <w:rsid w:val="00B81D0B"/>
    <w:rsid w:val="00B82270"/>
    <w:rsid w:val="00B82297"/>
    <w:rsid w:val="00B82570"/>
    <w:rsid w:val="00B82C90"/>
    <w:rsid w:val="00B83252"/>
    <w:rsid w:val="00B83F77"/>
    <w:rsid w:val="00B84E47"/>
    <w:rsid w:val="00B854C7"/>
    <w:rsid w:val="00B8632F"/>
    <w:rsid w:val="00B86EC6"/>
    <w:rsid w:val="00B874CF"/>
    <w:rsid w:val="00B90612"/>
    <w:rsid w:val="00B90817"/>
    <w:rsid w:val="00B9095F"/>
    <w:rsid w:val="00B91177"/>
    <w:rsid w:val="00B912A9"/>
    <w:rsid w:val="00B91872"/>
    <w:rsid w:val="00B91949"/>
    <w:rsid w:val="00B91B6E"/>
    <w:rsid w:val="00B91EE7"/>
    <w:rsid w:val="00B91EEC"/>
    <w:rsid w:val="00B92A70"/>
    <w:rsid w:val="00B92FD3"/>
    <w:rsid w:val="00B930F2"/>
    <w:rsid w:val="00B94E8A"/>
    <w:rsid w:val="00B94FE3"/>
    <w:rsid w:val="00B95288"/>
    <w:rsid w:val="00B9545F"/>
    <w:rsid w:val="00B9579F"/>
    <w:rsid w:val="00B95EB7"/>
    <w:rsid w:val="00B964B8"/>
    <w:rsid w:val="00B965E8"/>
    <w:rsid w:val="00B97082"/>
    <w:rsid w:val="00B97E97"/>
    <w:rsid w:val="00BA0043"/>
    <w:rsid w:val="00BA04E9"/>
    <w:rsid w:val="00BA0850"/>
    <w:rsid w:val="00BA087D"/>
    <w:rsid w:val="00BA0E76"/>
    <w:rsid w:val="00BA0F7D"/>
    <w:rsid w:val="00BA1036"/>
    <w:rsid w:val="00BA122B"/>
    <w:rsid w:val="00BA1625"/>
    <w:rsid w:val="00BA1EBA"/>
    <w:rsid w:val="00BA271E"/>
    <w:rsid w:val="00BA283F"/>
    <w:rsid w:val="00BA2922"/>
    <w:rsid w:val="00BA2EB5"/>
    <w:rsid w:val="00BA34BC"/>
    <w:rsid w:val="00BA3A12"/>
    <w:rsid w:val="00BA3D0D"/>
    <w:rsid w:val="00BA4F11"/>
    <w:rsid w:val="00BA512A"/>
    <w:rsid w:val="00BA5144"/>
    <w:rsid w:val="00BA5903"/>
    <w:rsid w:val="00BA5A41"/>
    <w:rsid w:val="00BA6BD6"/>
    <w:rsid w:val="00BA70DA"/>
    <w:rsid w:val="00BB0387"/>
    <w:rsid w:val="00BB0847"/>
    <w:rsid w:val="00BB3004"/>
    <w:rsid w:val="00BB31CF"/>
    <w:rsid w:val="00BB3C7A"/>
    <w:rsid w:val="00BB411C"/>
    <w:rsid w:val="00BB449C"/>
    <w:rsid w:val="00BB5695"/>
    <w:rsid w:val="00BB56ED"/>
    <w:rsid w:val="00BB5927"/>
    <w:rsid w:val="00BB5D0E"/>
    <w:rsid w:val="00BB5E92"/>
    <w:rsid w:val="00BB619E"/>
    <w:rsid w:val="00BB74DA"/>
    <w:rsid w:val="00BB76D6"/>
    <w:rsid w:val="00BB7ACB"/>
    <w:rsid w:val="00BB7D4E"/>
    <w:rsid w:val="00BB7FCF"/>
    <w:rsid w:val="00BC0030"/>
    <w:rsid w:val="00BC030D"/>
    <w:rsid w:val="00BC04DF"/>
    <w:rsid w:val="00BC0AB1"/>
    <w:rsid w:val="00BC1D6B"/>
    <w:rsid w:val="00BC1D79"/>
    <w:rsid w:val="00BC2561"/>
    <w:rsid w:val="00BC2663"/>
    <w:rsid w:val="00BC270D"/>
    <w:rsid w:val="00BC2886"/>
    <w:rsid w:val="00BC29A1"/>
    <w:rsid w:val="00BC2F3E"/>
    <w:rsid w:val="00BC3054"/>
    <w:rsid w:val="00BC34E3"/>
    <w:rsid w:val="00BC3764"/>
    <w:rsid w:val="00BC4177"/>
    <w:rsid w:val="00BC422A"/>
    <w:rsid w:val="00BC43B6"/>
    <w:rsid w:val="00BC44EF"/>
    <w:rsid w:val="00BC4627"/>
    <w:rsid w:val="00BC4B7E"/>
    <w:rsid w:val="00BC4E0F"/>
    <w:rsid w:val="00BC527D"/>
    <w:rsid w:val="00BC5A66"/>
    <w:rsid w:val="00BC6275"/>
    <w:rsid w:val="00BC65C3"/>
    <w:rsid w:val="00BC6616"/>
    <w:rsid w:val="00BC6C14"/>
    <w:rsid w:val="00BC6C47"/>
    <w:rsid w:val="00BC6F83"/>
    <w:rsid w:val="00BC7612"/>
    <w:rsid w:val="00BC7D2A"/>
    <w:rsid w:val="00BD0E50"/>
    <w:rsid w:val="00BD0FB0"/>
    <w:rsid w:val="00BD1520"/>
    <w:rsid w:val="00BD1585"/>
    <w:rsid w:val="00BD1ACA"/>
    <w:rsid w:val="00BD1F71"/>
    <w:rsid w:val="00BD241D"/>
    <w:rsid w:val="00BD2491"/>
    <w:rsid w:val="00BD2C74"/>
    <w:rsid w:val="00BD344C"/>
    <w:rsid w:val="00BD3DB7"/>
    <w:rsid w:val="00BD41BB"/>
    <w:rsid w:val="00BD4676"/>
    <w:rsid w:val="00BD509F"/>
    <w:rsid w:val="00BD51CA"/>
    <w:rsid w:val="00BD5CDB"/>
    <w:rsid w:val="00BD64E7"/>
    <w:rsid w:val="00BD69DD"/>
    <w:rsid w:val="00BD726A"/>
    <w:rsid w:val="00BD728E"/>
    <w:rsid w:val="00BD746C"/>
    <w:rsid w:val="00BE01D5"/>
    <w:rsid w:val="00BE038A"/>
    <w:rsid w:val="00BE0961"/>
    <w:rsid w:val="00BE0E3D"/>
    <w:rsid w:val="00BE0E6E"/>
    <w:rsid w:val="00BE0E9F"/>
    <w:rsid w:val="00BE1E05"/>
    <w:rsid w:val="00BE225E"/>
    <w:rsid w:val="00BE23F3"/>
    <w:rsid w:val="00BE2496"/>
    <w:rsid w:val="00BE2922"/>
    <w:rsid w:val="00BE29A9"/>
    <w:rsid w:val="00BE2B4F"/>
    <w:rsid w:val="00BE4877"/>
    <w:rsid w:val="00BE4A88"/>
    <w:rsid w:val="00BE4B28"/>
    <w:rsid w:val="00BE5B3E"/>
    <w:rsid w:val="00BE6157"/>
    <w:rsid w:val="00BE63D9"/>
    <w:rsid w:val="00BE6AD9"/>
    <w:rsid w:val="00BE6C0D"/>
    <w:rsid w:val="00BE7165"/>
    <w:rsid w:val="00BE7891"/>
    <w:rsid w:val="00BF06F1"/>
    <w:rsid w:val="00BF0BE8"/>
    <w:rsid w:val="00BF0DFD"/>
    <w:rsid w:val="00BF1C41"/>
    <w:rsid w:val="00BF227E"/>
    <w:rsid w:val="00BF25CD"/>
    <w:rsid w:val="00BF2937"/>
    <w:rsid w:val="00BF2B23"/>
    <w:rsid w:val="00BF3256"/>
    <w:rsid w:val="00BF3D1E"/>
    <w:rsid w:val="00BF3DEB"/>
    <w:rsid w:val="00BF436B"/>
    <w:rsid w:val="00BF4A1D"/>
    <w:rsid w:val="00BF4BD6"/>
    <w:rsid w:val="00BF5154"/>
    <w:rsid w:val="00BF56AC"/>
    <w:rsid w:val="00BF5D15"/>
    <w:rsid w:val="00BF606D"/>
    <w:rsid w:val="00BF7210"/>
    <w:rsid w:val="00BF7411"/>
    <w:rsid w:val="00BF74B7"/>
    <w:rsid w:val="00BF77AB"/>
    <w:rsid w:val="00BF799B"/>
    <w:rsid w:val="00BF7CD7"/>
    <w:rsid w:val="00BF7D79"/>
    <w:rsid w:val="00C0078F"/>
    <w:rsid w:val="00C00D43"/>
    <w:rsid w:val="00C01AF6"/>
    <w:rsid w:val="00C01B85"/>
    <w:rsid w:val="00C022FA"/>
    <w:rsid w:val="00C035AF"/>
    <w:rsid w:val="00C03D15"/>
    <w:rsid w:val="00C04464"/>
    <w:rsid w:val="00C045B4"/>
    <w:rsid w:val="00C046DF"/>
    <w:rsid w:val="00C04780"/>
    <w:rsid w:val="00C048BA"/>
    <w:rsid w:val="00C0494D"/>
    <w:rsid w:val="00C04C72"/>
    <w:rsid w:val="00C04E7E"/>
    <w:rsid w:val="00C054A6"/>
    <w:rsid w:val="00C057B6"/>
    <w:rsid w:val="00C05AED"/>
    <w:rsid w:val="00C05E07"/>
    <w:rsid w:val="00C05F8F"/>
    <w:rsid w:val="00C06060"/>
    <w:rsid w:val="00C06766"/>
    <w:rsid w:val="00C0696A"/>
    <w:rsid w:val="00C06DBE"/>
    <w:rsid w:val="00C07455"/>
    <w:rsid w:val="00C07D78"/>
    <w:rsid w:val="00C10F55"/>
    <w:rsid w:val="00C11786"/>
    <w:rsid w:val="00C11B2B"/>
    <w:rsid w:val="00C11CBD"/>
    <w:rsid w:val="00C122B2"/>
    <w:rsid w:val="00C12334"/>
    <w:rsid w:val="00C123AA"/>
    <w:rsid w:val="00C12505"/>
    <w:rsid w:val="00C12594"/>
    <w:rsid w:val="00C12615"/>
    <w:rsid w:val="00C1284D"/>
    <w:rsid w:val="00C12979"/>
    <w:rsid w:val="00C13145"/>
    <w:rsid w:val="00C134B1"/>
    <w:rsid w:val="00C138DD"/>
    <w:rsid w:val="00C13937"/>
    <w:rsid w:val="00C139AA"/>
    <w:rsid w:val="00C14070"/>
    <w:rsid w:val="00C14B77"/>
    <w:rsid w:val="00C15654"/>
    <w:rsid w:val="00C1572B"/>
    <w:rsid w:val="00C1596C"/>
    <w:rsid w:val="00C15AE9"/>
    <w:rsid w:val="00C15B05"/>
    <w:rsid w:val="00C16A79"/>
    <w:rsid w:val="00C175BB"/>
    <w:rsid w:val="00C179DD"/>
    <w:rsid w:val="00C17B92"/>
    <w:rsid w:val="00C201FD"/>
    <w:rsid w:val="00C202F4"/>
    <w:rsid w:val="00C2069D"/>
    <w:rsid w:val="00C20A01"/>
    <w:rsid w:val="00C20B0E"/>
    <w:rsid w:val="00C20B3C"/>
    <w:rsid w:val="00C20D21"/>
    <w:rsid w:val="00C20EA9"/>
    <w:rsid w:val="00C20F23"/>
    <w:rsid w:val="00C2136D"/>
    <w:rsid w:val="00C214D0"/>
    <w:rsid w:val="00C21A00"/>
    <w:rsid w:val="00C22818"/>
    <w:rsid w:val="00C22AE1"/>
    <w:rsid w:val="00C22ECF"/>
    <w:rsid w:val="00C23313"/>
    <w:rsid w:val="00C23764"/>
    <w:rsid w:val="00C23813"/>
    <w:rsid w:val="00C24616"/>
    <w:rsid w:val="00C2520D"/>
    <w:rsid w:val="00C256F6"/>
    <w:rsid w:val="00C25C12"/>
    <w:rsid w:val="00C25EA4"/>
    <w:rsid w:val="00C26969"/>
    <w:rsid w:val="00C26BAE"/>
    <w:rsid w:val="00C26D81"/>
    <w:rsid w:val="00C26DDD"/>
    <w:rsid w:val="00C271FA"/>
    <w:rsid w:val="00C272D0"/>
    <w:rsid w:val="00C27B32"/>
    <w:rsid w:val="00C302D1"/>
    <w:rsid w:val="00C31986"/>
    <w:rsid w:val="00C31FF4"/>
    <w:rsid w:val="00C322CC"/>
    <w:rsid w:val="00C32604"/>
    <w:rsid w:val="00C32BF4"/>
    <w:rsid w:val="00C32E52"/>
    <w:rsid w:val="00C32FBA"/>
    <w:rsid w:val="00C331B5"/>
    <w:rsid w:val="00C332FD"/>
    <w:rsid w:val="00C33306"/>
    <w:rsid w:val="00C33706"/>
    <w:rsid w:val="00C339F1"/>
    <w:rsid w:val="00C3428B"/>
    <w:rsid w:val="00C345D0"/>
    <w:rsid w:val="00C34D58"/>
    <w:rsid w:val="00C3554B"/>
    <w:rsid w:val="00C35B5C"/>
    <w:rsid w:val="00C363D8"/>
    <w:rsid w:val="00C36B53"/>
    <w:rsid w:val="00C37369"/>
    <w:rsid w:val="00C3775A"/>
    <w:rsid w:val="00C37963"/>
    <w:rsid w:val="00C37AE4"/>
    <w:rsid w:val="00C37F0D"/>
    <w:rsid w:val="00C37FE0"/>
    <w:rsid w:val="00C40033"/>
    <w:rsid w:val="00C4058E"/>
    <w:rsid w:val="00C40DF1"/>
    <w:rsid w:val="00C4131F"/>
    <w:rsid w:val="00C41A1B"/>
    <w:rsid w:val="00C41C28"/>
    <w:rsid w:val="00C42AC7"/>
    <w:rsid w:val="00C4351F"/>
    <w:rsid w:val="00C43B15"/>
    <w:rsid w:val="00C43C61"/>
    <w:rsid w:val="00C443F1"/>
    <w:rsid w:val="00C44500"/>
    <w:rsid w:val="00C44642"/>
    <w:rsid w:val="00C44A09"/>
    <w:rsid w:val="00C45101"/>
    <w:rsid w:val="00C452C2"/>
    <w:rsid w:val="00C45B7B"/>
    <w:rsid w:val="00C45C34"/>
    <w:rsid w:val="00C45D44"/>
    <w:rsid w:val="00C4619E"/>
    <w:rsid w:val="00C465C5"/>
    <w:rsid w:val="00C465D2"/>
    <w:rsid w:val="00C467FC"/>
    <w:rsid w:val="00C46824"/>
    <w:rsid w:val="00C46BCC"/>
    <w:rsid w:val="00C47D7A"/>
    <w:rsid w:val="00C47FF6"/>
    <w:rsid w:val="00C5007F"/>
    <w:rsid w:val="00C5065D"/>
    <w:rsid w:val="00C50A53"/>
    <w:rsid w:val="00C50ADA"/>
    <w:rsid w:val="00C51020"/>
    <w:rsid w:val="00C5121B"/>
    <w:rsid w:val="00C512DE"/>
    <w:rsid w:val="00C525BD"/>
    <w:rsid w:val="00C530A3"/>
    <w:rsid w:val="00C537D5"/>
    <w:rsid w:val="00C54189"/>
    <w:rsid w:val="00C541AE"/>
    <w:rsid w:val="00C55095"/>
    <w:rsid w:val="00C5515B"/>
    <w:rsid w:val="00C559F0"/>
    <w:rsid w:val="00C55BC4"/>
    <w:rsid w:val="00C55C8A"/>
    <w:rsid w:val="00C55D0F"/>
    <w:rsid w:val="00C55D21"/>
    <w:rsid w:val="00C566EE"/>
    <w:rsid w:val="00C56AE6"/>
    <w:rsid w:val="00C56B92"/>
    <w:rsid w:val="00C57707"/>
    <w:rsid w:val="00C57D2E"/>
    <w:rsid w:val="00C57DD9"/>
    <w:rsid w:val="00C57E14"/>
    <w:rsid w:val="00C60B59"/>
    <w:rsid w:val="00C60CFF"/>
    <w:rsid w:val="00C60E75"/>
    <w:rsid w:val="00C60E93"/>
    <w:rsid w:val="00C61290"/>
    <w:rsid w:val="00C6148C"/>
    <w:rsid w:val="00C61D02"/>
    <w:rsid w:val="00C623DE"/>
    <w:rsid w:val="00C62404"/>
    <w:rsid w:val="00C6306F"/>
    <w:rsid w:val="00C631E3"/>
    <w:rsid w:val="00C633CB"/>
    <w:rsid w:val="00C640B6"/>
    <w:rsid w:val="00C645E9"/>
    <w:rsid w:val="00C646B5"/>
    <w:rsid w:val="00C646CE"/>
    <w:rsid w:val="00C65ABE"/>
    <w:rsid w:val="00C65D90"/>
    <w:rsid w:val="00C661FF"/>
    <w:rsid w:val="00C664D9"/>
    <w:rsid w:val="00C666CB"/>
    <w:rsid w:val="00C66DC2"/>
    <w:rsid w:val="00C6742A"/>
    <w:rsid w:val="00C674C3"/>
    <w:rsid w:val="00C67F07"/>
    <w:rsid w:val="00C70023"/>
    <w:rsid w:val="00C70C73"/>
    <w:rsid w:val="00C70E78"/>
    <w:rsid w:val="00C71334"/>
    <w:rsid w:val="00C716A0"/>
    <w:rsid w:val="00C71742"/>
    <w:rsid w:val="00C7194E"/>
    <w:rsid w:val="00C72276"/>
    <w:rsid w:val="00C7254D"/>
    <w:rsid w:val="00C72834"/>
    <w:rsid w:val="00C72A90"/>
    <w:rsid w:val="00C72C02"/>
    <w:rsid w:val="00C72E20"/>
    <w:rsid w:val="00C730AF"/>
    <w:rsid w:val="00C7320B"/>
    <w:rsid w:val="00C73C17"/>
    <w:rsid w:val="00C74264"/>
    <w:rsid w:val="00C74F2A"/>
    <w:rsid w:val="00C752B1"/>
    <w:rsid w:val="00C75524"/>
    <w:rsid w:val="00C75A7D"/>
    <w:rsid w:val="00C76104"/>
    <w:rsid w:val="00C76B2F"/>
    <w:rsid w:val="00C76E7C"/>
    <w:rsid w:val="00C77CCF"/>
    <w:rsid w:val="00C80374"/>
    <w:rsid w:val="00C80950"/>
    <w:rsid w:val="00C81531"/>
    <w:rsid w:val="00C81845"/>
    <w:rsid w:val="00C81870"/>
    <w:rsid w:val="00C818C4"/>
    <w:rsid w:val="00C830C6"/>
    <w:rsid w:val="00C83B51"/>
    <w:rsid w:val="00C83C06"/>
    <w:rsid w:val="00C83D2E"/>
    <w:rsid w:val="00C842C9"/>
    <w:rsid w:val="00C84A0F"/>
    <w:rsid w:val="00C84B50"/>
    <w:rsid w:val="00C84D44"/>
    <w:rsid w:val="00C84D6A"/>
    <w:rsid w:val="00C850FF"/>
    <w:rsid w:val="00C85701"/>
    <w:rsid w:val="00C85756"/>
    <w:rsid w:val="00C857E7"/>
    <w:rsid w:val="00C85DFC"/>
    <w:rsid w:val="00C85EF9"/>
    <w:rsid w:val="00C8655C"/>
    <w:rsid w:val="00C86907"/>
    <w:rsid w:val="00C869CB"/>
    <w:rsid w:val="00C86A2B"/>
    <w:rsid w:val="00C873D5"/>
    <w:rsid w:val="00C87AAF"/>
    <w:rsid w:val="00C90A11"/>
    <w:rsid w:val="00C90AFE"/>
    <w:rsid w:val="00C90DE9"/>
    <w:rsid w:val="00C90FED"/>
    <w:rsid w:val="00C915C0"/>
    <w:rsid w:val="00C91750"/>
    <w:rsid w:val="00C91C8A"/>
    <w:rsid w:val="00C926B6"/>
    <w:rsid w:val="00C9276C"/>
    <w:rsid w:val="00C92ACA"/>
    <w:rsid w:val="00C92BE3"/>
    <w:rsid w:val="00C92CD7"/>
    <w:rsid w:val="00C93523"/>
    <w:rsid w:val="00C936A5"/>
    <w:rsid w:val="00C9372E"/>
    <w:rsid w:val="00C9375F"/>
    <w:rsid w:val="00C94216"/>
    <w:rsid w:val="00C94BF5"/>
    <w:rsid w:val="00C94E06"/>
    <w:rsid w:val="00C95104"/>
    <w:rsid w:val="00C95753"/>
    <w:rsid w:val="00C95DEF"/>
    <w:rsid w:val="00C9634C"/>
    <w:rsid w:val="00C963AF"/>
    <w:rsid w:val="00C96ACE"/>
    <w:rsid w:val="00C96E52"/>
    <w:rsid w:val="00C9765A"/>
    <w:rsid w:val="00C97A5B"/>
    <w:rsid w:val="00C97C4C"/>
    <w:rsid w:val="00CA0636"/>
    <w:rsid w:val="00CA0F29"/>
    <w:rsid w:val="00CA145B"/>
    <w:rsid w:val="00CA19E2"/>
    <w:rsid w:val="00CA1B3C"/>
    <w:rsid w:val="00CA22FA"/>
    <w:rsid w:val="00CA2B38"/>
    <w:rsid w:val="00CA47C5"/>
    <w:rsid w:val="00CA54BA"/>
    <w:rsid w:val="00CA5AF7"/>
    <w:rsid w:val="00CA6606"/>
    <w:rsid w:val="00CA6942"/>
    <w:rsid w:val="00CA6C43"/>
    <w:rsid w:val="00CA7746"/>
    <w:rsid w:val="00CB0232"/>
    <w:rsid w:val="00CB0E75"/>
    <w:rsid w:val="00CB0EE3"/>
    <w:rsid w:val="00CB1F27"/>
    <w:rsid w:val="00CB22CC"/>
    <w:rsid w:val="00CB249E"/>
    <w:rsid w:val="00CB2683"/>
    <w:rsid w:val="00CB2BF6"/>
    <w:rsid w:val="00CB3410"/>
    <w:rsid w:val="00CB345D"/>
    <w:rsid w:val="00CB3B75"/>
    <w:rsid w:val="00CB3DAF"/>
    <w:rsid w:val="00CB42C4"/>
    <w:rsid w:val="00CB44AC"/>
    <w:rsid w:val="00CB50EF"/>
    <w:rsid w:val="00CB59BC"/>
    <w:rsid w:val="00CB5BA3"/>
    <w:rsid w:val="00CB5BE2"/>
    <w:rsid w:val="00CB6383"/>
    <w:rsid w:val="00CB65C8"/>
    <w:rsid w:val="00CB7124"/>
    <w:rsid w:val="00CB791A"/>
    <w:rsid w:val="00CB7AB0"/>
    <w:rsid w:val="00CB7D9A"/>
    <w:rsid w:val="00CC095F"/>
    <w:rsid w:val="00CC0A19"/>
    <w:rsid w:val="00CC1739"/>
    <w:rsid w:val="00CC2036"/>
    <w:rsid w:val="00CC2B00"/>
    <w:rsid w:val="00CC2BAC"/>
    <w:rsid w:val="00CC2BE0"/>
    <w:rsid w:val="00CC3304"/>
    <w:rsid w:val="00CC36AB"/>
    <w:rsid w:val="00CC392C"/>
    <w:rsid w:val="00CC421A"/>
    <w:rsid w:val="00CC4379"/>
    <w:rsid w:val="00CC43F6"/>
    <w:rsid w:val="00CC44C4"/>
    <w:rsid w:val="00CC4967"/>
    <w:rsid w:val="00CC50B2"/>
    <w:rsid w:val="00CC564B"/>
    <w:rsid w:val="00CC5915"/>
    <w:rsid w:val="00CC6793"/>
    <w:rsid w:val="00CC6C0F"/>
    <w:rsid w:val="00CC7242"/>
    <w:rsid w:val="00CC72FC"/>
    <w:rsid w:val="00CC7535"/>
    <w:rsid w:val="00CC7B41"/>
    <w:rsid w:val="00CC7BB1"/>
    <w:rsid w:val="00CD0216"/>
    <w:rsid w:val="00CD029E"/>
    <w:rsid w:val="00CD04B9"/>
    <w:rsid w:val="00CD064E"/>
    <w:rsid w:val="00CD0DF4"/>
    <w:rsid w:val="00CD16CF"/>
    <w:rsid w:val="00CD224F"/>
    <w:rsid w:val="00CD2A0D"/>
    <w:rsid w:val="00CD2CD0"/>
    <w:rsid w:val="00CD2FE1"/>
    <w:rsid w:val="00CD38A4"/>
    <w:rsid w:val="00CD3D98"/>
    <w:rsid w:val="00CD42D8"/>
    <w:rsid w:val="00CD44A2"/>
    <w:rsid w:val="00CD47B2"/>
    <w:rsid w:val="00CD4924"/>
    <w:rsid w:val="00CD4C16"/>
    <w:rsid w:val="00CD4D94"/>
    <w:rsid w:val="00CD61C3"/>
    <w:rsid w:val="00CD652C"/>
    <w:rsid w:val="00CD6DF2"/>
    <w:rsid w:val="00CD6DFB"/>
    <w:rsid w:val="00CD773B"/>
    <w:rsid w:val="00CD7A48"/>
    <w:rsid w:val="00CD7B6A"/>
    <w:rsid w:val="00CE0177"/>
    <w:rsid w:val="00CE038B"/>
    <w:rsid w:val="00CE0512"/>
    <w:rsid w:val="00CE12F9"/>
    <w:rsid w:val="00CE13A3"/>
    <w:rsid w:val="00CE141B"/>
    <w:rsid w:val="00CE1A37"/>
    <w:rsid w:val="00CE20BE"/>
    <w:rsid w:val="00CE2D8E"/>
    <w:rsid w:val="00CE307D"/>
    <w:rsid w:val="00CE38C6"/>
    <w:rsid w:val="00CE391F"/>
    <w:rsid w:val="00CE3A45"/>
    <w:rsid w:val="00CE42A9"/>
    <w:rsid w:val="00CE49F8"/>
    <w:rsid w:val="00CE4C21"/>
    <w:rsid w:val="00CE4F81"/>
    <w:rsid w:val="00CE53B0"/>
    <w:rsid w:val="00CE55C4"/>
    <w:rsid w:val="00CE5746"/>
    <w:rsid w:val="00CE5B26"/>
    <w:rsid w:val="00CE6E8E"/>
    <w:rsid w:val="00CE7418"/>
    <w:rsid w:val="00CE752F"/>
    <w:rsid w:val="00CE774E"/>
    <w:rsid w:val="00CE79F3"/>
    <w:rsid w:val="00CE7B28"/>
    <w:rsid w:val="00CE7C26"/>
    <w:rsid w:val="00CF0436"/>
    <w:rsid w:val="00CF1925"/>
    <w:rsid w:val="00CF1CCB"/>
    <w:rsid w:val="00CF33E8"/>
    <w:rsid w:val="00CF348A"/>
    <w:rsid w:val="00CF392E"/>
    <w:rsid w:val="00CF3AF3"/>
    <w:rsid w:val="00CF3C33"/>
    <w:rsid w:val="00CF3E77"/>
    <w:rsid w:val="00CF3ED0"/>
    <w:rsid w:val="00CF45CA"/>
    <w:rsid w:val="00CF548A"/>
    <w:rsid w:val="00CF56AB"/>
    <w:rsid w:val="00CF56D7"/>
    <w:rsid w:val="00CF5A7F"/>
    <w:rsid w:val="00CF5E3D"/>
    <w:rsid w:val="00CF610E"/>
    <w:rsid w:val="00CF697C"/>
    <w:rsid w:val="00CF7815"/>
    <w:rsid w:val="00CF78B2"/>
    <w:rsid w:val="00CF7915"/>
    <w:rsid w:val="00CF7E4D"/>
    <w:rsid w:val="00D00219"/>
    <w:rsid w:val="00D00294"/>
    <w:rsid w:val="00D005A4"/>
    <w:rsid w:val="00D011C1"/>
    <w:rsid w:val="00D015AD"/>
    <w:rsid w:val="00D016C0"/>
    <w:rsid w:val="00D02210"/>
    <w:rsid w:val="00D027E6"/>
    <w:rsid w:val="00D02A52"/>
    <w:rsid w:val="00D036CF"/>
    <w:rsid w:val="00D03714"/>
    <w:rsid w:val="00D03718"/>
    <w:rsid w:val="00D0496C"/>
    <w:rsid w:val="00D04AD8"/>
    <w:rsid w:val="00D057C1"/>
    <w:rsid w:val="00D057F0"/>
    <w:rsid w:val="00D05818"/>
    <w:rsid w:val="00D06700"/>
    <w:rsid w:val="00D06E81"/>
    <w:rsid w:val="00D07ADB"/>
    <w:rsid w:val="00D07E2D"/>
    <w:rsid w:val="00D101EC"/>
    <w:rsid w:val="00D103A1"/>
    <w:rsid w:val="00D106AB"/>
    <w:rsid w:val="00D10725"/>
    <w:rsid w:val="00D109CA"/>
    <w:rsid w:val="00D10AE5"/>
    <w:rsid w:val="00D10C55"/>
    <w:rsid w:val="00D111CD"/>
    <w:rsid w:val="00D119F1"/>
    <w:rsid w:val="00D11C54"/>
    <w:rsid w:val="00D11D59"/>
    <w:rsid w:val="00D11FBB"/>
    <w:rsid w:val="00D1343D"/>
    <w:rsid w:val="00D137A4"/>
    <w:rsid w:val="00D13AB9"/>
    <w:rsid w:val="00D13EC3"/>
    <w:rsid w:val="00D14501"/>
    <w:rsid w:val="00D15539"/>
    <w:rsid w:val="00D1583C"/>
    <w:rsid w:val="00D1601F"/>
    <w:rsid w:val="00D163E7"/>
    <w:rsid w:val="00D1658B"/>
    <w:rsid w:val="00D168A1"/>
    <w:rsid w:val="00D16958"/>
    <w:rsid w:val="00D1697A"/>
    <w:rsid w:val="00D16BA9"/>
    <w:rsid w:val="00D16DEC"/>
    <w:rsid w:val="00D17EC8"/>
    <w:rsid w:val="00D17F69"/>
    <w:rsid w:val="00D200E7"/>
    <w:rsid w:val="00D204C9"/>
    <w:rsid w:val="00D20615"/>
    <w:rsid w:val="00D20748"/>
    <w:rsid w:val="00D20D8F"/>
    <w:rsid w:val="00D2264D"/>
    <w:rsid w:val="00D228F3"/>
    <w:rsid w:val="00D22F2F"/>
    <w:rsid w:val="00D23A01"/>
    <w:rsid w:val="00D23EB5"/>
    <w:rsid w:val="00D23F4F"/>
    <w:rsid w:val="00D24382"/>
    <w:rsid w:val="00D246C4"/>
    <w:rsid w:val="00D24A15"/>
    <w:rsid w:val="00D24A2F"/>
    <w:rsid w:val="00D24F23"/>
    <w:rsid w:val="00D25422"/>
    <w:rsid w:val="00D25FE5"/>
    <w:rsid w:val="00D26624"/>
    <w:rsid w:val="00D270AD"/>
    <w:rsid w:val="00D273B6"/>
    <w:rsid w:val="00D278DD"/>
    <w:rsid w:val="00D30A20"/>
    <w:rsid w:val="00D30C99"/>
    <w:rsid w:val="00D30EA0"/>
    <w:rsid w:val="00D30F45"/>
    <w:rsid w:val="00D31034"/>
    <w:rsid w:val="00D31349"/>
    <w:rsid w:val="00D3254C"/>
    <w:rsid w:val="00D32713"/>
    <w:rsid w:val="00D329FC"/>
    <w:rsid w:val="00D32B79"/>
    <w:rsid w:val="00D32CD9"/>
    <w:rsid w:val="00D336AC"/>
    <w:rsid w:val="00D3382E"/>
    <w:rsid w:val="00D340AE"/>
    <w:rsid w:val="00D34683"/>
    <w:rsid w:val="00D34B52"/>
    <w:rsid w:val="00D34FDD"/>
    <w:rsid w:val="00D350D1"/>
    <w:rsid w:val="00D3518B"/>
    <w:rsid w:val="00D357E3"/>
    <w:rsid w:val="00D35B67"/>
    <w:rsid w:val="00D36727"/>
    <w:rsid w:val="00D3794C"/>
    <w:rsid w:val="00D37986"/>
    <w:rsid w:val="00D400AB"/>
    <w:rsid w:val="00D405A5"/>
    <w:rsid w:val="00D409E9"/>
    <w:rsid w:val="00D40ED5"/>
    <w:rsid w:val="00D4104E"/>
    <w:rsid w:val="00D41180"/>
    <w:rsid w:val="00D41670"/>
    <w:rsid w:val="00D41B65"/>
    <w:rsid w:val="00D422A9"/>
    <w:rsid w:val="00D437AB"/>
    <w:rsid w:val="00D446F5"/>
    <w:rsid w:val="00D44780"/>
    <w:rsid w:val="00D44814"/>
    <w:rsid w:val="00D44B59"/>
    <w:rsid w:val="00D45483"/>
    <w:rsid w:val="00D45973"/>
    <w:rsid w:val="00D46024"/>
    <w:rsid w:val="00D46275"/>
    <w:rsid w:val="00D46497"/>
    <w:rsid w:val="00D46F32"/>
    <w:rsid w:val="00D47534"/>
    <w:rsid w:val="00D4795D"/>
    <w:rsid w:val="00D50302"/>
    <w:rsid w:val="00D508BC"/>
    <w:rsid w:val="00D50DBB"/>
    <w:rsid w:val="00D527AB"/>
    <w:rsid w:val="00D53359"/>
    <w:rsid w:val="00D5381C"/>
    <w:rsid w:val="00D5394A"/>
    <w:rsid w:val="00D53E9D"/>
    <w:rsid w:val="00D53EE6"/>
    <w:rsid w:val="00D545A0"/>
    <w:rsid w:val="00D545F5"/>
    <w:rsid w:val="00D54851"/>
    <w:rsid w:val="00D54991"/>
    <w:rsid w:val="00D554C5"/>
    <w:rsid w:val="00D55656"/>
    <w:rsid w:val="00D556A0"/>
    <w:rsid w:val="00D55CF0"/>
    <w:rsid w:val="00D57698"/>
    <w:rsid w:val="00D577DF"/>
    <w:rsid w:val="00D57B25"/>
    <w:rsid w:val="00D57BA6"/>
    <w:rsid w:val="00D57D56"/>
    <w:rsid w:val="00D603C2"/>
    <w:rsid w:val="00D60BCE"/>
    <w:rsid w:val="00D60C99"/>
    <w:rsid w:val="00D60EE4"/>
    <w:rsid w:val="00D614D9"/>
    <w:rsid w:val="00D61A70"/>
    <w:rsid w:val="00D61EF9"/>
    <w:rsid w:val="00D62492"/>
    <w:rsid w:val="00D62933"/>
    <w:rsid w:val="00D62A6F"/>
    <w:rsid w:val="00D62AD2"/>
    <w:rsid w:val="00D62B32"/>
    <w:rsid w:val="00D6368A"/>
    <w:rsid w:val="00D63C1D"/>
    <w:rsid w:val="00D64235"/>
    <w:rsid w:val="00D6423D"/>
    <w:rsid w:val="00D643FE"/>
    <w:rsid w:val="00D64655"/>
    <w:rsid w:val="00D64FF4"/>
    <w:rsid w:val="00D65A09"/>
    <w:rsid w:val="00D65DAF"/>
    <w:rsid w:val="00D66587"/>
    <w:rsid w:val="00D66DBD"/>
    <w:rsid w:val="00D67165"/>
    <w:rsid w:val="00D7045F"/>
    <w:rsid w:val="00D70CCA"/>
    <w:rsid w:val="00D715B8"/>
    <w:rsid w:val="00D7180E"/>
    <w:rsid w:val="00D7201C"/>
    <w:rsid w:val="00D72631"/>
    <w:rsid w:val="00D73338"/>
    <w:rsid w:val="00D73444"/>
    <w:rsid w:val="00D73B82"/>
    <w:rsid w:val="00D742E4"/>
    <w:rsid w:val="00D7495D"/>
    <w:rsid w:val="00D75625"/>
    <w:rsid w:val="00D76510"/>
    <w:rsid w:val="00D7662E"/>
    <w:rsid w:val="00D772C1"/>
    <w:rsid w:val="00D7758C"/>
    <w:rsid w:val="00D7771F"/>
    <w:rsid w:val="00D77D58"/>
    <w:rsid w:val="00D77FDC"/>
    <w:rsid w:val="00D80A46"/>
    <w:rsid w:val="00D81AD0"/>
    <w:rsid w:val="00D8222B"/>
    <w:rsid w:val="00D82A96"/>
    <w:rsid w:val="00D82EB9"/>
    <w:rsid w:val="00D82FBE"/>
    <w:rsid w:val="00D8346E"/>
    <w:rsid w:val="00D83734"/>
    <w:rsid w:val="00D83CB5"/>
    <w:rsid w:val="00D84237"/>
    <w:rsid w:val="00D84344"/>
    <w:rsid w:val="00D844A3"/>
    <w:rsid w:val="00D84C5E"/>
    <w:rsid w:val="00D85538"/>
    <w:rsid w:val="00D85E07"/>
    <w:rsid w:val="00D861B6"/>
    <w:rsid w:val="00D86AD3"/>
    <w:rsid w:val="00D86D71"/>
    <w:rsid w:val="00D87419"/>
    <w:rsid w:val="00D87F23"/>
    <w:rsid w:val="00D87F96"/>
    <w:rsid w:val="00D87FAB"/>
    <w:rsid w:val="00D90626"/>
    <w:rsid w:val="00D90744"/>
    <w:rsid w:val="00D907B0"/>
    <w:rsid w:val="00D90A82"/>
    <w:rsid w:val="00D9159B"/>
    <w:rsid w:val="00D918C0"/>
    <w:rsid w:val="00D91F3B"/>
    <w:rsid w:val="00D928FA"/>
    <w:rsid w:val="00D92E90"/>
    <w:rsid w:val="00D9317F"/>
    <w:rsid w:val="00D939E5"/>
    <w:rsid w:val="00D94282"/>
    <w:rsid w:val="00D94706"/>
    <w:rsid w:val="00D94A6E"/>
    <w:rsid w:val="00D94E75"/>
    <w:rsid w:val="00D94FBB"/>
    <w:rsid w:val="00D9504F"/>
    <w:rsid w:val="00D955B9"/>
    <w:rsid w:val="00D95645"/>
    <w:rsid w:val="00D95729"/>
    <w:rsid w:val="00D95A94"/>
    <w:rsid w:val="00D95CE4"/>
    <w:rsid w:val="00D95EA3"/>
    <w:rsid w:val="00D961A5"/>
    <w:rsid w:val="00D962AA"/>
    <w:rsid w:val="00D964AC"/>
    <w:rsid w:val="00D96CD1"/>
    <w:rsid w:val="00D97120"/>
    <w:rsid w:val="00D972A9"/>
    <w:rsid w:val="00D97443"/>
    <w:rsid w:val="00D97741"/>
    <w:rsid w:val="00D97EA0"/>
    <w:rsid w:val="00DA01F3"/>
    <w:rsid w:val="00DA06B4"/>
    <w:rsid w:val="00DA06DF"/>
    <w:rsid w:val="00DA0A61"/>
    <w:rsid w:val="00DA144D"/>
    <w:rsid w:val="00DA1748"/>
    <w:rsid w:val="00DA19B2"/>
    <w:rsid w:val="00DA1DF4"/>
    <w:rsid w:val="00DA2903"/>
    <w:rsid w:val="00DA2C26"/>
    <w:rsid w:val="00DA2C90"/>
    <w:rsid w:val="00DA312D"/>
    <w:rsid w:val="00DA34CC"/>
    <w:rsid w:val="00DA35CC"/>
    <w:rsid w:val="00DA3BC0"/>
    <w:rsid w:val="00DA3C21"/>
    <w:rsid w:val="00DA489E"/>
    <w:rsid w:val="00DA48FD"/>
    <w:rsid w:val="00DA4FC4"/>
    <w:rsid w:val="00DA5130"/>
    <w:rsid w:val="00DA5742"/>
    <w:rsid w:val="00DA59E6"/>
    <w:rsid w:val="00DA5B40"/>
    <w:rsid w:val="00DA5C32"/>
    <w:rsid w:val="00DA64C4"/>
    <w:rsid w:val="00DA6998"/>
    <w:rsid w:val="00DA6E52"/>
    <w:rsid w:val="00DA6F8A"/>
    <w:rsid w:val="00DA74C1"/>
    <w:rsid w:val="00DA7520"/>
    <w:rsid w:val="00DA7603"/>
    <w:rsid w:val="00DA78C2"/>
    <w:rsid w:val="00DB1161"/>
    <w:rsid w:val="00DB17C5"/>
    <w:rsid w:val="00DB18AC"/>
    <w:rsid w:val="00DB2193"/>
    <w:rsid w:val="00DB2352"/>
    <w:rsid w:val="00DB23E5"/>
    <w:rsid w:val="00DB277C"/>
    <w:rsid w:val="00DB2DA5"/>
    <w:rsid w:val="00DB389A"/>
    <w:rsid w:val="00DB51B6"/>
    <w:rsid w:val="00DB5479"/>
    <w:rsid w:val="00DB5753"/>
    <w:rsid w:val="00DB580F"/>
    <w:rsid w:val="00DB582D"/>
    <w:rsid w:val="00DB6250"/>
    <w:rsid w:val="00DB6279"/>
    <w:rsid w:val="00DB6854"/>
    <w:rsid w:val="00DB731C"/>
    <w:rsid w:val="00DB77A4"/>
    <w:rsid w:val="00DB7AB0"/>
    <w:rsid w:val="00DB7FFA"/>
    <w:rsid w:val="00DC04A4"/>
    <w:rsid w:val="00DC0973"/>
    <w:rsid w:val="00DC09DF"/>
    <w:rsid w:val="00DC0A0A"/>
    <w:rsid w:val="00DC17DD"/>
    <w:rsid w:val="00DC1F1C"/>
    <w:rsid w:val="00DC1FB0"/>
    <w:rsid w:val="00DC285B"/>
    <w:rsid w:val="00DC3313"/>
    <w:rsid w:val="00DC3566"/>
    <w:rsid w:val="00DC36AF"/>
    <w:rsid w:val="00DC3DDB"/>
    <w:rsid w:val="00DC424C"/>
    <w:rsid w:val="00DC449E"/>
    <w:rsid w:val="00DC4530"/>
    <w:rsid w:val="00DC4702"/>
    <w:rsid w:val="00DC4D16"/>
    <w:rsid w:val="00DC4FAE"/>
    <w:rsid w:val="00DC505D"/>
    <w:rsid w:val="00DC55F5"/>
    <w:rsid w:val="00DC5841"/>
    <w:rsid w:val="00DC5DA2"/>
    <w:rsid w:val="00DC6184"/>
    <w:rsid w:val="00DC6306"/>
    <w:rsid w:val="00DC69D3"/>
    <w:rsid w:val="00DC6D26"/>
    <w:rsid w:val="00DC6F54"/>
    <w:rsid w:val="00DC71A9"/>
    <w:rsid w:val="00DC724F"/>
    <w:rsid w:val="00DC77C7"/>
    <w:rsid w:val="00DC794B"/>
    <w:rsid w:val="00DC7E00"/>
    <w:rsid w:val="00DC7F85"/>
    <w:rsid w:val="00DD03A2"/>
    <w:rsid w:val="00DD093F"/>
    <w:rsid w:val="00DD0A89"/>
    <w:rsid w:val="00DD0E30"/>
    <w:rsid w:val="00DD10A1"/>
    <w:rsid w:val="00DD12CC"/>
    <w:rsid w:val="00DD1375"/>
    <w:rsid w:val="00DD2458"/>
    <w:rsid w:val="00DD3006"/>
    <w:rsid w:val="00DD3B6F"/>
    <w:rsid w:val="00DD3ED9"/>
    <w:rsid w:val="00DD443C"/>
    <w:rsid w:val="00DD49D3"/>
    <w:rsid w:val="00DD5399"/>
    <w:rsid w:val="00DD6118"/>
    <w:rsid w:val="00DD6375"/>
    <w:rsid w:val="00DD64D2"/>
    <w:rsid w:val="00DD6782"/>
    <w:rsid w:val="00DE01C5"/>
    <w:rsid w:val="00DE029E"/>
    <w:rsid w:val="00DE0344"/>
    <w:rsid w:val="00DE04D7"/>
    <w:rsid w:val="00DE1700"/>
    <w:rsid w:val="00DE176B"/>
    <w:rsid w:val="00DE193E"/>
    <w:rsid w:val="00DE1A02"/>
    <w:rsid w:val="00DE1AF2"/>
    <w:rsid w:val="00DE1C6B"/>
    <w:rsid w:val="00DE21F1"/>
    <w:rsid w:val="00DE22F4"/>
    <w:rsid w:val="00DE235E"/>
    <w:rsid w:val="00DE3A4E"/>
    <w:rsid w:val="00DE3AA4"/>
    <w:rsid w:val="00DE3BF9"/>
    <w:rsid w:val="00DE3F43"/>
    <w:rsid w:val="00DE4AF9"/>
    <w:rsid w:val="00DE4E36"/>
    <w:rsid w:val="00DE5064"/>
    <w:rsid w:val="00DE54BF"/>
    <w:rsid w:val="00DE56B1"/>
    <w:rsid w:val="00DE5868"/>
    <w:rsid w:val="00DE5870"/>
    <w:rsid w:val="00DE5E63"/>
    <w:rsid w:val="00DE5EA5"/>
    <w:rsid w:val="00DF0D1C"/>
    <w:rsid w:val="00DF0E36"/>
    <w:rsid w:val="00DF11C8"/>
    <w:rsid w:val="00DF13BA"/>
    <w:rsid w:val="00DF1E80"/>
    <w:rsid w:val="00DF1FF7"/>
    <w:rsid w:val="00DF2601"/>
    <w:rsid w:val="00DF2722"/>
    <w:rsid w:val="00DF275F"/>
    <w:rsid w:val="00DF28B0"/>
    <w:rsid w:val="00DF2DC5"/>
    <w:rsid w:val="00DF3149"/>
    <w:rsid w:val="00DF3785"/>
    <w:rsid w:val="00DF3A8E"/>
    <w:rsid w:val="00DF46BC"/>
    <w:rsid w:val="00DF472F"/>
    <w:rsid w:val="00DF4750"/>
    <w:rsid w:val="00DF4785"/>
    <w:rsid w:val="00DF4EAC"/>
    <w:rsid w:val="00DF55FC"/>
    <w:rsid w:val="00DF5705"/>
    <w:rsid w:val="00DF5727"/>
    <w:rsid w:val="00DF5743"/>
    <w:rsid w:val="00DF58D4"/>
    <w:rsid w:val="00DF65FB"/>
    <w:rsid w:val="00DF68A6"/>
    <w:rsid w:val="00DF6B0D"/>
    <w:rsid w:val="00DF74F6"/>
    <w:rsid w:val="00DF7725"/>
    <w:rsid w:val="00E0042E"/>
    <w:rsid w:val="00E00645"/>
    <w:rsid w:val="00E0150C"/>
    <w:rsid w:val="00E01782"/>
    <w:rsid w:val="00E01B44"/>
    <w:rsid w:val="00E01E7D"/>
    <w:rsid w:val="00E026D6"/>
    <w:rsid w:val="00E026E3"/>
    <w:rsid w:val="00E02CA9"/>
    <w:rsid w:val="00E038D1"/>
    <w:rsid w:val="00E03A46"/>
    <w:rsid w:val="00E043C2"/>
    <w:rsid w:val="00E0487C"/>
    <w:rsid w:val="00E04F76"/>
    <w:rsid w:val="00E05040"/>
    <w:rsid w:val="00E050FF"/>
    <w:rsid w:val="00E05D68"/>
    <w:rsid w:val="00E066B2"/>
    <w:rsid w:val="00E06BA5"/>
    <w:rsid w:val="00E06E29"/>
    <w:rsid w:val="00E07046"/>
    <w:rsid w:val="00E0721C"/>
    <w:rsid w:val="00E078BA"/>
    <w:rsid w:val="00E07A30"/>
    <w:rsid w:val="00E07CB1"/>
    <w:rsid w:val="00E07CCF"/>
    <w:rsid w:val="00E10754"/>
    <w:rsid w:val="00E10986"/>
    <w:rsid w:val="00E10F10"/>
    <w:rsid w:val="00E11629"/>
    <w:rsid w:val="00E11961"/>
    <w:rsid w:val="00E123C7"/>
    <w:rsid w:val="00E13092"/>
    <w:rsid w:val="00E13254"/>
    <w:rsid w:val="00E13275"/>
    <w:rsid w:val="00E13341"/>
    <w:rsid w:val="00E13AA1"/>
    <w:rsid w:val="00E13AAA"/>
    <w:rsid w:val="00E13D2F"/>
    <w:rsid w:val="00E14222"/>
    <w:rsid w:val="00E143F4"/>
    <w:rsid w:val="00E14EA5"/>
    <w:rsid w:val="00E15CC1"/>
    <w:rsid w:val="00E162CE"/>
    <w:rsid w:val="00E16A0F"/>
    <w:rsid w:val="00E16B33"/>
    <w:rsid w:val="00E16C95"/>
    <w:rsid w:val="00E16D9C"/>
    <w:rsid w:val="00E178F0"/>
    <w:rsid w:val="00E17D85"/>
    <w:rsid w:val="00E20128"/>
    <w:rsid w:val="00E21060"/>
    <w:rsid w:val="00E222DF"/>
    <w:rsid w:val="00E2235F"/>
    <w:rsid w:val="00E22BA3"/>
    <w:rsid w:val="00E233A9"/>
    <w:rsid w:val="00E238CB"/>
    <w:rsid w:val="00E238EF"/>
    <w:rsid w:val="00E23ACE"/>
    <w:rsid w:val="00E24D9C"/>
    <w:rsid w:val="00E25137"/>
    <w:rsid w:val="00E2558A"/>
    <w:rsid w:val="00E262A2"/>
    <w:rsid w:val="00E264E6"/>
    <w:rsid w:val="00E26B01"/>
    <w:rsid w:val="00E26BD9"/>
    <w:rsid w:val="00E271ED"/>
    <w:rsid w:val="00E27B5C"/>
    <w:rsid w:val="00E27CB9"/>
    <w:rsid w:val="00E27D03"/>
    <w:rsid w:val="00E27F20"/>
    <w:rsid w:val="00E27F72"/>
    <w:rsid w:val="00E300B0"/>
    <w:rsid w:val="00E30205"/>
    <w:rsid w:val="00E30458"/>
    <w:rsid w:val="00E30483"/>
    <w:rsid w:val="00E304D2"/>
    <w:rsid w:val="00E30763"/>
    <w:rsid w:val="00E30BB8"/>
    <w:rsid w:val="00E31652"/>
    <w:rsid w:val="00E322E0"/>
    <w:rsid w:val="00E322EC"/>
    <w:rsid w:val="00E334F7"/>
    <w:rsid w:val="00E33AE9"/>
    <w:rsid w:val="00E33FE6"/>
    <w:rsid w:val="00E34163"/>
    <w:rsid w:val="00E3456A"/>
    <w:rsid w:val="00E3456B"/>
    <w:rsid w:val="00E34707"/>
    <w:rsid w:val="00E34B9A"/>
    <w:rsid w:val="00E34E3C"/>
    <w:rsid w:val="00E35B64"/>
    <w:rsid w:val="00E36A00"/>
    <w:rsid w:val="00E36DDC"/>
    <w:rsid w:val="00E372A0"/>
    <w:rsid w:val="00E37387"/>
    <w:rsid w:val="00E37579"/>
    <w:rsid w:val="00E37E6E"/>
    <w:rsid w:val="00E4020C"/>
    <w:rsid w:val="00E407CA"/>
    <w:rsid w:val="00E41886"/>
    <w:rsid w:val="00E42405"/>
    <w:rsid w:val="00E42A34"/>
    <w:rsid w:val="00E43DBD"/>
    <w:rsid w:val="00E43DE1"/>
    <w:rsid w:val="00E44D6A"/>
    <w:rsid w:val="00E44F0E"/>
    <w:rsid w:val="00E44FEE"/>
    <w:rsid w:val="00E4500A"/>
    <w:rsid w:val="00E45671"/>
    <w:rsid w:val="00E45D0F"/>
    <w:rsid w:val="00E45EC4"/>
    <w:rsid w:val="00E46E8B"/>
    <w:rsid w:val="00E4723D"/>
    <w:rsid w:val="00E4737F"/>
    <w:rsid w:val="00E47450"/>
    <w:rsid w:val="00E47584"/>
    <w:rsid w:val="00E50489"/>
    <w:rsid w:val="00E5057D"/>
    <w:rsid w:val="00E50739"/>
    <w:rsid w:val="00E5083D"/>
    <w:rsid w:val="00E50B21"/>
    <w:rsid w:val="00E50E7F"/>
    <w:rsid w:val="00E510C3"/>
    <w:rsid w:val="00E51568"/>
    <w:rsid w:val="00E51934"/>
    <w:rsid w:val="00E51A6F"/>
    <w:rsid w:val="00E521B8"/>
    <w:rsid w:val="00E5248E"/>
    <w:rsid w:val="00E52586"/>
    <w:rsid w:val="00E52A5F"/>
    <w:rsid w:val="00E52C5D"/>
    <w:rsid w:val="00E52D5C"/>
    <w:rsid w:val="00E52DBB"/>
    <w:rsid w:val="00E5325E"/>
    <w:rsid w:val="00E53839"/>
    <w:rsid w:val="00E53BD6"/>
    <w:rsid w:val="00E5477E"/>
    <w:rsid w:val="00E54DA1"/>
    <w:rsid w:val="00E560E2"/>
    <w:rsid w:val="00E56529"/>
    <w:rsid w:val="00E570CA"/>
    <w:rsid w:val="00E60121"/>
    <w:rsid w:val="00E60513"/>
    <w:rsid w:val="00E60716"/>
    <w:rsid w:val="00E6128B"/>
    <w:rsid w:val="00E6130E"/>
    <w:rsid w:val="00E616B8"/>
    <w:rsid w:val="00E6184E"/>
    <w:rsid w:val="00E61A54"/>
    <w:rsid w:val="00E6277C"/>
    <w:rsid w:val="00E62975"/>
    <w:rsid w:val="00E62A0B"/>
    <w:rsid w:val="00E62D26"/>
    <w:rsid w:val="00E62E39"/>
    <w:rsid w:val="00E6306E"/>
    <w:rsid w:val="00E6389E"/>
    <w:rsid w:val="00E63AAA"/>
    <w:rsid w:val="00E64F21"/>
    <w:rsid w:val="00E653A8"/>
    <w:rsid w:val="00E65716"/>
    <w:rsid w:val="00E658C0"/>
    <w:rsid w:val="00E65B85"/>
    <w:rsid w:val="00E65CBD"/>
    <w:rsid w:val="00E65F35"/>
    <w:rsid w:val="00E664ED"/>
    <w:rsid w:val="00E669E1"/>
    <w:rsid w:val="00E67211"/>
    <w:rsid w:val="00E67470"/>
    <w:rsid w:val="00E67606"/>
    <w:rsid w:val="00E67E01"/>
    <w:rsid w:val="00E70284"/>
    <w:rsid w:val="00E708FF"/>
    <w:rsid w:val="00E70D46"/>
    <w:rsid w:val="00E7126D"/>
    <w:rsid w:val="00E712F1"/>
    <w:rsid w:val="00E71528"/>
    <w:rsid w:val="00E71689"/>
    <w:rsid w:val="00E71AA9"/>
    <w:rsid w:val="00E71D97"/>
    <w:rsid w:val="00E71F9F"/>
    <w:rsid w:val="00E723E9"/>
    <w:rsid w:val="00E725BE"/>
    <w:rsid w:val="00E727BA"/>
    <w:rsid w:val="00E72926"/>
    <w:rsid w:val="00E72F0B"/>
    <w:rsid w:val="00E7312F"/>
    <w:rsid w:val="00E7384C"/>
    <w:rsid w:val="00E73FC6"/>
    <w:rsid w:val="00E74DFC"/>
    <w:rsid w:val="00E75DFB"/>
    <w:rsid w:val="00E7614F"/>
    <w:rsid w:val="00E763F1"/>
    <w:rsid w:val="00E7684A"/>
    <w:rsid w:val="00E77275"/>
    <w:rsid w:val="00E7791C"/>
    <w:rsid w:val="00E77B00"/>
    <w:rsid w:val="00E77C0D"/>
    <w:rsid w:val="00E80147"/>
    <w:rsid w:val="00E8055B"/>
    <w:rsid w:val="00E8066B"/>
    <w:rsid w:val="00E80883"/>
    <w:rsid w:val="00E80BC6"/>
    <w:rsid w:val="00E81567"/>
    <w:rsid w:val="00E8167D"/>
    <w:rsid w:val="00E819C1"/>
    <w:rsid w:val="00E821FF"/>
    <w:rsid w:val="00E82271"/>
    <w:rsid w:val="00E8236F"/>
    <w:rsid w:val="00E82596"/>
    <w:rsid w:val="00E828EB"/>
    <w:rsid w:val="00E830B7"/>
    <w:rsid w:val="00E83491"/>
    <w:rsid w:val="00E845CD"/>
    <w:rsid w:val="00E84A77"/>
    <w:rsid w:val="00E85221"/>
    <w:rsid w:val="00E8532E"/>
    <w:rsid w:val="00E85475"/>
    <w:rsid w:val="00E85665"/>
    <w:rsid w:val="00E8567C"/>
    <w:rsid w:val="00E858C2"/>
    <w:rsid w:val="00E85922"/>
    <w:rsid w:val="00E859CE"/>
    <w:rsid w:val="00E864AF"/>
    <w:rsid w:val="00E8672F"/>
    <w:rsid w:val="00E86D3C"/>
    <w:rsid w:val="00E86E7A"/>
    <w:rsid w:val="00E8724B"/>
    <w:rsid w:val="00E873BC"/>
    <w:rsid w:val="00E87D30"/>
    <w:rsid w:val="00E90D2D"/>
    <w:rsid w:val="00E90F16"/>
    <w:rsid w:val="00E91C41"/>
    <w:rsid w:val="00E91DE2"/>
    <w:rsid w:val="00E92050"/>
    <w:rsid w:val="00E92330"/>
    <w:rsid w:val="00E9239A"/>
    <w:rsid w:val="00E9278B"/>
    <w:rsid w:val="00E92EE7"/>
    <w:rsid w:val="00E93748"/>
    <w:rsid w:val="00E937D7"/>
    <w:rsid w:val="00E93B9B"/>
    <w:rsid w:val="00E9404F"/>
    <w:rsid w:val="00E94115"/>
    <w:rsid w:val="00E946BE"/>
    <w:rsid w:val="00E94A78"/>
    <w:rsid w:val="00E94BCB"/>
    <w:rsid w:val="00E94E0E"/>
    <w:rsid w:val="00E95634"/>
    <w:rsid w:val="00E95936"/>
    <w:rsid w:val="00E95986"/>
    <w:rsid w:val="00E95A00"/>
    <w:rsid w:val="00E95C1F"/>
    <w:rsid w:val="00E9643D"/>
    <w:rsid w:val="00E96810"/>
    <w:rsid w:val="00E9687F"/>
    <w:rsid w:val="00E968BE"/>
    <w:rsid w:val="00E96C5F"/>
    <w:rsid w:val="00E97353"/>
    <w:rsid w:val="00E97587"/>
    <w:rsid w:val="00E97B31"/>
    <w:rsid w:val="00EA0606"/>
    <w:rsid w:val="00EA06EF"/>
    <w:rsid w:val="00EA0E08"/>
    <w:rsid w:val="00EA1578"/>
    <w:rsid w:val="00EA180F"/>
    <w:rsid w:val="00EA2A34"/>
    <w:rsid w:val="00EA2D24"/>
    <w:rsid w:val="00EA3170"/>
    <w:rsid w:val="00EA363C"/>
    <w:rsid w:val="00EA3760"/>
    <w:rsid w:val="00EA39CA"/>
    <w:rsid w:val="00EA4147"/>
    <w:rsid w:val="00EA47DA"/>
    <w:rsid w:val="00EA4BE9"/>
    <w:rsid w:val="00EA60AF"/>
    <w:rsid w:val="00EA614C"/>
    <w:rsid w:val="00EA6952"/>
    <w:rsid w:val="00EA6DB7"/>
    <w:rsid w:val="00EA718C"/>
    <w:rsid w:val="00EA7721"/>
    <w:rsid w:val="00EA78D0"/>
    <w:rsid w:val="00EA78FA"/>
    <w:rsid w:val="00EA7A3F"/>
    <w:rsid w:val="00EA7FC5"/>
    <w:rsid w:val="00EB0A85"/>
    <w:rsid w:val="00EB0AB3"/>
    <w:rsid w:val="00EB0AF5"/>
    <w:rsid w:val="00EB0DF0"/>
    <w:rsid w:val="00EB0F75"/>
    <w:rsid w:val="00EB1A8D"/>
    <w:rsid w:val="00EB1ED2"/>
    <w:rsid w:val="00EB203E"/>
    <w:rsid w:val="00EB2594"/>
    <w:rsid w:val="00EB2A5A"/>
    <w:rsid w:val="00EB2C5F"/>
    <w:rsid w:val="00EB2FE8"/>
    <w:rsid w:val="00EB37FD"/>
    <w:rsid w:val="00EB3830"/>
    <w:rsid w:val="00EB3844"/>
    <w:rsid w:val="00EB39D6"/>
    <w:rsid w:val="00EB4567"/>
    <w:rsid w:val="00EB4901"/>
    <w:rsid w:val="00EB4A0F"/>
    <w:rsid w:val="00EB4CB8"/>
    <w:rsid w:val="00EB55D9"/>
    <w:rsid w:val="00EB5792"/>
    <w:rsid w:val="00EB57D4"/>
    <w:rsid w:val="00EB5DBF"/>
    <w:rsid w:val="00EB63BF"/>
    <w:rsid w:val="00EB654D"/>
    <w:rsid w:val="00EB671A"/>
    <w:rsid w:val="00EB6A8A"/>
    <w:rsid w:val="00EB6FA6"/>
    <w:rsid w:val="00EB73D5"/>
    <w:rsid w:val="00EB78B2"/>
    <w:rsid w:val="00EB7E3F"/>
    <w:rsid w:val="00EC034F"/>
    <w:rsid w:val="00EC0755"/>
    <w:rsid w:val="00EC07AF"/>
    <w:rsid w:val="00EC1461"/>
    <w:rsid w:val="00EC1D50"/>
    <w:rsid w:val="00EC1DD3"/>
    <w:rsid w:val="00EC2418"/>
    <w:rsid w:val="00EC271A"/>
    <w:rsid w:val="00EC321E"/>
    <w:rsid w:val="00EC34AE"/>
    <w:rsid w:val="00EC37D6"/>
    <w:rsid w:val="00EC42EC"/>
    <w:rsid w:val="00EC475F"/>
    <w:rsid w:val="00EC4C15"/>
    <w:rsid w:val="00EC5E01"/>
    <w:rsid w:val="00EC603C"/>
    <w:rsid w:val="00EC65B7"/>
    <w:rsid w:val="00EC6AA7"/>
    <w:rsid w:val="00EC6BD8"/>
    <w:rsid w:val="00EC6D28"/>
    <w:rsid w:val="00EC6D33"/>
    <w:rsid w:val="00EC7374"/>
    <w:rsid w:val="00EC7CC0"/>
    <w:rsid w:val="00ED0110"/>
    <w:rsid w:val="00ED012F"/>
    <w:rsid w:val="00ED2AD0"/>
    <w:rsid w:val="00ED32D0"/>
    <w:rsid w:val="00ED3C12"/>
    <w:rsid w:val="00ED401E"/>
    <w:rsid w:val="00ED496D"/>
    <w:rsid w:val="00ED4D1F"/>
    <w:rsid w:val="00ED5058"/>
    <w:rsid w:val="00ED5075"/>
    <w:rsid w:val="00ED5267"/>
    <w:rsid w:val="00ED5407"/>
    <w:rsid w:val="00ED54C5"/>
    <w:rsid w:val="00ED5DA0"/>
    <w:rsid w:val="00ED6254"/>
    <w:rsid w:val="00ED634E"/>
    <w:rsid w:val="00ED6630"/>
    <w:rsid w:val="00ED6DC0"/>
    <w:rsid w:val="00ED7056"/>
    <w:rsid w:val="00ED74D7"/>
    <w:rsid w:val="00ED77D0"/>
    <w:rsid w:val="00ED785F"/>
    <w:rsid w:val="00ED7A4F"/>
    <w:rsid w:val="00ED7A6A"/>
    <w:rsid w:val="00EE029A"/>
    <w:rsid w:val="00EE02E7"/>
    <w:rsid w:val="00EE0707"/>
    <w:rsid w:val="00EE0E0D"/>
    <w:rsid w:val="00EE1E5A"/>
    <w:rsid w:val="00EE20D2"/>
    <w:rsid w:val="00EE22E4"/>
    <w:rsid w:val="00EE2B20"/>
    <w:rsid w:val="00EE2FA1"/>
    <w:rsid w:val="00EE3345"/>
    <w:rsid w:val="00EE3458"/>
    <w:rsid w:val="00EE3A6B"/>
    <w:rsid w:val="00EE4533"/>
    <w:rsid w:val="00EE4CA1"/>
    <w:rsid w:val="00EE5024"/>
    <w:rsid w:val="00EE52D1"/>
    <w:rsid w:val="00EE54E4"/>
    <w:rsid w:val="00EE579D"/>
    <w:rsid w:val="00EE5B77"/>
    <w:rsid w:val="00EE635A"/>
    <w:rsid w:val="00EE6549"/>
    <w:rsid w:val="00EE6619"/>
    <w:rsid w:val="00EE6A4D"/>
    <w:rsid w:val="00EE6F13"/>
    <w:rsid w:val="00EE78DE"/>
    <w:rsid w:val="00EF020F"/>
    <w:rsid w:val="00EF0AAA"/>
    <w:rsid w:val="00EF18A6"/>
    <w:rsid w:val="00EF1A6B"/>
    <w:rsid w:val="00EF1CF3"/>
    <w:rsid w:val="00EF1D41"/>
    <w:rsid w:val="00EF2003"/>
    <w:rsid w:val="00EF20E0"/>
    <w:rsid w:val="00EF214F"/>
    <w:rsid w:val="00EF227E"/>
    <w:rsid w:val="00EF24A9"/>
    <w:rsid w:val="00EF24E1"/>
    <w:rsid w:val="00EF265B"/>
    <w:rsid w:val="00EF2AAD"/>
    <w:rsid w:val="00EF3855"/>
    <w:rsid w:val="00EF4595"/>
    <w:rsid w:val="00EF4608"/>
    <w:rsid w:val="00EF4780"/>
    <w:rsid w:val="00EF4A81"/>
    <w:rsid w:val="00EF4D5C"/>
    <w:rsid w:val="00EF531E"/>
    <w:rsid w:val="00EF5489"/>
    <w:rsid w:val="00EF5AF8"/>
    <w:rsid w:val="00EF5BCC"/>
    <w:rsid w:val="00EF6970"/>
    <w:rsid w:val="00EF6C61"/>
    <w:rsid w:val="00EF6D8D"/>
    <w:rsid w:val="00EF7443"/>
    <w:rsid w:val="00EF7DFF"/>
    <w:rsid w:val="00F003E5"/>
    <w:rsid w:val="00F00B31"/>
    <w:rsid w:val="00F00FC8"/>
    <w:rsid w:val="00F01396"/>
    <w:rsid w:val="00F01418"/>
    <w:rsid w:val="00F01BE9"/>
    <w:rsid w:val="00F01C15"/>
    <w:rsid w:val="00F02299"/>
    <w:rsid w:val="00F02351"/>
    <w:rsid w:val="00F03871"/>
    <w:rsid w:val="00F03CF8"/>
    <w:rsid w:val="00F03F23"/>
    <w:rsid w:val="00F04AB4"/>
    <w:rsid w:val="00F04BCA"/>
    <w:rsid w:val="00F04CB3"/>
    <w:rsid w:val="00F04D42"/>
    <w:rsid w:val="00F05378"/>
    <w:rsid w:val="00F0539E"/>
    <w:rsid w:val="00F05493"/>
    <w:rsid w:val="00F05527"/>
    <w:rsid w:val="00F05A17"/>
    <w:rsid w:val="00F05D41"/>
    <w:rsid w:val="00F0611C"/>
    <w:rsid w:val="00F06147"/>
    <w:rsid w:val="00F064F2"/>
    <w:rsid w:val="00F06539"/>
    <w:rsid w:val="00F06F49"/>
    <w:rsid w:val="00F071B1"/>
    <w:rsid w:val="00F078AC"/>
    <w:rsid w:val="00F07CF9"/>
    <w:rsid w:val="00F07FDE"/>
    <w:rsid w:val="00F10486"/>
    <w:rsid w:val="00F10A36"/>
    <w:rsid w:val="00F10B7C"/>
    <w:rsid w:val="00F11014"/>
    <w:rsid w:val="00F112B5"/>
    <w:rsid w:val="00F11F18"/>
    <w:rsid w:val="00F12D80"/>
    <w:rsid w:val="00F13216"/>
    <w:rsid w:val="00F13310"/>
    <w:rsid w:val="00F13342"/>
    <w:rsid w:val="00F13D78"/>
    <w:rsid w:val="00F13FC1"/>
    <w:rsid w:val="00F14996"/>
    <w:rsid w:val="00F14A67"/>
    <w:rsid w:val="00F14BD2"/>
    <w:rsid w:val="00F1551F"/>
    <w:rsid w:val="00F155D0"/>
    <w:rsid w:val="00F15622"/>
    <w:rsid w:val="00F159A3"/>
    <w:rsid w:val="00F161F7"/>
    <w:rsid w:val="00F16507"/>
    <w:rsid w:val="00F16536"/>
    <w:rsid w:val="00F16D9E"/>
    <w:rsid w:val="00F170CB"/>
    <w:rsid w:val="00F179C5"/>
    <w:rsid w:val="00F17FFE"/>
    <w:rsid w:val="00F20293"/>
    <w:rsid w:val="00F21E3A"/>
    <w:rsid w:val="00F22299"/>
    <w:rsid w:val="00F22353"/>
    <w:rsid w:val="00F224F4"/>
    <w:rsid w:val="00F226E0"/>
    <w:rsid w:val="00F22A1E"/>
    <w:rsid w:val="00F23411"/>
    <w:rsid w:val="00F240D0"/>
    <w:rsid w:val="00F24614"/>
    <w:rsid w:val="00F24D5E"/>
    <w:rsid w:val="00F2524D"/>
    <w:rsid w:val="00F25488"/>
    <w:rsid w:val="00F25593"/>
    <w:rsid w:val="00F25DCE"/>
    <w:rsid w:val="00F25FD5"/>
    <w:rsid w:val="00F267AF"/>
    <w:rsid w:val="00F2689D"/>
    <w:rsid w:val="00F269BE"/>
    <w:rsid w:val="00F26B02"/>
    <w:rsid w:val="00F26F0C"/>
    <w:rsid w:val="00F2736E"/>
    <w:rsid w:val="00F2766D"/>
    <w:rsid w:val="00F27C6A"/>
    <w:rsid w:val="00F27D9A"/>
    <w:rsid w:val="00F3024B"/>
    <w:rsid w:val="00F303AA"/>
    <w:rsid w:val="00F30556"/>
    <w:rsid w:val="00F3095C"/>
    <w:rsid w:val="00F30AB3"/>
    <w:rsid w:val="00F3208C"/>
    <w:rsid w:val="00F32C0E"/>
    <w:rsid w:val="00F32E2E"/>
    <w:rsid w:val="00F32E6C"/>
    <w:rsid w:val="00F32EFA"/>
    <w:rsid w:val="00F336AF"/>
    <w:rsid w:val="00F34AF3"/>
    <w:rsid w:val="00F34CD8"/>
    <w:rsid w:val="00F3500D"/>
    <w:rsid w:val="00F3570E"/>
    <w:rsid w:val="00F35CF3"/>
    <w:rsid w:val="00F36A12"/>
    <w:rsid w:val="00F3720C"/>
    <w:rsid w:val="00F372AE"/>
    <w:rsid w:val="00F37404"/>
    <w:rsid w:val="00F37687"/>
    <w:rsid w:val="00F37D56"/>
    <w:rsid w:val="00F4000B"/>
    <w:rsid w:val="00F4058D"/>
    <w:rsid w:val="00F408AB"/>
    <w:rsid w:val="00F41307"/>
    <w:rsid w:val="00F41530"/>
    <w:rsid w:val="00F42118"/>
    <w:rsid w:val="00F42568"/>
    <w:rsid w:val="00F42B7D"/>
    <w:rsid w:val="00F42E22"/>
    <w:rsid w:val="00F42EB8"/>
    <w:rsid w:val="00F42F0C"/>
    <w:rsid w:val="00F4384E"/>
    <w:rsid w:val="00F43B0A"/>
    <w:rsid w:val="00F43E54"/>
    <w:rsid w:val="00F457D6"/>
    <w:rsid w:val="00F45CC3"/>
    <w:rsid w:val="00F466E9"/>
    <w:rsid w:val="00F47702"/>
    <w:rsid w:val="00F501D8"/>
    <w:rsid w:val="00F50340"/>
    <w:rsid w:val="00F503D8"/>
    <w:rsid w:val="00F5103C"/>
    <w:rsid w:val="00F52172"/>
    <w:rsid w:val="00F52D6B"/>
    <w:rsid w:val="00F53A0A"/>
    <w:rsid w:val="00F53A65"/>
    <w:rsid w:val="00F54ABF"/>
    <w:rsid w:val="00F54DE3"/>
    <w:rsid w:val="00F557C8"/>
    <w:rsid w:val="00F55BB5"/>
    <w:rsid w:val="00F5616A"/>
    <w:rsid w:val="00F564F1"/>
    <w:rsid w:val="00F5671F"/>
    <w:rsid w:val="00F569E2"/>
    <w:rsid w:val="00F56B63"/>
    <w:rsid w:val="00F577EE"/>
    <w:rsid w:val="00F57A7C"/>
    <w:rsid w:val="00F57ADE"/>
    <w:rsid w:val="00F57C86"/>
    <w:rsid w:val="00F60CC6"/>
    <w:rsid w:val="00F60E83"/>
    <w:rsid w:val="00F61756"/>
    <w:rsid w:val="00F61910"/>
    <w:rsid w:val="00F6258D"/>
    <w:rsid w:val="00F63257"/>
    <w:rsid w:val="00F635D0"/>
    <w:rsid w:val="00F63A4A"/>
    <w:rsid w:val="00F63DE9"/>
    <w:rsid w:val="00F64081"/>
    <w:rsid w:val="00F6435A"/>
    <w:rsid w:val="00F64FB3"/>
    <w:rsid w:val="00F65442"/>
    <w:rsid w:val="00F65BC7"/>
    <w:rsid w:val="00F65C6C"/>
    <w:rsid w:val="00F66035"/>
    <w:rsid w:val="00F662A2"/>
    <w:rsid w:val="00F66520"/>
    <w:rsid w:val="00F66C26"/>
    <w:rsid w:val="00F66D48"/>
    <w:rsid w:val="00F671B5"/>
    <w:rsid w:val="00F67C09"/>
    <w:rsid w:val="00F67EBD"/>
    <w:rsid w:val="00F70610"/>
    <w:rsid w:val="00F70A37"/>
    <w:rsid w:val="00F70C2B"/>
    <w:rsid w:val="00F70D24"/>
    <w:rsid w:val="00F70D71"/>
    <w:rsid w:val="00F70E91"/>
    <w:rsid w:val="00F70F21"/>
    <w:rsid w:val="00F7127F"/>
    <w:rsid w:val="00F71B8C"/>
    <w:rsid w:val="00F71C5E"/>
    <w:rsid w:val="00F71C79"/>
    <w:rsid w:val="00F71ED1"/>
    <w:rsid w:val="00F720A6"/>
    <w:rsid w:val="00F72E58"/>
    <w:rsid w:val="00F72FF5"/>
    <w:rsid w:val="00F73194"/>
    <w:rsid w:val="00F733E8"/>
    <w:rsid w:val="00F7345D"/>
    <w:rsid w:val="00F73F1B"/>
    <w:rsid w:val="00F7437C"/>
    <w:rsid w:val="00F74711"/>
    <w:rsid w:val="00F7494A"/>
    <w:rsid w:val="00F74AAA"/>
    <w:rsid w:val="00F74DFE"/>
    <w:rsid w:val="00F75F2B"/>
    <w:rsid w:val="00F76137"/>
    <w:rsid w:val="00F76224"/>
    <w:rsid w:val="00F765F3"/>
    <w:rsid w:val="00F76A34"/>
    <w:rsid w:val="00F76ADA"/>
    <w:rsid w:val="00F77570"/>
    <w:rsid w:val="00F77631"/>
    <w:rsid w:val="00F77A8C"/>
    <w:rsid w:val="00F77F22"/>
    <w:rsid w:val="00F800BA"/>
    <w:rsid w:val="00F8065E"/>
    <w:rsid w:val="00F80DA6"/>
    <w:rsid w:val="00F80FAB"/>
    <w:rsid w:val="00F816B1"/>
    <w:rsid w:val="00F81D2E"/>
    <w:rsid w:val="00F81FE8"/>
    <w:rsid w:val="00F82320"/>
    <w:rsid w:val="00F8299D"/>
    <w:rsid w:val="00F82A3F"/>
    <w:rsid w:val="00F82B11"/>
    <w:rsid w:val="00F82B38"/>
    <w:rsid w:val="00F82DFC"/>
    <w:rsid w:val="00F8340B"/>
    <w:rsid w:val="00F83536"/>
    <w:rsid w:val="00F835BC"/>
    <w:rsid w:val="00F83810"/>
    <w:rsid w:val="00F8390B"/>
    <w:rsid w:val="00F83BAE"/>
    <w:rsid w:val="00F83BCF"/>
    <w:rsid w:val="00F84161"/>
    <w:rsid w:val="00F845B7"/>
    <w:rsid w:val="00F847F5"/>
    <w:rsid w:val="00F84EA1"/>
    <w:rsid w:val="00F85216"/>
    <w:rsid w:val="00F858A1"/>
    <w:rsid w:val="00F858A8"/>
    <w:rsid w:val="00F85F55"/>
    <w:rsid w:val="00F86951"/>
    <w:rsid w:val="00F86B01"/>
    <w:rsid w:val="00F8746F"/>
    <w:rsid w:val="00F87681"/>
    <w:rsid w:val="00F8769F"/>
    <w:rsid w:val="00F87936"/>
    <w:rsid w:val="00F905AE"/>
    <w:rsid w:val="00F9064E"/>
    <w:rsid w:val="00F90656"/>
    <w:rsid w:val="00F908BF"/>
    <w:rsid w:val="00F90F57"/>
    <w:rsid w:val="00F914AF"/>
    <w:rsid w:val="00F9220D"/>
    <w:rsid w:val="00F92A96"/>
    <w:rsid w:val="00F92AB0"/>
    <w:rsid w:val="00F93099"/>
    <w:rsid w:val="00F931C6"/>
    <w:rsid w:val="00F93E15"/>
    <w:rsid w:val="00F9472F"/>
    <w:rsid w:val="00F947A1"/>
    <w:rsid w:val="00F94857"/>
    <w:rsid w:val="00F95430"/>
    <w:rsid w:val="00F95D84"/>
    <w:rsid w:val="00F95EE5"/>
    <w:rsid w:val="00F967DB"/>
    <w:rsid w:val="00F97CAB"/>
    <w:rsid w:val="00F97E19"/>
    <w:rsid w:val="00FA0E1D"/>
    <w:rsid w:val="00FA10D4"/>
    <w:rsid w:val="00FA12EB"/>
    <w:rsid w:val="00FA19B1"/>
    <w:rsid w:val="00FA1A46"/>
    <w:rsid w:val="00FA1C13"/>
    <w:rsid w:val="00FA2828"/>
    <w:rsid w:val="00FA2A92"/>
    <w:rsid w:val="00FA2B2C"/>
    <w:rsid w:val="00FA2EB3"/>
    <w:rsid w:val="00FA3110"/>
    <w:rsid w:val="00FA3E07"/>
    <w:rsid w:val="00FA411E"/>
    <w:rsid w:val="00FA46A0"/>
    <w:rsid w:val="00FA47DC"/>
    <w:rsid w:val="00FA4B7F"/>
    <w:rsid w:val="00FA4C84"/>
    <w:rsid w:val="00FA50B7"/>
    <w:rsid w:val="00FA6819"/>
    <w:rsid w:val="00FA6D9E"/>
    <w:rsid w:val="00FA71AB"/>
    <w:rsid w:val="00FA751E"/>
    <w:rsid w:val="00FA77A0"/>
    <w:rsid w:val="00FA7F4E"/>
    <w:rsid w:val="00FB0503"/>
    <w:rsid w:val="00FB0682"/>
    <w:rsid w:val="00FB07FB"/>
    <w:rsid w:val="00FB0961"/>
    <w:rsid w:val="00FB0AAC"/>
    <w:rsid w:val="00FB105F"/>
    <w:rsid w:val="00FB1331"/>
    <w:rsid w:val="00FB16C1"/>
    <w:rsid w:val="00FB1BC2"/>
    <w:rsid w:val="00FB1D36"/>
    <w:rsid w:val="00FB25AE"/>
    <w:rsid w:val="00FB2A13"/>
    <w:rsid w:val="00FB321F"/>
    <w:rsid w:val="00FB39DD"/>
    <w:rsid w:val="00FB3AAA"/>
    <w:rsid w:val="00FB4C74"/>
    <w:rsid w:val="00FB5B28"/>
    <w:rsid w:val="00FB5BCA"/>
    <w:rsid w:val="00FB5E7C"/>
    <w:rsid w:val="00FB63F6"/>
    <w:rsid w:val="00FB6AC4"/>
    <w:rsid w:val="00FB6F07"/>
    <w:rsid w:val="00FB74CA"/>
    <w:rsid w:val="00FC11AE"/>
    <w:rsid w:val="00FC124B"/>
    <w:rsid w:val="00FC1C1B"/>
    <w:rsid w:val="00FC1D41"/>
    <w:rsid w:val="00FC305D"/>
    <w:rsid w:val="00FC32C4"/>
    <w:rsid w:val="00FC379C"/>
    <w:rsid w:val="00FC39CA"/>
    <w:rsid w:val="00FC3E6A"/>
    <w:rsid w:val="00FC501C"/>
    <w:rsid w:val="00FC5C24"/>
    <w:rsid w:val="00FC623E"/>
    <w:rsid w:val="00FC64C5"/>
    <w:rsid w:val="00FC72A9"/>
    <w:rsid w:val="00FD086E"/>
    <w:rsid w:val="00FD0A0B"/>
    <w:rsid w:val="00FD11F8"/>
    <w:rsid w:val="00FD1956"/>
    <w:rsid w:val="00FD1BB5"/>
    <w:rsid w:val="00FD1C65"/>
    <w:rsid w:val="00FD1D0A"/>
    <w:rsid w:val="00FD1F09"/>
    <w:rsid w:val="00FD2455"/>
    <w:rsid w:val="00FD25C2"/>
    <w:rsid w:val="00FD2632"/>
    <w:rsid w:val="00FD28E0"/>
    <w:rsid w:val="00FD2A98"/>
    <w:rsid w:val="00FD2F47"/>
    <w:rsid w:val="00FD41B2"/>
    <w:rsid w:val="00FD527F"/>
    <w:rsid w:val="00FD55C4"/>
    <w:rsid w:val="00FD5C55"/>
    <w:rsid w:val="00FD5ED0"/>
    <w:rsid w:val="00FD6062"/>
    <w:rsid w:val="00FD6DB3"/>
    <w:rsid w:val="00FD7337"/>
    <w:rsid w:val="00FD73E6"/>
    <w:rsid w:val="00FD78F8"/>
    <w:rsid w:val="00FD7A83"/>
    <w:rsid w:val="00FD7C84"/>
    <w:rsid w:val="00FE033E"/>
    <w:rsid w:val="00FE11E3"/>
    <w:rsid w:val="00FE1417"/>
    <w:rsid w:val="00FE14F7"/>
    <w:rsid w:val="00FE19B7"/>
    <w:rsid w:val="00FE1B2F"/>
    <w:rsid w:val="00FE2226"/>
    <w:rsid w:val="00FE2576"/>
    <w:rsid w:val="00FE260E"/>
    <w:rsid w:val="00FE27FB"/>
    <w:rsid w:val="00FE2FF1"/>
    <w:rsid w:val="00FE3622"/>
    <w:rsid w:val="00FE3772"/>
    <w:rsid w:val="00FE4880"/>
    <w:rsid w:val="00FE4C76"/>
    <w:rsid w:val="00FE4E20"/>
    <w:rsid w:val="00FE4EB4"/>
    <w:rsid w:val="00FE50FF"/>
    <w:rsid w:val="00FE5DDB"/>
    <w:rsid w:val="00FE5FBC"/>
    <w:rsid w:val="00FE6AF4"/>
    <w:rsid w:val="00FE6D0E"/>
    <w:rsid w:val="00FE6FAF"/>
    <w:rsid w:val="00FE7076"/>
    <w:rsid w:val="00FE751B"/>
    <w:rsid w:val="00FE7C79"/>
    <w:rsid w:val="00FF0986"/>
    <w:rsid w:val="00FF0BA8"/>
    <w:rsid w:val="00FF0BD3"/>
    <w:rsid w:val="00FF1137"/>
    <w:rsid w:val="00FF188B"/>
    <w:rsid w:val="00FF2A00"/>
    <w:rsid w:val="00FF4A5E"/>
    <w:rsid w:val="00FF4B21"/>
    <w:rsid w:val="00FF4F2D"/>
    <w:rsid w:val="00FF4FD3"/>
    <w:rsid w:val="00FF5347"/>
    <w:rsid w:val="00FF65D6"/>
    <w:rsid w:val="00FF6720"/>
    <w:rsid w:val="00FF6CA9"/>
    <w:rsid w:val="00FF6E65"/>
    <w:rsid w:val="00FF75B4"/>
    <w:rsid w:val="00FF7A37"/>
    <w:rsid w:val="00FF7A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CD922CA"/>
  <w15:docId w15:val="{9A6531BC-4B08-4C34-B299-2E94369B9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1A27"/>
    <w:pPr>
      <w:spacing w:after="250" w:line="276" w:lineRule="auto"/>
      <w:jc w:val="both"/>
    </w:pPr>
    <w:rPr>
      <w:sz w:val="22"/>
      <w:lang w:val="en-GB"/>
    </w:rPr>
  </w:style>
  <w:style w:type="paragraph" w:styleId="Heading1">
    <w:name w:val="heading 1"/>
    <w:basedOn w:val="Normal"/>
    <w:next w:val="Normal"/>
    <w:link w:val="Heading1Char"/>
    <w:uiPriority w:val="9"/>
    <w:qFormat/>
    <w:rsid w:val="0048000F"/>
    <w:pPr>
      <w:keepNext/>
      <w:keepLines/>
      <w:numPr>
        <w:numId w:val="2"/>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E65F35"/>
    <w:pPr>
      <w:keepNext/>
      <w:keepLines/>
      <w:numPr>
        <w:ilvl w:val="1"/>
        <w:numId w:val="2"/>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2"/>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2"/>
      </w:numPr>
      <w:spacing w:before="32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C1596C"/>
    <w:pPr>
      <w:keepNext/>
      <w:keepLines/>
      <w:numPr>
        <w:numId w:val="3"/>
      </w:numPr>
      <w:spacing w:before="120" w:after="12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unhideWhenUsed/>
    <w:rsid w:val="00AA054E"/>
    <w:pPr>
      <w:keepNext/>
      <w:keepLines/>
      <w:numPr>
        <w:ilvl w:val="5"/>
        <w:numId w:val="2"/>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rsid w:val="00AA054E"/>
    <w:pPr>
      <w:keepNext/>
      <w:keepLines/>
      <w:numPr>
        <w:ilvl w:val="6"/>
        <w:numId w:val="2"/>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2"/>
      </w:num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rsid w:val="00AA054E"/>
    <w:pPr>
      <w:keepNext/>
      <w:keepLines/>
      <w:numPr>
        <w:ilvl w:val="8"/>
        <w:numId w:val="2"/>
      </w:num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00F"/>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E65F35"/>
    <w:rPr>
      <w:rFonts w:asciiTheme="majorHAnsi" w:eastAsiaTheme="majorEastAsia" w:hAnsiTheme="majorHAnsi" w:cstheme="majorBidi"/>
      <w:b/>
      <w:sz w:val="28"/>
      <w:szCs w:val="28"/>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lang w:val="en-GB"/>
    </w:rPr>
  </w:style>
  <w:style w:type="character" w:customStyle="1" w:styleId="Heading5Char">
    <w:name w:val="Heading 5 Char"/>
    <w:basedOn w:val="DefaultParagraphFont"/>
    <w:link w:val="Heading5"/>
    <w:uiPriority w:val="9"/>
    <w:rsid w:val="00C1596C"/>
    <w:rPr>
      <w:rFonts w:asciiTheme="majorHAnsi" w:eastAsiaTheme="majorEastAsia" w:hAnsiTheme="majorHAnsi" w:cstheme="majorBidi"/>
      <w:sz w:val="22"/>
      <w:szCs w:val="22"/>
      <w:lang w:val="en-GB"/>
    </w:rPr>
  </w:style>
  <w:style w:type="character" w:customStyle="1" w:styleId="Heading6Char">
    <w:name w:val="Heading 6 Char"/>
    <w:basedOn w:val="DefaultParagraphFont"/>
    <w:link w:val="Heading6"/>
    <w:uiPriority w:val="9"/>
    <w:rsid w:val="00AA054E"/>
    <w:rPr>
      <w:rFonts w:asciiTheme="majorHAnsi" w:eastAsiaTheme="majorEastAsia" w:hAnsiTheme="majorHAnsi" w:cstheme="majorBidi"/>
      <w:i/>
      <w:iCs/>
      <w:color w:val="44546A" w:themeColor="text2"/>
      <w:sz w:val="21"/>
      <w:szCs w:val="21"/>
      <w:lang w:val="en-GB"/>
    </w:rPr>
  </w:style>
  <w:style w:type="character" w:customStyle="1" w:styleId="Heading7Char">
    <w:name w:val="Heading 7 Char"/>
    <w:basedOn w:val="DefaultParagraphFont"/>
    <w:link w:val="Heading7"/>
    <w:uiPriority w:val="9"/>
    <w:rsid w:val="00AA054E"/>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sz w:val="22"/>
      <w:lang w:val="en-GB"/>
    </w:rPr>
  </w:style>
  <w:style w:type="character" w:customStyle="1" w:styleId="Heading9Char">
    <w:name w:val="Heading 9 Char"/>
    <w:basedOn w:val="DefaultParagraphFont"/>
    <w:link w:val="Heading9"/>
    <w:uiPriority w:val="9"/>
    <w:rsid w:val="00AA054E"/>
    <w:rPr>
      <w:rFonts w:asciiTheme="majorHAnsi" w:eastAsiaTheme="majorEastAsia" w:hAnsiTheme="majorHAnsi" w:cstheme="majorBidi"/>
      <w:b/>
      <w:bCs/>
      <w:i/>
      <w:iCs/>
      <w:color w:val="44546A" w:themeColor="text2"/>
      <w:sz w:val="22"/>
      <w:lang w:val="en-GB"/>
    </w:rPr>
  </w:style>
  <w:style w:type="paragraph" w:styleId="NoSpacing">
    <w:name w:val="No Spacing"/>
    <w:link w:val="NoSpacingChar"/>
    <w:uiPriority w:val="1"/>
    <w:qFormat/>
    <w:rsid w:val="005B6B12"/>
    <w:pPr>
      <w:spacing w:after="0" w:line="240" w:lineRule="auto"/>
    </w:pPr>
    <w:rPr>
      <w:lang w:val="en-GB"/>
    </w:rPr>
  </w:style>
  <w:style w:type="character" w:customStyle="1" w:styleId="NoSpacingChar">
    <w:name w:val="No Spacing Char"/>
    <w:basedOn w:val="DefaultParagraphFont"/>
    <w:link w:val="NoSpacing"/>
    <w:uiPriority w:val="1"/>
    <w:rsid w:val="005B6B12"/>
    <w:rPr>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1"/>
      </w:numPr>
    </w:pPr>
    <w:rPr>
      <w:rFonts w:asciiTheme="majorHAnsi" w:hAnsiTheme="majorHAnsi"/>
      <w:b/>
      <w:sz w:val="28"/>
    </w:rPr>
  </w:style>
  <w:style w:type="paragraph" w:styleId="ListParagraph">
    <w:name w:val="List Paragraph"/>
    <w:aliases w:val="Paragraphe EI,EC,Paragraphe de liste1,Listenabsatz,Paragraphe de liste,Normal Nivel 1,List Paragraph Main,List first level,List Paragraph_Sections"/>
    <w:basedOn w:val="Normal"/>
    <w:link w:val="ListParagraphChar"/>
    <w:autoRedefine/>
    <w:uiPriority w:val="34"/>
    <w:qFormat/>
    <w:rsid w:val="00AA6E92"/>
    <w:pPr>
      <w:numPr>
        <w:numId w:val="4"/>
      </w:numPr>
      <w:spacing w:before="120" w:after="120"/>
      <w:ind w:left="567" w:hanging="567"/>
    </w:pPr>
    <w:rPr>
      <w:rFonts w:ascii="Arial" w:eastAsia="Times New Roman" w:hAnsi="Arial" w:cs="Arial"/>
      <w:bCs/>
      <w:color w:val="000000"/>
      <w:szCs w:val="27"/>
      <w:lang w:eastAsia="en-GB"/>
    </w:rPr>
  </w:style>
  <w:style w:type="character" w:customStyle="1" w:styleId="ListParagraphChar">
    <w:name w:val="List Paragraph Char"/>
    <w:aliases w:val="Paragraphe EI Char,EC Char,Paragraphe de liste1 Char,Listenabsatz Char,Paragraphe de liste Char,Normal Nivel 1 Char,List Paragraph Main Char,List first level Char,List Paragraph_Sections Char"/>
    <w:basedOn w:val="DefaultParagraphFont"/>
    <w:link w:val="ListParagraph"/>
    <w:uiPriority w:val="34"/>
    <w:rsid w:val="00AA6E92"/>
    <w:rPr>
      <w:rFonts w:ascii="Arial" w:eastAsia="Times New Roman" w:hAnsi="Arial" w:cs="Arial"/>
      <w:bCs/>
      <w:color w:val="000000"/>
      <w:sz w:val="22"/>
      <w:szCs w:val="27"/>
      <w:lang w:val="en-GB" w:eastAsia="en-GB"/>
    </w:rPr>
  </w:style>
  <w:style w:type="character" w:customStyle="1" w:styleId="Title1Char">
    <w:name w:val="Title 1 Char"/>
    <w:basedOn w:val="DefaultParagraphFont"/>
    <w:link w:val="Title1"/>
    <w:rsid w:val="003C4EB5"/>
    <w:rPr>
      <w:rFonts w:asciiTheme="majorHAnsi" w:eastAsia="Times New Roman" w:hAnsiTheme="majorHAnsi" w:cs="Arial"/>
      <w:b/>
      <w:bCs/>
      <w:color w:val="000000"/>
      <w:sz w:val="28"/>
      <w:szCs w:val="27"/>
      <w:lang w:val="en-GB" w:eastAsia="en-GB"/>
    </w:rPr>
  </w:style>
  <w:style w:type="paragraph" w:customStyle="1" w:styleId="Title3">
    <w:name w:val="Title 3"/>
    <w:basedOn w:val="ListParagraph"/>
    <w:link w:val="Title3Char"/>
    <w:autoRedefine/>
    <w:rsid w:val="002574D1"/>
    <w:pPr>
      <w:numPr>
        <w:ilvl w:val="3"/>
        <w:numId w:val="1"/>
      </w:numPr>
    </w:pPr>
  </w:style>
  <w:style w:type="character" w:customStyle="1" w:styleId="Title3Char">
    <w:name w:val="Title 3 Char"/>
    <w:basedOn w:val="DefaultParagraphFont"/>
    <w:link w:val="Title3"/>
    <w:rsid w:val="003C4EB5"/>
    <w:rPr>
      <w:rFonts w:ascii="Arial" w:eastAsia="Times New Roman" w:hAnsi="Arial" w:cs="Arial"/>
      <w:bCs/>
      <w:color w:val="000000"/>
      <w:sz w:val="22"/>
      <w:szCs w:val="27"/>
      <w:lang w:val="en-GB" w:eastAsia="en-GB"/>
    </w:rPr>
  </w:style>
  <w:style w:type="paragraph" w:customStyle="1" w:styleId="Title2">
    <w:name w:val="Title 2"/>
    <w:basedOn w:val="Title1"/>
    <w:link w:val="Title2Char"/>
    <w:autoRedefine/>
    <w:rsid w:val="002574D1"/>
    <w:pPr>
      <w:numPr>
        <w:ilvl w:val="1"/>
      </w:numPr>
      <w:autoSpaceDE w:val="0"/>
      <w:autoSpaceDN w:val="0"/>
      <w:adjustRightInd w:val="0"/>
      <w:spacing w:after="0" w:line="240" w:lineRule="auto"/>
      <w:jc w:val="left"/>
    </w:pPr>
  </w:style>
  <w:style w:type="character" w:customStyle="1" w:styleId="Title2Char">
    <w:name w:val="Title 2 Char"/>
    <w:basedOn w:val="Title1Char"/>
    <w:link w:val="Title2"/>
    <w:rsid w:val="002574D1"/>
    <w:rPr>
      <w:rFonts w:asciiTheme="majorHAnsi" w:eastAsia="Times New Roman" w:hAnsiTheme="majorHAnsi" w:cs="Arial"/>
      <w:b/>
      <w:bCs/>
      <w:color w:val="000000"/>
      <w:sz w:val="28"/>
      <w:szCs w:val="27"/>
      <w:lang w:val="en-GB" w:eastAsia="en-GB"/>
    </w:rPr>
  </w:style>
  <w:style w:type="paragraph" w:customStyle="1" w:styleId="Title4">
    <w:name w:val="Title 4"/>
    <w:basedOn w:val="Title3"/>
    <w:link w:val="Title4Char"/>
    <w:autoRedefine/>
    <w:rsid w:val="00DA19B2"/>
    <w:pPr>
      <w:numPr>
        <w:ilvl w:val="0"/>
        <w:numId w:val="0"/>
      </w:numPr>
      <w:ind w:left="646"/>
    </w:pPr>
    <w:rPr>
      <w:lang w:val="fr-BE"/>
    </w:rPr>
  </w:style>
  <w:style w:type="character" w:customStyle="1" w:styleId="Title4Char">
    <w:name w:val="Title 4 Char"/>
    <w:basedOn w:val="Title3Char"/>
    <w:link w:val="Title4"/>
    <w:rsid w:val="003C4EB5"/>
    <w:rPr>
      <w:rFonts w:ascii="Arial" w:eastAsia="Times New Roman" w:hAnsi="Arial" w:cs="Arial"/>
      <w:bCs w:val="0"/>
      <w:color w:val="000000"/>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paragraph" w:styleId="Title">
    <w:name w:val="Title"/>
    <w:basedOn w:val="Normal"/>
    <w:next w:val="Normal"/>
    <w:link w:val="TitleChar"/>
    <w:uiPriority w:val="10"/>
    <w:qFormat/>
    <w:rsid w:val="0048000F"/>
    <w:pPr>
      <w:spacing w:after="0"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48000F"/>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paragraph" w:styleId="Caption">
    <w:name w:val="caption"/>
    <w:basedOn w:val="Normal"/>
    <w:next w:val="Normal"/>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AA054E"/>
    <w:rPr>
      <w:i/>
      <w:iCs/>
      <w:color w:val="404040" w:themeColor="text1" w:themeTint="BF"/>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DD10A1"/>
    <w:pPr>
      <w:spacing w:before="120" w:after="120"/>
      <w:ind w:left="567"/>
      <w:contextualSpacing/>
    </w:pPr>
    <w:rPr>
      <w:rFonts w:cs="Times New Roman"/>
      <w:b/>
    </w:rPr>
  </w:style>
  <w:style w:type="character" w:customStyle="1" w:styleId="QuestionstyleChar">
    <w:name w:val="Question style Char"/>
    <w:basedOn w:val="DefaultParagraphFont"/>
    <w:link w:val="Questionstyle"/>
    <w:rsid w:val="009259F1"/>
    <w:rPr>
      <w:rFonts w:cs="Times New Roman"/>
      <w:b/>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5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after="0"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Footnote Text Char Char,Fußnote,FSR footnote,lábléc,fn,Texto nota pie Car,notefranz,Note de bas de page,single space,FOOTNOTES,Footnote Text Char Char Char Char Char Char,stile 1,Testo_note,Testo_note1,Testo_note2,Fußnotentext C,f,Char3"/>
    <w:basedOn w:val="Normal"/>
    <w:link w:val="FootnoteTextChar"/>
    <w:autoRedefine/>
    <w:unhideWhenUsed/>
    <w:qFormat/>
    <w:rsid w:val="00F73F1B"/>
    <w:pPr>
      <w:spacing w:after="0" w:line="240" w:lineRule="auto"/>
    </w:pPr>
    <w:rPr>
      <w:sz w:val="16"/>
    </w:rPr>
  </w:style>
  <w:style w:type="character" w:customStyle="1" w:styleId="FootnoteTextChar">
    <w:name w:val="Footnote Text Char"/>
    <w:aliases w:val="Footnote Text Char Char Char,Fußnote Char,FSR footnote Char,lábléc Char,fn Char,Texto nota pie Car Char,notefranz Char,Note de bas de page Char,single space Char,FOOTNOTES Char,Footnote Text Char Char Char Char Char Char Char,f Char"/>
    <w:basedOn w:val="DefaultParagraphFont"/>
    <w:link w:val="FootnoteText"/>
    <w:rsid w:val="00F73F1B"/>
    <w:rPr>
      <w:sz w:val="16"/>
      <w:lang w:val="en-GB"/>
    </w:rPr>
  </w:style>
  <w:style w:type="character" w:styleId="FootnoteReference">
    <w:name w:val="footnote reference"/>
    <w:aliases w:val="Footnote Reference Number,Footnote Reference_LVL6,Footnote Reference_LVL61,Footnote Reference_LVL62,Footnote Reference_LVL63,Footnote Reference_LVL64,Footnote Reference Superscript,SUPERS,BVI fnr, BVI fnr,Footnote symbol,normal,fr"/>
    <w:basedOn w:val="DefaultParagraphFont"/>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71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BF"/>
    <w:rPr>
      <w:rFonts w:ascii="Tahoma" w:hAnsi="Tahoma" w:cs="Tahoma"/>
      <w:sz w:val="16"/>
      <w:szCs w:val="16"/>
      <w:lang w:val="en-GB"/>
    </w:rPr>
  </w:style>
  <w:style w:type="paragraph" w:styleId="NormalWeb">
    <w:name w:val="Normal (Web)"/>
    <w:basedOn w:val="Normal"/>
    <w:uiPriority w:val="99"/>
    <w:unhideWhenUsed/>
    <w:rsid w:val="007C2DCE"/>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Default">
    <w:name w:val="Default"/>
    <w:qFormat/>
    <w:rsid w:val="007C2DCE"/>
    <w:pPr>
      <w:autoSpaceDE w:val="0"/>
      <w:autoSpaceDN w:val="0"/>
      <w:adjustRightInd w:val="0"/>
      <w:spacing w:after="0" w:line="240" w:lineRule="auto"/>
    </w:pPr>
    <w:rPr>
      <w:rFonts w:ascii="Arial" w:eastAsiaTheme="minorHAnsi" w:hAnsi="Arial" w:cs="Arial"/>
      <w:color w:val="000000"/>
      <w:sz w:val="24"/>
      <w:szCs w:val="24"/>
      <w:lang w:val="en-GB"/>
    </w:rPr>
  </w:style>
  <w:style w:type="paragraph" w:customStyle="1" w:styleId="Style1">
    <w:name w:val="Style1"/>
    <w:basedOn w:val="ListParagraph"/>
    <w:link w:val="Style1Char"/>
    <w:qFormat/>
    <w:rsid w:val="00EB0DF0"/>
    <w:pPr>
      <w:numPr>
        <w:numId w:val="5"/>
      </w:numPr>
    </w:pPr>
    <w:rPr>
      <w:bCs w:val="0"/>
      <w:iCs/>
    </w:rPr>
  </w:style>
  <w:style w:type="character" w:customStyle="1" w:styleId="Style1Char">
    <w:name w:val="Style1 Char"/>
    <w:basedOn w:val="ListParagraphChar"/>
    <w:link w:val="Style1"/>
    <w:rsid w:val="00292957"/>
    <w:rPr>
      <w:rFonts w:ascii="Arial" w:eastAsia="Times New Roman" w:hAnsi="Arial" w:cs="Arial"/>
      <w:bCs w:val="0"/>
      <w:iCs/>
      <w:color w:val="000000"/>
      <w:sz w:val="22"/>
      <w:szCs w:val="27"/>
      <w:lang w:val="en-GB" w:eastAsia="en-GB"/>
    </w:rPr>
  </w:style>
  <w:style w:type="character" w:styleId="CommentReference">
    <w:name w:val="annotation reference"/>
    <w:basedOn w:val="DefaultParagraphFont"/>
    <w:uiPriority w:val="99"/>
    <w:unhideWhenUsed/>
    <w:rsid w:val="00690D4B"/>
    <w:rPr>
      <w:sz w:val="16"/>
      <w:szCs w:val="16"/>
    </w:rPr>
  </w:style>
  <w:style w:type="paragraph" w:styleId="CommentText">
    <w:name w:val="annotation text"/>
    <w:basedOn w:val="Normal"/>
    <w:link w:val="CommentTextChar"/>
    <w:unhideWhenUsed/>
    <w:rsid w:val="00690D4B"/>
    <w:pPr>
      <w:spacing w:line="240" w:lineRule="auto"/>
    </w:pPr>
    <w:rPr>
      <w:sz w:val="20"/>
    </w:rPr>
  </w:style>
  <w:style w:type="character" w:customStyle="1" w:styleId="CommentTextChar">
    <w:name w:val="Comment Text Char"/>
    <w:basedOn w:val="DefaultParagraphFont"/>
    <w:link w:val="CommentText"/>
    <w:rsid w:val="00690D4B"/>
    <w:rPr>
      <w:lang w:val="en-GB"/>
    </w:rPr>
  </w:style>
  <w:style w:type="paragraph" w:styleId="CommentSubject">
    <w:name w:val="annotation subject"/>
    <w:basedOn w:val="CommentText"/>
    <w:next w:val="CommentText"/>
    <w:link w:val="CommentSubjectChar"/>
    <w:uiPriority w:val="99"/>
    <w:semiHidden/>
    <w:unhideWhenUsed/>
    <w:rsid w:val="00690D4B"/>
    <w:rPr>
      <w:b/>
      <w:bCs/>
    </w:rPr>
  </w:style>
  <w:style w:type="character" w:customStyle="1" w:styleId="CommentSubjectChar">
    <w:name w:val="Comment Subject Char"/>
    <w:basedOn w:val="CommentTextChar"/>
    <w:link w:val="CommentSubject"/>
    <w:uiPriority w:val="99"/>
    <w:semiHidden/>
    <w:rsid w:val="00690D4B"/>
    <w:rPr>
      <w:b/>
      <w:bCs/>
      <w:lang w:val="en-GB"/>
    </w:rPr>
  </w:style>
  <w:style w:type="paragraph" w:customStyle="1" w:styleId="CM1">
    <w:name w:val="CM1"/>
    <w:basedOn w:val="Normal"/>
    <w:uiPriority w:val="99"/>
    <w:rsid w:val="0061344A"/>
    <w:pPr>
      <w:autoSpaceDE w:val="0"/>
      <w:autoSpaceDN w:val="0"/>
      <w:spacing w:after="0" w:line="240" w:lineRule="auto"/>
      <w:jc w:val="left"/>
    </w:pPr>
    <w:rPr>
      <w:rFonts w:ascii="EUAlbertina" w:eastAsia="SimSun" w:hAnsi="EUAlbertina" w:cs="Times New Roman"/>
      <w:sz w:val="24"/>
      <w:szCs w:val="24"/>
      <w:lang w:eastAsia="zh-CN"/>
    </w:rPr>
  </w:style>
  <w:style w:type="paragraph" w:customStyle="1" w:styleId="CM3">
    <w:name w:val="CM3"/>
    <w:basedOn w:val="Normal"/>
    <w:uiPriority w:val="99"/>
    <w:rsid w:val="0061344A"/>
    <w:pPr>
      <w:autoSpaceDE w:val="0"/>
      <w:autoSpaceDN w:val="0"/>
      <w:spacing w:after="0" w:line="240" w:lineRule="auto"/>
      <w:jc w:val="left"/>
    </w:pPr>
    <w:rPr>
      <w:rFonts w:ascii="EUAlbertina" w:eastAsia="SimSun" w:hAnsi="EUAlbertina" w:cs="Times New Roman"/>
      <w:sz w:val="24"/>
      <w:szCs w:val="24"/>
      <w:lang w:eastAsia="zh-CN"/>
    </w:rPr>
  </w:style>
  <w:style w:type="table" w:customStyle="1" w:styleId="GridTable5Dark-Accent51">
    <w:name w:val="Grid Table 5 Dark - Accent 51"/>
    <w:basedOn w:val="TableNormal"/>
    <w:uiPriority w:val="50"/>
    <w:rsid w:val="0061344A"/>
    <w:pPr>
      <w:spacing w:after="0" w:line="240" w:lineRule="auto"/>
    </w:pPr>
    <w:rPr>
      <w:rFonts w:eastAsia="SimSun"/>
      <w:sz w:val="22"/>
      <w:szCs w:val="22"/>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opytext">
    <w:name w:val="copy text"/>
    <w:basedOn w:val="Normal"/>
    <w:qFormat/>
    <w:rsid w:val="002D39AE"/>
    <w:pPr>
      <w:autoSpaceDE w:val="0"/>
      <w:autoSpaceDN w:val="0"/>
      <w:adjustRightInd w:val="0"/>
      <w:spacing w:after="0" w:line="240" w:lineRule="auto"/>
      <w:jc w:val="left"/>
    </w:pPr>
    <w:rPr>
      <w:rFonts w:ascii="Arial" w:eastAsia="Times New Roman" w:hAnsi="Arial" w:cs="Arial"/>
      <w:color w:val="000000"/>
      <w:spacing w:val="-2"/>
      <w:sz w:val="21"/>
      <w:szCs w:val="22"/>
      <w:lang w:eastAsia="de-DE"/>
    </w:rPr>
  </w:style>
  <w:style w:type="character" w:customStyle="1" w:styleId="QSTChar">
    <w:name w:val="QST Char"/>
    <w:basedOn w:val="DefaultParagraphFont"/>
    <w:link w:val="QST"/>
    <w:locked/>
    <w:rsid w:val="00FE4C76"/>
    <w:rPr>
      <w:rFonts w:ascii="Arial" w:hAnsi="Arial"/>
      <w:noProof/>
    </w:rPr>
  </w:style>
  <w:style w:type="paragraph" w:customStyle="1" w:styleId="QST">
    <w:name w:val="QST"/>
    <w:basedOn w:val="Normal"/>
    <w:link w:val="QSTChar"/>
    <w:qFormat/>
    <w:rsid w:val="00FE4C76"/>
    <w:pPr>
      <w:tabs>
        <w:tab w:val="right" w:leader="dot" w:pos="9062"/>
      </w:tabs>
      <w:spacing w:after="0"/>
      <w:jc w:val="left"/>
    </w:pPr>
    <w:rPr>
      <w:rFonts w:ascii="Arial" w:hAnsi="Arial"/>
      <w:noProof/>
      <w:sz w:val="20"/>
      <w:lang w:val="nl-BE"/>
    </w:rPr>
  </w:style>
  <w:style w:type="paragraph" w:styleId="TOC4">
    <w:name w:val="toc 4"/>
    <w:basedOn w:val="Normal"/>
    <w:next w:val="Normal"/>
    <w:autoRedefine/>
    <w:uiPriority w:val="39"/>
    <w:unhideWhenUsed/>
    <w:rsid w:val="00856DE6"/>
    <w:pPr>
      <w:spacing w:after="100" w:line="259" w:lineRule="auto"/>
      <w:ind w:left="660"/>
      <w:jc w:val="left"/>
    </w:pPr>
    <w:rPr>
      <w:szCs w:val="22"/>
      <w:lang w:eastAsia="en-GB"/>
    </w:rPr>
  </w:style>
  <w:style w:type="paragraph" w:styleId="TOC5">
    <w:name w:val="toc 5"/>
    <w:basedOn w:val="Normal"/>
    <w:next w:val="Normal"/>
    <w:autoRedefine/>
    <w:uiPriority w:val="39"/>
    <w:unhideWhenUsed/>
    <w:rsid w:val="00856DE6"/>
    <w:pPr>
      <w:spacing w:after="100" w:line="259" w:lineRule="auto"/>
      <w:ind w:left="880"/>
      <w:jc w:val="left"/>
    </w:pPr>
    <w:rPr>
      <w:szCs w:val="22"/>
      <w:lang w:eastAsia="en-GB"/>
    </w:rPr>
  </w:style>
  <w:style w:type="paragraph" w:styleId="TOC6">
    <w:name w:val="toc 6"/>
    <w:basedOn w:val="Normal"/>
    <w:next w:val="Normal"/>
    <w:autoRedefine/>
    <w:uiPriority w:val="39"/>
    <w:unhideWhenUsed/>
    <w:rsid w:val="00856DE6"/>
    <w:pPr>
      <w:spacing w:after="100" w:line="259" w:lineRule="auto"/>
      <w:ind w:left="1100"/>
      <w:jc w:val="left"/>
    </w:pPr>
    <w:rPr>
      <w:szCs w:val="22"/>
      <w:lang w:eastAsia="en-GB"/>
    </w:rPr>
  </w:style>
  <w:style w:type="paragraph" w:styleId="TOC7">
    <w:name w:val="toc 7"/>
    <w:basedOn w:val="Normal"/>
    <w:next w:val="Normal"/>
    <w:autoRedefine/>
    <w:uiPriority w:val="39"/>
    <w:unhideWhenUsed/>
    <w:rsid w:val="00856DE6"/>
    <w:pPr>
      <w:spacing w:after="100" w:line="259" w:lineRule="auto"/>
      <w:ind w:left="1320"/>
      <w:jc w:val="left"/>
    </w:pPr>
    <w:rPr>
      <w:szCs w:val="22"/>
      <w:lang w:eastAsia="en-GB"/>
    </w:rPr>
  </w:style>
  <w:style w:type="paragraph" w:styleId="TOC8">
    <w:name w:val="toc 8"/>
    <w:basedOn w:val="Normal"/>
    <w:next w:val="Normal"/>
    <w:autoRedefine/>
    <w:uiPriority w:val="39"/>
    <w:unhideWhenUsed/>
    <w:rsid w:val="00856DE6"/>
    <w:pPr>
      <w:spacing w:after="100" w:line="259" w:lineRule="auto"/>
      <w:ind w:left="1540"/>
      <w:jc w:val="left"/>
    </w:pPr>
    <w:rPr>
      <w:szCs w:val="22"/>
      <w:lang w:eastAsia="en-GB"/>
    </w:rPr>
  </w:style>
  <w:style w:type="paragraph" w:styleId="TOC9">
    <w:name w:val="toc 9"/>
    <w:basedOn w:val="Normal"/>
    <w:next w:val="Normal"/>
    <w:autoRedefine/>
    <w:uiPriority w:val="39"/>
    <w:unhideWhenUsed/>
    <w:rsid w:val="00856DE6"/>
    <w:pPr>
      <w:spacing w:after="100" w:line="259" w:lineRule="auto"/>
      <w:ind w:left="1760"/>
      <w:jc w:val="left"/>
    </w:pPr>
    <w:rPr>
      <w:szCs w:val="22"/>
      <w:lang w:eastAsia="en-GB"/>
    </w:rPr>
  </w:style>
  <w:style w:type="table" w:customStyle="1" w:styleId="Grilledutableau1">
    <w:name w:val="Grille du tableau1"/>
    <w:basedOn w:val="TableNormal"/>
    <w:next w:val="TableGrid"/>
    <w:uiPriority w:val="59"/>
    <w:rsid w:val="00C45101"/>
    <w:pPr>
      <w:spacing w:after="0" w:line="240" w:lineRule="auto"/>
    </w:pPr>
    <w:rPr>
      <w:rFonts w:ascii="Arial" w:eastAsia="Arial" w:hAnsi="Arial"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5">
    <w:name w:val="Heading 5 Char5"/>
    <w:rsid w:val="00414875"/>
    <w:rPr>
      <w:rFonts w:ascii="Georgia" w:eastAsia="Times New Roman" w:hAnsi="Georgia" w:cs="Times New Roman"/>
      <w:b/>
      <w:szCs w:val="24"/>
      <w:lang w:eastAsia="de-DE"/>
    </w:rPr>
  </w:style>
  <w:style w:type="character" w:customStyle="1" w:styleId="UnresolvedMention1">
    <w:name w:val="Unresolved Mention1"/>
    <w:basedOn w:val="DefaultParagraphFont"/>
    <w:uiPriority w:val="99"/>
    <w:semiHidden/>
    <w:unhideWhenUsed/>
    <w:rsid w:val="006023D9"/>
    <w:rPr>
      <w:color w:val="808080"/>
      <w:shd w:val="clear" w:color="auto" w:fill="E6E6E6"/>
    </w:rPr>
  </w:style>
  <w:style w:type="paragraph" w:customStyle="1" w:styleId="Listsub-para">
    <w:name w:val="List sub-para"/>
    <w:basedOn w:val="ListParagraph"/>
    <w:link w:val="Listsub-paraChar"/>
    <w:qFormat/>
    <w:rsid w:val="00012B94"/>
    <w:pPr>
      <w:numPr>
        <w:numId w:val="6"/>
      </w:numPr>
    </w:pPr>
    <w:rPr>
      <w:rFonts w:eastAsiaTheme="majorEastAsia"/>
      <w:bCs w:val="0"/>
      <w:iCs/>
    </w:rPr>
  </w:style>
  <w:style w:type="character" w:customStyle="1" w:styleId="Listsub-paraChar">
    <w:name w:val="List sub-para Char"/>
    <w:basedOn w:val="ListParagraphChar"/>
    <w:link w:val="Listsub-para"/>
    <w:rsid w:val="00C83B51"/>
    <w:rPr>
      <w:rFonts w:ascii="Arial" w:eastAsiaTheme="majorEastAsia" w:hAnsi="Arial" w:cs="Arial"/>
      <w:bCs w:val="0"/>
      <w:iCs/>
      <w:color w:val="000000"/>
      <w:sz w:val="22"/>
      <w:szCs w:val="27"/>
      <w:lang w:val="en-GB" w:eastAsia="en-GB"/>
    </w:rPr>
  </w:style>
  <w:style w:type="paragraph" w:styleId="Revision">
    <w:name w:val="Revision"/>
    <w:hidden/>
    <w:uiPriority w:val="99"/>
    <w:semiHidden/>
    <w:rsid w:val="00FF6720"/>
    <w:pPr>
      <w:spacing w:after="0" w:line="240" w:lineRule="auto"/>
    </w:pPr>
    <w:rPr>
      <w:sz w:val="22"/>
      <w:lang w:val="en-GB"/>
    </w:rPr>
  </w:style>
  <w:style w:type="paragraph" w:customStyle="1" w:styleId="04aNumeration">
    <w:name w:val="04a_Numeration"/>
    <w:basedOn w:val="Normal"/>
    <w:rsid w:val="006D3D29"/>
    <w:pPr>
      <w:numPr>
        <w:numId w:val="8"/>
      </w:numPr>
    </w:pPr>
    <w:rPr>
      <w:rFonts w:ascii="Georgia" w:eastAsiaTheme="minorHAnsi" w:hAnsi="Georgia" w:cs="Times New Roman"/>
      <w:sz w:val="20"/>
      <w:lang w:eastAsia="de-DE"/>
    </w:rPr>
  </w:style>
  <w:style w:type="character" w:styleId="PlaceholderText">
    <w:name w:val="Placeholder Text"/>
    <w:basedOn w:val="DefaultParagraphFont"/>
    <w:uiPriority w:val="99"/>
    <w:semiHidden/>
    <w:rsid w:val="00B215C1"/>
    <w:rPr>
      <w:color w:val="808080"/>
    </w:rPr>
  </w:style>
  <w:style w:type="character" w:customStyle="1" w:styleId="UnresolvedMention2">
    <w:name w:val="Unresolved Mention2"/>
    <w:basedOn w:val="DefaultParagraphFont"/>
    <w:uiPriority w:val="99"/>
    <w:semiHidden/>
    <w:unhideWhenUsed/>
    <w:rsid w:val="00591175"/>
    <w:rPr>
      <w:color w:val="605E5C"/>
      <w:shd w:val="clear" w:color="auto" w:fill="E1DFDD"/>
    </w:rPr>
  </w:style>
  <w:style w:type="character" w:customStyle="1" w:styleId="UnresolvedMention3">
    <w:name w:val="Unresolved Mention3"/>
    <w:basedOn w:val="DefaultParagraphFont"/>
    <w:uiPriority w:val="99"/>
    <w:semiHidden/>
    <w:unhideWhenUsed/>
    <w:rsid w:val="002377C1"/>
    <w:rPr>
      <w:color w:val="605E5C"/>
      <w:shd w:val="clear" w:color="auto" w:fill="E1DFDD"/>
    </w:rPr>
  </w:style>
  <w:style w:type="table" w:customStyle="1" w:styleId="Calendar1">
    <w:name w:val="Calendar 1"/>
    <w:basedOn w:val="TableNormal"/>
    <w:uiPriority w:val="99"/>
    <w:qFormat/>
    <w:rsid w:val="00FB0682"/>
    <w:pPr>
      <w:spacing w:after="0" w:line="240" w:lineRule="auto"/>
    </w:pPr>
    <w:rPr>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ableofAuthorities">
    <w:name w:val="table of authorities"/>
    <w:basedOn w:val="Normal"/>
    <w:next w:val="Normal"/>
    <w:uiPriority w:val="99"/>
    <w:semiHidden/>
    <w:unhideWhenUsed/>
    <w:rsid w:val="002D4FF6"/>
    <w:pPr>
      <w:spacing w:after="0"/>
      <w:ind w:left="220" w:hanging="220"/>
    </w:pPr>
  </w:style>
  <w:style w:type="paragraph" w:styleId="Index1">
    <w:name w:val="index 1"/>
    <w:basedOn w:val="Normal"/>
    <w:next w:val="Normal"/>
    <w:autoRedefine/>
    <w:uiPriority w:val="99"/>
    <w:semiHidden/>
    <w:unhideWhenUsed/>
    <w:rsid w:val="002D4FF6"/>
    <w:pPr>
      <w:spacing w:after="0" w:line="240" w:lineRule="auto"/>
      <w:ind w:left="220" w:hanging="220"/>
    </w:pPr>
  </w:style>
  <w:style w:type="paragraph" w:styleId="TableofFigures">
    <w:name w:val="table of figures"/>
    <w:basedOn w:val="Normal"/>
    <w:next w:val="Normal"/>
    <w:uiPriority w:val="99"/>
    <w:unhideWhenUsed/>
    <w:rsid w:val="00D84344"/>
    <w:pPr>
      <w:spacing w:after="0"/>
    </w:pPr>
    <w:rPr>
      <w:b/>
    </w:rPr>
  </w:style>
  <w:style w:type="character" w:styleId="FollowedHyperlink">
    <w:name w:val="FollowedHyperlink"/>
    <w:basedOn w:val="DefaultParagraphFont"/>
    <w:uiPriority w:val="99"/>
    <w:semiHidden/>
    <w:unhideWhenUsed/>
    <w:rsid w:val="00640A1B"/>
    <w:rPr>
      <w:color w:val="954F72" w:themeColor="followedHyperlink"/>
      <w:u w:val="single"/>
    </w:rPr>
  </w:style>
  <w:style w:type="paragraph" w:customStyle="1" w:styleId="Bad">
    <w:name w:val="Bad"/>
    <w:basedOn w:val="Normal"/>
    <w:qFormat/>
    <w:rsid w:val="008225C9"/>
    <w:pPr>
      <w:spacing w:after="0" w:line="240" w:lineRule="auto"/>
      <w:jc w:val="left"/>
    </w:pPr>
    <w:rPr>
      <w:rFonts w:eastAsia="Times New Roman" w:cstheme="minorHAnsi"/>
      <w:color w:val="9C0006"/>
      <w:sz w:val="18"/>
      <w:szCs w:val="18"/>
    </w:rPr>
  </w:style>
  <w:style w:type="character" w:customStyle="1" w:styleId="UnresolvedMention4">
    <w:name w:val="Unresolved Mention4"/>
    <w:basedOn w:val="DefaultParagraphFont"/>
    <w:uiPriority w:val="99"/>
    <w:semiHidden/>
    <w:unhideWhenUsed/>
    <w:rsid w:val="004D05D4"/>
    <w:rPr>
      <w:color w:val="605E5C"/>
      <w:shd w:val="clear" w:color="auto" w:fill="E1DFDD"/>
    </w:rPr>
  </w:style>
  <w:style w:type="character" w:customStyle="1" w:styleId="UnresolvedMention5">
    <w:name w:val="Unresolved Mention5"/>
    <w:basedOn w:val="DefaultParagraphFont"/>
    <w:uiPriority w:val="99"/>
    <w:semiHidden/>
    <w:unhideWhenUsed/>
    <w:rsid w:val="00705165"/>
    <w:rPr>
      <w:color w:val="605E5C"/>
      <w:shd w:val="clear" w:color="auto" w:fill="E1DFDD"/>
    </w:rPr>
  </w:style>
  <w:style w:type="paragraph" w:customStyle="1" w:styleId="01bDBSubtitle">
    <w:name w:val="01b_DB_Subtitle"/>
    <w:rsid w:val="00030542"/>
    <w:pPr>
      <w:spacing w:after="0" w:line="240" w:lineRule="auto"/>
      <w:jc w:val="right"/>
    </w:pPr>
    <w:rPr>
      <w:rFonts w:ascii="Georgia" w:eastAsia="Times New Roman" w:hAnsi="Georgia" w:cs="Times New Roman"/>
      <w:color w:val="000000"/>
      <w:sz w:val="24"/>
      <w:szCs w:val="24"/>
      <w:lang w:val="en-GB" w:eastAsia="de-DE"/>
    </w:rPr>
  </w:style>
  <w:style w:type="paragraph" w:customStyle="1" w:styleId="Subparagraph">
    <w:name w:val="Subparagraph"/>
    <w:basedOn w:val="ListParagraph"/>
    <w:link w:val="SubparagraphChar"/>
    <w:qFormat/>
    <w:rsid w:val="00AD0040"/>
    <w:pPr>
      <w:numPr>
        <w:numId w:val="19"/>
      </w:numPr>
    </w:pPr>
  </w:style>
  <w:style w:type="character" w:customStyle="1" w:styleId="SubparagraphChar">
    <w:name w:val="Subparagraph Char"/>
    <w:basedOn w:val="ListParagraphChar"/>
    <w:link w:val="Subparagraph"/>
    <w:rsid w:val="00AD0040"/>
    <w:rPr>
      <w:rFonts w:ascii="Arial" w:eastAsia="Times New Roman" w:hAnsi="Arial" w:cs="Arial"/>
      <w:bCs/>
      <w:color w:val="000000"/>
      <w:sz w:val="22"/>
      <w:szCs w:val="27"/>
      <w:lang w:val="en-GB" w:eastAsia="en-GB"/>
    </w:rPr>
  </w:style>
  <w:style w:type="character" w:styleId="UnresolvedMention">
    <w:name w:val="Unresolved Mention"/>
    <w:basedOn w:val="DefaultParagraphFont"/>
    <w:uiPriority w:val="99"/>
    <w:semiHidden/>
    <w:unhideWhenUsed/>
    <w:rsid w:val="000F7AAC"/>
    <w:rPr>
      <w:color w:val="605E5C"/>
      <w:shd w:val="clear" w:color="auto" w:fill="E1DFDD"/>
    </w:rPr>
  </w:style>
  <w:style w:type="character" w:customStyle="1" w:styleId="ng-binding">
    <w:name w:val="ng-binding"/>
    <w:basedOn w:val="DefaultParagraphFont"/>
    <w:rsid w:val="00C00D43"/>
  </w:style>
  <w:style w:type="character" w:customStyle="1" w:styleId="nodedetailsdatatypename">
    <w:name w:val="nodedetailsdatatypename"/>
    <w:basedOn w:val="DefaultParagraphFont"/>
    <w:rsid w:val="00C00D43"/>
  </w:style>
  <w:style w:type="character" w:customStyle="1" w:styleId="nodedetailsdatatypefacetname">
    <w:name w:val="nodedetailsdatatypefacetname"/>
    <w:basedOn w:val="DefaultParagraphFont"/>
    <w:rsid w:val="00C00D43"/>
  </w:style>
  <w:style w:type="character" w:customStyle="1" w:styleId="nodedetailsdatatypefacetvalue">
    <w:name w:val="nodedetailsdatatypefacetvalue"/>
    <w:basedOn w:val="DefaultParagraphFont"/>
    <w:rsid w:val="00C00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9445">
      <w:bodyDiv w:val="1"/>
      <w:marLeft w:val="0"/>
      <w:marRight w:val="0"/>
      <w:marTop w:val="0"/>
      <w:marBottom w:val="0"/>
      <w:divBdr>
        <w:top w:val="none" w:sz="0" w:space="0" w:color="auto"/>
        <w:left w:val="none" w:sz="0" w:space="0" w:color="auto"/>
        <w:bottom w:val="none" w:sz="0" w:space="0" w:color="auto"/>
        <w:right w:val="none" w:sz="0" w:space="0" w:color="auto"/>
      </w:divBdr>
    </w:div>
    <w:div w:id="12611857">
      <w:bodyDiv w:val="1"/>
      <w:marLeft w:val="0"/>
      <w:marRight w:val="0"/>
      <w:marTop w:val="0"/>
      <w:marBottom w:val="0"/>
      <w:divBdr>
        <w:top w:val="none" w:sz="0" w:space="0" w:color="auto"/>
        <w:left w:val="none" w:sz="0" w:space="0" w:color="auto"/>
        <w:bottom w:val="none" w:sz="0" w:space="0" w:color="auto"/>
        <w:right w:val="none" w:sz="0" w:space="0" w:color="auto"/>
      </w:divBdr>
    </w:div>
    <w:div w:id="18896945">
      <w:bodyDiv w:val="1"/>
      <w:marLeft w:val="0"/>
      <w:marRight w:val="0"/>
      <w:marTop w:val="0"/>
      <w:marBottom w:val="0"/>
      <w:divBdr>
        <w:top w:val="none" w:sz="0" w:space="0" w:color="auto"/>
        <w:left w:val="none" w:sz="0" w:space="0" w:color="auto"/>
        <w:bottom w:val="none" w:sz="0" w:space="0" w:color="auto"/>
        <w:right w:val="none" w:sz="0" w:space="0" w:color="auto"/>
      </w:divBdr>
    </w:div>
    <w:div w:id="54355289">
      <w:bodyDiv w:val="1"/>
      <w:marLeft w:val="0"/>
      <w:marRight w:val="0"/>
      <w:marTop w:val="0"/>
      <w:marBottom w:val="0"/>
      <w:divBdr>
        <w:top w:val="none" w:sz="0" w:space="0" w:color="auto"/>
        <w:left w:val="none" w:sz="0" w:space="0" w:color="auto"/>
        <w:bottom w:val="none" w:sz="0" w:space="0" w:color="auto"/>
        <w:right w:val="none" w:sz="0" w:space="0" w:color="auto"/>
      </w:divBdr>
    </w:div>
    <w:div w:id="57678724">
      <w:bodyDiv w:val="1"/>
      <w:marLeft w:val="0"/>
      <w:marRight w:val="0"/>
      <w:marTop w:val="0"/>
      <w:marBottom w:val="0"/>
      <w:divBdr>
        <w:top w:val="none" w:sz="0" w:space="0" w:color="auto"/>
        <w:left w:val="none" w:sz="0" w:space="0" w:color="auto"/>
        <w:bottom w:val="none" w:sz="0" w:space="0" w:color="auto"/>
        <w:right w:val="none" w:sz="0" w:space="0" w:color="auto"/>
      </w:divBdr>
    </w:div>
    <w:div w:id="65107948">
      <w:bodyDiv w:val="1"/>
      <w:marLeft w:val="0"/>
      <w:marRight w:val="0"/>
      <w:marTop w:val="0"/>
      <w:marBottom w:val="0"/>
      <w:divBdr>
        <w:top w:val="none" w:sz="0" w:space="0" w:color="auto"/>
        <w:left w:val="none" w:sz="0" w:space="0" w:color="auto"/>
        <w:bottom w:val="none" w:sz="0" w:space="0" w:color="auto"/>
        <w:right w:val="none" w:sz="0" w:space="0" w:color="auto"/>
      </w:divBdr>
    </w:div>
    <w:div w:id="78910284">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25243942">
      <w:bodyDiv w:val="1"/>
      <w:marLeft w:val="0"/>
      <w:marRight w:val="0"/>
      <w:marTop w:val="0"/>
      <w:marBottom w:val="0"/>
      <w:divBdr>
        <w:top w:val="none" w:sz="0" w:space="0" w:color="auto"/>
        <w:left w:val="none" w:sz="0" w:space="0" w:color="auto"/>
        <w:bottom w:val="none" w:sz="0" w:space="0" w:color="auto"/>
        <w:right w:val="none" w:sz="0" w:space="0" w:color="auto"/>
      </w:divBdr>
    </w:div>
    <w:div w:id="137459110">
      <w:bodyDiv w:val="1"/>
      <w:marLeft w:val="0"/>
      <w:marRight w:val="0"/>
      <w:marTop w:val="0"/>
      <w:marBottom w:val="0"/>
      <w:divBdr>
        <w:top w:val="none" w:sz="0" w:space="0" w:color="auto"/>
        <w:left w:val="none" w:sz="0" w:space="0" w:color="auto"/>
        <w:bottom w:val="none" w:sz="0" w:space="0" w:color="auto"/>
        <w:right w:val="none" w:sz="0" w:space="0" w:color="auto"/>
      </w:divBdr>
    </w:div>
    <w:div w:id="159466193">
      <w:bodyDiv w:val="1"/>
      <w:marLeft w:val="0"/>
      <w:marRight w:val="0"/>
      <w:marTop w:val="0"/>
      <w:marBottom w:val="0"/>
      <w:divBdr>
        <w:top w:val="none" w:sz="0" w:space="0" w:color="auto"/>
        <w:left w:val="none" w:sz="0" w:space="0" w:color="auto"/>
        <w:bottom w:val="none" w:sz="0" w:space="0" w:color="auto"/>
        <w:right w:val="none" w:sz="0" w:space="0" w:color="auto"/>
      </w:divBdr>
    </w:div>
    <w:div w:id="265814326">
      <w:bodyDiv w:val="1"/>
      <w:marLeft w:val="0"/>
      <w:marRight w:val="0"/>
      <w:marTop w:val="0"/>
      <w:marBottom w:val="0"/>
      <w:divBdr>
        <w:top w:val="none" w:sz="0" w:space="0" w:color="auto"/>
        <w:left w:val="none" w:sz="0" w:space="0" w:color="auto"/>
        <w:bottom w:val="none" w:sz="0" w:space="0" w:color="auto"/>
        <w:right w:val="none" w:sz="0" w:space="0" w:color="auto"/>
      </w:divBdr>
    </w:div>
    <w:div w:id="270863681">
      <w:bodyDiv w:val="1"/>
      <w:marLeft w:val="0"/>
      <w:marRight w:val="0"/>
      <w:marTop w:val="0"/>
      <w:marBottom w:val="0"/>
      <w:divBdr>
        <w:top w:val="none" w:sz="0" w:space="0" w:color="auto"/>
        <w:left w:val="none" w:sz="0" w:space="0" w:color="auto"/>
        <w:bottom w:val="none" w:sz="0" w:space="0" w:color="auto"/>
        <w:right w:val="none" w:sz="0" w:space="0" w:color="auto"/>
      </w:divBdr>
    </w:div>
    <w:div w:id="276841019">
      <w:bodyDiv w:val="1"/>
      <w:marLeft w:val="0"/>
      <w:marRight w:val="0"/>
      <w:marTop w:val="0"/>
      <w:marBottom w:val="0"/>
      <w:divBdr>
        <w:top w:val="none" w:sz="0" w:space="0" w:color="auto"/>
        <w:left w:val="none" w:sz="0" w:space="0" w:color="auto"/>
        <w:bottom w:val="none" w:sz="0" w:space="0" w:color="auto"/>
        <w:right w:val="none" w:sz="0" w:space="0" w:color="auto"/>
      </w:divBdr>
    </w:div>
    <w:div w:id="282856081">
      <w:bodyDiv w:val="1"/>
      <w:marLeft w:val="0"/>
      <w:marRight w:val="0"/>
      <w:marTop w:val="0"/>
      <w:marBottom w:val="0"/>
      <w:divBdr>
        <w:top w:val="none" w:sz="0" w:space="0" w:color="auto"/>
        <w:left w:val="none" w:sz="0" w:space="0" w:color="auto"/>
        <w:bottom w:val="none" w:sz="0" w:space="0" w:color="auto"/>
        <w:right w:val="none" w:sz="0" w:space="0" w:color="auto"/>
      </w:divBdr>
    </w:div>
    <w:div w:id="283073756">
      <w:bodyDiv w:val="1"/>
      <w:marLeft w:val="0"/>
      <w:marRight w:val="0"/>
      <w:marTop w:val="0"/>
      <w:marBottom w:val="0"/>
      <w:divBdr>
        <w:top w:val="none" w:sz="0" w:space="0" w:color="auto"/>
        <w:left w:val="none" w:sz="0" w:space="0" w:color="auto"/>
        <w:bottom w:val="none" w:sz="0" w:space="0" w:color="auto"/>
        <w:right w:val="none" w:sz="0" w:space="0" w:color="auto"/>
      </w:divBdr>
    </w:div>
    <w:div w:id="291907678">
      <w:bodyDiv w:val="1"/>
      <w:marLeft w:val="0"/>
      <w:marRight w:val="0"/>
      <w:marTop w:val="0"/>
      <w:marBottom w:val="0"/>
      <w:divBdr>
        <w:top w:val="none" w:sz="0" w:space="0" w:color="auto"/>
        <w:left w:val="none" w:sz="0" w:space="0" w:color="auto"/>
        <w:bottom w:val="none" w:sz="0" w:space="0" w:color="auto"/>
        <w:right w:val="none" w:sz="0" w:space="0" w:color="auto"/>
      </w:divBdr>
    </w:div>
    <w:div w:id="293487969">
      <w:bodyDiv w:val="1"/>
      <w:marLeft w:val="0"/>
      <w:marRight w:val="0"/>
      <w:marTop w:val="0"/>
      <w:marBottom w:val="0"/>
      <w:divBdr>
        <w:top w:val="none" w:sz="0" w:space="0" w:color="auto"/>
        <w:left w:val="none" w:sz="0" w:space="0" w:color="auto"/>
        <w:bottom w:val="none" w:sz="0" w:space="0" w:color="auto"/>
        <w:right w:val="none" w:sz="0" w:space="0" w:color="auto"/>
      </w:divBdr>
    </w:div>
    <w:div w:id="340621678">
      <w:bodyDiv w:val="1"/>
      <w:marLeft w:val="0"/>
      <w:marRight w:val="0"/>
      <w:marTop w:val="0"/>
      <w:marBottom w:val="0"/>
      <w:divBdr>
        <w:top w:val="none" w:sz="0" w:space="0" w:color="auto"/>
        <w:left w:val="none" w:sz="0" w:space="0" w:color="auto"/>
        <w:bottom w:val="none" w:sz="0" w:space="0" w:color="auto"/>
        <w:right w:val="none" w:sz="0" w:space="0" w:color="auto"/>
      </w:divBdr>
    </w:div>
    <w:div w:id="341512672">
      <w:bodyDiv w:val="1"/>
      <w:marLeft w:val="0"/>
      <w:marRight w:val="0"/>
      <w:marTop w:val="0"/>
      <w:marBottom w:val="0"/>
      <w:divBdr>
        <w:top w:val="none" w:sz="0" w:space="0" w:color="auto"/>
        <w:left w:val="none" w:sz="0" w:space="0" w:color="auto"/>
        <w:bottom w:val="none" w:sz="0" w:space="0" w:color="auto"/>
        <w:right w:val="none" w:sz="0" w:space="0" w:color="auto"/>
      </w:divBdr>
    </w:div>
    <w:div w:id="354431249">
      <w:bodyDiv w:val="1"/>
      <w:marLeft w:val="0"/>
      <w:marRight w:val="0"/>
      <w:marTop w:val="0"/>
      <w:marBottom w:val="0"/>
      <w:divBdr>
        <w:top w:val="none" w:sz="0" w:space="0" w:color="auto"/>
        <w:left w:val="none" w:sz="0" w:space="0" w:color="auto"/>
        <w:bottom w:val="none" w:sz="0" w:space="0" w:color="auto"/>
        <w:right w:val="none" w:sz="0" w:space="0" w:color="auto"/>
      </w:divBdr>
    </w:div>
    <w:div w:id="374737648">
      <w:bodyDiv w:val="1"/>
      <w:marLeft w:val="0"/>
      <w:marRight w:val="0"/>
      <w:marTop w:val="0"/>
      <w:marBottom w:val="0"/>
      <w:divBdr>
        <w:top w:val="none" w:sz="0" w:space="0" w:color="auto"/>
        <w:left w:val="none" w:sz="0" w:space="0" w:color="auto"/>
        <w:bottom w:val="none" w:sz="0" w:space="0" w:color="auto"/>
        <w:right w:val="none" w:sz="0" w:space="0" w:color="auto"/>
      </w:divBdr>
    </w:div>
    <w:div w:id="389840053">
      <w:bodyDiv w:val="1"/>
      <w:marLeft w:val="0"/>
      <w:marRight w:val="0"/>
      <w:marTop w:val="0"/>
      <w:marBottom w:val="0"/>
      <w:divBdr>
        <w:top w:val="none" w:sz="0" w:space="0" w:color="auto"/>
        <w:left w:val="none" w:sz="0" w:space="0" w:color="auto"/>
        <w:bottom w:val="none" w:sz="0" w:space="0" w:color="auto"/>
        <w:right w:val="none" w:sz="0" w:space="0" w:color="auto"/>
      </w:divBdr>
    </w:div>
    <w:div w:id="411775449">
      <w:bodyDiv w:val="1"/>
      <w:marLeft w:val="0"/>
      <w:marRight w:val="0"/>
      <w:marTop w:val="0"/>
      <w:marBottom w:val="0"/>
      <w:divBdr>
        <w:top w:val="none" w:sz="0" w:space="0" w:color="auto"/>
        <w:left w:val="none" w:sz="0" w:space="0" w:color="auto"/>
        <w:bottom w:val="none" w:sz="0" w:space="0" w:color="auto"/>
        <w:right w:val="none" w:sz="0" w:space="0" w:color="auto"/>
      </w:divBdr>
    </w:div>
    <w:div w:id="431126038">
      <w:bodyDiv w:val="1"/>
      <w:marLeft w:val="0"/>
      <w:marRight w:val="0"/>
      <w:marTop w:val="0"/>
      <w:marBottom w:val="0"/>
      <w:divBdr>
        <w:top w:val="none" w:sz="0" w:space="0" w:color="auto"/>
        <w:left w:val="none" w:sz="0" w:space="0" w:color="auto"/>
        <w:bottom w:val="none" w:sz="0" w:space="0" w:color="auto"/>
        <w:right w:val="none" w:sz="0" w:space="0" w:color="auto"/>
      </w:divBdr>
    </w:div>
    <w:div w:id="432434462">
      <w:bodyDiv w:val="1"/>
      <w:marLeft w:val="0"/>
      <w:marRight w:val="0"/>
      <w:marTop w:val="0"/>
      <w:marBottom w:val="0"/>
      <w:divBdr>
        <w:top w:val="none" w:sz="0" w:space="0" w:color="auto"/>
        <w:left w:val="none" w:sz="0" w:space="0" w:color="auto"/>
        <w:bottom w:val="none" w:sz="0" w:space="0" w:color="auto"/>
        <w:right w:val="none" w:sz="0" w:space="0" w:color="auto"/>
      </w:divBdr>
    </w:div>
    <w:div w:id="489558760">
      <w:bodyDiv w:val="1"/>
      <w:marLeft w:val="0"/>
      <w:marRight w:val="0"/>
      <w:marTop w:val="0"/>
      <w:marBottom w:val="0"/>
      <w:divBdr>
        <w:top w:val="none" w:sz="0" w:space="0" w:color="auto"/>
        <w:left w:val="none" w:sz="0" w:space="0" w:color="auto"/>
        <w:bottom w:val="none" w:sz="0" w:space="0" w:color="auto"/>
        <w:right w:val="none" w:sz="0" w:space="0" w:color="auto"/>
      </w:divBdr>
    </w:div>
    <w:div w:id="525411658">
      <w:bodyDiv w:val="1"/>
      <w:marLeft w:val="0"/>
      <w:marRight w:val="0"/>
      <w:marTop w:val="0"/>
      <w:marBottom w:val="0"/>
      <w:divBdr>
        <w:top w:val="none" w:sz="0" w:space="0" w:color="auto"/>
        <w:left w:val="none" w:sz="0" w:space="0" w:color="auto"/>
        <w:bottom w:val="none" w:sz="0" w:space="0" w:color="auto"/>
        <w:right w:val="none" w:sz="0" w:space="0" w:color="auto"/>
      </w:divBdr>
    </w:div>
    <w:div w:id="527839287">
      <w:bodyDiv w:val="1"/>
      <w:marLeft w:val="0"/>
      <w:marRight w:val="0"/>
      <w:marTop w:val="0"/>
      <w:marBottom w:val="0"/>
      <w:divBdr>
        <w:top w:val="none" w:sz="0" w:space="0" w:color="auto"/>
        <w:left w:val="none" w:sz="0" w:space="0" w:color="auto"/>
        <w:bottom w:val="none" w:sz="0" w:space="0" w:color="auto"/>
        <w:right w:val="none" w:sz="0" w:space="0" w:color="auto"/>
      </w:divBdr>
    </w:div>
    <w:div w:id="529607508">
      <w:bodyDiv w:val="1"/>
      <w:marLeft w:val="0"/>
      <w:marRight w:val="0"/>
      <w:marTop w:val="0"/>
      <w:marBottom w:val="0"/>
      <w:divBdr>
        <w:top w:val="none" w:sz="0" w:space="0" w:color="auto"/>
        <w:left w:val="none" w:sz="0" w:space="0" w:color="auto"/>
        <w:bottom w:val="none" w:sz="0" w:space="0" w:color="auto"/>
        <w:right w:val="none" w:sz="0" w:space="0" w:color="auto"/>
      </w:divBdr>
    </w:div>
    <w:div w:id="562453418">
      <w:bodyDiv w:val="1"/>
      <w:marLeft w:val="0"/>
      <w:marRight w:val="0"/>
      <w:marTop w:val="0"/>
      <w:marBottom w:val="0"/>
      <w:divBdr>
        <w:top w:val="none" w:sz="0" w:space="0" w:color="auto"/>
        <w:left w:val="none" w:sz="0" w:space="0" w:color="auto"/>
        <w:bottom w:val="none" w:sz="0" w:space="0" w:color="auto"/>
        <w:right w:val="none" w:sz="0" w:space="0" w:color="auto"/>
      </w:divBdr>
    </w:div>
    <w:div w:id="580141658">
      <w:bodyDiv w:val="1"/>
      <w:marLeft w:val="0"/>
      <w:marRight w:val="0"/>
      <w:marTop w:val="0"/>
      <w:marBottom w:val="0"/>
      <w:divBdr>
        <w:top w:val="none" w:sz="0" w:space="0" w:color="auto"/>
        <w:left w:val="none" w:sz="0" w:space="0" w:color="auto"/>
        <w:bottom w:val="none" w:sz="0" w:space="0" w:color="auto"/>
        <w:right w:val="none" w:sz="0" w:space="0" w:color="auto"/>
      </w:divBdr>
    </w:div>
    <w:div w:id="581530118">
      <w:bodyDiv w:val="1"/>
      <w:marLeft w:val="0"/>
      <w:marRight w:val="0"/>
      <w:marTop w:val="0"/>
      <w:marBottom w:val="0"/>
      <w:divBdr>
        <w:top w:val="none" w:sz="0" w:space="0" w:color="auto"/>
        <w:left w:val="none" w:sz="0" w:space="0" w:color="auto"/>
        <w:bottom w:val="none" w:sz="0" w:space="0" w:color="auto"/>
        <w:right w:val="none" w:sz="0" w:space="0" w:color="auto"/>
      </w:divBdr>
    </w:div>
    <w:div w:id="607011852">
      <w:bodyDiv w:val="1"/>
      <w:marLeft w:val="0"/>
      <w:marRight w:val="0"/>
      <w:marTop w:val="0"/>
      <w:marBottom w:val="0"/>
      <w:divBdr>
        <w:top w:val="none" w:sz="0" w:space="0" w:color="auto"/>
        <w:left w:val="none" w:sz="0" w:space="0" w:color="auto"/>
        <w:bottom w:val="none" w:sz="0" w:space="0" w:color="auto"/>
        <w:right w:val="none" w:sz="0" w:space="0" w:color="auto"/>
      </w:divBdr>
    </w:div>
    <w:div w:id="661547511">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669527863">
      <w:bodyDiv w:val="1"/>
      <w:marLeft w:val="0"/>
      <w:marRight w:val="0"/>
      <w:marTop w:val="0"/>
      <w:marBottom w:val="0"/>
      <w:divBdr>
        <w:top w:val="none" w:sz="0" w:space="0" w:color="auto"/>
        <w:left w:val="none" w:sz="0" w:space="0" w:color="auto"/>
        <w:bottom w:val="none" w:sz="0" w:space="0" w:color="auto"/>
        <w:right w:val="none" w:sz="0" w:space="0" w:color="auto"/>
      </w:divBdr>
    </w:div>
    <w:div w:id="673872725">
      <w:bodyDiv w:val="1"/>
      <w:marLeft w:val="0"/>
      <w:marRight w:val="0"/>
      <w:marTop w:val="0"/>
      <w:marBottom w:val="0"/>
      <w:divBdr>
        <w:top w:val="none" w:sz="0" w:space="0" w:color="auto"/>
        <w:left w:val="none" w:sz="0" w:space="0" w:color="auto"/>
        <w:bottom w:val="none" w:sz="0" w:space="0" w:color="auto"/>
        <w:right w:val="none" w:sz="0" w:space="0" w:color="auto"/>
      </w:divBdr>
    </w:div>
    <w:div w:id="679700312">
      <w:bodyDiv w:val="1"/>
      <w:marLeft w:val="0"/>
      <w:marRight w:val="0"/>
      <w:marTop w:val="0"/>
      <w:marBottom w:val="0"/>
      <w:divBdr>
        <w:top w:val="none" w:sz="0" w:space="0" w:color="auto"/>
        <w:left w:val="none" w:sz="0" w:space="0" w:color="auto"/>
        <w:bottom w:val="none" w:sz="0" w:space="0" w:color="auto"/>
        <w:right w:val="none" w:sz="0" w:space="0" w:color="auto"/>
      </w:divBdr>
    </w:div>
    <w:div w:id="685641090">
      <w:bodyDiv w:val="1"/>
      <w:marLeft w:val="0"/>
      <w:marRight w:val="0"/>
      <w:marTop w:val="0"/>
      <w:marBottom w:val="0"/>
      <w:divBdr>
        <w:top w:val="none" w:sz="0" w:space="0" w:color="auto"/>
        <w:left w:val="none" w:sz="0" w:space="0" w:color="auto"/>
        <w:bottom w:val="none" w:sz="0" w:space="0" w:color="auto"/>
        <w:right w:val="none" w:sz="0" w:space="0" w:color="auto"/>
      </w:divBdr>
    </w:div>
    <w:div w:id="696195781">
      <w:bodyDiv w:val="1"/>
      <w:marLeft w:val="0"/>
      <w:marRight w:val="0"/>
      <w:marTop w:val="0"/>
      <w:marBottom w:val="0"/>
      <w:divBdr>
        <w:top w:val="none" w:sz="0" w:space="0" w:color="auto"/>
        <w:left w:val="none" w:sz="0" w:space="0" w:color="auto"/>
        <w:bottom w:val="none" w:sz="0" w:space="0" w:color="auto"/>
        <w:right w:val="none" w:sz="0" w:space="0" w:color="auto"/>
      </w:divBdr>
    </w:div>
    <w:div w:id="700862578">
      <w:bodyDiv w:val="1"/>
      <w:marLeft w:val="0"/>
      <w:marRight w:val="0"/>
      <w:marTop w:val="0"/>
      <w:marBottom w:val="0"/>
      <w:divBdr>
        <w:top w:val="none" w:sz="0" w:space="0" w:color="auto"/>
        <w:left w:val="none" w:sz="0" w:space="0" w:color="auto"/>
        <w:bottom w:val="none" w:sz="0" w:space="0" w:color="auto"/>
        <w:right w:val="none" w:sz="0" w:space="0" w:color="auto"/>
      </w:divBdr>
    </w:div>
    <w:div w:id="703793304">
      <w:bodyDiv w:val="1"/>
      <w:marLeft w:val="0"/>
      <w:marRight w:val="0"/>
      <w:marTop w:val="0"/>
      <w:marBottom w:val="0"/>
      <w:divBdr>
        <w:top w:val="none" w:sz="0" w:space="0" w:color="auto"/>
        <w:left w:val="none" w:sz="0" w:space="0" w:color="auto"/>
        <w:bottom w:val="none" w:sz="0" w:space="0" w:color="auto"/>
        <w:right w:val="none" w:sz="0" w:space="0" w:color="auto"/>
      </w:divBdr>
    </w:div>
    <w:div w:id="714499166">
      <w:bodyDiv w:val="1"/>
      <w:marLeft w:val="0"/>
      <w:marRight w:val="0"/>
      <w:marTop w:val="0"/>
      <w:marBottom w:val="0"/>
      <w:divBdr>
        <w:top w:val="none" w:sz="0" w:space="0" w:color="auto"/>
        <w:left w:val="none" w:sz="0" w:space="0" w:color="auto"/>
        <w:bottom w:val="none" w:sz="0" w:space="0" w:color="auto"/>
        <w:right w:val="none" w:sz="0" w:space="0" w:color="auto"/>
      </w:divBdr>
    </w:div>
    <w:div w:id="718359351">
      <w:bodyDiv w:val="1"/>
      <w:marLeft w:val="0"/>
      <w:marRight w:val="0"/>
      <w:marTop w:val="0"/>
      <w:marBottom w:val="0"/>
      <w:divBdr>
        <w:top w:val="none" w:sz="0" w:space="0" w:color="auto"/>
        <w:left w:val="none" w:sz="0" w:space="0" w:color="auto"/>
        <w:bottom w:val="none" w:sz="0" w:space="0" w:color="auto"/>
        <w:right w:val="none" w:sz="0" w:space="0" w:color="auto"/>
      </w:divBdr>
    </w:div>
    <w:div w:id="743604134">
      <w:bodyDiv w:val="1"/>
      <w:marLeft w:val="0"/>
      <w:marRight w:val="0"/>
      <w:marTop w:val="0"/>
      <w:marBottom w:val="0"/>
      <w:divBdr>
        <w:top w:val="none" w:sz="0" w:space="0" w:color="auto"/>
        <w:left w:val="none" w:sz="0" w:space="0" w:color="auto"/>
        <w:bottom w:val="none" w:sz="0" w:space="0" w:color="auto"/>
        <w:right w:val="none" w:sz="0" w:space="0" w:color="auto"/>
      </w:divBdr>
    </w:div>
    <w:div w:id="752438095">
      <w:bodyDiv w:val="1"/>
      <w:marLeft w:val="0"/>
      <w:marRight w:val="0"/>
      <w:marTop w:val="0"/>
      <w:marBottom w:val="0"/>
      <w:divBdr>
        <w:top w:val="none" w:sz="0" w:space="0" w:color="auto"/>
        <w:left w:val="none" w:sz="0" w:space="0" w:color="auto"/>
        <w:bottom w:val="none" w:sz="0" w:space="0" w:color="auto"/>
        <w:right w:val="none" w:sz="0" w:space="0" w:color="auto"/>
      </w:divBdr>
    </w:div>
    <w:div w:id="763110836">
      <w:bodyDiv w:val="1"/>
      <w:marLeft w:val="0"/>
      <w:marRight w:val="0"/>
      <w:marTop w:val="0"/>
      <w:marBottom w:val="0"/>
      <w:divBdr>
        <w:top w:val="none" w:sz="0" w:space="0" w:color="auto"/>
        <w:left w:val="none" w:sz="0" w:space="0" w:color="auto"/>
        <w:bottom w:val="none" w:sz="0" w:space="0" w:color="auto"/>
        <w:right w:val="none" w:sz="0" w:space="0" w:color="auto"/>
      </w:divBdr>
    </w:div>
    <w:div w:id="814763834">
      <w:bodyDiv w:val="1"/>
      <w:marLeft w:val="0"/>
      <w:marRight w:val="0"/>
      <w:marTop w:val="0"/>
      <w:marBottom w:val="0"/>
      <w:divBdr>
        <w:top w:val="none" w:sz="0" w:space="0" w:color="auto"/>
        <w:left w:val="none" w:sz="0" w:space="0" w:color="auto"/>
        <w:bottom w:val="none" w:sz="0" w:space="0" w:color="auto"/>
        <w:right w:val="none" w:sz="0" w:space="0" w:color="auto"/>
      </w:divBdr>
    </w:div>
    <w:div w:id="852888072">
      <w:bodyDiv w:val="1"/>
      <w:marLeft w:val="0"/>
      <w:marRight w:val="0"/>
      <w:marTop w:val="0"/>
      <w:marBottom w:val="0"/>
      <w:divBdr>
        <w:top w:val="none" w:sz="0" w:space="0" w:color="auto"/>
        <w:left w:val="none" w:sz="0" w:space="0" w:color="auto"/>
        <w:bottom w:val="none" w:sz="0" w:space="0" w:color="auto"/>
        <w:right w:val="none" w:sz="0" w:space="0" w:color="auto"/>
      </w:divBdr>
    </w:div>
    <w:div w:id="869102870">
      <w:bodyDiv w:val="1"/>
      <w:marLeft w:val="0"/>
      <w:marRight w:val="0"/>
      <w:marTop w:val="0"/>
      <w:marBottom w:val="0"/>
      <w:divBdr>
        <w:top w:val="none" w:sz="0" w:space="0" w:color="auto"/>
        <w:left w:val="none" w:sz="0" w:space="0" w:color="auto"/>
        <w:bottom w:val="none" w:sz="0" w:space="0" w:color="auto"/>
        <w:right w:val="none" w:sz="0" w:space="0" w:color="auto"/>
      </w:divBdr>
    </w:div>
    <w:div w:id="892815673">
      <w:bodyDiv w:val="1"/>
      <w:marLeft w:val="0"/>
      <w:marRight w:val="0"/>
      <w:marTop w:val="0"/>
      <w:marBottom w:val="0"/>
      <w:divBdr>
        <w:top w:val="none" w:sz="0" w:space="0" w:color="auto"/>
        <w:left w:val="none" w:sz="0" w:space="0" w:color="auto"/>
        <w:bottom w:val="none" w:sz="0" w:space="0" w:color="auto"/>
        <w:right w:val="none" w:sz="0" w:space="0" w:color="auto"/>
      </w:divBdr>
    </w:div>
    <w:div w:id="897474866">
      <w:bodyDiv w:val="1"/>
      <w:marLeft w:val="0"/>
      <w:marRight w:val="0"/>
      <w:marTop w:val="0"/>
      <w:marBottom w:val="0"/>
      <w:divBdr>
        <w:top w:val="none" w:sz="0" w:space="0" w:color="auto"/>
        <w:left w:val="none" w:sz="0" w:space="0" w:color="auto"/>
        <w:bottom w:val="none" w:sz="0" w:space="0" w:color="auto"/>
        <w:right w:val="none" w:sz="0" w:space="0" w:color="auto"/>
      </w:divBdr>
    </w:div>
    <w:div w:id="914243113">
      <w:bodyDiv w:val="1"/>
      <w:marLeft w:val="0"/>
      <w:marRight w:val="0"/>
      <w:marTop w:val="0"/>
      <w:marBottom w:val="0"/>
      <w:divBdr>
        <w:top w:val="none" w:sz="0" w:space="0" w:color="auto"/>
        <w:left w:val="none" w:sz="0" w:space="0" w:color="auto"/>
        <w:bottom w:val="none" w:sz="0" w:space="0" w:color="auto"/>
        <w:right w:val="none" w:sz="0" w:space="0" w:color="auto"/>
      </w:divBdr>
    </w:div>
    <w:div w:id="921453923">
      <w:bodyDiv w:val="1"/>
      <w:marLeft w:val="0"/>
      <w:marRight w:val="0"/>
      <w:marTop w:val="0"/>
      <w:marBottom w:val="0"/>
      <w:divBdr>
        <w:top w:val="none" w:sz="0" w:space="0" w:color="auto"/>
        <w:left w:val="none" w:sz="0" w:space="0" w:color="auto"/>
        <w:bottom w:val="none" w:sz="0" w:space="0" w:color="auto"/>
        <w:right w:val="none" w:sz="0" w:space="0" w:color="auto"/>
      </w:divBdr>
    </w:div>
    <w:div w:id="922489221">
      <w:bodyDiv w:val="1"/>
      <w:marLeft w:val="0"/>
      <w:marRight w:val="0"/>
      <w:marTop w:val="0"/>
      <w:marBottom w:val="0"/>
      <w:divBdr>
        <w:top w:val="none" w:sz="0" w:space="0" w:color="auto"/>
        <w:left w:val="none" w:sz="0" w:space="0" w:color="auto"/>
        <w:bottom w:val="none" w:sz="0" w:space="0" w:color="auto"/>
        <w:right w:val="none" w:sz="0" w:space="0" w:color="auto"/>
      </w:divBdr>
    </w:div>
    <w:div w:id="923034048">
      <w:bodyDiv w:val="1"/>
      <w:marLeft w:val="0"/>
      <w:marRight w:val="0"/>
      <w:marTop w:val="0"/>
      <w:marBottom w:val="0"/>
      <w:divBdr>
        <w:top w:val="none" w:sz="0" w:space="0" w:color="auto"/>
        <w:left w:val="none" w:sz="0" w:space="0" w:color="auto"/>
        <w:bottom w:val="none" w:sz="0" w:space="0" w:color="auto"/>
        <w:right w:val="none" w:sz="0" w:space="0" w:color="auto"/>
      </w:divBdr>
    </w:div>
    <w:div w:id="928924815">
      <w:bodyDiv w:val="1"/>
      <w:marLeft w:val="0"/>
      <w:marRight w:val="0"/>
      <w:marTop w:val="0"/>
      <w:marBottom w:val="0"/>
      <w:divBdr>
        <w:top w:val="none" w:sz="0" w:space="0" w:color="auto"/>
        <w:left w:val="none" w:sz="0" w:space="0" w:color="auto"/>
        <w:bottom w:val="none" w:sz="0" w:space="0" w:color="auto"/>
        <w:right w:val="none" w:sz="0" w:space="0" w:color="auto"/>
      </w:divBdr>
    </w:div>
    <w:div w:id="955789196">
      <w:bodyDiv w:val="1"/>
      <w:marLeft w:val="0"/>
      <w:marRight w:val="0"/>
      <w:marTop w:val="0"/>
      <w:marBottom w:val="0"/>
      <w:divBdr>
        <w:top w:val="none" w:sz="0" w:space="0" w:color="auto"/>
        <w:left w:val="none" w:sz="0" w:space="0" w:color="auto"/>
        <w:bottom w:val="none" w:sz="0" w:space="0" w:color="auto"/>
        <w:right w:val="none" w:sz="0" w:space="0" w:color="auto"/>
      </w:divBdr>
      <w:divsChild>
        <w:div w:id="822895239">
          <w:marLeft w:val="0"/>
          <w:marRight w:val="0"/>
          <w:marTop w:val="0"/>
          <w:marBottom w:val="0"/>
          <w:divBdr>
            <w:top w:val="none" w:sz="0" w:space="0" w:color="auto"/>
            <w:left w:val="none" w:sz="0" w:space="0" w:color="auto"/>
            <w:bottom w:val="none" w:sz="0" w:space="0" w:color="auto"/>
            <w:right w:val="none" w:sz="0" w:space="0" w:color="auto"/>
          </w:divBdr>
        </w:div>
        <w:div w:id="1896578258">
          <w:marLeft w:val="0"/>
          <w:marRight w:val="0"/>
          <w:marTop w:val="0"/>
          <w:marBottom w:val="0"/>
          <w:divBdr>
            <w:top w:val="none" w:sz="0" w:space="0" w:color="auto"/>
            <w:left w:val="none" w:sz="0" w:space="0" w:color="auto"/>
            <w:bottom w:val="none" w:sz="0" w:space="0" w:color="auto"/>
            <w:right w:val="none" w:sz="0" w:space="0" w:color="auto"/>
          </w:divBdr>
        </w:div>
      </w:divsChild>
    </w:div>
    <w:div w:id="956133341">
      <w:bodyDiv w:val="1"/>
      <w:marLeft w:val="0"/>
      <w:marRight w:val="0"/>
      <w:marTop w:val="0"/>
      <w:marBottom w:val="0"/>
      <w:divBdr>
        <w:top w:val="none" w:sz="0" w:space="0" w:color="auto"/>
        <w:left w:val="none" w:sz="0" w:space="0" w:color="auto"/>
        <w:bottom w:val="none" w:sz="0" w:space="0" w:color="auto"/>
        <w:right w:val="none" w:sz="0" w:space="0" w:color="auto"/>
      </w:divBdr>
    </w:div>
    <w:div w:id="974290090">
      <w:bodyDiv w:val="1"/>
      <w:marLeft w:val="0"/>
      <w:marRight w:val="0"/>
      <w:marTop w:val="0"/>
      <w:marBottom w:val="0"/>
      <w:divBdr>
        <w:top w:val="none" w:sz="0" w:space="0" w:color="auto"/>
        <w:left w:val="none" w:sz="0" w:space="0" w:color="auto"/>
        <w:bottom w:val="none" w:sz="0" w:space="0" w:color="auto"/>
        <w:right w:val="none" w:sz="0" w:space="0" w:color="auto"/>
      </w:divBdr>
    </w:div>
    <w:div w:id="1013142430">
      <w:bodyDiv w:val="1"/>
      <w:marLeft w:val="0"/>
      <w:marRight w:val="0"/>
      <w:marTop w:val="0"/>
      <w:marBottom w:val="0"/>
      <w:divBdr>
        <w:top w:val="none" w:sz="0" w:space="0" w:color="auto"/>
        <w:left w:val="none" w:sz="0" w:space="0" w:color="auto"/>
        <w:bottom w:val="none" w:sz="0" w:space="0" w:color="auto"/>
        <w:right w:val="none" w:sz="0" w:space="0" w:color="auto"/>
      </w:divBdr>
    </w:div>
    <w:div w:id="1015301127">
      <w:bodyDiv w:val="1"/>
      <w:marLeft w:val="0"/>
      <w:marRight w:val="0"/>
      <w:marTop w:val="0"/>
      <w:marBottom w:val="0"/>
      <w:divBdr>
        <w:top w:val="none" w:sz="0" w:space="0" w:color="auto"/>
        <w:left w:val="none" w:sz="0" w:space="0" w:color="auto"/>
        <w:bottom w:val="none" w:sz="0" w:space="0" w:color="auto"/>
        <w:right w:val="none" w:sz="0" w:space="0" w:color="auto"/>
      </w:divBdr>
    </w:div>
    <w:div w:id="1048533027">
      <w:bodyDiv w:val="1"/>
      <w:marLeft w:val="0"/>
      <w:marRight w:val="0"/>
      <w:marTop w:val="0"/>
      <w:marBottom w:val="0"/>
      <w:divBdr>
        <w:top w:val="none" w:sz="0" w:space="0" w:color="auto"/>
        <w:left w:val="none" w:sz="0" w:space="0" w:color="auto"/>
        <w:bottom w:val="none" w:sz="0" w:space="0" w:color="auto"/>
        <w:right w:val="none" w:sz="0" w:space="0" w:color="auto"/>
      </w:divBdr>
    </w:div>
    <w:div w:id="1085957657">
      <w:bodyDiv w:val="1"/>
      <w:marLeft w:val="0"/>
      <w:marRight w:val="0"/>
      <w:marTop w:val="0"/>
      <w:marBottom w:val="0"/>
      <w:divBdr>
        <w:top w:val="none" w:sz="0" w:space="0" w:color="auto"/>
        <w:left w:val="none" w:sz="0" w:space="0" w:color="auto"/>
        <w:bottom w:val="none" w:sz="0" w:space="0" w:color="auto"/>
        <w:right w:val="none" w:sz="0" w:space="0" w:color="auto"/>
      </w:divBdr>
    </w:div>
    <w:div w:id="1098983631">
      <w:bodyDiv w:val="1"/>
      <w:marLeft w:val="0"/>
      <w:marRight w:val="0"/>
      <w:marTop w:val="0"/>
      <w:marBottom w:val="0"/>
      <w:divBdr>
        <w:top w:val="none" w:sz="0" w:space="0" w:color="auto"/>
        <w:left w:val="none" w:sz="0" w:space="0" w:color="auto"/>
        <w:bottom w:val="none" w:sz="0" w:space="0" w:color="auto"/>
        <w:right w:val="none" w:sz="0" w:space="0" w:color="auto"/>
      </w:divBdr>
    </w:div>
    <w:div w:id="1121538557">
      <w:bodyDiv w:val="1"/>
      <w:marLeft w:val="0"/>
      <w:marRight w:val="0"/>
      <w:marTop w:val="0"/>
      <w:marBottom w:val="0"/>
      <w:divBdr>
        <w:top w:val="none" w:sz="0" w:space="0" w:color="auto"/>
        <w:left w:val="none" w:sz="0" w:space="0" w:color="auto"/>
        <w:bottom w:val="none" w:sz="0" w:space="0" w:color="auto"/>
        <w:right w:val="none" w:sz="0" w:space="0" w:color="auto"/>
      </w:divBdr>
    </w:div>
    <w:div w:id="1170680320">
      <w:bodyDiv w:val="1"/>
      <w:marLeft w:val="0"/>
      <w:marRight w:val="0"/>
      <w:marTop w:val="0"/>
      <w:marBottom w:val="0"/>
      <w:divBdr>
        <w:top w:val="none" w:sz="0" w:space="0" w:color="auto"/>
        <w:left w:val="none" w:sz="0" w:space="0" w:color="auto"/>
        <w:bottom w:val="none" w:sz="0" w:space="0" w:color="auto"/>
        <w:right w:val="none" w:sz="0" w:space="0" w:color="auto"/>
      </w:divBdr>
      <w:divsChild>
        <w:div w:id="2021462986">
          <w:marLeft w:val="0"/>
          <w:marRight w:val="0"/>
          <w:marTop w:val="0"/>
          <w:marBottom w:val="0"/>
          <w:divBdr>
            <w:top w:val="none" w:sz="0" w:space="0" w:color="auto"/>
            <w:left w:val="none" w:sz="0" w:space="0" w:color="auto"/>
            <w:bottom w:val="none" w:sz="0" w:space="0" w:color="auto"/>
            <w:right w:val="none" w:sz="0" w:space="0" w:color="auto"/>
          </w:divBdr>
          <w:divsChild>
            <w:div w:id="922687322">
              <w:marLeft w:val="0"/>
              <w:marRight w:val="0"/>
              <w:marTop w:val="0"/>
              <w:marBottom w:val="0"/>
              <w:divBdr>
                <w:top w:val="none" w:sz="0" w:space="0" w:color="auto"/>
                <w:left w:val="none" w:sz="0" w:space="0" w:color="auto"/>
                <w:bottom w:val="none" w:sz="0" w:space="0" w:color="auto"/>
                <w:right w:val="none" w:sz="0" w:space="0" w:color="auto"/>
              </w:divBdr>
              <w:divsChild>
                <w:div w:id="15235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262714353">
      <w:bodyDiv w:val="1"/>
      <w:marLeft w:val="0"/>
      <w:marRight w:val="0"/>
      <w:marTop w:val="0"/>
      <w:marBottom w:val="0"/>
      <w:divBdr>
        <w:top w:val="none" w:sz="0" w:space="0" w:color="auto"/>
        <w:left w:val="none" w:sz="0" w:space="0" w:color="auto"/>
        <w:bottom w:val="none" w:sz="0" w:space="0" w:color="auto"/>
        <w:right w:val="none" w:sz="0" w:space="0" w:color="auto"/>
      </w:divBdr>
    </w:div>
    <w:div w:id="1266113939">
      <w:bodyDiv w:val="1"/>
      <w:marLeft w:val="0"/>
      <w:marRight w:val="0"/>
      <w:marTop w:val="0"/>
      <w:marBottom w:val="0"/>
      <w:divBdr>
        <w:top w:val="none" w:sz="0" w:space="0" w:color="auto"/>
        <w:left w:val="none" w:sz="0" w:space="0" w:color="auto"/>
        <w:bottom w:val="none" w:sz="0" w:space="0" w:color="auto"/>
        <w:right w:val="none" w:sz="0" w:space="0" w:color="auto"/>
      </w:divBdr>
    </w:div>
    <w:div w:id="1296721141">
      <w:bodyDiv w:val="1"/>
      <w:marLeft w:val="0"/>
      <w:marRight w:val="0"/>
      <w:marTop w:val="0"/>
      <w:marBottom w:val="0"/>
      <w:divBdr>
        <w:top w:val="none" w:sz="0" w:space="0" w:color="auto"/>
        <w:left w:val="none" w:sz="0" w:space="0" w:color="auto"/>
        <w:bottom w:val="none" w:sz="0" w:space="0" w:color="auto"/>
        <w:right w:val="none" w:sz="0" w:space="0" w:color="auto"/>
      </w:divBdr>
    </w:div>
    <w:div w:id="1309479334">
      <w:bodyDiv w:val="1"/>
      <w:marLeft w:val="0"/>
      <w:marRight w:val="0"/>
      <w:marTop w:val="0"/>
      <w:marBottom w:val="0"/>
      <w:divBdr>
        <w:top w:val="none" w:sz="0" w:space="0" w:color="auto"/>
        <w:left w:val="none" w:sz="0" w:space="0" w:color="auto"/>
        <w:bottom w:val="none" w:sz="0" w:space="0" w:color="auto"/>
        <w:right w:val="none" w:sz="0" w:space="0" w:color="auto"/>
      </w:divBdr>
    </w:div>
    <w:div w:id="1332640189">
      <w:bodyDiv w:val="1"/>
      <w:marLeft w:val="0"/>
      <w:marRight w:val="0"/>
      <w:marTop w:val="0"/>
      <w:marBottom w:val="0"/>
      <w:divBdr>
        <w:top w:val="none" w:sz="0" w:space="0" w:color="auto"/>
        <w:left w:val="none" w:sz="0" w:space="0" w:color="auto"/>
        <w:bottom w:val="none" w:sz="0" w:space="0" w:color="auto"/>
        <w:right w:val="none" w:sz="0" w:space="0" w:color="auto"/>
      </w:divBdr>
    </w:div>
    <w:div w:id="1334800457">
      <w:bodyDiv w:val="1"/>
      <w:marLeft w:val="0"/>
      <w:marRight w:val="0"/>
      <w:marTop w:val="0"/>
      <w:marBottom w:val="0"/>
      <w:divBdr>
        <w:top w:val="none" w:sz="0" w:space="0" w:color="auto"/>
        <w:left w:val="none" w:sz="0" w:space="0" w:color="auto"/>
        <w:bottom w:val="none" w:sz="0" w:space="0" w:color="auto"/>
        <w:right w:val="none" w:sz="0" w:space="0" w:color="auto"/>
      </w:divBdr>
    </w:div>
    <w:div w:id="1354529166">
      <w:bodyDiv w:val="1"/>
      <w:marLeft w:val="0"/>
      <w:marRight w:val="0"/>
      <w:marTop w:val="0"/>
      <w:marBottom w:val="0"/>
      <w:divBdr>
        <w:top w:val="none" w:sz="0" w:space="0" w:color="auto"/>
        <w:left w:val="none" w:sz="0" w:space="0" w:color="auto"/>
        <w:bottom w:val="none" w:sz="0" w:space="0" w:color="auto"/>
        <w:right w:val="none" w:sz="0" w:space="0" w:color="auto"/>
      </w:divBdr>
    </w:div>
    <w:div w:id="1378703224">
      <w:bodyDiv w:val="1"/>
      <w:marLeft w:val="0"/>
      <w:marRight w:val="0"/>
      <w:marTop w:val="0"/>
      <w:marBottom w:val="0"/>
      <w:divBdr>
        <w:top w:val="none" w:sz="0" w:space="0" w:color="auto"/>
        <w:left w:val="none" w:sz="0" w:space="0" w:color="auto"/>
        <w:bottom w:val="none" w:sz="0" w:space="0" w:color="auto"/>
        <w:right w:val="none" w:sz="0" w:space="0" w:color="auto"/>
      </w:divBdr>
    </w:div>
    <w:div w:id="1431272646">
      <w:bodyDiv w:val="1"/>
      <w:marLeft w:val="0"/>
      <w:marRight w:val="0"/>
      <w:marTop w:val="0"/>
      <w:marBottom w:val="0"/>
      <w:divBdr>
        <w:top w:val="none" w:sz="0" w:space="0" w:color="auto"/>
        <w:left w:val="none" w:sz="0" w:space="0" w:color="auto"/>
        <w:bottom w:val="none" w:sz="0" w:space="0" w:color="auto"/>
        <w:right w:val="none" w:sz="0" w:space="0" w:color="auto"/>
      </w:divBdr>
    </w:div>
    <w:div w:id="1475174115">
      <w:bodyDiv w:val="1"/>
      <w:marLeft w:val="0"/>
      <w:marRight w:val="0"/>
      <w:marTop w:val="0"/>
      <w:marBottom w:val="0"/>
      <w:divBdr>
        <w:top w:val="none" w:sz="0" w:space="0" w:color="auto"/>
        <w:left w:val="none" w:sz="0" w:space="0" w:color="auto"/>
        <w:bottom w:val="none" w:sz="0" w:space="0" w:color="auto"/>
        <w:right w:val="none" w:sz="0" w:space="0" w:color="auto"/>
      </w:divBdr>
    </w:div>
    <w:div w:id="1479958540">
      <w:bodyDiv w:val="1"/>
      <w:marLeft w:val="0"/>
      <w:marRight w:val="0"/>
      <w:marTop w:val="0"/>
      <w:marBottom w:val="0"/>
      <w:divBdr>
        <w:top w:val="none" w:sz="0" w:space="0" w:color="auto"/>
        <w:left w:val="none" w:sz="0" w:space="0" w:color="auto"/>
        <w:bottom w:val="none" w:sz="0" w:space="0" w:color="auto"/>
        <w:right w:val="none" w:sz="0" w:space="0" w:color="auto"/>
      </w:divBdr>
    </w:div>
    <w:div w:id="1484929979">
      <w:bodyDiv w:val="1"/>
      <w:marLeft w:val="0"/>
      <w:marRight w:val="0"/>
      <w:marTop w:val="0"/>
      <w:marBottom w:val="0"/>
      <w:divBdr>
        <w:top w:val="none" w:sz="0" w:space="0" w:color="auto"/>
        <w:left w:val="none" w:sz="0" w:space="0" w:color="auto"/>
        <w:bottom w:val="none" w:sz="0" w:space="0" w:color="auto"/>
        <w:right w:val="none" w:sz="0" w:space="0" w:color="auto"/>
      </w:divBdr>
    </w:div>
    <w:div w:id="1515849888">
      <w:bodyDiv w:val="1"/>
      <w:marLeft w:val="0"/>
      <w:marRight w:val="0"/>
      <w:marTop w:val="0"/>
      <w:marBottom w:val="0"/>
      <w:divBdr>
        <w:top w:val="none" w:sz="0" w:space="0" w:color="auto"/>
        <w:left w:val="none" w:sz="0" w:space="0" w:color="auto"/>
        <w:bottom w:val="none" w:sz="0" w:space="0" w:color="auto"/>
        <w:right w:val="none" w:sz="0" w:space="0" w:color="auto"/>
      </w:divBdr>
    </w:div>
    <w:div w:id="1541698468">
      <w:bodyDiv w:val="1"/>
      <w:marLeft w:val="0"/>
      <w:marRight w:val="0"/>
      <w:marTop w:val="0"/>
      <w:marBottom w:val="0"/>
      <w:divBdr>
        <w:top w:val="none" w:sz="0" w:space="0" w:color="auto"/>
        <w:left w:val="none" w:sz="0" w:space="0" w:color="auto"/>
        <w:bottom w:val="none" w:sz="0" w:space="0" w:color="auto"/>
        <w:right w:val="none" w:sz="0" w:space="0" w:color="auto"/>
      </w:divBdr>
    </w:div>
    <w:div w:id="1543709025">
      <w:bodyDiv w:val="1"/>
      <w:marLeft w:val="0"/>
      <w:marRight w:val="0"/>
      <w:marTop w:val="0"/>
      <w:marBottom w:val="0"/>
      <w:divBdr>
        <w:top w:val="none" w:sz="0" w:space="0" w:color="auto"/>
        <w:left w:val="none" w:sz="0" w:space="0" w:color="auto"/>
        <w:bottom w:val="none" w:sz="0" w:space="0" w:color="auto"/>
        <w:right w:val="none" w:sz="0" w:space="0" w:color="auto"/>
      </w:divBdr>
    </w:div>
    <w:div w:id="1601182527">
      <w:bodyDiv w:val="1"/>
      <w:marLeft w:val="0"/>
      <w:marRight w:val="0"/>
      <w:marTop w:val="0"/>
      <w:marBottom w:val="0"/>
      <w:divBdr>
        <w:top w:val="none" w:sz="0" w:space="0" w:color="auto"/>
        <w:left w:val="none" w:sz="0" w:space="0" w:color="auto"/>
        <w:bottom w:val="none" w:sz="0" w:space="0" w:color="auto"/>
        <w:right w:val="none" w:sz="0" w:space="0" w:color="auto"/>
      </w:divBdr>
    </w:div>
    <w:div w:id="1616331182">
      <w:bodyDiv w:val="1"/>
      <w:marLeft w:val="0"/>
      <w:marRight w:val="0"/>
      <w:marTop w:val="0"/>
      <w:marBottom w:val="0"/>
      <w:divBdr>
        <w:top w:val="none" w:sz="0" w:space="0" w:color="auto"/>
        <w:left w:val="none" w:sz="0" w:space="0" w:color="auto"/>
        <w:bottom w:val="none" w:sz="0" w:space="0" w:color="auto"/>
        <w:right w:val="none" w:sz="0" w:space="0" w:color="auto"/>
      </w:divBdr>
    </w:div>
    <w:div w:id="1637878042">
      <w:bodyDiv w:val="1"/>
      <w:marLeft w:val="0"/>
      <w:marRight w:val="0"/>
      <w:marTop w:val="0"/>
      <w:marBottom w:val="0"/>
      <w:divBdr>
        <w:top w:val="none" w:sz="0" w:space="0" w:color="auto"/>
        <w:left w:val="none" w:sz="0" w:space="0" w:color="auto"/>
        <w:bottom w:val="none" w:sz="0" w:space="0" w:color="auto"/>
        <w:right w:val="none" w:sz="0" w:space="0" w:color="auto"/>
      </w:divBdr>
    </w:div>
    <w:div w:id="1693607583">
      <w:bodyDiv w:val="1"/>
      <w:marLeft w:val="0"/>
      <w:marRight w:val="0"/>
      <w:marTop w:val="0"/>
      <w:marBottom w:val="0"/>
      <w:divBdr>
        <w:top w:val="none" w:sz="0" w:space="0" w:color="auto"/>
        <w:left w:val="none" w:sz="0" w:space="0" w:color="auto"/>
        <w:bottom w:val="none" w:sz="0" w:space="0" w:color="auto"/>
        <w:right w:val="none" w:sz="0" w:space="0" w:color="auto"/>
      </w:divBdr>
    </w:div>
    <w:div w:id="1747796963">
      <w:bodyDiv w:val="1"/>
      <w:marLeft w:val="0"/>
      <w:marRight w:val="0"/>
      <w:marTop w:val="0"/>
      <w:marBottom w:val="0"/>
      <w:divBdr>
        <w:top w:val="none" w:sz="0" w:space="0" w:color="auto"/>
        <w:left w:val="none" w:sz="0" w:space="0" w:color="auto"/>
        <w:bottom w:val="none" w:sz="0" w:space="0" w:color="auto"/>
        <w:right w:val="none" w:sz="0" w:space="0" w:color="auto"/>
      </w:divBdr>
    </w:div>
    <w:div w:id="1814324560">
      <w:bodyDiv w:val="1"/>
      <w:marLeft w:val="0"/>
      <w:marRight w:val="0"/>
      <w:marTop w:val="0"/>
      <w:marBottom w:val="0"/>
      <w:divBdr>
        <w:top w:val="none" w:sz="0" w:space="0" w:color="auto"/>
        <w:left w:val="none" w:sz="0" w:space="0" w:color="auto"/>
        <w:bottom w:val="none" w:sz="0" w:space="0" w:color="auto"/>
        <w:right w:val="none" w:sz="0" w:space="0" w:color="auto"/>
      </w:divBdr>
    </w:div>
    <w:div w:id="1848520859">
      <w:bodyDiv w:val="1"/>
      <w:marLeft w:val="0"/>
      <w:marRight w:val="0"/>
      <w:marTop w:val="0"/>
      <w:marBottom w:val="0"/>
      <w:divBdr>
        <w:top w:val="none" w:sz="0" w:space="0" w:color="auto"/>
        <w:left w:val="none" w:sz="0" w:space="0" w:color="auto"/>
        <w:bottom w:val="none" w:sz="0" w:space="0" w:color="auto"/>
        <w:right w:val="none" w:sz="0" w:space="0" w:color="auto"/>
      </w:divBdr>
    </w:div>
    <w:div w:id="1862474793">
      <w:bodyDiv w:val="1"/>
      <w:marLeft w:val="0"/>
      <w:marRight w:val="0"/>
      <w:marTop w:val="0"/>
      <w:marBottom w:val="0"/>
      <w:divBdr>
        <w:top w:val="none" w:sz="0" w:space="0" w:color="auto"/>
        <w:left w:val="none" w:sz="0" w:space="0" w:color="auto"/>
        <w:bottom w:val="none" w:sz="0" w:space="0" w:color="auto"/>
        <w:right w:val="none" w:sz="0" w:space="0" w:color="auto"/>
      </w:divBdr>
    </w:div>
    <w:div w:id="1863279396">
      <w:bodyDiv w:val="1"/>
      <w:marLeft w:val="0"/>
      <w:marRight w:val="0"/>
      <w:marTop w:val="0"/>
      <w:marBottom w:val="0"/>
      <w:divBdr>
        <w:top w:val="none" w:sz="0" w:space="0" w:color="auto"/>
        <w:left w:val="none" w:sz="0" w:space="0" w:color="auto"/>
        <w:bottom w:val="none" w:sz="0" w:space="0" w:color="auto"/>
        <w:right w:val="none" w:sz="0" w:space="0" w:color="auto"/>
      </w:divBdr>
    </w:div>
    <w:div w:id="1866745494">
      <w:bodyDiv w:val="1"/>
      <w:marLeft w:val="0"/>
      <w:marRight w:val="0"/>
      <w:marTop w:val="0"/>
      <w:marBottom w:val="0"/>
      <w:divBdr>
        <w:top w:val="none" w:sz="0" w:space="0" w:color="auto"/>
        <w:left w:val="none" w:sz="0" w:space="0" w:color="auto"/>
        <w:bottom w:val="none" w:sz="0" w:space="0" w:color="auto"/>
        <w:right w:val="none" w:sz="0" w:space="0" w:color="auto"/>
      </w:divBdr>
    </w:div>
    <w:div w:id="1867787839">
      <w:bodyDiv w:val="1"/>
      <w:marLeft w:val="0"/>
      <w:marRight w:val="0"/>
      <w:marTop w:val="0"/>
      <w:marBottom w:val="0"/>
      <w:divBdr>
        <w:top w:val="none" w:sz="0" w:space="0" w:color="auto"/>
        <w:left w:val="none" w:sz="0" w:space="0" w:color="auto"/>
        <w:bottom w:val="none" w:sz="0" w:space="0" w:color="auto"/>
        <w:right w:val="none" w:sz="0" w:space="0" w:color="auto"/>
      </w:divBdr>
    </w:div>
    <w:div w:id="1913586420">
      <w:bodyDiv w:val="1"/>
      <w:marLeft w:val="0"/>
      <w:marRight w:val="0"/>
      <w:marTop w:val="0"/>
      <w:marBottom w:val="0"/>
      <w:divBdr>
        <w:top w:val="none" w:sz="0" w:space="0" w:color="auto"/>
        <w:left w:val="none" w:sz="0" w:space="0" w:color="auto"/>
        <w:bottom w:val="none" w:sz="0" w:space="0" w:color="auto"/>
        <w:right w:val="none" w:sz="0" w:space="0" w:color="auto"/>
      </w:divBdr>
    </w:div>
    <w:div w:id="1914704672">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 w:id="1972207470">
      <w:bodyDiv w:val="1"/>
      <w:marLeft w:val="0"/>
      <w:marRight w:val="0"/>
      <w:marTop w:val="0"/>
      <w:marBottom w:val="0"/>
      <w:divBdr>
        <w:top w:val="none" w:sz="0" w:space="0" w:color="auto"/>
        <w:left w:val="none" w:sz="0" w:space="0" w:color="auto"/>
        <w:bottom w:val="none" w:sz="0" w:space="0" w:color="auto"/>
        <w:right w:val="none" w:sz="0" w:space="0" w:color="auto"/>
      </w:divBdr>
    </w:div>
    <w:div w:id="1984119418">
      <w:bodyDiv w:val="1"/>
      <w:marLeft w:val="0"/>
      <w:marRight w:val="0"/>
      <w:marTop w:val="0"/>
      <w:marBottom w:val="0"/>
      <w:divBdr>
        <w:top w:val="none" w:sz="0" w:space="0" w:color="auto"/>
        <w:left w:val="none" w:sz="0" w:space="0" w:color="auto"/>
        <w:bottom w:val="none" w:sz="0" w:space="0" w:color="auto"/>
        <w:right w:val="none" w:sz="0" w:space="0" w:color="auto"/>
      </w:divBdr>
    </w:div>
    <w:div w:id="2021352622">
      <w:bodyDiv w:val="1"/>
      <w:marLeft w:val="0"/>
      <w:marRight w:val="0"/>
      <w:marTop w:val="0"/>
      <w:marBottom w:val="0"/>
      <w:divBdr>
        <w:top w:val="none" w:sz="0" w:space="0" w:color="auto"/>
        <w:left w:val="none" w:sz="0" w:space="0" w:color="auto"/>
        <w:bottom w:val="none" w:sz="0" w:space="0" w:color="auto"/>
        <w:right w:val="none" w:sz="0" w:space="0" w:color="auto"/>
      </w:divBdr>
    </w:div>
    <w:div w:id="2115856793">
      <w:bodyDiv w:val="1"/>
      <w:marLeft w:val="0"/>
      <w:marRight w:val="0"/>
      <w:marTop w:val="0"/>
      <w:marBottom w:val="0"/>
      <w:divBdr>
        <w:top w:val="none" w:sz="0" w:space="0" w:color="auto"/>
        <w:left w:val="none" w:sz="0" w:space="0" w:color="auto"/>
        <w:bottom w:val="none" w:sz="0" w:space="0" w:color="auto"/>
        <w:right w:val="none" w:sz="0" w:space="0" w:color="auto"/>
      </w:divBdr>
    </w:div>
    <w:div w:id="213694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nna-web.org/standards/about-identification-standard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bis.org/cpmi/publ/d125.pdf" TargetMode="External"/><Relationship Id="rId1" Type="http://schemas.openxmlformats.org/officeDocument/2006/relationships/hyperlink" Target="http://www.fsb.org/wp-content/uploads/Non-cash-Collateral-Re-Use-Measures-and-Metric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ost-Trading Policy Document" ma:contentTypeID="0x01010001BD15C3986B91498E0AE644B715B9EE01080087D15FE546E30B45B9BBC45FA14F869C" ma:contentTypeVersion="14" ma:contentTypeDescription="" ma:contentTypeScope="" ma:versionID="6c22cca56ce01193b119cc2461a23d90">
  <xsd:schema xmlns:xsd="http://www.w3.org/2001/XMLSchema" xmlns:xs="http://www.w3.org/2001/XMLSchema" xmlns:p="http://schemas.microsoft.com/office/2006/metadata/properties" xmlns:ns2="20fbe147-bbda-4e53-b6b1-7e8bbff3fe19" xmlns:ns3="http://schemas.microsoft.com/sharepoint/v4" targetNamespace="http://schemas.microsoft.com/office/2006/metadata/properties" ma:root="true" ma:fieldsID="80fba296c37c96e7e7129886a0b5426a" ns2:_="" ns3:_="">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d082429-7842-4b54-bb20-96c85011588b"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a842971e-647d-4879-adf7-d46819988cd9"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4;#Post-Trading|edaa1ce6-4b9b-4aac-a462-2b226ce43f53"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0fbe147-bbda-4e53-b6b1-7e8bbff3fe19">
      <Value>12</Value>
      <Value>4</Value>
      <Value>24</Value>
      <Value>14</Value>
    </TaxCatchAll>
    <_dlc_DocId xmlns="20fbe147-bbda-4e53-b6b1-7e8bbff3fe19">ESMA70-151-2838</_dlc_DocId>
    <_dlc_DocIdUrl xmlns="20fbe147-bbda-4e53-b6b1-7e8bbff3fe19">
      <Url>https://sherpa.esma.europa.eu/sites/MKT/PTR/_layouts/15/DocIdRedir.aspx?ID=ESMA70-151-2838</Url>
      <Description>ESMA70-151-2838</Description>
    </_dlc_DocIdUrl>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TRs</TermName>
          <TermId xmlns="http://schemas.microsoft.com/office/infopath/2007/PartnerControls">fa921b24-005b-470e-8d84-860d1c02e2c4</TermId>
        </TermInfo>
      </Terms>
    </caa5aeb1a6644849b60fbe2335e12657>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Post-Trading</TermName>
          <TermId xmlns="http://schemas.microsoft.com/office/infopath/2007/PartnerControls">edaa1ce6-4b9b-4aac-a462-2b226ce43f53</TermId>
        </TermInfo>
      </Terms>
    </bce29119141747ccb9ac7d87218ed4af>
    <a9b3b1dad23b4ba58c3f3e36a96e1d9c xmlns="20fbe147-bbda-4e53-b6b1-7e8bbff3fe19">
      <Terms xmlns="http://schemas.microsoft.com/office/infopath/2007/PartnerControls"/>
    </a9b3b1dad23b4ba58c3f3e36a96e1d9c>
    <MeetingDate xmlns="20fbe147-bbda-4e53-b6b1-7e8bbff3fe19" xsi:nil="true"/>
    <n644e5dfaa29486bad4a4fc019c6d2df xmlns="20fbe147-bbda-4e53-b6b1-7e8bbff3fe19">
      <Terms xmlns="http://schemas.microsoft.com/office/infopath/2007/PartnerControl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78753201-1e9e-4a21-a088-6ff602b5c999</TermId>
        </TermInfo>
      </Terms>
    </eed0a0b2ea6941718a34434e243f3d8f>
    <Year xmlns="20fbe147-bbda-4e53-b6b1-7e8bbff3fe19">2017</Yea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89521-34FD-41F8-BDAC-8724E96E43BF}">
  <ds:schemaRefs>
    <ds:schemaRef ds:uri="http://schemas.microsoft.com/sharepoint/events"/>
  </ds:schemaRefs>
</ds:datastoreItem>
</file>

<file path=customXml/itemProps2.xml><?xml version="1.0" encoding="utf-8"?>
<ds:datastoreItem xmlns:ds="http://schemas.openxmlformats.org/officeDocument/2006/customXml" ds:itemID="{0A2E4903-0921-47B0-BA74-9E6203EB9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E7858C-3128-45EF-AE36-4A7D702B3BF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20fbe147-bbda-4e53-b6b1-7e8bbff3fe19"/>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146212F-5043-4D90-84A4-4A69539C8640}">
  <ds:schemaRefs>
    <ds:schemaRef ds:uri="http://schemas.microsoft.com/sharepoint/v3/contenttype/forms"/>
  </ds:schemaRefs>
</ds:datastoreItem>
</file>

<file path=customXml/itemProps5.xml><?xml version="1.0" encoding="utf-8"?>
<ds:datastoreItem xmlns:ds="http://schemas.openxmlformats.org/officeDocument/2006/customXml" ds:itemID="{0715FF1C-B8BF-491F-8B91-4A257F8A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216</Pages>
  <Words>63074</Words>
  <Characters>359524</Characters>
  <Application>Microsoft Office Word</Application>
  <DocSecurity>0</DocSecurity>
  <Lines>2996</Lines>
  <Paragraphs>843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421755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Peiter</dc:creator>
  <cp:keywords/>
  <dc:description/>
  <cp:lastModifiedBy>Salvatore Pantaleo</cp:lastModifiedBy>
  <cp:revision>2</cp:revision>
  <cp:lastPrinted>2019-05-07T09:43:00Z</cp:lastPrinted>
  <dcterms:created xsi:type="dcterms:W3CDTF">2020-01-06T13:26:00Z</dcterms:created>
  <dcterms:modified xsi:type="dcterms:W3CDTF">2020-01-06T13:26:00Z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0x01010001BD15C3986B91498E0AE644B715B9EE01080087D15FE546E30B45B9BBC45FA14F869C</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5;#Regular|07f1e362-856b-423d-bea6-a14079762141</vt:lpwstr>
  </property>
  <property fmtid="{D5CDD505-2E9C-101B-9397-08002B2CF9AE}" pid="6" name="ESMATemplatesTopic">
    <vt:lpwstr>105;#Report|6152310e-8bc8-447a-92f1-7d43d5ef86b8</vt:lpwstr>
  </property>
  <property fmtid="{D5CDD505-2E9C-101B-9397-08002B2CF9AE}" pid="7" name="_dlc_DocIdItemGuid">
    <vt:lpwstr>2b1ce0ca-1500-4882-9195-682ac0989c69</vt:lpwstr>
  </property>
  <property fmtid="{D5CDD505-2E9C-101B-9397-08002B2CF9AE}" pid="8" name="EsmaAudience">
    <vt:lpwstr/>
  </property>
  <property fmtid="{D5CDD505-2E9C-101B-9397-08002B2CF9AE}" pid="9" name="TeamName">
    <vt:lpwstr>4;#Post-Trading|edaa1ce6-4b9b-4aac-a462-2b226ce43f53</vt:lpwstr>
  </property>
  <property fmtid="{D5CDD505-2E9C-101B-9397-08002B2CF9AE}" pid="10" name="Topic">
    <vt:lpwstr>24;#TRs|fa921b24-005b-470e-8d84-860d1c02e2c4</vt:lpwstr>
  </property>
  <property fmtid="{D5CDD505-2E9C-101B-9397-08002B2CF9AE}" pid="11" name="SubTopic">
    <vt:lpwstr/>
  </property>
  <property fmtid="{D5CDD505-2E9C-101B-9397-08002B2CF9AE}" pid="12" name="ConfidentialityLevel">
    <vt:lpwstr>14;#Regular|07f1e362-856b-423d-bea6-a14079762141</vt:lpwstr>
  </property>
  <property fmtid="{D5CDD505-2E9C-101B-9397-08002B2CF9AE}" pid="13" name="DocumentType">
    <vt:lpwstr>12;#Report|78753201-1e9e-4a21-a088-6ff602b5c999</vt:lpwstr>
  </property>
  <property fmtid="{D5CDD505-2E9C-101B-9397-08002B2CF9AE}" pid="14" name="_docset_NoMedatataSyncRequired">
    <vt:lpwstr>False</vt:lpwstr>
  </property>
</Properties>
</file>