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65" w:rsidRDefault="00FE1661" w:rsidP="008A72D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247015</wp:posOffset>
            </wp:positionV>
            <wp:extent cx="7524750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545" y="21354"/>
                <wp:lineTo x="21545" y="0"/>
                <wp:lineTo x="0" y="0"/>
              </wp:wrapPolygon>
            </wp:wrapTight>
            <wp:docPr id="1" name="Picture 1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3670" r="-545" b="-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358">
        <w:rPr>
          <w:b/>
          <w:sz w:val="32"/>
          <w:szCs w:val="32"/>
          <w:u w:val="single"/>
        </w:rPr>
        <w:t>Practical Guide</w:t>
      </w:r>
      <w:r w:rsidR="00E26965">
        <w:rPr>
          <w:b/>
          <w:sz w:val="32"/>
          <w:szCs w:val="32"/>
          <w:u w:val="single"/>
        </w:rPr>
        <w:t xml:space="preserve"> </w:t>
      </w:r>
      <w:r w:rsidR="00552DBF">
        <w:rPr>
          <w:b/>
          <w:sz w:val="32"/>
          <w:szCs w:val="32"/>
          <w:u w:val="single"/>
        </w:rPr>
        <w:t xml:space="preserve">to the European </w:t>
      </w:r>
      <w:r w:rsidR="00552DBF" w:rsidRPr="008F6358">
        <w:rPr>
          <w:b/>
          <w:sz w:val="32"/>
          <w:szCs w:val="32"/>
          <w:u w:val="single"/>
        </w:rPr>
        <w:t>R</w:t>
      </w:r>
      <w:r w:rsidR="00552DBF">
        <w:rPr>
          <w:b/>
          <w:sz w:val="32"/>
          <w:szCs w:val="32"/>
          <w:u w:val="single"/>
        </w:rPr>
        <w:t>e</w:t>
      </w:r>
      <w:r w:rsidR="00552DBF" w:rsidRPr="008F6358">
        <w:rPr>
          <w:b/>
          <w:sz w:val="32"/>
          <w:szCs w:val="32"/>
          <w:u w:val="single"/>
        </w:rPr>
        <w:t>gulation</w:t>
      </w:r>
      <w:r w:rsidR="008F6358" w:rsidRPr="008F6358">
        <w:rPr>
          <w:b/>
          <w:sz w:val="32"/>
          <w:szCs w:val="32"/>
          <w:u w:val="single"/>
        </w:rPr>
        <w:t xml:space="preserve"> (EU) No 596/2014</w:t>
      </w:r>
      <w:r w:rsidR="008F6358">
        <w:rPr>
          <w:b/>
          <w:sz w:val="32"/>
          <w:szCs w:val="32"/>
          <w:u w:val="single"/>
        </w:rPr>
        <w:t xml:space="preserve"> on Market Abuse</w:t>
      </w:r>
      <w:r w:rsidR="00552DBF">
        <w:rPr>
          <w:b/>
          <w:sz w:val="32"/>
          <w:szCs w:val="32"/>
          <w:u w:val="single"/>
        </w:rPr>
        <w:t xml:space="preserve"> -</w:t>
      </w:r>
      <w:bookmarkStart w:id="0" w:name="_GoBack"/>
      <w:bookmarkEnd w:id="0"/>
      <w:r w:rsidR="008F6358">
        <w:rPr>
          <w:b/>
          <w:sz w:val="32"/>
          <w:szCs w:val="32"/>
          <w:u w:val="single"/>
        </w:rPr>
        <w:t xml:space="preserve"> </w:t>
      </w:r>
      <w:r w:rsidR="00E26965">
        <w:rPr>
          <w:b/>
          <w:sz w:val="32"/>
          <w:szCs w:val="32"/>
          <w:u w:val="single"/>
        </w:rPr>
        <w:t>MAR</w:t>
      </w:r>
    </w:p>
    <w:p w:rsidR="00DD0632" w:rsidRPr="00DD0632" w:rsidRDefault="00DD0632" w:rsidP="00617765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642EA5" w:rsidRPr="00DD0632" w:rsidRDefault="00DD0632" w:rsidP="00DD0632">
      <w:pPr>
        <w:jc w:val="both"/>
        <w:rPr>
          <w:sz w:val="24"/>
          <w:szCs w:val="24"/>
          <w:lang w:val="en-GB"/>
        </w:rPr>
      </w:pPr>
      <w:r w:rsidRPr="00DD0632">
        <w:rPr>
          <w:sz w:val="24"/>
          <w:szCs w:val="24"/>
          <w:lang w:val="en-GB"/>
        </w:rPr>
        <w:t>Cyprus Securities and Exchange Commission</w:t>
      </w:r>
      <w:r>
        <w:rPr>
          <w:sz w:val="24"/>
          <w:szCs w:val="24"/>
          <w:lang w:val="en-GB"/>
        </w:rPr>
        <w:t xml:space="preserve"> (CySEC) would like to inform all interested parties of the publication of</w:t>
      </w:r>
      <w:r w:rsidR="00763A5C" w:rsidRPr="005467FF">
        <w:rPr>
          <w:sz w:val="24"/>
          <w:szCs w:val="24"/>
        </w:rPr>
        <w:t xml:space="preserve"> </w:t>
      </w:r>
      <w:r w:rsidR="00A60ADB" w:rsidRPr="005467FF">
        <w:rPr>
          <w:sz w:val="24"/>
          <w:szCs w:val="24"/>
          <w:lang w:val="en-GB"/>
        </w:rPr>
        <w:t>Regulation (EU) No 596/2014 on market abuse (market abuse regulation)</w:t>
      </w:r>
      <w:r w:rsidR="00A60ADB" w:rsidRPr="005467FF">
        <w:rPr>
          <w:sz w:val="24"/>
          <w:szCs w:val="24"/>
          <w:vertAlign w:val="superscript"/>
          <w:lang w:val="en-GB"/>
        </w:rPr>
        <w:footnoteReference w:customMarkFollows="1" w:id="1"/>
        <w:t>[1]</w:t>
      </w:r>
      <w:r w:rsidR="00A60ADB" w:rsidRPr="005467FF">
        <w:rPr>
          <w:sz w:val="24"/>
          <w:szCs w:val="24"/>
          <w:lang w:val="en-GB"/>
        </w:rPr>
        <w:t xml:space="preserve"> (hereinafter: </w:t>
      </w:r>
      <w:r w:rsidR="00A60ADB" w:rsidRPr="005467FF">
        <w:rPr>
          <w:b/>
          <w:bCs/>
          <w:sz w:val="24"/>
          <w:szCs w:val="24"/>
          <w:lang w:val="en-GB"/>
        </w:rPr>
        <w:t>MAR</w:t>
      </w:r>
      <w:r w:rsidR="00E0381E">
        <w:rPr>
          <w:sz w:val="24"/>
          <w:szCs w:val="24"/>
          <w:lang w:val="en-GB"/>
        </w:rPr>
        <w:t xml:space="preserve">) which is related to </w:t>
      </w:r>
      <w:r w:rsidR="00A60ADB" w:rsidRPr="005467FF">
        <w:rPr>
          <w:sz w:val="24"/>
          <w:szCs w:val="24"/>
          <w:lang w:val="en-GB"/>
        </w:rPr>
        <w:t>Directive 2014/57/EU on criminal sanctions for market abuse (market abuse directive)</w:t>
      </w:r>
      <w:r w:rsidR="00A60ADB" w:rsidRPr="005467FF">
        <w:rPr>
          <w:sz w:val="24"/>
          <w:szCs w:val="24"/>
          <w:vertAlign w:val="superscript"/>
          <w:lang w:val="en-GB"/>
        </w:rPr>
        <w:footnoteReference w:customMarkFollows="1" w:id="2"/>
        <w:t>[2]</w:t>
      </w:r>
      <w:r w:rsidR="00A60ADB" w:rsidRPr="005467FF">
        <w:rPr>
          <w:sz w:val="24"/>
          <w:szCs w:val="24"/>
          <w:lang w:val="en-GB"/>
        </w:rPr>
        <w:t xml:space="preserve"> (hereinafter: </w:t>
      </w:r>
      <w:r w:rsidR="00A60ADB" w:rsidRPr="005467FF">
        <w:rPr>
          <w:b/>
          <w:bCs/>
          <w:sz w:val="24"/>
          <w:szCs w:val="24"/>
          <w:lang w:val="en-GB"/>
        </w:rPr>
        <w:t>MAD</w:t>
      </w:r>
      <w:r w:rsidR="00A60ADB" w:rsidRPr="005467FF">
        <w:rPr>
          <w:sz w:val="24"/>
          <w:szCs w:val="24"/>
          <w:lang w:val="en-GB"/>
        </w:rPr>
        <w:t>)</w:t>
      </w:r>
      <w:r w:rsidR="005467FF" w:rsidRPr="005467FF">
        <w:rPr>
          <w:sz w:val="24"/>
          <w:szCs w:val="24"/>
          <w:lang w:val="en-GB"/>
        </w:rPr>
        <w:t xml:space="preserve">. MAD </w:t>
      </w:r>
      <w:r w:rsidR="005467FF" w:rsidRPr="005467FF">
        <w:rPr>
          <w:sz w:val="24"/>
          <w:szCs w:val="24"/>
        </w:rPr>
        <w:t>complements MAR by requiring all Member States to provide for harmonised criminal offences of insider dealing and market manipulation, punishable with effective sanctions everywhere in Europe.</w:t>
      </w:r>
      <w:r w:rsidR="00A60ADB" w:rsidRPr="005467FF">
        <w:rPr>
          <w:sz w:val="24"/>
          <w:szCs w:val="24"/>
          <w:lang w:val="en-GB"/>
        </w:rPr>
        <w:t xml:space="preserve"> </w:t>
      </w:r>
    </w:p>
    <w:p w:rsidR="00A60ADB" w:rsidRDefault="00763A5C" w:rsidP="00617765">
      <w:p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 xml:space="preserve">The legislative package </w:t>
      </w:r>
      <w:r w:rsidR="00A60ADB">
        <w:rPr>
          <w:sz w:val="24"/>
          <w:szCs w:val="24"/>
        </w:rPr>
        <w:t xml:space="preserve">MAR/MAD </w:t>
      </w:r>
      <w:r w:rsidR="00DD0632">
        <w:rPr>
          <w:sz w:val="24"/>
          <w:szCs w:val="24"/>
        </w:rPr>
        <w:t xml:space="preserve">will enter into force </w:t>
      </w:r>
      <w:r w:rsidR="00DD0632" w:rsidRPr="00DD0632">
        <w:rPr>
          <w:sz w:val="24"/>
          <w:szCs w:val="24"/>
          <w:u w:val="single"/>
        </w:rPr>
        <w:t>on July 3rd 2016</w:t>
      </w:r>
      <w:r w:rsidR="00A60ADB">
        <w:rPr>
          <w:sz w:val="24"/>
          <w:szCs w:val="24"/>
        </w:rPr>
        <w:t>. Cyprus needs to amend</w:t>
      </w:r>
      <w:r w:rsidR="00642EA5">
        <w:rPr>
          <w:sz w:val="24"/>
          <w:szCs w:val="24"/>
        </w:rPr>
        <w:t>/repeal</w:t>
      </w:r>
      <w:r w:rsidR="00A60ADB">
        <w:rPr>
          <w:sz w:val="24"/>
          <w:szCs w:val="24"/>
        </w:rPr>
        <w:t xml:space="preserve"> its </w:t>
      </w:r>
      <w:r w:rsidRPr="00B5462C">
        <w:rPr>
          <w:sz w:val="24"/>
          <w:szCs w:val="24"/>
        </w:rPr>
        <w:t xml:space="preserve">national laws, regulations and </w:t>
      </w:r>
      <w:r w:rsidR="00A473D0">
        <w:rPr>
          <w:sz w:val="24"/>
          <w:szCs w:val="24"/>
        </w:rPr>
        <w:t xml:space="preserve">statutory </w:t>
      </w:r>
      <w:r w:rsidRPr="00B5462C">
        <w:rPr>
          <w:sz w:val="24"/>
          <w:szCs w:val="24"/>
        </w:rPr>
        <w:t xml:space="preserve">provisions </w:t>
      </w:r>
      <w:r w:rsidR="00A60ADB">
        <w:rPr>
          <w:sz w:val="24"/>
          <w:szCs w:val="24"/>
        </w:rPr>
        <w:t>to make sure the MAR is ready</w:t>
      </w:r>
      <w:r w:rsidR="00642EA5">
        <w:rPr>
          <w:sz w:val="24"/>
          <w:szCs w:val="24"/>
        </w:rPr>
        <w:t xml:space="preserve"> to enter into</w:t>
      </w:r>
      <w:r w:rsidR="00DD0632">
        <w:rPr>
          <w:sz w:val="24"/>
          <w:szCs w:val="24"/>
        </w:rPr>
        <w:t xml:space="preserve"> force</w:t>
      </w:r>
      <w:r w:rsidR="00642EA5">
        <w:rPr>
          <w:sz w:val="24"/>
          <w:szCs w:val="24"/>
        </w:rPr>
        <w:t xml:space="preserve"> </w:t>
      </w:r>
      <w:r w:rsidR="00A60ADB">
        <w:rPr>
          <w:sz w:val="24"/>
          <w:szCs w:val="24"/>
        </w:rPr>
        <w:t>and amend</w:t>
      </w:r>
      <w:r w:rsidR="00F515E5">
        <w:rPr>
          <w:sz w:val="24"/>
          <w:szCs w:val="24"/>
        </w:rPr>
        <w:t>/enhance</w:t>
      </w:r>
      <w:r w:rsidR="00A60ADB">
        <w:rPr>
          <w:sz w:val="24"/>
          <w:szCs w:val="24"/>
        </w:rPr>
        <w:t xml:space="preserve"> its national criminal Law regime for the </w:t>
      </w:r>
      <w:proofErr w:type="gramStart"/>
      <w:r w:rsidR="00A60ADB">
        <w:rPr>
          <w:sz w:val="24"/>
          <w:szCs w:val="24"/>
        </w:rPr>
        <w:t>transposition</w:t>
      </w:r>
      <w:proofErr w:type="gramEnd"/>
      <w:r w:rsidR="00A60ADB">
        <w:rPr>
          <w:sz w:val="24"/>
          <w:szCs w:val="24"/>
        </w:rPr>
        <w:t xml:space="preserve"> of MAD.</w:t>
      </w:r>
    </w:p>
    <w:p w:rsidR="00617765" w:rsidRDefault="00617765" w:rsidP="00617765">
      <w:pPr>
        <w:spacing w:after="0" w:line="240" w:lineRule="auto"/>
        <w:jc w:val="both"/>
        <w:rPr>
          <w:b/>
          <w:sz w:val="24"/>
          <w:szCs w:val="24"/>
        </w:rPr>
      </w:pPr>
    </w:p>
    <w:p w:rsidR="00DD0632" w:rsidRDefault="00F515E5" w:rsidP="006177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CySEC </w:t>
      </w:r>
      <w:r w:rsidR="00642EA5">
        <w:rPr>
          <w:sz w:val="24"/>
          <w:szCs w:val="24"/>
        </w:rPr>
        <w:t xml:space="preserve">will undertake all necessary work and drafting </w:t>
      </w:r>
      <w:r w:rsidR="00DD0632">
        <w:rPr>
          <w:sz w:val="24"/>
          <w:szCs w:val="24"/>
        </w:rPr>
        <w:t>for the transposition of MAR.</w:t>
      </w:r>
    </w:p>
    <w:p w:rsidR="00F515E5" w:rsidRDefault="00F515E5" w:rsidP="00617765">
      <w:pPr>
        <w:spacing w:after="0" w:line="240" w:lineRule="auto"/>
        <w:jc w:val="both"/>
        <w:rPr>
          <w:sz w:val="24"/>
          <w:szCs w:val="24"/>
        </w:rPr>
      </w:pPr>
    </w:p>
    <w:p w:rsidR="00613650" w:rsidRPr="00B5462C" w:rsidRDefault="00613650" w:rsidP="00617765">
      <w:pPr>
        <w:spacing w:after="0" w:line="240" w:lineRule="auto"/>
        <w:jc w:val="both"/>
        <w:rPr>
          <w:b/>
          <w:sz w:val="24"/>
          <w:szCs w:val="24"/>
        </w:rPr>
      </w:pPr>
      <w:r w:rsidRPr="00DE59D5">
        <w:rPr>
          <w:b/>
          <w:sz w:val="24"/>
          <w:szCs w:val="24"/>
          <w:u w:val="single"/>
        </w:rPr>
        <w:t>Actions to be taken</w:t>
      </w:r>
      <w:r w:rsidRPr="00B5462C">
        <w:rPr>
          <w:b/>
          <w:sz w:val="24"/>
          <w:szCs w:val="24"/>
        </w:rPr>
        <w:t xml:space="preserve">: </w:t>
      </w:r>
    </w:p>
    <w:p w:rsidR="00613650" w:rsidRPr="00B5462C" w:rsidRDefault="00613650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 xml:space="preserve">Implement maximum harmonization provisions set out in the </w:t>
      </w:r>
      <w:r w:rsidR="00E26965">
        <w:rPr>
          <w:sz w:val="24"/>
          <w:szCs w:val="24"/>
        </w:rPr>
        <w:t>MAR</w:t>
      </w:r>
      <w:r w:rsidR="005467FF">
        <w:rPr>
          <w:sz w:val="24"/>
          <w:szCs w:val="24"/>
        </w:rPr>
        <w:t>.</w:t>
      </w:r>
    </w:p>
    <w:p w:rsidR="00613650" w:rsidRDefault="00613650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>Exercise options</w:t>
      </w:r>
      <w:r w:rsidR="00B5462C">
        <w:rPr>
          <w:sz w:val="24"/>
          <w:szCs w:val="24"/>
        </w:rPr>
        <w:t xml:space="preserve"> / discretions</w:t>
      </w:r>
      <w:r w:rsidRPr="00B5462C">
        <w:rPr>
          <w:sz w:val="24"/>
          <w:szCs w:val="24"/>
        </w:rPr>
        <w:t xml:space="preserve"> explicitly foreseen in the </w:t>
      </w:r>
      <w:r w:rsidR="005467FF">
        <w:rPr>
          <w:sz w:val="24"/>
          <w:szCs w:val="24"/>
        </w:rPr>
        <w:t>Regulation.</w:t>
      </w:r>
    </w:p>
    <w:p w:rsidR="005467FF" w:rsidRPr="00B5462C" w:rsidRDefault="005467FF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Implement upcoming binding technical standards and implementing acts of the European Commission. </w:t>
      </w:r>
    </w:p>
    <w:p w:rsidR="00613650" w:rsidRPr="00B5462C" w:rsidRDefault="00617765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Amend / </w:t>
      </w:r>
      <w:r w:rsidR="00613650" w:rsidRPr="00B5462C">
        <w:rPr>
          <w:sz w:val="24"/>
          <w:szCs w:val="24"/>
        </w:rPr>
        <w:t xml:space="preserve">Repeal all national laws that cover matters now falling under </w:t>
      </w:r>
      <w:r w:rsidR="005467FF">
        <w:rPr>
          <w:sz w:val="24"/>
          <w:szCs w:val="24"/>
        </w:rPr>
        <w:t>MAR/MAD</w:t>
      </w:r>
      <w:r w:rsidR="00613650" w:rsidRPr="00B5462C">
        <w:rPr>
          <w:sz w:val="24"/>
          <w:szCs w:val="24"/>
        </w:rPr>
        <w:t xml:space="preserve"> </w:t>
      </w:r>
    </w:p>
    <w:p w:rsidR="00B12D09" w:rsidRDefault="00B12D09" w:rsidP="00617765">
      <w:pPr>
        <w:spacing w:after="0" w:line="240" w:lineRule="auto"/>
        <w:jc w:val="both"/>
        <w:rPr>
          <w:b/>
          <w:sz w:val="24"/>
          <w:szCs w:val="24"/>
        </w:rPr>
      </w:pPr>
    </w:p>
    <w:p w:rsidR="00B5462C" w:rsidRPr="004E313E" w:rsidRDefault="006977F1" w:rsidP="0061776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4E313E">
        <w:rPr>
          <w:b/>
          <w:sz w:val="24"/>
          <w:szCs w:val="24"/>
          <w:u w:val="single"/>
        </w:rPr>
        <w:t>CHANGES w</w:t>
      </w:r>
      <w:r w:rsidR="00607068" w:rsidRPr="004E313E">
        <w:rPr>
          <w:b/>
          <w:sz w:val="24"/>
          <w:szCs w:val="24"/>
          <w:u w:val="single"/>
        </w:rPr>
        <w:t>ith MAR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5462C" w:rsidRPr="00BB0D2A" w:rsidRDefault="00B5462C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BB0D2A">
        <w:rPr>
          <w:b/>
          <w:sz w:val="24"/>
          <w:szCs w:val="24"/>
        </w:rPr>
        <w:t xml:space="preserve">Scope </w:t>
      </w:r>
    </w:p>
    <w:p w:rsidR="00482006" w:rsidRDefault="00482006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t>scope is expanded to</w:t>
      </w:r>
      <w:r w:rsidRPr="00A25AFC">
        <w:t xml:space="preserve"> financial instruments admitted to trading or traded in Multilateral Trading Facilities (MTF), or for which a request for admission to trading has been made, financial instruments traded on Organised Trading Facilities (OTF), emission allowances and </w:t>
      </w:r>
      <w:r w:rsidRPr="00A25AFC">
        <w:lastRenderedPageBreak/>
        <w:t>auction products that are not financial instruments, spot commodity contracts, under conditions</w:t>
      </w:r>
      <w:r>
        <w:t xml:space="preserve">, </w:t>
      </w:r>
      <w:r w:rsidRPr="00A25AFC">
        <w:t>and behaviours in relation to benchmarks</w:t>
      </w:r>
      <w:r>
        <w:t>.</w:t>
      </w:r>
      <w:r w:rsidRPr="00A25AFC">
        <w:t xml:space="preserve"> </w:t>
      </w:r>
    </w:p>
    <w:p w:rsidR="00B5462C" w:rsidRDefault="00B5462C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B0D2A">
        <w:rPr>
          <w:sz w:val="24"/>
          <w:szCs w:val="24"/>
        </w:rPr>
        <w:t xml:space="preserve">Additional financial instruments are brought into the scope </w:t>
      </w:r>
      <w:r w:rsidR="00482006">
        <w:rPr>
          <w:sz w:val="24"/>
          <w:szCs w:val="24"/>
        </w:rPr>
        <w:t>following MiFID II</w:t>
      </w:r>
      <w:r w:rsidRPr="00BB0D2A">
        <w:rPr>
          <w:sz w:val="24"/>
          <w:szCs w:val="24"/>
        </w:rPr>
        <w:t xml:space="preserve">.  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5462C" w:rsidRPr="00BB0D2A" w:rsidRDefault="00426633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information, insider dealing, Unlawful Disclosure, Market Soundings and Market Manipulation. </w:t>
      </w:r>
      <w:r w:rsidR="00B5462C" w:rsidRPr="00BB0D2A">
        <w:rPr>
          <w:b/>
          <w:sz w:val="24"/>
          <w:szCs w:val="24"/>
        </w:rPr>
        <w:t xml:space="preserve"> </w:t>
      </w:r>
    </w:p>
    <w:p w:rsidR="00426633" w:rsidRDefault="00426633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Inside information</w:t>
      </w:r>
      <w:r w:rsidR="003A0851">
        <w:rPr>
          <w:sz w:val="24"/>
          <w:szCs w:val="24"/>
        </w:rPr>
        <w:t>, insider dealing</w:t>
      </w:r>
      <w:r>
        <w:rPr>
          <w:sz w:val="24"/>
          <w:szCs w:val="24"/>
        </w:rPr>
        <w:t xml:space="preserve"> </w:t>
      </w:r>
      <w:r w:rsidR="00D43DFB">
        <w:rPr>
          <w:sz w:val="24"/>
          <w:szCs w:val="24"/>
        </w:rPr>
        <w:t>and market manipulation have</w:t>
      </w:r>
      <w:r>
        <w:rPr>
          <w:sz w:val="24"/>
          <w:szCs w:val="24"/>
        </w:rPr>
        <w:t xml:space="preserve"> been redefined</w:t>
      </w:r>
      <w:r w:rsidR="00D43DFB">
        <w:rPr>
          <w:sz w:val="24"/>
          <w:szCs w:val="24"/>
        </w:rPr>
        <w:t xml:space="preserve"> and unlawful disclosure is now codified.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Market soundings, legitimate behaviours and accepted market practices are now codified to draw th</w:t>
      </w:r>
      <w:r w:rsidR="003A0851">
        <w:rPr>
          <w:sz w:val="24"/>
          <w:szCs w:val="24"/>
        </w:rPr>
        <w:t>e lines of where certain acts do not constitute violations.</w:t>
      </w:r>
      <w:r>
        <w:rPr>
          <w:sz w:val="24"/>
          <w:szCs w:val="24"/>
        </w:rPr>
        <w:t xml:space="preserve"> </w:t>
      </w:r>
    </w:p>
    <w:p w:rsidR="00D43DFB" w:rsidRDefault="00426633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Legitimate behaviour is codified for instances of insider dealing and </w:t>
      </w:r>
      <w:r w:rsidR="00D43DFB">
        <w:rPr>
          <w:sz w:val="24"/>
          <w:szCs w:val="24"/>
        </w:rPr>
        <w:t>unlawful disclosure.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D43DFB" w:rsidRPr="00D43DFB" w:rsidRDefault="00D43DF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Disclosure requirements</w:t>
      </w:r>
    </w:p>
    <w:p w:rsidR="00B5462C" w:rsidRDefault="00B5462C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16005">
        <w:rPr>
          <w:sz w:val="24"/>
          <w:szCs w:val="24"/>
        </w:rPr>
        <w:t>The</w:t>
      </w:r>
      <w:r w:rsidR="00D43DFB">
        <w:rPr>
          <w:sz w:val="24"/>
          <w:szCs w:val="24"/>
        </w:rPr>
        <w:t xml:space="preserve"> disclosure requirements are being </w:t>
      </w:r>
      <w:r w:rsidR="009917BB">
        <w:rPr>
          <w:sz w:val="24"/>
          <w:szCs w:val="24"/>
        </w:rPr>
        <w:t xml:space="preserve">expanded. 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Insiders list are </w:t>
      </w:r>
      <w:r w:rsidR="00446888">
        <w:rPr>
          <w:sz w:val="24"/>
          <w:szCs w:val="24"/>
        </w:rPr>
        <w:t>redefined.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Exceptions are granted to SME.</w:t>
      </w:r>
    </w:p>
    <w:p w:rsidR="00D43DFB" w:rsidRDefault="009917B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Manager’s</w:t>
      </w:r>
      <w:r w:rsidR="00446888">
        <w:rPr>
          <w:sz w:val="24"/>
          <w:szCs w:val="24"/>
        </w:rPr>
        <w:t xml:space="preserve"> transactions are published under a new regime (max. T+3) </w:t>
      </w:r>
      <w:r w:rsidR="00D43DFB">
        <w:rPr>
          <w:sz w:val="24"/>
          <w:szCs w:val="24"/>
        </w:rPr>
        <w:t xml:space="preserve">when reaching the new thresholds of article 19. </w:t>
      </w:r>
    </w:p>
    <w:p w:rsidR="003A0851" w:rsidRPr="00716005" w:rsidRDefault="003A0851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provisions on the delay of publication of inside information</w:t>
      </w:r>
      <w:r w:rsidR="00446888">
        <w:rPr>
          <w:sz w:val="24"/>
          <w:szCs w:val="24"/>
        </w:rPr>
        <w:t>.</w:t>
      </w:r>
    </w:p>
    <w:p w:rsidR="00B5462C" w:rsidRPr="00716005" w:rsidRDefault="00B5462C" w:rsidP="00617765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9917BB" w:rsidRDefault="009917B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Powers of Competent Authorities</w:t>
      </w:r>
    </w:p>
    <w:p w:rsid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917BB">
        <w:rPr>
          <w:sz w:val="24"/>
          <w:szCs w:val="24"/>
        </w:rPr>
        <w:t xml:space="preserve">Cooperation between Member </w:t>
      </w:r>
      <w:r w:rsidR="00607068" w:rsidRPr="009917BB">
        <w:rPr>
          <w:sz w:val="24"/>
          <w:szCs w:val="24"/>
        </w:rPr>
        <w:t>States</w:t>
      </w:r>
      <w:r w:rsidRPr="009917BB">
        <w:rPr>
          <w:sz w:val="24"/>
          <w:szCs w:val="24"/>
        </w:rPr>
        <w:t xml:space="preserve">, third </w:t>
      </w:r>
      <w:r w:rsidR="00607068" w:rsidRPr="009917BB">
        <w:rPr>
          <w:sz w:val="24"/>
          <w:szCs w:val="24"/>
        </w:rPr>
        <w:t>countries</w:t>
      </w:r>
      <w:r w:rsidRPr="009917BB">
        <w:rPr>
          <w:sz w:val="24"/>
          <w:szCs w:val="24"/>
        </w:rPr>
        <w:t xml:space="preserve"> and ESMA is enhanced</w:t>
      </w:r>
      <w:r>
        <w:rPr>
          <w:sz w:val="24"/>
          <w:szCs w:val="24"/>
        </w:rPr>
        <w:t>.</w:t>
      </w:r>
    </w:p>
    <w:p w:rsidR="004B6E2E" w:rsidRPr="009917BB" w:rsidRDefault="000B6FB2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Competent authority’s</w:t>
      </w:r>
      <w:r w:rsidR="004B6E2E">
        <w:rPr>
          <w:sz w:val="24"/>
          <w:szCs w:val="24"/>
        </w:rPr>
        <w:t xml:space="preserve"> increased supervisory powers.</w:t>
      </w:r>
    </w:p>
    <w:p w:rsidR="009917BB" w:rsidRP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Pr="009917BB">
        <w:rPr>
          <w:rFonts w:cs="Times New Roman"/>
          <w:sz w:val="24"/>
          <w:szCs w:val="24"/>
        </w:rPr>
        <w:t>evised administrative sanctions and other administrative measures</w:t>
      </w:r>
      <w:r>
        <w:rPr>
          <w:rFonts w:cs="Times New Roman"/>
          <w:sz w:val="24"/>
          <w:szCs w:val="24"/>
        </w:rPr>
        <w:t>.</w:t>
      </w:r>
    </w:p>
    <w:p w:rsidR="009917BB" w:rsidRPr="009917BB" w:rsidRDefault="009917BB" w:rsidP="00E850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9917BB">
        <w:rPr>
          <w:rFonts w:cs="Times New Roman"/>
          <w:sz w:val="24"/>
          <w:szCs w:val="24"/>
        </w:rPr>
        <w:t>New provision</w:t>
      </w:r>
      <w:r w:rsidR="004B6E2E">
        <w:rPr>
          <w:rFonts w:cs="Times New Roman"/>
          <w:sz w:val="24"/>
          <w:szCs w:val="24"/>
        </w:rPr>
        <w:t>s on reporting of infringements.</w:t>
      </w:r>
    </w:p>
    <w:p w:rsidR="009917BB" w:rsidRP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9917BB">
        <w:rPr>
          <w:rFonts w:cs="Times New Roman"/>
          <w:sz w:val="24"/>
          <w:szCs w:val="24"/>
        </w:rPr>
        <w:t>New provisions on the publi</w:t>
      </w:r>
      <w:r w:rsidR="004B6E2E">
        <w:rPr>
          <w:rFonts w:cs="Times New Roman"/>
          <w:sz w:val="24"/>
          <w:szCs w:val="24"/>
        </w:rPr>
        <w:t>cation of decisions</w:t>
      </w:r>
      <w:r w:rsidRPr="009917BB">
        <w:rPr>
          <w:rFonts w:cs="Times New Roman"/>
          <w:sz w:val="24"/>
          <w:szCs w:val="24"/>
        </w:rPr>
        <w:t>.</w:t>
      </w:r>
    </w:p>
    <w:p w:rsidR="009917BB" w:rsidRDefault="009917BB" w:rsidP="009917BB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</w:p>
    <w:p w:rsidR="009917BB" w:rsidRDefault="009917B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Criminal Offences</w:t>
      </w:r>
    </w:p>
    <w:p w:rsidR="00B5462C" w:rsidRPr="006977F1" w:rsidRDefault="009917BB" w:rsidP="006977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Irrespective of administrative sanctions the existence of criminal sanctions is mandatory under MAD which complements MAR.</w:t>
      </w:r>
    </w:p>
    <w:p w:rsidR="00E26965" w:rsidRDefault="00E26965" w:rsidP="00317298">
      <w:pPr>
        <w:spacing w:after="0" w:line="240" w:lineRule="auto"/>
        <w:jc w:val="both"/>
        <w:rPr>
          <w:sz w:val="24"/>
          <w:szCs w:val="24"/>
        </w:rPr>
      </w:pPr>
    </w:p>
    <w:p w:rsidR="00E26965" w:rsidRDefault="00E26965" w:rsidP="0031729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17298" w:rsidRPr="00E26965" w:rsidRDefault="00E26965" w:rsidP="00317298">
      <w:pPr>
        <w:spacing w:after="0" w:line="240" w:lineRule="auto"/>
        <w:jc w:val="both"/>
        <w:rPr>
          <w:sz w:val="24"/>
          <w:szCs w:val="24"/>
        </w:rPr>
      </w:pPr>
      <w:r w:rsidRPr="00E26965">
        <w:rPr>
          <w:sz w:val="24"/>
          <w:szCs w:val="24"/>
        </w:rPr>
        <w:t>For your ease of reference we sum up the a</w:t>
      </w:r>
      <w:r w:rsidR="00317298" w:rsidRPr="00E26965">
        <w:rPr>
          <w:sz w:val="24"/>
          <w:szCs w:val="24"/>
        </w:rPr>
        <w:t>nticipated Technical Standards, Deleg</w:t>
      </w:r>
      <w:r>
        <w:rPr>
          <w:sz w:val="24"/>
          <w:szCs w:val="24"/>
        </w:rPr>
        <w:t>ated Acts, Implementing Measure</w:t>
      </w:r>
      <w:r w:rsidR="00317298" w:rsidRPr="00E26965">
        <w:rPr>
          <w:sz w:val="24"/>
          <w:szCs w:val="24"/>
        </w:rPr>
        <w:t xml:space="preserve">, </w:t>
      </w:r>
      <w:r w:rsidRPr="00E26965">
        <w:rPr>
          <w:sz w:val="24"/>
          <w:szCs w:val="24"/>
        </w:rPr>
        <w:t xml:space="preserve">and Guidelines - level II measures – to be issued </w:t>
      </w:r>
      <w:r w:rsidR="00F334B0" w:rsidRPr="00E26965">
        <w:rPr>
          <w:sz w:val="24"/>
          <w:szCs w:val="24"/>
        </w:rPr>
        <w:t>by ESMA and the European Commission</w:t>
      </w:r>
      <w:r w:rsidRPr="00E2696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E26965">
        <w:rPr>
          <w:sz w:val="24"/>
          <w:szCs w:val="24"/>
        </w:rPr>
        <w:t xml:space="preserve">n the following articles of MAR </w:t>
      </w:r>
      <w:r w:rsidR="00317298" w:rsidRPr="00E26965">
        <w:rPr>
          <w:sz w:val="24"/>
          <w:szCs w:val="24"/>
        </w:rPr>
        <w:t>to further codify/clarify</w:t>
      </w:r>
      <w:r w:rsidR="00F334B0" w:rsidRPr="00E26965">
        <w:rPr>
          <w:sz w:val="24"/>
          <w:szCs w:val="24"/>
        </w:rPr>
        <w:t xml:space="preserve"> their application:</w:t>
      </w:r>
    </w:p>
    <w:p w:rsidR="00F334B0" w:rsidRPr="00E26965" w:rsidRDefault="00F334B0" w:rsidP="00317298">
      <w:pPr>
        <w:spacing w:after="0" w:line="240" w:lineRule="auto"/>
        <w:jc w:val="both"/>
        <w:rPr>
          <w:sz w:val="24"/>
          <w:szCs w:val="24"/>
        </w:rPr>
      </w:pPr>
    </w:p>
    <w:p w:rsidR="00093B0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4(4) </w:t>
      </w:r>
      <w:r w:rsidR="00093B0A" w:rsidRPr="00A85D5C">
        <w:rPr>
          <w:sz w:val="24"/>
          <w:szCs w:val="24"/>
        </w:rPr>
        <w:t xml:space="preserve">– Regulatory Technical Standard (RTS) for the content of the notification and the lists. </w:t>
      </w:r>
    </w:p>
    <w:p w:rsidR="00093B0A" w:rsidRPr="00A85D5C" w:rsidRDefault="00093B0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4</w:t>
      </w:r>
      <w:r w:rsidR="005A4B33" w:rsidRPr="00A85D5C">
        <w:rPr>
          <w:sz w:val="24"/>
          <w:szCs w:val="24"/>
        </w:rPr>
        <w:t xml:space="preserve">(5) – </w:t>
      </w:r>
      <w:r w:rsidRPr="00A85D5C">
        <w:rPr>
          <w:sz w:val="24"/>
          <w:szCs w:val="24"/>
        </w:rPr>
        <w:t>Implementing Technical Standard (ITS) for the timing/formatting/</w:t>
      </w:r>
      <w:r w:rsidR="00F334B0">
        <w:rPr>
          <w:sz w:val="24"/>
          <w:szCs w:val="24"/>
        </w:rPr>
        <w:t xml:space="preserve"> </w:t>
      </w:r>
      <w:r w:rsidRPr="00A85D5C">
        <w:rPr>
          <w:sz w:val="24"/>
          <w:szCs w:val="24"/>
        </w:rPr>
        <w:t>submission of the notification.</w:t>
      </w:r>
    </w:p>
    <w:p w:rsidR="005A4B3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5(6)</w:t>
      </w:r>
      <w:r w:rsidR="005A4B33" w:rsidRPr="00A85D5C">
        <w:rPr>
          <w:sz w:val="24"/>
          <w:szCs w:val="24"/>
        </w:rPr>
        <w:t xml:space="preserve"> – RTS for buy back conditions. </w:t>
      </w:r>
    </w:p>
    <w:p w:rsidR="005A4B3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6(5)</w:t>
      </w:r>
      <w:r w:rsidR="00F334B0">
        <w:rPr>
          <w:sz w:val="24"/>
          <w:szCs w:val="24"/>
        </w:rPr>
        <w:t xml:space="preserve"> and (6)</w:t>
      </w:r>
      <w:r w:rsidRPr="00A85D5C">
        <w:rPr>
          <w:sz w:val="24"/>
          <w:szCs w:val="24"/>
        </w:rPr>
        <w:t xml:space="preserve"> </w:t>
      </w:r>
      <w:r w:rsidR="005A4B33" w:rsidRPr="00A85D5C">
        <w:rPr>
          <w:sz w:val="24"/>
          <w:szCs w:val="24"/>
        </w:rPr>
        <w:t>– Delegated Act</w:t>
      </w:r>
      <w:r w:rsidR="00C82BEF" w:rsidRPr="00A85D5C">
        <w:rPr>
          <w:sz w:val="24"/>
          <w:szCs w:val="24"/>
        </w:rPr>
        <w:t>s</w:t>
      </w:r>
      <w:r w:rsidR="005A4B33" w:rsidRPr="00A85D5C">
        <w:rPr>
          <w:sz w:val="24"/>
          <w:szCs w:val="24"/>
        </w:rPr>
        <w:t xml:space="preserve"> to extend exemptions</w:t>
      </w:r>
      <w:r w:rsidR="00C82BEF" w:rsidRPr="00A85D5C">
        <w:rPr>
          <w:sz w:val="24"/>
          <w:szCs w:val="24"/>
        </w:rPr>
        <w:t>.</w:t>
      </w:r>
    </w:p>
    <w:p w:rsidR="00C82BEF" w:rsidRPr="00A85D5C" w:rsidRDefault="00C82BEF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7(5) – ESMA Guidelines for indicative list of information expected to be disclosed.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lastRenderedPageBreak/>
        <w:t>Article 11(9)</w:t>
      </w:r>
      <w:r w:rsidR="00C82BEF" w:rsidRPr="00A85D5C">
        <w:rPr>
          <w:sz w:val="24"/>
          <w:szCs w:val="24"/>
        </w:rPr>
        <w:t xml:space="preserve"> – RTS for market soundings</w:t>
      </w:r>
      <w:r w:rsidR="004B185A" w:rsidRPr="00A85D5C">
        <w:rPr>
          <w:sz w:val="24"/>
          <w:szCs w:val="24"/>
        </w:rPr>
        <w:t xml:space="preserve"> requirements. </w:t>
      </w:r>
    </w:p>
    <w:p w:rsidR="004B185A" w:rsidRPr="00A85D5C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11</w:t>
      </w:r>
      <w:r w:rsidR="00317298" w:rsidRPr="00A85D5C">
        <w:rPr>
          <w:sz w:val="24"/>
          <w:szCs w:val="24"/>
        </w:rPr>
        <w:t xml:space="preserve">(10) </w:t>
      </w:r>
      <w:r w:rsidRPr="00A85D5C">
        <w:rPr>
          <w:sz w:val="24"/>
          <w:szCs w:val="24"/>
        </w:rPr>
        <w:t xml:space="preserve">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for market soundings.</w:t>
      </w:r>
    </w:p>
    <w:p w:rsidR="004B185A" w:rsidRPr="00A85D5C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11</w:t>
      </w:r>
      <w:r w:rsidR="00317298" w:rsidRPr="00A85D5C">
        <w:rPr>
          <w:sz w:val="24"/>
          <w:szCs w:val="24"/>
        </w:rPr>
        <w:t>(11)</w:t>
      </w:r>
      <w:r w:rsidRPr="00A85D5C">
        <w:rPr>
          <w:sz w:val="24"/>
          <w:szCs w:val="24"/>
        </w:rPr>
        <w:t xml:space="preserve"> – ESMA Guidelines for persons receiving market soundings.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12(5)</w:t>
      </w:r>
      <w:r w:rsidR="004B185A" w:rsidRPr="00A85D5C">
        <w:rPr>
          <w:sz w:val="24"/>
          <w:szCs w:val="24"/>
        </w:rPr>
        <w:t xml:space="preserve"> – Delegated Act for specifying the indicators of Annex I.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13(7)</w:t>
      </w:r>
      <w:r w:rsidR="004B185A" w:rsidRPr="00A85D5C">
        <w:rPr>
          <w:sz w:val="24"/>
          <w:szCs w:val="24"/>
        </w:rPr>
        <w:t xml:space="preserve"> and (11) – RTS for criteria/procedure/requirements for establishing accepted market practices.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16(5)</w:t>
      </w:r>
      <w:r w:rsidR="004B185A" w:rsidRPr="00A85D5C">
        <w:rPr>
          <w:sz w:val="24"/>
          <w:szCs w:val="24"/>
        </w:rPr>
        <w:t xml:space="preserve"> – RTS for prevention and detection of market abuse.</w:t>
      </w:r>
    </w:p>
    <w:p w:rsidR="00F334B0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17(2), </w:t>
      </w:r>
      <w:r w:rsidR="00F334B0">
        <w:rPr>
          <w:sz w:val="24"/>
          <w:szCs w:val="24"/>
        </w:rPr>
        <w:t>3rd</w:t>
      </w:r>
      <w:r w:rsidR="00317298" w:rsidRPr="00A85D5C">
        <w:rPr>
          <w:sz w:val="24"/>
          <w:szCs w:val="24"/>
        </w:rPr>
        <w:t xml:space="preserve"> subparagraph </w:t>
      </w:r>
      <w:r w:rsidRPr="00A85D5C">
        <w:rPr>
          <w:sz w:val="24"/>
          <w:szCs w:val="24"/>
        </w:rPr>
        <w:t>– Delegated Act for thresholds regarding emission allowances.</w:t>
      </w:r>
      <w:r w:rsidR="00317298" w:rsidRPr="00A85D5C">
        <w:rPr>
          <w:sz w:val="24"/>
          <w:szCs w:val="24"/>
        </w:rPr>
        <w:t xml:space="preserve"> 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17(3)</w:t>
      </w:r>
      <w:r w:rsidR="004B185A" w:rsidRPr="00A85D5C">
        <w:rPr>
          <w:sz w:val="24"/>
          <w:szCs w:val="24"/>
        </w:rPr>
        <w:t xml:space="preserve"> – Delegated Act </w:t>
      </w:r>
      <w:r w:rsidR="00421E0C">
        <w:rPr>
          <w:sz w:val="24"/>
          <w:szCs w:val="24"/>
        </w:rPr>
        <w:t xml:space="preserve">to identify which is </w:t>
      </w:r>
      <w:r w:rsidR="004B185A" w:rsidRPr="00A85D5C">
        <w:rPr>
          <w:sz w:val="24"/>
          <w:szCs w:val="24"/>
        </w:rPr>
        <w:t>the competent authority.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</w:t>
      </w:r>
      <w:r w:rsidR="00317298" w:rsidRPr="00A85D5C">
        <w:rPr>
          <w:sz w:val="24"/>
          <w:szCs w:val="24"/>
        </w:rPr>
        <w:t>(10)</w:t>
      </w:r>
      <w:r w:rsidRPr="00A85D5C">
        <w:rPr>
          <w:sz w:val="24"/>
          <w:szCs w:val="24"/>
        </w:rPr>
        <w:t xml:space="preserve"> 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for technical issues arising in disclosure and delay.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</w:t>
      </w:r>
      <w:r w:rsidR="00317298" w:rsidRPr="00A85D5C">
        <w:rPr>
          <w:sz w:val="24"/>
          <w:szCs w:val="24"/>
        </w:rPr>
        <w:t>(11)</w:t>
      </w:r>
      <w:r w:rsidRPr="00A85D5C">
        <w:rPr>
          <w:sz w:val="24"/>
          <w:szCs w:val="24"/>
        </w:rPr>
        <w:t xml:space="preserve"> – ESMA Guidelines for indicative list of legitimate interests of issuers.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18(9)</w:t>
      </w:r>
      <w:r w:rsidR="00F50B43" w:rsidRPr="00A85D5C">
        <w:rPr>
          <w:sz w:val="24"/>
          <w:szCs w:val="24"/>
        </w:rPr>
        <w:t xml:space="preserve"> – </w:t>
      </w:r>
      <w:proofErr w:type="gramStart"/>
      <w:r w:rsidR="00421E0C">
        <w:rPr>
          <w:sz w:val="24"/>
          <w:szCs w:val="24"/>
        </w:rPr>
        <w:t>ITS</w:t>
      </w:r>
      <w:proofErr w:type="gramEnd"/>
      <w:r w:rsidR="00421E0C">
        <w:rPr>
          <w:sz w:val="24"/>
          <w:szCs w:val="24"/>
        </w:rPr>
        <w:t xml:space="preserve"> for the format and updating</w:t>
      </w:r>
      <w:r w:rsidR="00F50B43" w:rsidRPr="00A85D5C">
        <w:rPr>
          <w:sz w:val="24"/>
          <w:szCs w:val="24"/>
        </w:rPr>
        <w:t xml:space="preserve"> of insider list.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19(13)</w:t>
      </w:r>
      <w:r w:rsidR="00F50B43" w:rsidRPr="00A85D5C">
        <w:rPr>
          <w:sz w:val="24"/>
          <w:szCs w:val="24"/>
        </w:rPr>
        <w:t xml:space="preserve"> – Delegated Act to specify when trading is allowed in a closed period.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</w:t>
      </w:r>
      <w:r w:rsidR="00317298" w:rsidRPr="00A85D5C">
        <w:rPr>
          <w:sz w:val="24"/>
          <w:szCs w:val="24"/>
        </w:rPr>
        <w:t>(14)</w:t>
      </w:r>
      <w:r w:rsidRPr="00A85D5C">
        <w:rPr>
          <w:sz w:val="24"/>
          <w:szCs w:val="24"/>
        </w:rPr>
        <w:t xml:space="preserve"> – Delegated Act for type of transactions that </w:t>
      </w:r>
      <w:r w:rsidR="00421E0C">
        <w:rPr>
          <w:sz w:val="24"/>
          <w:szCs w:val="24"/>
        </w:rPr>
        <w:t>need to be notified by managers.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</w:t>
      </w:r>
      <w:r w:rsidR="00317298" w:rsidRPr="00A85D5C">
        <w:rPr>
          <w:sz w:val="24"/>
          <w:szCs w:val="24"/>
        </w:rPr>
        <w:t>(15)</w:t>
      </w:r>
      <w:r w:rsidRPr="00A85D5C">
        <w:rPr>
          <w:sz w:val="24"/>
          <w:szCs w:val="24"/>
        </w:rPr>
        <w:t xml:space="preserve"> 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on format and template of notifications.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20(3)</w:t>
      </w:r>
      <w:r w:rsidR="00F50B43" w:rsidRPr="00A85D5C">
        <w:rPr>
          <w:sz w:val="24"/>
          <w:szCs w:val="24"/>
        </w:rPr>
        <w:t xml:space="preserve"> – RTS for persons who produce/disseminate recommendations/statistics.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24(3)</w:t>
      </w:r>
      <w:r w:rsidR="00F50B43" w:rsidRPr="00A85D5C">
        <w:rPr>
          <w:sz w:val="24"/>
          <w:szCs w:val="24"/>
        </w:rPr>
        <w:t xml:space="preserve"> – ITS procedures and forms for exchange of information</w:t>
      </w:r>
      <w:r w:rsidR="00A85D5C" w:rsidRPr="00A85D5C">
        <w:rPr>
          <w:sz w:val="24"/>
          <w:szCs w:val="24"/>
        </w:rPr>
        <w:t xml:space="preserve"> with ESMA</w:t>
      </w:r>
      <w:r w:rsidR="00F50B43" w:rsidRPr="00A85D5C">
        <w:rPr>
          <w:sz w:val="24"/>
          <w:szCs w:val="24"/>
        </w:rPr>
        <w:t>.</w:t>
      </w:r>
    </w:p>
    <w:p w:rsidR="00A85D5C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25(9)</w:t>
      </w:r>
      <w:r w:rsidR="00A85D5C" w:rsidRPr="00A85D5C">
        <w:rPr>
          <w:sz w:val="24"/>
          <w:szCs w:val="24"/>
        </w:rPr>
        <w:t xml:space="preserve"> – ITS procedur</w:t>
      </w:r>
      <w:r w:rsidR="00E0381E">
        <w:rPr>
          <w:sz w:val="24"/>
          <w:szCs w:val="24"/>
        </w:rPr>
        <w:t>es and forms to cooperate with Member S</w:t>
      </w:r>
      <w:r w:rsidR="00A85D5C" w:rsidRPr="00A85D5C">
        <w:rPr>
          <w:sz w:val="24"/>
          <w:szCs w:val="24"/>
        </w:rPr>
        <w:t>tates.</w:t>
      </w:r>
    </w:p>
    <w:p w:rsidR="00A85D5C" w:rsidRPr="00A85D5C" w:rsidRDefault="00421E0C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Article 26(2) </w:t>
      </w:r>
      <w:r w:rsidR="00A85D5C" w:rsidRPr="00A85D5C">
        <w:rPr>
          <w:sz w:val="24"/>
          <w:szCs w:val="24"/>
        </w:rPr>
        <w:t>– ITS procedures and forms to cooperate with third countries.</w:t>
      </w:r>
    </w:p>
    <w:p w:rsidR="00A85D5C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32(5) </w:t>
      </w:r>
      <w:r w:rsidR="00A85D5C" w:rsidRPr="00A85D5C">
        <w:rPr>
          <w:sz w:val="24"/>
          <w:szCs w:val="24"/>
        </w:rPr>
        <w:t xml:space="preserve">– Implementing Act for reporting of infringements </w:t>
      </w:r>
    </w:p>
    <w:p w:rsidR="00317298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33(5)</w:t>
      </w:r>
      <w:r w:rsidR="00A85D5C" w:rsidRPr="00A85D5C">
        <w:rPr>
          <w:sz w:val="24"/>
          <w:szCs w:val="24"/>
        </w:rPr>
        <w:t xml:space="preserve"> – </w:t>
      </w:r>
      <w:proofErr w:type="gramStart"/>
      <w:r w:rsidR="00A85D5C" w:rsidRPr="00A85D5C">
        <w:rPr>
          <w:sz w:val="24"/>
          <w:szCs w:val="24"/>
        </w:rPr>
        <w:t>ITS</w:t>
      </w:r>
      <w:proofErr w:type="gramEnd"/>
      <w:r w:rsidR="00A85D5C" w:rsidRPr="00A85D5C">
        <w:rPr>
          <w:sz w:val="24"/>
          <w:szCs w:val="24"/>
        </w:rPr>
        <w:t xml:space="preserve"> for the exchange of information with ESMA on sanctions imposed.</w:t>
      </w:r>
    </w:p>
    <w:p w:rsidR="00E26965" w:rsidRDefault="00E26965" w:rsidP="00317298">
      <w:pPr>
        <w:spacing w:before="40"/>
        <w:jc w:val="both"/>
        <w:rPr>
          <w:sz w:val="24"/>
          <w:szCs w:val="24"/>
        </w:rPr>
      </w:pPr>
    </w:p>
    <w:p w:rsidR="00E26965" w:rsidRDefault="00E26965" w:rsidP="00E26965">
      <w:pPr>
        <w:spacing w:before="40"/>
        <w:jc w:val="both"/>
        <w:rPr>
          <w:b/>
          <w:sz w:val="24"/>
          <w:szCs w:val="24"/>
        </w:rPr>
      </w:pPr>
      <w:r w:rsidRPr="00E26965">
        <w:rPr>
          <w:b/>
          <w:sz w:val="24"/>
          <w:szCs w:val="24"/>
        </w:rPr>
        <w:t xml:space="preserve">CySEC advises all parties involved to consult </w:t>
      </w:r>
      <w:r w:rsidR="00216FF4">
        <w:rPr>
          <w:b/>
          <w:sz w:val="24"/>
          <w:szCs w:val="24"/>
        </w:rPr>
        <w:t xml:space="preserve">carefully </w:t>
      </w:r>
      <w:r w:rsidRPr="00E26965">
        <w:rPr>
          <w:b/>
          <w:sz w:val="24"/>
          <w:szCs w:val="24"/>
        </w:rPr>
        <w:t xml:space="preserve">the said Regulation so as to be aware of the upcoming changes and to plan ahead. </w:t>
      </w:r>
    </w:p>
    <w:p w:rsidR="00216FF4" w:rsidRPr="00E26965" w:rsidRDefault="00216FF4" w:rsidP="00E26965">
      <w:pPr>
        <w:spacing w:before="40"/>
        <w:jc w:val="both"/>
        <w:rPr>
          <w:b/>
          <w:sz w:val="24"/>
          <w:szCs w:val="24"/>
        </w:rPr>
      </w:pPr>
    </w:p>
    <w:p w:rsidR="00E26965" w:rsidRPr="00317298" w:rsidRDefault="00E83257" w:rsidP="00317298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Nicosia, September 9, 2014</w:t>
      </w:r>
    </w:p>
    <w:sectPr w:rsidR="00E26965" w:rsidRPr="00317298" w:rsidSect="00FE1661">
      <w:footerReference w:type="default" r:id="rId8"/>
      <w:pgSz w:w="12240" w:h="15840"/>
      <w:pgMar w:top="993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A5" w:rsidRDefault="003423A5" w:rsidP="00A60ADB">
      <w:pPr>
        <w:spacing w:after="0" w:line="240" w:lineRule="auto"/>
      </w:pPr>
      <w:r>
        <w:separator/>
      </w:r>
    </w:p>
  </w:endnote>
  <w:endnote w:type="continuationSeparator" w:id="0">
    <w:p w:rsidR="003423A5" w:rsidRDefault="003423A5" w:rsidP="00A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78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4A8" w:rsidRDefault="004A74A4">
        <w:pPr>
          <w:pStyle w:val="Footer"/>
          <w:jc w:val="center"/>
        </w:pPr>
        <w:r>
          <w:fldChar w:fldCharType="begin"/>
        </w:r>
        <w:r w:rsidR="006704A8">
          <w:instrText xml:space="preserve"> PAGE   \* MERGEFORMAT </w:instrText>
        </w:r>
        <w:r>
          <w:fldChar w:fldCharType="separate"/>
        </w:r>
        <w:r w:rsidR="00552D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04A8" w:rsidRDefault="00670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A5" w:rsidRDefault="003423A5" w:rsidP="00A60ADB">
      <w:pPr>
        <w:spacing w:after="0" w:line="240" w:lineRule="auto"/>
      </w:pPr>
      <w:r>
        <w:separator/>
      </w:r>
    </w:p>
  </w:footnote>
  <w:footnote w:type="continuationSeparator" w:id="0">
    <w:p w:rsidR="003423A5" w:rsidRDefault="003423A5" w:rsidP="00A60ADB">
      <w:pPr>
        <w:spacing w:after="0" w:line="240" w:lineRule="auto"/>
      </w:pPr>
      <w:r>
        <w:continuationSeparator/>
      </w:r>
    </w:p>
  </w:footnote>
  <w:footnote w:id="1">
    <w:p w:rsidR="00A60ADB" w:rsidRDefault="00A60ADB" w:rsidP="00A60ADB">
      <w:pPr>
        <w:pStyle w:val="FootnoteText"/>
        <w:rPr>
          <w:lang w:val="en-GB"/>
        </w:rPr>
      </w:pPr>
      <w:r>
        <w:rPr>
          <w:rStyle w:val="FootnoteReference"/>
          <w:lang w:val="en-GB"/>
        </w:rPr>
        <w:t>[1]</w:t>
      </w:r>
      <w:r>
        <w:rPr>
          <w:lang w:val="en-GB"/>
        </w:rPr>
        <w:t xml:space="preserve"> </w:t>
      </w:r>
      <w:r>
        <w:rPr>
          <w:lang w:val="pl-PL"/>
        </w:rPr>
        <w:t>              OJ L 173, 12.6.2014, p. 1.</w:t>
      </w:r>
    </w:p>
  </w:footnote>
  <w:footnote w:id="2">
    <w:p w:rsidR="00A60ADB" w:rsidRDefault="00A60ADB" w:rsidP="00A60ADB">
      <w:pPr>
        <w:pStyle w:val="FootnoteText"/>
        <w:rPr>
          <w:lang w:val="en-GB"/>
        </w:rPr>
      </w:pPr>
      <w:r>
        <w:rPr>
          <w:rStyle w:val="FootnoteReference"/>
          <w:lang w:val="en-GB"/>
        </w:rPr>
        <w:t>[2]</w:t>
      </w:r>
      <w:r>
        <w:rPr>
          <w:lang w:val="pl-PL"/>
        </w:rPr>
        <w:t xml:space="preserve"> </w:t>
      </w:r>
      <w:r>
        <w:rPr>
          <w:lang w:val="pl-PL"/>
        </w:rPr>
        <w:t xml:space="preserve">              </w:t>
      </w:r>
      <w:r>
        <w:rPr>
          <w:lang w:val="pl-PL"/>
        </w:rPr>
        <w:t>OJ L 173, 12.6.2014, p. 179.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6E3"/>
    <w:multiLevelType w:val="hybridMultilevel"/>
    <w:tmpl w:val="00000A6C"/>
    <w:lvl w:ilvl="0" w:tplc="000043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E5C5551"/>
    <w:multiLevelType w:val="hybridMultilevel"/>
    <w:tmpl w:val="2A9CF91A"/>
    <w:lvl w:ilvl="0" w:tplc="AE0EE5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294505"/>
    <w:multiLevelType w:val="hybridMultilevel"/>
    <w:tmpl w:val="D6AE7DAE"/>
    <w:lvl w:ilvl="0" w:tplc="4D9A9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57FF"/>
    <w:multiLevelType w:val="hybridMultilevel"/>
    <w:tmpl w:val="17C4FF7A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6366"/>
    <w:multiLevelType w:val="hybridMultilevel"/>
    <w:tmpl w:val="1652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5AC1"/>
    <w:multiLevelType w:val="hybridMultilevel"/>
    <w:tmpl w:val="CC00A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F2674"/>
    <w:multiLevelType w:val="multilevel"/>
    <w:tmpl w:val="B216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0852C1"/>
    <w:multiLevelType w:val="hybridMultilevel"/>
    <w:tmpl w:val="02025C04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92E06"/>
    <w:multiLevelType w:val="hybridMultilevel"/>
    <w:tmpl w:val="A60452BA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D4F4A"/>
    <w:multiLevelType w:val="hybridMultilevel"/>
    <w:tmpl w:val="0B60DD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81C40"/>
    <w:multiLevelType w:val="hybridMultilevel"/>
    <w:tmpl w:val="D42AF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276A0"/>
    <w:multiLevelType w:val="hybridMultilevel"/>
    <w:tmpl w:val="728CEE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AD7C99"/>
    <w:multiLevelType w:val="hybridMultilevel"/>
    <w:tmpl w:val="7EC86026"/>
    <w:lvl w:ilvl="0" w:tplc="0EB20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5C"/>
    <w:rsid w:val="00044882"/>
    <w:rsid w:val="00064EA5"/>
    <w:rsid w:val="00093B0A"/>
    <w:rsid w:val="000B6FB2"/>
    <w:rsid w:val="000F0F52"/>
    <w:rsid w:val="001336B4"/>
    <w:rsid w:val="00194C9E"/>
    <w:rsid w:val="001D2FE6"/>
    <w:rsid w:val="00216FF4"/>
    <w:rsid w:val="00252EC0"/>
    <w:rsid w:val="002B02F5"/>
    <w:rsid w:val="0031154F"/>
    <w:rsid w:val="003164D0"/>
    <w:rsid w:val="00317298"/>
    <w:rsid w:val="003423A5"/>
    <w:rsid w:val="00382C27"/>
    <w:rsid w:val="00386CCB"/>
    <w:rsid w:val="003A0851"/>
    <w:rsid w:val="003B28F7"/>
    <w:rsid w:val="00401A40"/>
    <w:rsid w:val="00421E0C"/>
    <w:rsid w:val="00426633"/>
    <w:rsid w:val="00446888"/>
    <w:rsid w:val="00457F6E"/>
    <w:rsid w:val="004769BD"/>
    <w:rsid w:val="00482006"/>
    <w:rsid w:val="00491069"/>
    <w:rsid w:val="004A74A4"/>
    <w:rsid w:val="004B185A"/>
    <w:rsid w:val="004B6E2E"/>
    <w:rsid w:val="004E313E"/>
    <w:rsid w:val="004F60C3"/>
    <w:rsid w:val="005467FF"/>
    <w:rsid w:val="00552DBF"/>
    <w:rsid w:val="005A4B33"/>
    <w:rsid w:val="005E3F04"/>
    <w:rsid w:val="00607068"/>
    <w:rsid w:val="00613650"/>
    <w:rsid w:val="00615B6D"/>
    <w:rsid w:val="00617765"/>
    <w:rsid w:val="00642EA5"/>
    <w:rsid w:val="006704A8"/>
    <w:rsid w:val="00682A2F"/>
    <w:rsid w:val="006977F1"/>
    <w:rsid w:val="006B75E3"/>
    <w:rsid w:val="00705BF7"/>
    <w:rsid w:val="00763A5C"/>
    <w:rsid w:val="00783621"/>
    <w:rsid w:val="007F1675"/>
    <w:rsid w:val="008625E4"/>
    <w:rsid w:val="008A72D8"/>
    <w:rsid w:val="008F6358"/>
    <w:rsid w:val="009917BB"/>
    <w:rsid w:val="009C3266"/>
    <w:rsid w:val="00A30E96"/>
    <w:rsid w:val="00A473D0"/>
    <w:rsid w:val="00A60ADB"/>
    <w:rsid w:val="00A85D5C"/>
    <w:rsid w:val="00AE1E96"/>
    <w:rsid w:val="00B12D09"/>
    <w:rsid w:val="00B5462C"/>
    <w:rsid w:val="00BB094A"/>
    <w:rsid w:val="00BD211C"/>
    <w:rsid w:val="00C61A11"/>
    <w:rsid w:val="00C67DFB"/>
    <w:rsid w:val="00C82BEF"/>
    <w:rsid w:val="00D37A7C"/>
    <w:rsid w:val="00D43DFB"/>
    <w:rsid w:val="00D606E6"/>
    <w:rsid w:val="00DD0632"/>
    <w:rsid w:val="00DE59D5"/>
    <w:rsid w:val="00E0381E"/>
    <w:rsid w:val="00E26965"/>
    <w:rsid w:val="00E55626"/>
    <w:rsid w:val="00E61110"/>
    <w:rsid w:val="00E83257"/>
    <w:rsid w:val="00EB1C2B"/>
    <w:rsid w:val="00ED5835"/>
    <w:rsid w:val="00F334B0"/>
    <w:rsid w:val="00F50B43"/>
    <w:rsid w:val="00F515E5"/>
    <w:rsid w:val="00FB7C51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4CA6-9142-40AB-8244-DEF210C3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1069"/>
  </w:style>
  <w:style w:type="paragraph" w:styleId="FootnoteText">
    <w:name w:val="footnote text"/>
    <w:basedOn w:val="Normal"/>
    <w:link w:val="FootnoteTextChar"/>
    <w:uiPriority w:val="99"/>
    <w:semiHidden/>
    <w:unhideWhenUsed/>
    <w:rsid w:val="00A60ADB"/>
    <w:pPr>
      <w:spacing w:after="0" w:line="240" w:lineRule="auto"/>
    </w:pPr>
    <w:rPr>
      <w:rFonts w:ascii="Calibri" w:hAnsi="Calibri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ADB"/>
    <w:rPr>
      <w:rFonts w:ascii="Calibri" w:hAnsi="Calibri" w:cs="Times New Roman"/>
      <w:sz w:val="20"/>
      <w:szCs w:val="20"/>
      <w:lang w:val="el-GR" w:eastAsia="el-GR"/>
    </w:rPr>
  </w:style>
  <w:style w:type="character" w:styleId="FootnoteReference">
    <w:name w:val="footnote reference"/>
    <w:aliases w:val="BVI fnr,Footnote symbol,SUPERS,Footnote Reference Number,Footnote reference number"/>
    <w:basedOn w:val="DefaultParagraphFont"/>
    <w:uiPriority w:val="99"/>
    <w:semiHidden/>
    <w:unhideWhenUsed/>
    <w:rsid w:val="00A60ADB"/>
    <w:rPr>
      <w:rFonts w:ascii="Times New Roman" w:hAnsi="Times New Roman" w:cs="Times New Roman" w:hint="default"/>
      <w:vertAlign w:val="superscript"/>
    </w:rPr>
  </w:style>
  <w:style w:type="character" w:customStyle="1" w:styleId="at4">
    <w:name w:val="a__t4"/>
    <w:basedOn w:val="DefaultParagraphFont"/>
    <w:rsid w:val="00F515E5"/>
  </w:style>
  <w:style w:type="character" w:customStyle="1" w:styleId="at5">
    <w:name w:val="a__t5"/>
    <w:basedOn w:val="DefaultParagraphFont"/>
    <w:rsid w:val="00F515E5"/>
  </w:style>
  <w:style w:type="character" w:customStyle="1" w:styleId="at2">
    <w:name w:val="a__t2"/>
    <w:basedOn w:val="DefaultParagraphFont"/>
    <w:rsid w:val="00F515E5"/>
  </w:style>
  <w:style w:type="character" w:customStyle="1" w:styleId="at3">
    <w:name w:val="a__t3"/>
    <w:basedOn w:val="DefaultParagraphFont"/>
    <w:rsid w:val="00F515E5"/>
  </w:style>
  <w:style w:type="character" w:styleId="Hyperlink">
    <w:name w:val="Hyperlink"/>
    <w:basedOn w:val="DefaultParagraphFont"/>
    <w:uiPriority w:val="99"/>
    <w:unhideWhenUsed/>
    <w:rsid w:val="00F51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A8"/>
  </w:style>
  <w:style w:type="paragraph" w:styleId="Footer">
    <w:name w:val="footer"/>
    <w:basedOn w:val="Normal"/>
    <w:link w:val="FooterChar"/>
    <w:uiPriority w:val="99"/>
    <w:unhideWhenUsed/>
    <w:rsid w:val="00670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slivadiotou</dc:creator>
  <cp:lastModifiedBy>Eva Ioannou</cp:lastModifiedBy>
  <cp:revision>4</cp:revision>
  <cp:lastPrinted>2014-09-08T11:55:00Z</cp:lastPrinted>
  <dcterms:created xsi:type="dcterms:W3CDTF">2014-12-02T14:39:00Z</dcterms:created>
  <dcterms:modified xsi:type="dcterms:W3CDTF">2014-12-02T14:58:00Z</dcterms:modified>
</cp:coreProperties>
</file>