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84E27" w14:textId="77777777" w:rsidR="001F6F37" w:rsidRPr="00DA51B0" w:rsidRDefault="0036033C" w:rsidP="001F6F37">
      <w:pPr>
        <w:autoSpaceDE w:val="0"/>
        <w:autoSpaceDN w:val="0"/>
        <w:adjustRightInd w:val="0"/>
        <w:jc w:val="both"/>
        <w:rPr>
          <w:rFonts w:asciiTheme="minorHAnsi" w:hAnsiTheme="minorHAnsi" w:cstheme="minorHAnsi"/>
          <w:color w:val="000000"/>
        </w:rPr>
      </w:pPr>
      <w:r w:rsidRPr="00DA51B0">
        <w:rPr>
          <w:rFonts w:asciiTheme="minorHAnsi" w:hAnsiTheme="minorHAnsi" w:cstheme="minorHAnsi"/>
          <w:b/>
          <w:noProof/>
          <w:lang w:val="en-US"/>
        </w:rPr>
        <w:drawing>
          <wp:anchor distT="0" distB="0" distL="114300" distR="114300" simplePos="0" relativeHeight="251659264" behindDoc="1" locked="0" layoutInCell="1" allowOverlap="1" wp14:anchorId="0293209B" wp14:editId="6156859E">
            <wp:simplePos x="0" y="0"/>
            <wp:positionH relativeFrom="column">
              <wp:posOffset>-1170432</wp:posOffset>
            </wp:positionH>
            <wp:positionV relativeFrom="paragraph">
              <wp:posOffset>-1321207</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anchor>
        </w:drawing>
      </w:r>
    </w:p>
    <w:p w14:paraId="5E7AFFFD" w14:textId="77777777" w:rsidR="005F61EB" w:rsidRPr="00DA51B0" w:rsidRDefault="005F61EB" w:rsidP="005D7071">
      <w:pPr>
        <w:rPr>
          <w:rFonts w:asciiTheme="minorHAnsi" w:hAnsiTheme="minorHAnsi" w:cstheme="minorHAnsi"/>
        </w:rPr>
      </w:pPr>
    </w:p>
    <w:p w14:paraId="2FBB743D" w14:textId="77777777" w:rsidR="005F61EB" w:rsidRPr="00DA51B0" w:rsidRDefault="005F61EB" w:rsidP="005F61EB">
      <w:pPr>
        <w:rPr>
          <w:rFonts w:asciiTheme="minorHAnsi" w:hAnsiTheme="minorHAnsi" w:cstheme="minorHAnsi"/>
        </w:rPr>
      </w:pPr>
    </w:p>
    <w:p w14:paraId="45670E25" w14:textId="5332CD9E" w:rsidR="00C34A1F" w:rsidRPr="00DA51B0" w:rsidRDefault="00C34A1F" w:rsidP="005F61EB">
      <w:pPr>
        <w:spacing w:line="360" w:lineRule="auto"/>
        <w:jc w:val="center"/>
        <w:rPr>
          <w:rFonts w:asciiTheme="minorHAnsi" w:hAnsiTheme="minorHAnsi" w:cstheme="minorHAnsi"/>
          <w:b/>
          <w:bCs/>
        </w:rPr>
      </w:pPr>
    </w:p>
    <w:p w14:paraId="5F0718F6" w14:textId="2E558B28" w:rsidR="00216D8B" w:rsidRPr="00DA51B0" w:rsidRDefault="00216D8B" w:rsidP="005F61EB">
      <w:pPr>
        <w:spacing w:line="360" w:lineRule="auto"/>
        <w:jc w:val="center"/>
        <w:rPr>
          <w:rFonts w:asciiTheme="minorHAnsi" w:hAnsiTheme="minorHAnsi" w:cstheme="minorHAnsi"/>
          <w:b/>
          <w:bCs/>
        </w:rPr>
      </w:pPr>
    </w:p>
    <w:p w14:paraId="22C845B0" w14:textId="782647B4" w:rsidR="00216D8B" w:rsidRPr="00DA51B0" w:rsidRDefault="00216D8B" w:rsidP="005F61EB">
      <w:pPr>
        <w:spacing w:line="360" w:lineRule="auto"/>
        <w:jc w:val="center"/>
        <w:rPr>
          <w:rFonts w:asciiTheme="minorHAnsi" w:hAnsiTheme="minorHAnsi" w:cstheme="minorHAnsi"/>
          <w:b/>
          <w:bCs/>
        </w:rPr>
      </w:pPr>
    </w:p>
    <w:p w14:paraId="0827311F" w14:textId="77777777" w:rsidR="00216D8B" w:rsidRPr="00DA51B0" w:rsidRDefault="00216D8B" w:rsidP="005F61EB">
      <w:pPr>
        <w:spacing w:line="360" w:lineRule="auto"/>
        <w:jc w:val="center"/>
        <w:rPr>
          <w:rFonts w:asciiTheme="minorHAnsi" w:hAnsiTheme="minorHAnsi" w:cstheme="minorHAnsi"/>
          <w:b/>
          <w:bCs/>
          <w:lang w:val="el-GR"/>
        </w:rPr>
      </w:pPr>
    </w:p>
    <w:p w14:paraId="1D966DF2" w14:textId="77777777" w:rsidR="005F61EB" w:rsidRPr="00DA51B0" w:rsidRDefault="005F61EB" w:rsidP="005F61EB">
      <w:pPr>
        <w:spacing w:line="360" w:lineRule="auto"/>
        <w:jc w:val="center"/>
        <w:rPr>
          <w:rFonts w:asciiTheme="minorHAnsi" w:hAnsiTheme="minorHAnsi" w:cstheme="minorHAnsi"/>
          <w:b/>
          <w:bCs/>
        </w:rPr>
      </w:pPr>
      <w:r w:rsidRPr="00DA51B0">
        <w:rPr>
          <w:rFonts w:asciiTheme="minorHAnsi" w:hAnsiTheme="minorHAnsi" w:cstheme="minorHAnsi"/>
          <w:b/>
          <w:bCs/>
        </w:rPr>
        <w:t>CHECKLIST FOR THE</w:t>
      </w:r>
    </w:p>
    <w:p w14:paraId="2F04A1D9" w14:textId="77777777" w:rsidR="005F61EB" w:rsidRPr="00DA51B0" w:rsidRDefault="005F61EB" w:rsidP="005F61EB">
      <w:pPr>
        <w:spacing w:line="360" w:lineRule="auto"/>
        <w:jc w:val="center"/>
        <w:rPr>
          <w:rFonts w:asciiTheme="minorHAnsi" w:hAnsiTheme="minorHAnsi" w:cstheme="minorHAnsi"/>
          <w:b/>
          <w:bCs/>
        </w:rPr>
      </w:pPr>
      <w:r w:rsidRPr="00DA51B0">
        <w:rPr>
          <w:rFonts w:asciiTheme="minorHAnsi" w:hAnsiTheme="minorHAnsi" w:cstheme="minorHAnsi"/>
          <w:b/>
          <w:bCs/>
        </w:rPr>
        <w:t>INTERNAL PROCEDURES MANUAL</w:t>
      </w:r>
    </w:p>
    <w:p w14:paraId="5FC1DFDE" w14:textId="77777777" w:rsidR="005F61EB" w:rsidRPr="00DA51B0" w:rsidRDefault="005F61EB" w:rsidP="005F61EB">
      <w:pPr>
        <w:spacing w:line="360" w:lineRule="auto"/>
        <w:jc w:val="center"/>
        <w:rPr>
          <w:rFonts w:asciiTheme="minorHAnsi" w:hAnsiTheme="minorHAnsi" w:cstheme="minorHAnsi"/>
          <w:b/>
          <w:bCs/>
        </w:rPr>
      </w:pPr>
      <w:r w:rsidRPr="00DA51B0">
        <w:rPr>
          <w:rFonts w:asciiTheme="minorHAnsi" w:hAnsiTheme="minorHAnsi" w:cstheme="minorHAnsi"/>
          <w:b/>
          <w:bCs/>
        </w:rPr>
        <w:t>ΤHAT ACCOMPANIES</w:t>
      </w:r>
    </w:p>
    <w:p w14:paraId="2BB61FEA" w14:textId="77777777" w:rsidR="005F61EB" w:rsidRPr="00DA51B0" w:rsidRDefault="005F61EB" w:rsidP="005F61EB">
      <w:pPr>
        <w:spacing w:line="360" w:lineRule="auto"/>
        <w:jc w:val="center"/>
        <w:rPr>
          <w:rFonts w:asciiTheme="minorHAnsi" w:hAnsiTheme="minorHAnsi" w:cstheme="minorHAnsi"/>
          <w:b/>
          <w:bCs/>
        </w:rPr>
      </w:pPr>
      <w:r w:rsidRPr="00DA51B0">
        <w:rPr>
          <w:rFonts w:asciiTheme="minorHAnsi" w:hAnsiTheme="minorHAnsi" w:cstheme="minorHAnsi"/>
          <w:b/>
          <w:bCs/>
        </w:rPr>
        <w:t>THE APPLICATION OF</w:t>
      </w:r>
    </w:p>
    <w:p w14:paraId="04F32CCD" w14:textId="77777777" w:rsidR="005F61EB" w:rsidRPr="00DA51B0" w:rsidRDefault="005F61EB" w:rsidP="005F61EB">
      <w:pPr>
        <w:spacing w:line="360" w:lineRule="auto"/>
        <w:jc w:val="center"/>
        <w:rPr>
          <w:rFonts w:asciiTheme="minorHAnsi" w:hAnsiTheme="minorHAnsi" w:cstheme="minorHAnsi"/>
          <w:b/>
          <w:bCs/>
        </w:rPr>
      </w:pPr>
    </w:p>
    <w:p w14:paraId="000A7152" w14:textId="77777777" w:rsidR="005F61EB" w:rsidRPr="00DA51B0" w:rsidRDefault="005F61EB" w:rsidP="00195FD6">
      <w:pPr>
        <w:jc w:val="center"/>
        <w:rPr>
          <w:rFonts w:asciiTheme="minorHAnsi" w:hAnsiTheme="minorHAnsi" w:cstheme="minorHAnsi"/>
        </w:rPr>
      </w:pPr>
      <w:r w:rsidRPr="00DA51B0">
        <w:rPr>
          <w:rFonts w:asciiTheme="minorHAnsi" w:hAnsiTheme="minorHAnsi" w:cstheme="minorHAnsi"/>
        </w:rPr>
        <w:t>«……………………………………………………»</w:t>
      </w:r>
    </w:p>
    <w:p w14:paraId="2BA9F6C9" w14:textId="77777777" w:rsidR="005F61EB" w:rsidRPr="00DA51B0" w:rsidRDefault="005F61EB" w:rsidP="005F61EB">
      <w:pPr>
        <w:spacing w:line="360" w:lineRule="auto"/>
        <w:jc w:val="center"/>
        <w:rPr>
          <w:rFonts w:asciiTheme="minorHAnsi" w:hAnsiTheme="minorHAnsi" w:cstheme="minorHAnsi"/>
          <w:b/>
          <w:bCs/>
        </w:rPr>
      </w:pPr>
    </w:p>
    <w:p w14:paraId="326D4601" w14:textId="77777777" w:rsidR="005F61EB" w:rsidRPr="00DA51B0" w:rsidRDefault="005F61EB" w:rsidP="005F61EB">
      <w:pPr>
        <w:spacing w:line="360" w:lineRule="auto"/>
        <w:jc w:val="center"/>
        <w:rPr>
          <w:rFonts w:asciiTheme="minorHAnsi" w:hAnsiTheme="minorHAnsi" w:cstheme="minorHAnsi"/>
          <w:b/>
          <w:bCs/>
        </w:rPr>
      </w:pPr>
      <w:r w:rsidRPr="00DA51B0">
        <w:rPr>
          <w:rFonts w:asciiTheme="minorHAnsi" w:hAnsiTheme="minorHAnsi" w:cstheme="minorHAnsi"/>
          <w:b/>
          <w:bCs/>
        </w:rPr>
        <w:t xml:space="preserve">FOR THE GRANTING OF A </w:t>
      </w:r>
    </w:p>
    <w:p w14:paraId="25235255" w14:textId="6C0051AF" w:rsidR="005F61EB" w:rsidRPr="00DA51B0" w:rsidRDefault="005F61EB" w:rsidP="005F61EB">
      <w:pPr>
        <w:spacing w:line="360" w:lineRule="auto"/>
        <w:jc w:val="center"/>
        <w:rPr>
          <w:rFonts w:asciiTheme="minorHAnsi" w:hAnsiTheme="minorHAnsi" w:cstheme="minorHAnsi"/>
          <w:b/>
          <w:bCs/>
        </w:rPr>
      </w:pPr>
      <w:r w:rsidRPr="00DA51B0">
        <w:rPr>
          <w:rFonts w:asciiTheme="minorHAnsi" w:hAnsiTheme="minorHAnsi" w:cstheme="minorHAnsi"/>
          <w:b/>
          <w:bCs/>
        </w:rPr>
        <w:t>C</w:t>
      </w:r>
      <w:r w:rsidR="00216D8B" w:rsidRPr="00DA51B0">
        <w:rPr>
          <w:rFonts w:asciiTheme="minorHAnsi" w:hAnsiTheme="minorHAnsi" w:cstheme="minorHAnsi"/>
          <w:b/>
          <w:bCs/>
        </w:rPr>
        <w:t xml:space="preserve">ROWDFUDING </w:t>
      </w:r>
      <w:r w:rsidR="00A46E8F" w:rsidRPr="00DA51B0">
        <w:rPr>
          <w:rFonts w:asciiTheme="minorHAnsi" w:hAnsiTheme="minorHAnsi" w:cstheme="minorHAnsi"/>
          <w:b/>
          <w:bCs/>
        </w:rPr>
        <w:t xml:space="preserve">SERVICE </w:t>
      </w:r>
      <w:r w:rsidR="00216D8B" w:rsidRPr="00DA51B0">
        <w:rPr>
          <w:rFonts w:asciiTheme="minorHAnsi" w:hAnsiTheme="minorHAnsi" w:cstheme="minorHAnsi"/>
          <w:b/>
          <w:bCs/>
        </w:rPr>
        <w:t>PROVIDER</w:t>
      </w:r>
      <w:r w:rsidRPr="00DA51B0">
        <w:rPr>
          <w:rFonts w:asciiTheme="minorHAnsi" w:hAnsiTheme="minorHAnsi" w:cstheme="minorHAnsi"/>
          <w:b/>
          <w:bCs/>
        </w:rPr>
        <w:t xml:space="preserve"> AUTHORISATION</w:t>
      </w:r>
    </w:p>
    <w:p w14:paraId="3A2D7FD0" w14:textId="4E13AE9E" w:rsidR="00DE3BDB" w:rsidRPr="00DA51B0" w:rsidRDefault="00DE3BDB" w:rsidP="005F61EB">
      <w:pPr>
        <w:spacing w:line="360" w:lineRule="auto"/>
        <w:jc w:val="center"/>
        <w:rPr>
          <w:rFonts w:asciiTheme="minorHAnsi" w:hAnsiTheme="minorHAnsi" w:cstheme="minorHAnsi"/>
          <w:b/>
          <w:bCs/>
        </w:rPr>
      </w:pPr>
      <w:r w:rsidRPr="00DA51B0">
        <w:rPr>
          <w:rFonts w:asciiTheme="minorHAnsi" w:hAnsiTheme="minorHAnsi" w:cstheme="minorHAnsi"/>
          <w:b/>
          <w:bCs/>
        </w:rPr>
        <w:t>in accordance with the Regulation (EU) 2020/1503</w:t>
      </w:r>
      <w:r w:rsidR="00C90560" w:rsidRPr="00DA51B0">
        <w:rPr>
          <w:rFonts w:asciiTheme="minorHAnsi" w:hAnsiTheme="minorHAnsi" w:cstheme="minorHAnsi"/>
          <w:b/>
          <w:bCs/>
        </w:rPr>
        <w:t>,</w:t>
      </w:r>
      <w:r w:rsidRPr="00DA51B0">
        <w:rPr>
          <w:rFonts w:asciiTheme="minorHAnsi" w:hAnsiTheme="minorHAnsi" w:cstheme="minorHAnsi"/>
          <w:b/>
          <w:bCs/>
        </w:rPr>
        <w:t xml:space="preserve"> the Commission Delegated Regulations (EU) supplementing Regulation (EU) 2020/1503</w:t>
      </w:r>
      <w:r w:rsidR="00C90560" w:rsidRPr="00DA51B0">
        <w:rPr>
          <w:rFonts w:asciiTheme="minorHAnsi" w:hAnsiTheme="minorHAnsi" w:cstheme="minorHAnsi"/>
          <w:b/>
          <w:bCs/>
        </w:rPr>
        <w:t xml:space="preserve"> and the Commission Implementing Regulations (EU) for the application of Regulation (EU) 2020/1503</w:t>
      </w:r>
    </w:p>
    <w:p w14:paraId="571A42AC" w14:textId="77777777" w:rsidR="005F61EB" w:rsidRPr="00DA51B0" w:rsidRDefault="005F61EB" w:rsidP="005F61EB">
      <w:pPr>
        <w:spacing w:line="360" w:lineRule="auto"/>
        <w:jc w:val="center"/>
        <w:rPr>
          <w:rFonts w:asciiTheme="minorHAnsi" w:hAnsiTheme="minorHAnsi" w:cstheme="minorHAnsi"/>
          <w:b/>
          <w:bCs/>
        </w:rPr>
      </w:pPr>
    </w:p>
    <w:p w14:paraId="257C9861" w14:textId="77777777" w:rsidR="005F61EB" w:rsidRPr="00DA51B0" w:rsidRDefault="005F61EB" w:rsidP="005F61EB">
      <w:pPr>
        <w:rPr>
          <w:rFonts w:asciiTheme="minorHAnsi" w:hAnsiTheme="minorHAnsi" w:cstheme="minorHAnsi"/>
        </w:rPr>
      </w:pPr>
    </w:p>
    <w:p w14:paraId="37EE7730" w14:textId="77777777" w:rsidR="005F61EB" w:rsidRPr="00DA51B0" w:rsidRDefault="005F61EB" w:rsidP="005F61EB">
      <w:pPr>
        <w:pStyle w:val="Header"/>
        <w:tabs>
          <w:tab w:val="clear" w:pos="4153"/>
          <w:tab w:val="clear" w:pos="8306"/>
        </w:tabs>
        <w:rPr>
          <w:rFonts w:asciiTheme="minorHAnsi" w:hAnsiTheme="minorHAnsi" w:cstheme="minorHAnsi"/>
          <w:sz w:val="24"/>
          <w:szCs w:val="24"/>
        </w:rPr>
      </w:pPr>
    </w:p>
    <w:p w14:paraId="525F3DE2" w14:textId="77777777" w:rsidR="005F61EB" w:rsidRPr="00DA51B0" w:rsidRDefault="005F61EB" w:rsidP="005F61EB">
      <w:pPr>
        <w:rPr>
          <w:rFonts w:asciiTheme="minorHAnsi" w:hAnsiTheme="minorHAnsi" w:cstheme="minorHAnsi"/>
        </w:rPr>
      </w:pPr>
    </w:p>
    <w:p w14:paraId="2AD5F1F3" w14:textId="77777777" w:rsidR="005F61EB" w:rsidRPr="00DA51B0" w:rsidRDefault="005F61EB" w:rsidP="005F61EB">
      <w:pPr>
        <w:rPr>
          <w:rFonts w:asciiTheme="minorHAnsi" w:hAnsiTheme="minorHAnsi" w:cstheme="minorHAnsi"/>
        </w:rPr>
      </w:pPr>
    </w:p>
    <w:p w14:paraId="6CAFD1DD" w14:textId="77777777" w:rsidR="005F61EB" w:rsidRPr="00DA51B0" w:rsidRDefault="005F61EB" w:rsidP="005F61EB">
      <w:pPr>
        <w:rPr>
          <w:rFonts w:asciiTheme="minorHAnsi" w:hAnsiTheme="minorHAnsi" w:cstheme="minorHAnsi"/>
        </w:rPr>
      </w:pPr>
    </w:p>
    <w:p w14:paraId="3012FC47" w14:textId="493DE936" w:rsidR="005F61EB" w:rsidRPr="00DA51B0" w:rsidRDefault="00927E1C" w:rsidP="00927E1C">
      <w:pPr>
        <w:tabs>
          <w:tab w:val="left" w:pos="8070"/>
        </w:tabs>
        <w:rPr>
          <w:rFonts w:asciiTheme="minorHAnsi" w:hAnsiTheme="minorHAnsi" w:cstheme="minorHAnsi"/>
        </w:rPr>
      </w:pPr>
      <w:r w:rsidRPr="00DA51B0">
        <w:rPr>
          <w:rFonts w:asciiTheme="minorHAnsi" w:hAnsiTheme="minorHAnsi" w:cstheme="minorHAnsi"/>
        </w:rPr>
        <w:tab/>
      </w:r>
    </w:p>
    <w:p w14:paraId="63650655" w14:textId="77777777" w:rsidR="005F61EB" w:rsidRPr="00DA51B0" w:rsidRDefault="005F61EB" w:rsidP="005F61EB">
      <w:pPr>
        <w:rPr>
          <w:rFonts w:asciiTheme="minorHAnsi" w:hAnsiTheme="minorHAnsi" w:cstheme="minorHAnsi"/>
        </w:rPr>
      </w:pPr>
    </w:p>
    <w:p w14:paraId="35B0E337" w14:textId="77777777" w:rsidR="005F61EB" w:rsidRPr="00DA51B0" w:rsidRDefault="005F61EB" w:rsidP="005F61EB">
      <w:pPr>
        <w:rPr>
          <w:rFonts w:asciiTheme="minorHAnsi" w:hAnsiTheme="minorHAnsi" w:cstheme="minorHAnsi"/>
        </w:rPr>
      </w:pPr>
    </w:p>
    <w:p w14:paraId="5E0983E1" w14:textId="77777777" w:rsidR="005F61EB" w:rsidRPr="00DA51B0" w:rsidRDefault="005F61EB" w:rsidP="005F61EB">
      <w:pPr>
        <w:rPr>
          <w:rFonts w:asciiTheme="minorHAnsi" w:hAnsiTheme="minorHAnsi" w:cstheme="minorHAnsi"/>
        </w:rPr>
      </w:pPr>
    </w:p>
    <w:p w14:paraId="2E1532D8" w14:textId="77777777" w:rsidR="005F61EB" w:rsidRPr="00DA51B0" w:rsidRDefault="005F61EB" w:rsidP="005F61EB">
      <w:pPr>
        <w:rPr>
          <w:rFonts w:asciiTheme="minorHAnsi" w:hAnsiTheme="minorHAnsi" w:cstheme="minorHAnsi"/>
        </w:rPr>
      </w:pPr>
    </w:p>
    <w:p w14:paraId="7E4C55B7" w14:textId="77777777" w:rsidR="005F61EB" w:rsidRPr="00DA51B0" w:rsidRDefault="005F61EB" w:rsidP="005F61EB">
      <w:pPr>
        <w:rPr>
          <w:rFonts w:asciiTheme="minorHAnsi" w:hAnsiTheme="minorHAnsi" w:cstheme="minorHAnsi"/>
        </w:rPr>
      </w:pPr>
    </w:p>
    <w:p w14:paraId="51815819" w14:textId="77777777" w:rsidR="005F61EB" w:rsidRPr="00DA51B0" w:rsidRDefault="005F61EB" w:rsidP="005F61EB">
      <w:pPr>
        <w:rPr>
          <w:rFonts w:asciiTheme="minorHAnsi" w:hAnsiTheme="minorHAnsi" w:cstheme="minorHAnsi"/>
        </w:rPr>
      </w:pPr>
    </w:p>
    <w:p w14:paraId="3BAE48EA" w14:textId="77777777" w:rsidR="006B2959" w:rsidRPr="00DA51B0" w:rsidRDefault="006B2959" w:rsidP="005F61EB">
      <w:pPr>
        <w:rPr>
          <w:rFonts w:asciiTheme="minorHAnsi" w:hAnsiTheme="minorHAnsi" w:cstheme="minorHAnsi"/>
        </w:rPr>
      </w:pPr>
    </w:p>
    <w:p w14:paraId="6A1D926B" w14:textId="77777777" w:rsidR="005F61EB" w:rsidRPr="00DA51B0" w:rsidRDefault="005F61EB" w:rsidP="005F61EB">
      <w:pPr>
        <w:rPr>
          <w:rFonts w:asciiTheme="minorHAnsi" w:hAnsiTheme="minorHAnsi" w:cstheme="minorHAnsi"/>
        </w:rPr>
      </w:pPr>
    </w:p>
    <w:sdt>
      <w:sdtPr>
        <w:rPr>
          <w:rStyle w:val="Hyperlink"/>
          <w:rFonts w:asciiTheme="minorHAnsi" w:eastAsiaTheme="majorEastAsia" w:hAnsiTheme="minorHAnsi" w:cstheme="minorHAnsi"/>
          <w:b/>
          <w:bCs/>
          <w:noProof/>
          <w:sz w:val="28"/>
          <w:szCs w:val="28"/>
          <w:lang w:val="en-US"/>
        </w:rPr>
        <w:id w:val="230127364"/>
        <w:docPartObj>
          <w:docPartGallery w:val="Table of Contents"/>
          <w:docPartUnique/>
        </w:docPartObj>
      </w:sdtPr>
      <w:sdtEndPr>
        <w:rPr>
          <w:rStyle w:val="DefaultParagraphFont"/>
          <w:noProof w:val="0"/>
          <w:color w:val="365F91" w:themeColor="accent1" w:themeShade="BF"/>
          <w:u w:val="none"/>
          <w:lang w:val="en-GB"/>
        </w:rPr>
      </w:sdtEndPr>
      <w:sdtContent>
        <w:p w14:paraId="06B0F263" w14:textId="77777777" w:rsidR="000F7A71" w:rsidRPr="00DA51B0" w:rsidRDefault="000F7A71" w:rsidP="009A2B7F">
          <w:pPr>
            <w:rPr>
              <w:rStyle w:val="Hyperlink"/>
              <w:rFonts w:asciiTheme="minorHAnsi" w:hAnsiTheme="minorHAnsi" w:cstheme="minorHAnsi"/>
              <w:noProof/>
              <w:lang w:val="en-US"/>
            </w:rPr>
          </w:pPr>
          <w:r w:rsidRPr="00DA51B0">
            <w:rPr>
              <w:rStyle w:val="Hyperlink"/>
              <w:rFonts w:asciiTheme="minorHAnsi" w:hAnsiTheme="minorHAnsi" w:cstheme="minorHAnsi"/>
              <w:noProof/>
              <w:lang w:val="en-US"/>
            </w:rPr>
            <w:t>Contents</w:t>
          </w:r>
        </w:p>
        <w:p w14:paraId="0249C968" w14:textId="7BD5F612" w:rsidR="00DA51B0" w:rsidRPr="00A44E90" w:rsidRDefault="009A126A">
          <w:pPr>
            <w:pStyle w:val="TOC1"/>
            <w:rPr>
              <w:rFonts w:asciiTheme="minorHAnsi" w:eastAsiaTheme="minorEastAsia" w:hAnsiTheme="minorHAnsi" w:cstheme="minorHAnsi"/>
              <w:noProof/>
              <w:kern w:val="2"/>
              <w:sz w:val="22"/>
              <w:szCs w:val="22"/>
              <w:lang w:eastAsia="en-GB"/>
              <w14:ligatures w14:val="standardContextual"/>
            </w:rPr>
          </w:pPr>
          <w:r w:rsidRPr="00DA51B0">
            <w:rPr>
              <w:rStyle w:val="Hyperlink"/>
              <w:rFonts w:asciiTheme="minorHAnsi" w:hAnsiTheme="minorHAnsi" w:cstheme="minorHAnsi"/>
              <w:noProof/>
              <w:lang w:val="en-US"/>
            </w:rPr>
            <w:fldChar w:fldCharType="begin"/>
          </w:r>
          <w:r w:rsidR="000F7A71" w:rsidRPr="00DA51B0">
            <w:rPr>
              <w:rStyle w:val="Hyperlink"/>
              <w:rFonts w:asciiTheme="minorHAnsi" w:hAnsiTheme="minorHAnsi" w:cstheme="minorHAnsi"/>
              <w:noProof/>
              <w:lang w:val="en-US"/>
            </w:rPr>
            <w:instrText xml:space="preserve"> TOC \o "1-3" \h \z \u </w:instrText>
          </w:r>
          <w:r w:rsidRPr="00DA51B0">
            <w:rPr>
              <w:rStyle w:val="Hyperlink"/>
              <w:rFonts w:asciiTheme="minorHAnsi" w:hAnsiTheme="minorHAnsi" w:cstheme="minorHAnsi"/>
              <w:noProof/>
              <w:lang w:val="en-US"/>
            </w:rPr>
            <w:fldChar w:fldCharType="separate"/>
          </w:r>
          <w:hyperlink w:anchor="_Toc134612473" w:history="1">
            <w:r w:rsidR="00DA51B0" w:rsidRPr="00A44E90">
              <w:rPr>
                <w:rStyle w:val="Hyperlink"/>
                <w:rFonts w:asciiTheme="minorHAnsi" w:hAnsiTheme="minorHAnsi" w:cstheme="minorHAnsi"/>
                <w:noProof/>
              </w:rPr>
              <w:t>PART I</w:t>
            </w:r>
            <w:r w:rsidR="00DA51B0" w:rsidRPr="00A44E90">
              <w:rPr>
                <w:rFonts w:asciiTheme="minorHAnsi" w:hAnsiTheme="minorHAnsi" w:cstheme="minorHAnsi"/>
                <w:noProof/>
                <w:webHidden/>
              </w:rPr>
              <w:tab/>
            </w:r>
            <w:r w:rsidR="00DA51B0" w:rsidRPr="00A44E90">
              <w:rPr>
                <w:rFonts w:asciiTheme="minorHAnsi" w:hAnsiTheme="minorHAnsi" w:cstheme="minorHAnsi"/>
                <w:noProof/>
                <w:webHidden/>
              </w:rPr>
              <w:fldChar w:fldCharType="begin"/>
            </w:r>
            <w:r w:rsidR="00DA51B0" w:rsidRPr="00A44E90">
              <w:rPr>
                <w:rFonts w:asciiTheme="minorHAnsi" w:hAnsiTheme="minorHAnsi" w:cstheme="minorHAnsi"/>
                <w:noProof/>
                <w:webHidden/>
              </w:rPr>
              <w:instrText xml:space="preserve"> PAGEREF _Toc134612473 \h </w:instrText>
            </w:r>
            <w:r w:rsidR="00DA51B0" w:rsidRPr="00A44E90">
              <w:rPr>
                <w:rFonts w:asciiTheme="minorHAnsi" w:hAnsiTheme="minorHAnsi" w:cstheme="minorHAnsi"/>
                <w:noProof/>
                <w:webHidden/>
              </w:rPr>
            </w:r>
            <w:r w:rsidR="00DA51B0" w:rsidRPr="00A44E90">
              <w:rPr>
                <w:rFonts w:asciiTheme="minorHAnsi" w:hAnsiTheme="minorHAnsi" w:cstheme="minorHAnsi"/>
                <w:noProof/>
                <w:webHidden/>
              </w:rPr>
              <w:fldChar w:fldCharType="separate"/>
            </w:r>
            <w:r w:rsidR="00DA51B0" w:rsidRPr="00A44E90">
              <w:rPr>
                <w:rFonts w:asciiTheme="minorHAnsi" w:hAnsiTheme="minorHAnsi" w:cstheme="minorHAnsi"/>
                <w:noProof/>
                <w:webHidden/>
              </w:rPr>
              <w:t>4</w:t>
            </w:r>
            <w:r w:rsidR="00DA51B0" w:rsidRPr="00A44E90">
              <w:rPr>
                <w:rFonts w:asciiTheme="minorHAnsi" w:hAnsiTheme="minorHAnsi" w:cstheme="minorHAnsi"/>
                <w:noProof/>
                <w:webHidden/>
              </w:rPr>
              <w:fldChar w:fldCharType="end"/>
            </w:r>
          </w:hyperlink>
        </w:p>
        <w:p w14:paraId="63C03CCC" w14:textId="42B60E31"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74" w:history="1">
            <w:r w:rsidR="00DA51B0" w:rsidRPr="00A44E90">
              <w:rPr>
                <w:rStyle w:val="Hyperlink"/>
                <w:rFonts w:asciiTheme="minorHAnsi" w:hAnsiTheme="minorHAnsi" w:cstheme="minorHAnsi"/>
                <w:noProof/>
              </w:rPr>
              <w:t>PROGRAM OF OPERATIONS</w:t>
            </w:r>
            <w:r w:rsidR="00DA51B0" w:rsidRPr="00A44E90">
              <w:rPr>
                <w:rFonts w:asciiTheme="minorHAnsi" w:hAnsiTheme="minorHAnsi" w:cstheme="minorHAnsi"/>
                <w:noProof/>
                <w:webHidden/>
              </w:rPr>
              <w:tab/>
            </w:r>
            <w:r w:rsidR="00DA51B0" w:rsidRPr="00A44E90">
              <w:rPr>
                <w:rFonts w:asciiTheme="minorHAnsi" w:hAnsiTheme="minorHAnsi" w:cstheme="minorHAnsi"/>
                <w:noProof/>
                <w:webHidden/>
              </w:rPr>
              <w:fldChar w:fldCharType="begin"/>
            </w:r>
            <w:r w:rsidR="00DA51B0" w:rsidRPr="00A44E90">
              <w:rPr>
                <w:rFonts w:asciiTheme="minorHAnsi" w:hAnsiTheme="minorHAnsi" w:cstheme="minorHAnsi"/>
                <w:noProof/>
                <w:webHidden/>
              </w:rPr>
              <w:instrText xml:space="preserve"> PAGEREF _Toc134612474 \h </w:instrText>
            </w:r>
            <w:r w:rsidR="00DA51B0" w:rsidRPr="00A44E90">
              <w:rPr>
                <w:rFonts w:asciiTheme="minorHAnsi" w:hAnsiTheme="minorHAnsi" w:cstheme="minorHAnsi"/>
                <w:noProof/>
                <w:webHidden/>
              </w:rPr>
            </w:r>
            <w:r w:rsidR="00DA51B0" w:rsidRPr="00A44E90">
              <w:rPr>
                <w:rFonts w:asciiTheme="minorHAnsi" w:hAnsiTheme="minorHAnsi" w:cstheme="minorHAnsi"/>
                <w:noProof/>
                <w:webHidden/>
              </w:rPr>
              <w:fldChar w:fldCharType="separate"/>
            </w:r>
            <w:r w:rsidR="00DA51B0" w:rsidRPr="00A44E90">
              <w:rPr>
                <w:rFonts w:asciiTheme="minorHAnsi" w:hAnsiTheme="minorHAnsi" w:cstheme="minorHAnsi"/>
                <w:noProof/>
                <w:webHidden/>
              </w:rPr>
              <w:t>4</w:t>
            </w:r>
            <w:r w:rsidR="00DA51B0" w:rsidRPr="00A44E90">
              <w:rPr>
                <w:rFonts w:asciiTheme="minorHAnsi" w:hAnsiTheme="minorHAnsi" w:cstheme="minorHAnsi"/>
                <w:noProof/>
                <w:webHidden/>
              </w:rPr>
              <w:fldChar w:fldCharType="end"/>
            </w:r>
          </w:hyperlink>
        </w:p>
        <w:p w14:paraId="60E949C8" w14:textId="6346CE11" w:rsidR="00DA51B0" w:rsidRPr="00DA51B0" w:rsidRDefault="00992B8C">
          <w:pPr>
            <w:pStyle w:val="TOC2"/>
            <w:rPr>
              <w:rFonts w:asciiTheme="minorHAnsi" w:eastAsiaTheme="minorEastAsia" w:hAnsiTheme="minorHAnsi" w:cstheme="minorHAnsi"/>
              <w:noProof/>
              <w:kern w:val="2"/>
              <w:sz w:val="22"/>
              <w:szCs w:val="22"/>
              <w:lang w:eastAsia="en-GB"/>
              <w14:ligatures w14:val="standardContextual"/>
            </w:rPr>
          </w:pPr>
          <w:hyperlink w:anchor="_Toc134612475" w:history="1">
            <w:r w:rsidR="00DA51B0" w:rsidRPr="00DA51B0">
              <w:rPr>
                <w:rStyle w:val="Hyperlink"/>
                <w:rFonts w:asciiTheme="minorHAnsi" w:hAnsiTheme="minorHAnsi" w:cstheme="minorHAnsi"/>
                <w:noProof/>
              </w:rPr>
              <w:t>Information on the types of crowdfunding services that the crowdfunding service provider (‘CSP’) intends to provide</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_Toc134612475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4</w:t>
            </w:r>
            <w:r w:rsidR="00DA51B0" w:rsidRPr="00DA51B0">
              <w:rPr>
                <w:rFonts w:asciiTheme="minorHAnsi" w:hAnsiTheme="minorHAnsi" w:cstheme="minorHAnsi"/>
                <w:noProof/>
                <w:webHidden/>
              </w:rPr>
              <w:fldChar w:fldCharType="end"/>
            </w:r>
          </w:hyperlink>
        </w:p>
        <w:p w14:paraId="70C06F2C" w14:textId="6BD67E2B"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76" w:history="1">
            <w:r w:rsidR="00DA51B0" w:rsidRPr="00DA51B0">
              <w:rPr>
                <w:rStyle w:val="Hyperlink"/>
                <w:rFonts w:asciiTheme="minorHAnsi" w:hAnsiTheme="minorHAnsi" w:cstheme="minorHAnsi"/>
                <w:noProof/>
                <w:lang w:val="en-US"/>
              </w:rPr>
              <w:t>PART 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_Toc134612476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12</w:t>
            </w:r>
            <w:r w:rsidR="00DA51B0" w:rsidRPr="00DA51B0">
              <w:rPr>
                <w:rFonts w:asciiTheme="minorHAnsi" w:hAnsiTheme="minorHAnsi" w:cstheme="minorHAnsi"/>
                <w:noProof/>
                <w:webHidden/>
              </w:rPr>
              <w:fldChar w:fldCharType="end"/>
            </w:r>
          </w:hyperlink>
        </w:p>
        <w:p w14:paraId="2175CBF2" w14:textId="3BBC2210"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77" w:history="1">
            <w:r w:rsidR="00DA51B0" w:rsidRPr="00DA51B0">
              <w:rPr>
                <w:rStyle w:val="Hyperlink"/>
                <w:rFonts w:asciiTheme="minorHAnsi" w:hAnsiTheme="minorHAnsi" w:cstheme="minorHAnsi"/>
                <w:noProof/>
                <w:lang w:val="en-US"/>
              </w:rPr>
              <w:t>GOVERNANCE ARRANGEMENTS AND INTERNAL CONTROL MECHANISMS</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_Toc134612477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12</w:t>
            </w:r>
            <w:r w:rsidR="00DA51B0" w:rsidRPr="00DA51B0">
              <w:rPr>
                <w:rFonts w:asciiTheme="minorHAnsi" w:hAnsiTheme="minorHAnsi" w:cstheme="minorHAnsi"/>
                <w:noProof/>
                <w:webHidden/>
              </w:rPr>
              <w:fldChar w:fldCharType="end"/>
            </w:r>
          </w:hyperlink>
        </w:p>
        <w:p w14:paraId="3F1DB830" w14:textId="7238AF3C"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78" w:history="1">
            <w:r w:rsidR="00DA51B0" w:rsidRPr="00DA51B0">
              <w:rPr>
                <w:rStyle w:val="Hyperlink"/>
                <w:rFonts w:asciiTheme="minorHAnsi" w:hAnsiTheme="minorHAnsi" w:cstheme="minorHAnsi"/>
                <w:noProof/>
                <w:lang w:val="en-US"/>
              </w:rPr>
              <w:t>PART III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_Toc134612478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14</w:t>
            </w:r>
            <w:r w:rsidR="00DA51B0" w:rsidRPr="00DA51B0">
              <w:rPr>
                <w:rFonts w:asciiTheme="minorHAnsi" w:hAnsiTheme="minorHAnsi" w:cstheme="minorHAnsi"/>
                <w:noProof/>
                <w:webHidden/>
              </w:rPr>
              <w:fldChar w:fldCharType="end"/>
            </w:r>
          </w:hyperlink>
        </w:p>
        <w:p w14:paraId="722FE8E5" w14:textId="5C6BD913"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79" w:history="1">
            <w:r w:rsidR="00DA51B0" w:rsidRPr="00DA51B0">
              <w:rPr>
                <w:rStyle w:val="Hyperlink"/>
                <w:rFonts w:asciiTheme="minorHAnsi" w:hAnsiTheme="minorHAnsi" w:cstheme="minorHAnsi"/>
                <w:noProof/>
                <w:lang w:val="en-US"/>
              </w:rPr>
              <w:t>SYSTEMS, RESOURCES AND PROCEDURES FOR THE CONTROL AND SAFEGUARDING OF THE DATA PROCESSING SYSTEM</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_Toc134612479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14</w:t>
            </w:r>
            <w:r w:rsidR="00DA51B0" w:rsidRPr="00DA51B0">
              <w:rPr>
                <w:rFonts w:asciiTheme="minorHAnsi" w:hAnsiTheme="minorHAnsi" w:cstheme="minorHAnsi"/>
                <w:noProof/>
                <w:webHidden/>
              </w:rPr>
              <w:fldChar w:fldCharType="end"/>
            </w:r>
          </w:hyperlink>
        </w:p>
        <w:p w14:paraId="330682C4" w14:textId="3F945209"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0" w:history="1">
            <w:r w:rsidR="00DA51B0" w:rsidRPr="00DA51B0">
              <w:rPr>
                <w:rStyle w:val="Hyperlink"/>
                <w:rFonts w:asciiTheme="minorHAnsi" w:hAnsiTheme="minorHAnsi" w:cstheme="minorHAnsi"/>
                <w:noProof/>
                <w:lang w:val="en-US"/>
              </w:rPr>
              <w:t>PART IV</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_Toc134612480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14</w:t>
            </w:r>
            <w:r w:rsidR="00DA51B0" w:rsidRPr="00DA51B0">
              <w:rPr>
                <w:rFonts w:asciiTheme="minorHAnsi" w:hAnsiTheme="minorHAnsi" w:cstheme="minorHAnsi"/>
                <w:noProof/>
                <w:webHidden/>
              </w:rPr>
              <w:fldChar w:fldCharType="end"/>
            </w:r>
          </w:hyperlink>
        </w:p>
        <w:p w14:paraId="1BD3707F" w14:textId="79C715A5"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1" w:history="1">
            <w:r w:rsidR="00DA51B0" w:rsidRPr="00DA51B0">
              <w:rPr>
                <w:rStyle w:val="Hyperlink"/>
                <w:rFonts w:asciiTheme="minorHAnsi" w:hAnsiTheme="minorHAnsi" w:cstheme="minorHAnsi"/>
                <w:noProof/>
                <w:lang w:val="en-US"/>
              </w:rPr>
              <w:t>OPERATIONAL RISKS</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_Toc134612481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14</w:t>
            </w:r>
            <w:r w:rsidR="00DA51B0" w:rsidRPr="00DA51B0">
              <w:rPr>
                <w:rFonts w:asciiTheme="minorHAnsi" w:hAnsiTheme="minorHAnsi" w:cstheme="minorHAnsi"/>
                <w:noProof/>
                <w:webHidden/>
              </w:rPr>
              <w:fldChar w:fldCharType="end"/>
            </w:r>
          </w:hyperlink>
        </w:p>
        <w:p w14:paraId="198F8311" w14:textId="51E369BB"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2" w:history="1">
            <w:r w:rsidR="00DA51B0" w:rsidRPr="00DA51B0">
              <w:rPr>
                <w:rStyle w:val="Hyperlink"/>
                <w:rFonts w:asciiTheme="minorHAnsi" w:hAnsiTheme="minorHAnsi" w:cstheme="minorHAnsi"/>
                <w:noProof/>
                <w:lang w:val="en-US"/>
              </w:rPr>
              <w:t>PART V</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_Toc134612482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17</w:t>
            </w:r>
            <w:r w:rsidR="00DA51B0" w:rsidRPr="00DA51B0">
              <w:rPr>
                <w:rFonts w:asciiTheme="minorHAnsi" w:hAnsiTheme="minorHAnsi" w:cstheme="minorHAnsi"/>
                <w:noProof/>
                <w:webHidden/>
              </w:rPr>
              <w:fldChar w:fldCharType="end"/>
            </w:r>
          </w:hyperlink>
        </w:p>
        <w:p w14:paraId="31A3EF3B" w14:textId="04E2F100"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3" w:history="1">
            <w:r w:rsidR="00DA51B0" w:rsidRPr="00DA51B0">
              <w:rPr>
                <w:rStyle w:val="Hyperlink"/>
                <w:rFonts w:asciiTheme="minorHAnsi" w:hAnsiTheme="minorHAnsi" w:cstheme="minorHAnsi"/>
                <w:noProof/>
                <w:lang w:val="en-US"/>
              </w:rPr>
              <w:t>PRUDENTIAL SAFEGUARDS PLANNING</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_Toc134612483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17</w:t>
            </w:r>
            <w:r w:rsidR="00DA51B0" w:rsidRPr="00DA51B0">
              <w:rPr>
                <w:rFonts w:asciiTheme="minorHAnsi" w:hAnsiTheme="minorHAnsi" w:cstheme="minorHAnsi"/>
                <w:noProof/>
                <w:webHidden/>
              </w:rPr>
              <w:fldChar w:fldCharType="end"/>
            </w:r>
          </w:hyperlink>
        </w:p>
        <w:p w14:paraId="791D6BEB" w14:textId="375DAAE5"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4" w:history="1">
            <w:r w:rsidR="00DA51B0" w:rsidRPr="00DA51B0">
              <w:rPr>
                <w:rStyle w:val="Hyperlink"/>
                <w:rFonts w:asciiTheme="minorHAnsi" w:hAnsiTheme="minorHAnsi" w:cstheme="minorHAnsi"/>
                <w:noProof/>
                <w:lang w:val="en-US"/>
              </w:rPr>
              <w:t>PART VI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_Toc134612484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18</w:t>
            </w:r>
            <w:r w:rsidR="00DA51B0" w:rsidRPr="00DA51B0">
              <w:rPr>
                <w:rFonts w:asciiTheme="minorHAnsi" w:hAnsiTheme="minorHAnsi" w:cstheme="minorHAnsi"/>
                <w:noProof/>
                <w:webHidden/>
              </w:rPr>
              <w:fldChar w:fldCharType="end"/>
            </w:r>
          </w:hyperlink>
        </w:p>
        <w:p w14:paraId="78C20D21" w14:textId="2A7ED095"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5" w:history="1">
            <w:r w:rsidR="00DA51B0" w:rsidRPr="00DA51B0">
              <w:rPr>
                <w:rStyle w:val="Hyperlink"/>
                <w:rFonts w:asciiTheme="minorHAnsi" w:hAnsiTheme="minorHAnsi" w:cstheme="minorHAnsi"/>
                <w:noProof/>
                <w:lang w:val="en-US"/>
              </w:rPr>
              <w:t>ORGANISATION</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_Toc134612485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18</w:t>
            </w:r>
            <w:r w:rsidR="00DA51B0" w:rsidRPr="00DA51B0">
              <w:rPr>
                <w:rFonts w:asciiTheme="minorHAnsi" w:hAnsiTheme="minorHAnsi" w:cstheme="minorHAnsi"/>
                <w:noProof/>
                <w:webHidden/>
              </w:rPr>
              <w:fldChar w:fldCharType="end"/>
            </w:r>
          </w:hyperlink>
        </w:p>
        <w:p w14:paraId="477EA772" w14:textId="16FB5CF6"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6" w:history="1">
            <w:r w:rsidR="00DA51B0" w:rsidRPr="00DA51B0">
              <w:rPr>
                <w:rStyle w:val="Hyperlink"/>
                <w:rFonts w:asciiTheme="minorHAnsi" w:hAnsiTheme="minorHAnsi" w:cstheme="minorHAnsi"/>
                <w:noProof/>
                <w:lang w:val="en-US"/>
              </w:rPr>
              <w:t>PART VII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_Toc134612486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33</w:t>
            </w:r>
            <w:r w:rsidR="00DA51B0" w:rsidRPr="00DA51B0">
              <w:rPr>
                <w:rFonts w:asciiTheme="minorHAnsi" w:hAnsiTheme="minorHAnsi" w:cstheme="minorHAnsi"/>
                <w:noProof/>
                <w:webHidden/>
              </w:rPr>
              <w:fldChar w:fldCharType="end"/>
            </w:r>
          </w:hyperlink>
        </w:p>
        <w:p w14:paraId="60EA8F03" w14:textId="1264974C"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7" w:history="1">
            <w:r w:rsidR="00DA51B0" w:rsidRPr="00DA51B0">
              <w:rPr>
                <w:rStyle w:val="Hyperlink"/>
                <w:rFonts w:asciiTheme="minorHAnsi" w:hAnsiTheme="minorHAnsi" w:cstheme="minorHAnsi"/>
                <w:noProof/>
                <w:lang w:val="en-US"/>
              </w:rPr>
              <w:t>OUTSOURCING</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_Toc134612487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33</w:t>
            </w:r>
            <w:r w:rsidR="00DA51B0" w:rsidRPr="00DA51B0">
              <w:rPr>
                <w:rFonts w:asciiTheme="minorHAnsi" w:hAnsiTheme="minorHAnsi" w:cstheme="minorHAnsi"/>
                <w:noProof/>
                <w:webHidden/>
              </w:rPr>
              <w:fldChar w:fldCharType="end"/>
            </w:r>
          </w:hyperlink>
        </w:p>
        <w:p w14:paraId="60269B4F" w14:textId="5CF435BF"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89" w:history="1">
            <w:r w:rsidR="00DA51B0" w:rsidRPr="00DA51B0">
              <w:rPr>
                <w:rStyle w:val="Hyperlink"/>
                <w:rFonts w:asciiTheme="minorHAnsi" w:hAnsiTheme="minorHAnsi" w:cstheme="minorHAnsi"/>
                <w:noProof/>
                <w:lang w:val="en-US"/>
              </w:rPr>
              <w:t>PART VIII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_Toc134612489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33</w:t>
            </w:r>
            <w:r w:rsidR="00DA51B0" w:rsidRPr="00DA51B0">
              <w:rPr>
                <w:rFonts w:asciiTheme="minorHAnsi" w:hAnsiTheme="minorHAnsi" w:cstheme="minorHAnsi"/>
                <w:noProof/>
                <w:webHidden/>
              </w:rPr>
              <w:fldChar w:fldCharType="end"/>
            </w:r>
          </w:hyperlink>
        </w:p>
        <w:p w14:paraId="44210874" w14:textId="449FA32F"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90" w:history="1">
            <w:r w:rsidR="00DA51B0" w:rsidRPr="00DA51B0">
              <w:rPr>
                <w:rStyle w:val="Hyperlink"/>
                <w:rFonts w:asciiTheme="minorHAnsi" w:hAnsiTheme="minorHAnsi" w:cstheme="minorHAnsi"/>
                <w:noProof/>
                <w:lang w:val="en-US"/>
              </w:rPr>
              <w:t>COMPLAINTS HANDLING</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_Toc134612490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33</w:t>
            </w:r>
            <w:r w:rsidR="00DA51B0" w:rsidRPr="00DA51B0">
              <w:rPr>
                <w:rFonts w:asciiTheme="minorHAnsi" w:hAnsiTheme="minorHAnsi" w:cstheme="minorHAnsi"/>
                <w:noProof/>
                <w:webHidden/>
              </w:rPr>
              <w:fldChar w:fldCharType="end"/>
            </w:r>
          </w:hyperlink>
        </w:p>
        <w:p w14:paraId="4D174B37" w14:textId="2AFDF641"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92" w:history="1">
            <w:r w:rsidR="00DA51B0" w:rsidRPr="00DA51B0">
              <w:rPr>
                <w:rStyle w:val="Hyperlink"/>
                <w:rFonts w:asciiTheme="minorHAnsi" w:hAnsiTheme="minorHAnsi" w:cstheme="minorHAnsi"/>
                <w:noProof/>
                <w:lang w:val="en-US"/>
              </w:rPr>
              <w:t>PART IX</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_Toc134612492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39</w:t>
            </w:r>
            <w:r w:rsidR="00DA51B0" w:rsidRPr="00DA51B0">
              <w:rPr>
                <w:rFonts w:asciiTheme="minorHAnsi" w:hAnsiTheme="minorHAnsi" w:cstheme="minorHAnsi"/>
                <w:noProof/>
                <w:webHidden/>
              </w:rPr>
              <w:fldChar w:fldCharType="end"/>
            </w:r>
          </w:hyperlink>
        </w:p>
        <w:p w14:paraId="11AD516E" w14:textId="0001E6B9"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93" w:history="1">
            <w:r w:rsidR="00DA51B0" w:rsidRPr="00DA51B0">
              <w:rPr>
                <w:rStyle w:val="Hyperlink"/>
                <w:rFonts w:asciiTheme="minorHAnsi" w:hAnsiTheme="minorHAnsi" w:cstheme="minorHAnsi"/>
                <w:noProof/>
                <w:lang w:val="en-US"/>
              </w:rPr>
              <w:t>CONFLICTS OF INTEREST</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_Toc134612493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39</w:t>
            </w:r>
            <w:r w:rsidR="00DA51B0" w:rsidRPr="00DA51B0">
              <w:rPr>
                <w:rFonts w:asciiTheme="minorHAnsi" w:hAnsiTheme="minorHAnsi" w:cstheme="minorHAnsi"/>
                <w:noProof/>
                <w:webHidden/>
              </w:rPr>
              <w:fldChar w:fldCharType="end"/>
            </w:r>
          </w:hyperlink>
        </w:p>
        <w:p w14:paraId="0CE6F9A2" w14:textId="0A3C7B03"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95" w:history="1">
            <w:r w:rsidR="00DA51B0" w:rsidRPr="00DA51B0">
              <w:rPr>
                <w:rStyle w:val="Hyperlink"/>
                <w:rFonts w:asciiTheme="minorHAnsi" w:hAnsiTheme="minorHAnsi" w:cstheme="minorHAnsi"/>
                <w:noProof/>
                <w:lang w:val="en-US"/>
              </w:rPr>
              <w:t>PART X</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_Toc134612495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47</w:t>
            </w:r>
            <w:r w:rsidR="00DA51B0" w:rsidRPr="00DA51B0">
              <w:rPr>
                <w:rFonts w:asciiTheme="minorHAnsi" w:hAnsiTheme="minorHAnsi" w:cstheme="minorHAnsi"/>
                <w:noProof/>
                <w:webHidden/>
              </w:rPr>
              <w:fldChar w:fldCharType="end"/>
            </w:r>
          </w:hyperlink>
        </w:p>
        <w:p w14:paraId="14036F1B" w14:textId="37B8F167"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96" w:history="1">
            <w:r w:rsidR="00DA51B0" w:rsidRPr="00DA51B0">
              <w:rPr>
                <w:rStyle w:val="Hyperlink"/>
                <w:rFonts w:asciiTheme="minorHAnsi" w:hAnsiTheme="minorHAnsi" w:cstheme="minorHAnsi"/>
                <w:noProof/>
                <w:lang w:val="en-US"/>
              </w:rPr>
              <w:t>ASSET SAFEKEEPING SERVICES AND PAYMENT SERVICES</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_Toc134612496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47</w:t>
            </w:r>
            <w:r w:rsidR="00DA51B0" w:rsidRPr="00DA51B0">
              <w:rPr>
                <w:rFonts w:asciiTheme="minorHAnsi" w:hAnsiTheme="minorHAnsi" w:cstheme="minorHAnsi"/>
                <w:noProof/>
                <w:webHidden/>
              </w:rPr>
              <w:fldChar w:fldCharType="end"/>
            </w:r>
          </w:hyperlink>
        </w:p>
        <w:p w14:paraId="7E90BC27" w14:textId="01967732"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98" w:history="1">
            <w:r w:rsidR="00DA51B0" w:rsidRPr="00DA51B0">
              <w:rPr>
                <w:rStyle w:val="Hyperlink"/>
                <w:rFonts w:asciiTheme="minorHAnsi" w:hAnsiTheme="minorHAnsi" w:cstheme="minorHAnsi"/>
                <w:noProof/>
                <w:lang w:val="en-US"/>
              </w:rPr>
              <w:t>PART XI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_Toc134612498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49</w:t>
            </w:r>
            <w:r w:rsidR="00DA51B0" w:rsidRPr="00DA51B0">
              <w:rPr>
                <w:rFonts w:asciiTheme="minorHAnsi" w:hAnsiTheme="minorHAnsi" w:cstheme="minorHAnsi"/>
                <w:noProof/>
                <w:webHidden/>
              </w:rPr>
              <w:fldChar w:fldCharType="end"/>
            </w:r>
          </w:hyperlink>
        </w:p>
        <w:p w14:paraId="118F17A3" w14:textId="03F520AD"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499" w:history="1">
            <w:r w:rsidR="00DA51B0" w:rsidRPr="00DA51B0">
              <w:rPr>
                <w:rStyle w:val="Hyperlink"/>
                <w:rFonts w:asciiTheme="minorHAnsi" w:hAnsiTheme="minorHAnsi" w:cstheme="minorHAnsi"/>
                <w:noProof/>
                <w:lang w:val="en-US"/>
              </w:rPr>
              <w:t>CROSS-BORDER PROVISION OF CROWDFUNDING SERVICES</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_Toc134612499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49</w:t>
            </w:r>
            <w:r w:rsidR="00DA51B0" w:rsidRPr="00DA51B0">
              <w:rPr>
                <w:rFonts w:asciiTheme="minorHAnsi" w:hAnsiTheme="minorHAnsi" w:cstheme="minorHAnsi"/>
                <w:noProof/>
                <w:webHidden/>
              </w:rPr>
              <w:fldChar w:fldCharType="end"/>
            </w:r>
          </w:hyperlink>
        </w:p>
        <w:p w14:paraId="1033CCED" w14:textId="0F0880A8"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01" w:history="1">
            <w:r w:rsidR="00DA51B0" w:rsidRPr="00DA51B0">
              <w:rPr>
                <w:rStyle w:val="Hyperlink"/>
                <w:rFonts w:asciiTheme="minorHAnsi" w:hAnsiTheme="minorHAnsi" w:cstheme="minorHAnsi"/>
                <w:noProof/>
                <w:lang w:val="en-US"/>
              </w:rPr>
              <w:t>PART XII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_Toc134612501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50</w:t>
            </w:r>
            <w:r w:rsidR="00DA51B0" w:rsidRPr="00DA51B0">
              <w:rPr>
                <w:rFonts w:asciiTheme="minorHAnsi" w:hAnsiTheme="minorHAnsi" w:cstheme="minorHAnsi"/>
                <w:noProof/>
                <w:webHidden/>
              </w:rPr>
              <w:fldChar w:fldCharType="end"/>
            </w:r>
          </w:hyperlink>
        </w:p>
        <w:p w14:paraId="2E4950E1" w14:textId="236019C2"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02" w:history="1">
            <w:r w:rsidR="00DA51B0" w:rsidRPr="00DA51B0">
              <w:rPr>
                <w:rStyle w:val="Hyperlink"/>
                <w:rFonts w:asciiTheme="minorHAnsi" w:hAnsiTheme="minorHAnsi" w:cstheme="minorHAnsi"/>
                <w:noProof/>
                <w:lang w:val="en-US"/>
              </w:rPr>
              <w:t>Information to clients</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_Toc134612502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50</w:t>
            </w:r>
            <w:r w:rsidR="00DA51B0" w:rsidRPr="00DA51B0">
              <w:rPr>
                <w:rFonts w:asciiTheme="minorHAnsi" w:hAnsiTheme="minorHAnsi" w:cstheme="minorHAnsi"/>
                <w:noProof/>
                <w:webHidden/>
              </w:rPr>
              <w:fldChar w:fldCharType="end"/>
            </w:r>
          </w:hyperlink>
        </w:p>
        <w:p w14:paraId="07E0CE3B" w14:textId="74ABA713"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04" w:history="1">
            <w:r w:rsidR="00DA51B0" w:rsidRPr="00DA51B0">
              <w:rPr>
                <w:rStyle w:val="Hyperlink"/>
                <w:rFonts w:asciiTheme="minorHAnsi" w:hAnsiTheme="minorHAnsi" w:cstheme="minorHAnsi"/>
                <w:noProof/>
                <w:lang w:val="en-US"/>
              </w:rPr>
              <w:t>PART XIII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_Toc134612504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53</w:t>
            </w:r>
            <w:r w:rsidR="00DA51B0" w:rsidRPr="00DA51B0">
              <w:rPr>
                <w:rFonts w:asciiTheme="minorHAnsi" w:hAnsiTheme="minorHAnsi" w:cstheme="minorHAnsi"/>
                <w:noProof/>
                <w:webHidden/>
              </w:rPr>
              <w:fldChar w:fldCharType="end"/>
            </w:r>
          </w:hyperlink>
        </w:p>
        <w:p w14:paraId="56546E2C" w14:textId="51AB11FF"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05" w:history="1">
            <w:r w:rsidR="00DA51B0" w:rsidRPr="00DA51B0">
              <w:rPr>
                <w:rStyle w:val="Hyperlink"/>
                <w:rFonts w:asciiTheme="minorHAnsi" w:hAnsiTheme="minorHAnsi" w:cstheme="minorHAnsi"/>
                <w:noProof/>
                <w:lang w:val="en-US"/>
              </w:rPr>
              <w:t>DEFAULT RATE DISCLOSURE</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_Toc134612505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53</w:t>
            </w:r>
            <w:r w:rsidR="00DA51B0" w:rsidRPr="00DA51B0">
              <w:rPr>
                <w:rFonts w:asciiTheme="minorHAnsi" w:hAnsiTheme="minorHAnsi" w:cstheme="minorHAnsi"/>
                <w:noProof/>
                <w:webHidden/>
              </w:rPr>
              <w:fldChar w:fldCharType="end"/>
            </w:r>
          </w:hyperlink>
        </w:p>
        <w:p w14:paraId="0326DF77" w14:textId="432A628C"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07" w:history="1">
            <w:r w:rsidR="00DA51B0" w:rsidRPr="00DA51B0">
              <w:rPr>
                <w:rStyle w:val="Hyperlink"/>
                <w:rFonts w:asciiTheme="minorHAnsi" w:hAnsiTheme="minorHAnsi" w:cstheme="minorHAnsi"/>
                <w:noProof/>
                <w:lang w:val="en-US"/>
              </w:rPr>
              <w:t>PART XIV</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_Toc134612507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55</w:t>
            </w:r>
            <w:r w:rsidR="00DA51B0" w:rsidRPr="00DA51B0">
              <w:rPr>
                <w:rFonts w:asciiTheme="minorHAnsi" w:hAnsiTheme="minorHAnsi" w:cstheme="minorHAnsi"/>
                <w:noProof/>
                <w:webHidden/>
              </w:rPr>
              <w:fldChar w:fldCharType="end"/>
            </w:r>
          </w:hyperlink>
        </w:p>
        <w:p w14:paraId="05579C0C" w14:textId="7A89D51D"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08" w:history="1">
            <w:r w:rsidR="00DA51B0" w:rsidRPr="00DA51B0">
              <w:rPr>
                <w:rStyle w:val="Hyperlink"/>
                <w:rFonts w:asciiTheme="minorHAnsi" w:hAnsiTheme="minorHAnsi" w:cstheme="minorHAnsi"/>
                <w:noProof/>
                <w:lang w:val="en-US"/>
              </w:rPr>
              <w:t>ENTRY KNOWLEDGE TEST AND SIMULATION OF THE ABILITY TO BEAR LOSS</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_Toc134612508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55</w:t>
            </w:r>
            <w:r w:rsidR="00DA51B0" w:rsidRPr="00DA51B0">
              <w:rPr>
                <w:rFonts w:asciiTheme="minorHAnsi" w:hAnsiTheme="minorHAnsi" w:cstheme="minorHAnsi"/>
                <w:noProof/>
                <w:webHidden/>
              </w:rPr>
              <w:fldChar w:fldCharType="end"/>
            </w:r>
          </w:hyperlink>
        </w:p>
        <w:p w14:paraId="58C2EB95" w14:textId="43EBA910"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10" w:history="1">
            <w:r w:rsidR="00DA51B0" w:rsidRPr="00DA51B0">
              <w:rPr>
                <w:rStyle w:val="Hyperlink"/>
                <w:rFonts w:asciiTheme="minorHAnsi" w:hAnsiTheme="minorHAnsi" w:cstheme="minorHAnsi"/>
                <w:noProof/>
                <w:lang w:val="en-US"/>
              </w:rPr>
              <w:t>PART XV</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_Toc134612510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64</w:t>
            </w:r>
            <w:r w:rsidR="00DA51B0" w:rsidRPr="00DA51B0">
              <w:rPr>
                <w:rFonts w:asciiTheme="minorHAnsi" w:hAnsiTheme="minorHAnsi" w:cstheme="minorHAnsi"/>
                <w:noProof/>
                <w:webHidden/>
              </w:rPr>
              <w:fldChar w:fldCharType="end"/>
            </w:r>
          </w:hyperlink>
        </w:p>
        <w:p w14:paraId="48D48CE9" w14:textId="3856A8CD"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11" w:history="1">
            <w:r w:rsidR="00DA51B0" w:rsidRPr="00DA51B0">
              <w:rPr>
                <w:rStyle w:val="Hyperlink"/>
                <w:rFonts w:asciiTheme="minorHAnsi" w:hAnsiTheme="minorHAnsi" w:cstheme="minorHAnsi"/>
                <w:noProof/>
                <w:lang w:val="en-US"/>
              </w:rPr>
              <w:t>PRE-CONTRACTUAL REFLECTION PERIOD</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_Toc134612511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64</w:t>
            </w:r>
            <w:r w:rsidR="00DA51B0" w:rsidRPr="00DA51B0">
              <w:rPr>
                <w:rFonts w:asciiTheme="minorHAnsi" w:hAnsiTheme="minorHAnsi" w:cstheme="minorHAnsi"/>
                <w:noProof/>
                <w:webHidden/>
              </w:rPr>
              <w:fldChar w:fldCharType="end"/>
            </w:r>
          </w:hyperlink>
        </w:p>
        <w:p w14:paraId="231CCC36" w14:textId="43295468"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13" w:history="1">
            <w:r w:rsidR="00DA51B0" w:rsidRPr="00DA51B0">
              <w:rPr>
                <w:rStyle w:val="Hyperlink"/>
                <w:rFonts w:asciiTheme="minorHAnsi" w:hAnsiTheme="minorHAnsi" w:cstheme="minorHAnsi"/>
                <w:noProof/>
                <w:lang w:val="en-US"/>
              </w:rPr>
              <w:t>PART XVI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_Toc134612513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66</w:t>
            </w:r>
            <w:r w:rsidR="00DA51B0" w:rsidRPr="00DA51B0">
              <w:rPr>
                <w:rFonts w:asciiTheme="minorHAnsi" w:hAnsiTheme="minorHAnsi" w:cstheme="minorHAnsi"/>
                <w:noProof/>
                <w:webHidden/>
              </w:rPr>
              <w:fldChar w:fldCharType="end"/>
            </w:r>
          </w:hyperlink>
        </w:p>
        <w:p w14:paraId="22D2E5D2" w14:textId="387D4939"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14" w:history="1">
            <w:r w:rsidR="00DA51B0" w:rsidRPr="00DA51B0">
              <w:rPr>
                <w:rStyle w:val="Hyperlink"/>
                <w:rFonts w:asciiTheme="minorHAnsi" w:hAnsiTheme="minorHAnsi" w:cstheme="minorHAnsi"/>
                <w:noProof/>
                <w:lang w:val="en-US"/>
              </w:rPr>
              <w:t>KEY INVESTMENT INFORMATION SHEET</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_Toc134612514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66</w:t>
            </w:r>
            <w:r w:rsidR="00DA51B0" w:rsidRPr="00DA51B0">
              <w:rPr>
                <w:rFonts w:asciiTheme="minorHAnsi" w:hAnsiTheme="minorHAnsi" w:cstheme="minorHAnsi"/>
                <w:noProof/>
                <w:webHidden/>
              </w:rPr>
              <w:fldChar w:fldCharType="end"/>
            </w:r>
          </w:hyperlink>
        </w:p>
        <w:p w14:paraId="7243AE93" w14:textId="71B18EC7"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16" w:history="1">
            <w:r w:rsidR="00DA51B0" w:rsidRPr="00DA51B0">
              <w:rPr>
                <w:rStyle w:val="Hyperlink"/>
                <w:rFonts w:asciiTheme="minorHAnsi" w:hAnsiTheme="minorHAnsi" w:cstheme="minorHAnsi"/>
                <w:noProof/>
                <w:lang w:val="en-US"/>
              </w:rPr>
              <w:t>PART XVII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_Toc134612516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76</w:t>
            </w:r>
            <w:r w:rsidR="00DA51B0" w:rsidRPr="00DA51B0">
              <w:rPr>
                <w:rFonts w:asciiTheme="minorHAnsi" w:hAnsiTheme="minorHAnsi" w:cstheme="minorHAnsi"/>
                <w:noProof/>
                <w:webHidden/>
              </w:rPr>
              <w:fldChar w:fldCharType="end"/>
            </w:r>
          </w:hyperlink>
        </w:p>
        <w:p w14:paraId="298D2BA0" w14:textId="339EFA55"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17" w:history="1">
            <w:r w:rsidR="00DA51B0" w:rsidRPr="00DA51B0">
              <w:rPr>
                <w:rStyle w:val="Hyperlink"/>
                <w:rFonts w:asciiTheme="minorHAnsi" w:hAnsiTheme="minorHAnsi" w:cstheme="minorHAnsi"/>
                <w:noProof/>
                <w:lang w:val="en-US"/>
              </w:rPr>
              <w:t>KEY INVESTMENT INFORMATION SHEET AT PLATFORM LEVEL</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_Toc134612517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76</w:t>
            </w:r>
            <w:r w:rsidR="00DA51B0" w:rsidRPr="00DA51B0">
              <w:rPr>
                <w:rFonts w:asciiTheme="minorHAnsi" w:hAnsiTheme="minorHAnsi" w:cstheme="minorHAnsi"/>
                <w:noProof/>
                <w:webHidden/>
              </w:rPr>
              <w:fldChar w:fldCharType="end"/>
            </w:r>
          </w:hyperlink>
        </w:p>
        <w:p w14:paraId="57D9F4AF" w14:textId="1878FC75"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19" w:history="1">
            <w:r w:rsidR="00DA51B0" w:rsidRPr="00DA51B0">
              <w:rPr>
                <w:rStyle w:val="Hyperlink"/>
                <w:rFonts w:asciiTheme="minorHAnsi" w:hAnsiTheme="minorHAnsi" w:cstheme="minorHAnsi"/>
                <w:noProof/>
                <w:lang w:val="en-US"/>
              </w:rPr>
              <w:t>PART XVIII</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_Toc134612519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80</w:t>
            </w:r>
            <w:r w:rsidR="00DA51B0" w:rsidRPr="00DA51B0">
              <w:rPr>
                <w:rFonts w:asciiTheme="minorHAnsi" w:hAnsiTheme="minorHAnsi" w:cstheme="minorHAnsi"/>
                <w:noProof/>
                <w:webHidden/>
              </w:rPr>
              <w:fldChar w:fldCharType="end"/>
            </w:r>
          </w:hyperlink>
        </w:p>
        <w:p w14:paraId="5F8CC0DA" w14:textId="296C3F4E"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20" w:history="1">
            <w:r w:rsidR="00DA51B0" w:rsidRPr="00DA51B0">
              <w:rPr>
                <w:rStyle w:val="Hyperlink"/>
                <w:rFonts w:asciiTheme="minorHAnsi" w:hAnsiTheme="minorHAnsi" w:cstheme="minorHAnsi"/>
                <w:noProof/>
                <w:lang w:val="en-US"/>
              </w:rPr>
              <w:t>BUSINESS CONTINUITY PLAN</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_Toc134612520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80</w:t>
            </w:r>
            <w:r w:rsidR="00DA51B0" w:rsidRPr="00DA51B0">
              <w:rPr>
                <w:rFonts w:asciiTheme="minorHAnsi" w:hAnsiTheme="minorHAnsi" w:cstheme="minorHAnsi"/>
                <w:noProof/>
                <w:webHidden/>
              </w:rPr>
              <w:fldChar w:fldCharType="end"/>
            </w:r>
          </w:hyperlink>
        </w:p>
        <w:p w14:paraId="6F77EF52" w14:textId="3C95C698"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22" w:history="1">
            <w:r w:rsidR="00DA51B0" w:rsidRPr="00DA51B0">
              <w:rPr>
                <w:rStyle w:val="Hyperlink"/>
                <w:rFonts w:asciiTheme="minorHAnsi" w:hAnsiTheme="minorHAnsi" w:cstheme="minorHAnsi"/>
                <w:noProof/>
                <w:lang w:val="en-US"/>
              </w:rPr>
              <w:t>PART XIX</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_Toc134612522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83</w:t>
            </w:r>
            <w:r w:rsidR="00DA51B0" w:rsidRPr="00DA51B0">
              <w:rPr>
                <w:rFonts w:asciiTheme="minorHAnsi" w:hAnsiTheme="minorHAnsi" w:cstheme="minorHAnsi"/>
                <w:noProof/>
                <w:webHidden/>
              </w:rPr>
              <w:fldChar w:fldCharType="end"/>
            </w:r>
          </w:hyperlink>
        </w:p>
        <w:p w14:paraId="67251A38" w14:textId="5F81C425"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23" w:history="1">
            <w:r w:rsidR="00DA51B0" w:rsidRPr="00DA51B0">
              <w:rPr>
                <w:rStyle w:val="Hyperlink"/>
                <w:rFonts w:asciiTheme="minorHAnsi" w:hAnsiTheme="minorHAnsi" w:cstheme="minorHAnsi"/>
                <w:noProof/>
                <w:lang w:val="en-US"/>
              </w:rPr>
              <w:t>RECORDS</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_Toc134612523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83</w:t>
            </w:r>
            <w:r w:rsidR="00DA51B0" w:rsidRPr="00DA51B0">
              <w:rPr>
                <w:rFonts w:asciiTheme="minorHAnsi" w:hAnsiTheme="minorHAnsi" w:cstheme="minorHAnsi"/>
                <w:noProof/>
                <w:webHidden/>
              </w:rPr>
              <w:fldChar w:fldCharType="end"/>
            </w:r>
          </w:hyperlink>
        </w:p>
        <w:p w14:paraId="5FBA4817" w14:textId="2930C535"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25" w:history="1">
            <w:r w:rsidR="00DA51B0" w:rsidRPr="00DA51B0">
              <w:rPr>
                <w:rStyle w:val="Hyperlink"/>
                <w:rFonts w:asciiTheme="minorHAnsi" w:hAnsiTheme="minorHAnsi" w:cstheme="minorHAnsi"/>
                <w:noProof/>
              </w:rPr>
              <w:t>PART XX</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_Toc134612525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84</w:t>
            </w:r>
            <w:r w:rsidR="00DA51B0" w:rsidRPr="00DA51B0">
              <w:rPr>
                <w:rFonts w:asciiTheme="minorHAnsi" w:hAnsiTheme="minorHAnsi" w:cstheme="minorHAnsi"/>
                <w:noProof/>
                <w:webHidden/>
              </w:rPr>
              <w:fldChar w:fldCharType="end"/>
            </w:r>
          </w:hyperlink>
        </w:p>
        <w:p w14:paraId="086C78D8" w14:textId="13DFDAC2" w:rsidR="00DA51B0" w:rsidRPr="00DA51B0" w:rsidRDefault="00992B8C">
          <w:pPr>
            <w:pStyle w:val="TOC1"/>
            <w:rPr>
              <w:rFonts w:asciiTheme="minorHAnsi" w:eastAsiaTheme="minorEastAsia" w:hAnsiTheme="minorHAnsi" w:cstheme="minorHAnsi"/>
              <w:noProof/>
              <w:kern w:val="2"/>
              <w:sz w:val="22"/>
              <w:szCs w:val="22"/>
              <w:lang w:eastAsia="en-GB"/>
              <w14:ligatures w14:val="standardContextual"/>
            </w:rPr>
          </w:pPr>
          <w:hyperlink w:anchor="_Toc134612526" w:history="1">
            <w:r w:rsidR="00DA51B0" w:rsidRPr="00DA51B0">
              <w:rPr>
                <w:rStyle w:val="Hyperlink"/>
                <w:rFonts w:asciiTheme="minorHAnsi" w:hAnsiTheme="minorHAnsi" w:cstheme="minorHAnsi"/>
                <w:noProof/>
              </w:rPr>
              <w:t>REPORTING</w:t>
            </w:r>
            <w:r w:rsidR="00DA51B0" w:rsidRPr="00DA51B0">
              <w:rPr>
                <w:rFonts w:asciiTheme="minorHAnsi" w:hAnsiTheme="minorHAnsi" w:cstheme="minorHAnsi"/>
                <w:noProof/>
                <w:webHidden/>
              </w:rPr>
              <w:tab/>
            </w:r>
            <w:r w:rsidR="00DA51B0" w:rsidRPr="00DA51B0">
              <w:rPr>
                <w:rFonts w:asciiTheme="minorHAnsi" w:hAnsiTheme="minorHAnsi" w:cstheme="minorHAnsi"/>
                <w:noProof/>
                <w:webHidden/>
              </w:rPr>
              <w:fldChar w:fldCharType="begin"/>
            </w:r>
            <w:r w:rsidR="00DA51B0" w:rsidRPr="00DA51B0">
              <w:rPr>
                <w:rFonts w:asciiTheme="minorHAnsi" w:hAnsiTheme="minorHAnsi" w:cstheme="minorHAnsi"/>
                <w:noProof/>
                <w:webHidden/>
              </w:rPr>
              <w:instrText xml:space="preserve"> PAGEREF _Toc134612526 \h </w:instrText>
            </w:r>
            <w:r w:rsidR="00DA51B0" w:rsidRPr="00DA51B0">
              <w:rPr>
                <w:rFonts w:asciiTheme="minorHAnsi" w:hAnsiTheme="minorHAnsi" w:cstheme="minorHAnsi"/>
                <w:noProof/>
                <w:webHidden/>
              </w:rPr>
            </w:r>
            <w:r w:rsidR="00DA51B0" w:rsidRPr="00DA51B0">
              <w:rPr>
                <w:rFonts w:asciiTheme="minorHAnsi" w:hAnsiTheme="minorHAnsi" w:cstheme="minorHAnsi"/>
                <w:noProof/>
                <w:webHidden/>
              </w:rPr>
              <w:fldChar w:fldCharType="separate"/>
            </w:r>
            <w:r w:rsidR="00DA51B0" w:rsidRPr="00DA51B0">
              <w:rPr>
                <w:rFonts w:asciiTheme="minorHAnsi" w:hAnsiTheme="minorHAnsi" w:cstheme="minorHAnsi"/>
                <w:noProof/>
                <w:webHidden/>
              </w:rPr>
              <w:t>84</w:t>
            </w:r>
            <w:r w:rsidR="00DA51B0" w:rsidRPr="00DA51B0">
              <w:rPr>
                <w:rFonts w:asciiTheme="minorHAnsi" w:hAnsiTheme="minorHAnsi" w:cstheme="minorHAnsi"/>
                <w:noProof/>
                <w:webHidden/>
              </w:rPr>
              <w:fldChar w:fldCharType="end"/>
            </w:r>
          </w:hyperlink>
        </w:p>
        <w:p w14:paraId="19F516FB" w14:textId="6520575A" w:rsidR="000F7A71" w:rsidRPr="00DA51B0" w:rsidRDefault="009A126A" w:rsidP="006B2959">
          <w:pPr>
            <w:pStyle w:val="Heading1"/>
            <w:rPr>
              <w:rFonts w:asciiTheme="minorHAnsi" w:hAnsiTheme="minorHAnsi" w:cstheme="minorHAnsi"/>
              <w:sz w:val="24"/>
              <w:szCs w:val="24"/>
            </w:rPr>
          </w:pPr>
          <w:r w:rsidRPr="00DA51B0">
            <w:rPr>
              <w:rStyle w:val="Hyperlink"/>
              <w:rFonts w:asciiTheme="minorHAnsi" w:eastAsia="Times New Roman" w:hAnsiTheme="minorHAnsi" w:cstheme="minorHAnsi"/>
              <w:b w:val="0"/>
              <w:bCs w:val="0"/>
              <w:sz w:val="24"/>
              <w:szCs w:val="24"/>
              <w:lang w:val="en-US"/>
            </w:rPr>
            <w:fldChar w:fldCharType="end"/>
          </w:r>
        </w:p>
        <w:bookmarkStart w:id="0" w:name="_Toc134612092" w:displacedByCustomXml="next"/>
      </w:sdtContent>
    </w:sdt>
    <w:bookmarkEnd w:id="0" w:displacedByCustomXml="prev"/>
    <w:p w14:paraId="51C7801E" w14:textId="1665BB0B" w:rsidR="00707063" w:rsidRPr="00DA51B0" w:rsidRDefault="00707063" w:rsidP="00707063">
      <w:pPr>
        <w:tabs>
          <w:tab w:val="left" w:pos="5952"/>
        </w:tabs>
        <w:rPr>
          <w:rFonts w:asciiTheme="minorHAnsi" w:hAnsiTheme="minorHAnsi" w:cstheme="minorHAnsi"/>
          <w:b/>
          <w:bCs/>
        </w:rPr>
      </w:pPr>
      <w:r w:rsidRPr="00DA51B0">
        <w:rPr>
          <w:rFonts w:asciiTheme="minorHAnsi" w:hAnsiTheme="minorHAnsi" w:cstheme="minorHAnsi"/>
          <w:b/>
          <w:bCs/>
        </w:rPr>
        <w:tab/>
      </w:r>
    </w:p>
    <w:p w14:paraId="71360C19" w14:textId="77777777" w:rsidR="00F3743B" w:rsidRPr="00DA51B0" w:rsidRDefault="004D5D8E" w:rsidP="00707063">
      <w:pPr>
        <w:tabs>
          <w:tab w:val="left" w:pos="5952"/>
        </w:tabs>
        <w:rPr>
          <w:rFonts w:asciiTheme="minorHAnsi" w:hAnsiTheme="minorHAnsi" w:cstheme="minorHAnsi"/>
          <w:b/>
          <w:bCs/>
        </w:rPr>
      </w:pPr>
      <w:r w:rsidRPr="00DA51B0">
        <w:rPr>
          <w:rFonts w:asciiTheme="minorHAnsi" w:hAnsiTheme="minorHAnsi" w:cstheme="minorHAnsi"/>
        </w:rPr>
        <w:br w:type="page"/>
      </w:r>
      <w:r w:rsidR="00707063" w:rsidRPr="00DA51B0">
        <w:rPr>
          <w:rFonts w:asciiTheme="minorHAnsi" w:hAnsiTheme="minorHAnsi" w:cstheme="minorHAnsi"/>
          <w:b/>
          <w:bCs/>
        </w:rPr>
        <w:lastRenderedPageBreak/>
        <w:tab/>
      </w:r>
    </w:p>
    <w:tbl>
      <w:tblPr>
        <w:tblStyle w:val="TableGrid"/>
        <w:tblW w:w="8993" w:type="dxa"/>
        <w:tblLook w:val="04A0" w:firstRow="1" w:lastRow="0" w:firstColumn="1" w:lastColumn="0" w:noHBand="0" w:noVBand="1"/>
      </w:tblPr>
      <w:tblGrid>
        <w:gridCol w:w="1160"/>
        <w:gridCol w:w="4061"/>
        <w:gridCol w:w="2433"/>
        <w:gridCol w:w="1339"/>
      </w:tblGrid>
      <w:tr w:rsidR="00A125F0" w:rsidRPr="00DA51B0" w14:paraId="006B4220" w14:textId="6055FA53" w:rsidTr="009A2B7F">
        <w:trPr>
          <w:tblHeader/>
        </w:trPr>
        <w:tc>
          <w:tcPr>
            <w:tcW w:w="1160" w:type="dxa"/>
            <w:shd w:val="clear" w:color="auto" w:fill="B8CCE4" w:themeFill="accent1" w:themeFillTint="66"/>
          </w:tcPr>
          <w:p w14:paraId="6D8AE76C" w14:textId="77777777" w:rsidR="00A125F0" w:rsidRPr="00DA51B0" w:rsidRDefault="00A125F0" w:rsidP="00571149">
            <w:pPr>
              <w:spacing w:line="276" w:lineRule="auto"/>
              <w:rPr>
                <w:rFonts w:asciiTheme="minorHAnsi" w:hAnsiTheme="minorHAnsi" w:cstheme="minorHAnsi"/>
                <w:b/>
                <w:bCs/>
                <w:lang w:val="en-US"/>
              </w:rPr>
            </w:pPr>
            <w:r w:rsidRPr="00DA51B0">
              <w:rPr>
                <w:rFonts w:asciiTheme="minorHAnsi" w:hAnsiTheme="minorHAnsi" w:cstheme="minorHAnsi"/>
                <w:b/>
                <w:bCs/>
                <w:lang w:val="en-US"/>
              </w:rPr>
              <w:br w:type="page"/>
            </w:r>
          </w:p>
          <w:p w14:paraId="04DD02FD" w14:textId="77777777" w:rsidR="00A125F0" w:rsidRPr="00DA51B0" w:rsidRDefault="00A125F0" w:rsidP="00571149">
            <w:pPr>
              <w:spacing w:line="276" w:lineRule="auto"/>
              <w:rPr>
                <w:rFonts w:asciiTheme="minorHAnsi" w:hAnsiTheme="minorHAnsi" w:cstheme="minorHAnsi"/>
                <w:b/>
                <w:bCs/>
                <w:lang w:val="en-US"/>
              </w:rPr>
            </w:pPr>
          </w:p>
          <w:p w14:paraId="2DC854FD" w14:textId="77777777" w:rsidR="00A125F0" w:rsidRPr="00DA51B0" w:rsidRDefault="00A125F0" w:rsidP="00571149">
            <w:pPr>
              <w:spacing w:line="276" w:lineRule="auto"/>
              <w:rPr>
                <w:rFonts w:asciiTheme="minorHAnsi" w:hAnsiTheme="minorHAnsi" w:cstheme="minorHAnsi"/>
                <w:b/>
                <w:bCs/>
                <w:lang w:val="en-US"/>
              </w:rPr>
            </w:pPr>
          </w:p>
        </w:tc>
        <w:tc>
          <w:tcPr>
            <w:tcW w:w="4061" w:type="dxa"/>
            <w:shd w:val="clear" w:color="auto" w:fill="B8CCE4" w:themeFill="accent1" w:themeFillTint="66"/>
            <w:vAlign w:val="center"/>
          </w:tcPr>
          <w:p w14:paraId="797146C6" w14:textId="77777777" w:rsidR="00A125F0" w:rsidRPr="00DA51B0" w:rsidRDefault="00A125F0" w:rsidP="00571149">
            <w:pPr>
              <w:spacing w:line="276" w:lineRule="auto"/>
              <w:jc w:val="center"/>
              <w:rPr>
                <w:rFonts w:asciiTheme="minorHAnsi" w:hAnsiTheme="minorHAnsi" w:cstheme="minorHAnsi"/>
                <w:b/>
              </w:rPr>
            </w:pPr>
            <w:r w:rsidRPr="00DA51B0">
              <w:rPr>
                <w:rFonts w:asciiTheme="minorHAnsi" w:hAnsiTheme="minorHAnsi" w:cstheme="minorHAnsi"/>
                <w:b/>
              </w:rPr>
              <w:t>REQUESTED INFORMATION</w:t>
            </w:r>
          </w:p>
        </w:tc>
        <w:tc>
          <w:tcPr>
            <w:tcW w:w="2433" w:type="dxa"/>
            <w:shd w:val="clear" w:color="auto" w:fill="B8CCE4" w:themeFill="accent1" w:themeFillTint="66"/>
            <w:vAlign w:val="center"/>
          </w:tcPr>
          <w:p w14:paraId="09B5041B" w14:textId="61A417AC" w:rsidR="00A125F0" w:rsidRPr="00DA51B0" w:rsidRDefault="00A125F0" w:rsidP="00A125F0">
            <w:pPr>
              <w:spacing w:line="276" w:lineRule="auto"/>
              <w:jc w:val="center"/>
              <w:rPr>
                <w:rFonts w:asciiTheme="minorHAnsi" w:hAnsiTheme="minorHAnsi" w:cstheme="minorHAnsi"/>
                <w:b/>
              </w:rPr>
            </w:pPr>
            <w:r w:rsidRPr="00DA51B0">
              <w:rPr>
                <w:rFonts w:asciiTheme="minorHAnsi" w:hAnsiTheme="minorHAnsi" w:cstheme="minorHAnsi"/>
                <w:b/>
                <w:bCs/>
              </w:rPr>
              <w:t>Articles in Regulation (R)</w:t>
            </w:r>
            <w:r w:rsidRPr="00DA51B0">
              <w:rPr>
                <w:rStyle w:val="FootnoteReference"/>
                <w:rFonts w:asciiTheme="minorHAnsi" w:hAnsiTheme="minorHAnsi" w:cstheme="minorHAnsi"/>
                <w:b/>
                <w:bCs/>
              </w:rPr>
              <w:footnoteReference w:id="1"/>
            </w:r>
            <w:r w:rsidRPr="00DA51B0">
              <w:rPr>
                <w:rFonts w:asciiTheme="minorHAnsi" w:hAnsiTheme="minorHAnsi" w:cstheme="minorHAnsi"/>
                <w:b/>
                <w:bCs/>
              </w:rPr>
              <w:t xml:space="preserve"> / </w:t>
            </w:r>
            <w:r w:rsidRPr="00DA51B0">
              <w:rPr>
                <w:rFonts w:asciiTheme="minorHAnsi" w:hAnsiTheme="minorHAnsi" w:cstheme="minorHAnsi"/>
                <w:b/>
              </w:rPr>
              <w:t>Delegated Regulations (DR)</w:t>
            </w:r>
            <w:r w:rsidRPr="00DA51B0">
              <w:rPr>
                <w:rStyle w:val="FootnoteReference"/>
                <w:rFonts w:asciiTheme="minorHAnsi" w:hAnsiTheme="minorHAnsi" w:cstheme="minorHAnsi"/>
                <w:b/>
              </w:rPr>
              <w:footnoteReference w:id="2"/>
            </w:r>
            <w:r w:rsidR="00C90560" w:rsidRPr="00DA51B0">
              <w:rPr>
                <w:rFonts w:asciiTheme="minorHAnsi" w:hAnsiTheme="minorHAnsi" w:cstheme="minorHAnsi"/>
                <w:b/>
              </w:rPr>
              <w:t>/Implementing Regulations (IR)</w:t>
            </w:r>
            <w:r w:rsidR="00C90560" w:rsidRPr="00DA51B0">
              <w:rPr>
                <w:rStyle w:val="FootnoteReference"/>
                <w:rFonts w:asciiTheme="minorHAnsi" w:hAnsiTheme="minorHAnsi" w:cstheme="minorHAnsi"/>
                <w:b/>
              </w:rPr>
              <w:footnoteReference w:id="3"/>
            </w:r>
            <w:r w:rsidRPr="00DA51B0" w:rsidDel="00A125F0">
              <w:rPr>
                <w:rFonts w:asciiTheme="minorHAnsi" w:hAnsiTheme="minorHAnsi" w:cstheme="minorHAnsi"/>
                <w:b/>
              </w:rPr>
              <w:t xml:space="preserve"> </w:t>
            </w:r>
          </w:p>
        </w:tc>
        <w:tc>
          <w:tcPr>
            <w:tcW w:w="1339" w:type="dxa"/>
            <w:shd w:val="clear" w:color="auto" w:fill="B8CCE4" w:themeFill="accent1" w:themeFillTint="66"/>
          </w:tcPr>
          <w:p w14:paraId="5D7121E9" w14:textId="740ADAB5" w:rsidR="00A125F0" w:rsidRPr="00DA51B0" w:rsidRDefault="00A125F0" w:rsidP="00571149">
            <w:pPr>
              <w:spacing w:line="276" w:lineRule="auto"/>
              <w:jc w:val="center"/>
              <w:rPr>
                <w:rFonts w:asciiTheme="minorHAnsi" w:hAnsiTheme="minorHAnsi" w:cstheme="minorHAnsi"/>
                <w:b/>
              </w:rPr>
            </w:pPr>
            <w:r w:rsidRPr="00DA51B0">
              <w:rPr>
                <w:rFonts w:asciiTheme="minorHAnsi" w:hAnsiTheme="minorHAnsi" w:cstheme="minorHAnsi"/>
                <w:b/>
              </w:rPr>
              <w:t>Internal Procedures Manual Page</w:t>
            </w:r>
          </w:p>
        </w:tc>
      </w:tr>
      <w:tr w:rsidR="00A125F0" w:rsidRPr="00DA51B0" w14:paraId="213B5B78" w14:textId="582EC6BA" w:rsidTr="009A2B7F">
        <w:trPr>
          <w:trHeight w:val="576"/>
        </w:trPr>
        <w:tc>
          <w:tcPr>
            <w:tcW w:w="1160" w:type="dxa"/>
            <w:shd w:val="clear" w:color="auto" w:fill="DBE5F1" w:themeFill="accent1" w:themeFillTint="33"/>
          </w:tcPr>
          <w:p w14:paraId="2DD46F96" w14:textId="18F51748" w:rsidR="00A125F0" w:rsidRPr="00DA51B0" w:rsidRDefault="00A125F0" w:rsidP="00F3743B">
            <w:pPr>
              <w:pStyle w:val="Heading1"/>
              <w:outlineLvl w:val="0"/>
              <w:rPr>
                <w:rFonts w:asciiTheme="minorHAnsi" w:hAnsiTheme="minorHAnsi" w:cstheme="minorHAnsi"/>
                <w:sz w:val="24"/>
                <w:szCs w:val="24"/>
              </w:rPr>
            </w:pPr>
            <w:bookmarkStart w:id="1" w:name="_Toc134612473"/>
            <w:r w:rsidRPr="00DA51B0">
              <w:rPr>
                <w:rFonts w:asciiTheme="minorHAnsi" w:hAnsiTheme="minorHAnsi" w:cstheme="minorHAnsi"/>
                <w:sz w:val="24"/>
                <w:szCs w:val="24"/>
              </w:rPr>
              <w:t>PART I</w:t>
            </w:r>
            <w:bookmarkEnd w:id="1"/>
          </w:p>
        </w:tc>
        <w:tc>
          <w:tcPr>
            <w:tcW w:w="4061" w:type="dxa"/>
            <w:shd w:val="clear" w:color="auto" w:fill="DBE5F1" w:themeFill="accent1" w:themeFillTint="33"/>
          </w:tcPr>
          <w:p w14:paraId="49C99C8B" w14:textId="3807CEDB" w:rsidR="00A125F0" w:rsidRPr="00DA51B0" w:rsidRDefault="00A125F0" w:rsidP="00F3743B">
            <w:pPr>
              <w:pStyle w:val="Heading1"/>
              <w:outlineLvl w:val="0"/>
              <w:rPr>
                <w:rFonts w:asciiTheme="minorHAnsi" w:hAnsiTheme="minorHAnsi" w:cstheme="minorHAnsi"/>
                <w:sz w:val="24"/>
                <w:szCs w:val="24"/>
              </w:rPr>
            </w:pPr>
            <w:bookmarkStart w:id="2" w:name="_Toc134612474"/>
            <w:r w:rsidRPr="00DA51B0">
              <w:rPr>
                <w:rFonts w:asciiTheme="minorHAnsi" w:hAnsiTheme="minorHAnsi" w:cstheme="minorHAnsi"/>
                <w:sz w:val="24"/>
                <w:szCs w:val="24"/>
              </w:rPr>
              <w:t>PROGRAM OF OPERATIONS</w:t>
            </w:r>
            <w:bookmarkEnd w:id="2"/>
          </w:p>
        </w:tc>
        <w:tc>
          <w:tcPr>
            <w:tcW w:w="2433" w:type="dxa"/>
            <w:shd w:val="clear" w:color="auto" w:fill="DBE5F1" w:themeFill="accent1" w:themeFillTint="33"/>
          </w:tcPr>
          <w:p w14:paraId="568757AD" w14:textId="77777777" w:rsidR="00A125F0" w:rsidRPr="00DA51B0" w:rsidRDefault="00A125F0" w:rsidP="00F3743B">
            <w:pPr>
              <w:pStyle w:val="Heading1"/>
              <w:outlineLvl w:val="0"/>
              <w:rPr>
                <w:rFonts w:asciiTheme="minorHAnsi" w:hAnsiTheme="minorHAnsi" w:cstheme="minorHAnsi"/>
                <w:sz w:val="24"/>
                <w:szCs w:val="24"/>
                <w:highlight w:val="yellow"/>
              </w:rPr>
            </w:pPr>
          </w:p>
        </w:tc>
        <w:tc>
          <w:tcPr>
            <w:tcW w:w="1339" w:type="dxa"/>
            <w:shd w:val="clear" w:color="auto" w:fill="DBE5F1" w:themeFill="accent1" w:themeFillTint="33"/>
          </w:tcPr>
          <w:p w14:paraId="158ABAAB" w14:textId="77777777" w:rsidR="00A125F0" w:rsidRPr="00DA51B0" w:rsidRDefault="00A125F0" w:rsidP="00F3743B">
            <w:pPr>
              <w:pStyle w:val="Heading1"/>
              <w:outlineLvl w:val="0"/>
              <w:rPr>
                <w:rFonts w:asciiTheme="minorHAnsi" w:hAnsiTheme="minorHAnsi" w:cstheme="minorHAnsi"/>
                <w:sz w:val="24"/>
                <w:szCs w:val="24"/>
                <w:highlight w:val="yellow"/>
              </w:rPr>
            </w:pPr>
          </w:p>
        </w:tc>
      </w:tr>
      <w:tr w:rsidR="00A125F0" w:rsidRPr="00DA51B0" w14:paraId="3617C77D" w14:textId="0627F795" w:rsidTr="009A2B7F">
        <w:tc>
          <w:tcPr>
            <w:tcW w:w="1160" w:type="dxa"/>
          </w:tcPr>
          <w:p w14:paraId="7D30D957" w14:textId="77777777" w:rsidR="00A125F0" w:rsidRPr="00DA51B0" w:rsidRDefault="00A125F0" w:rsidP="001E66B7">
            <w:pPr>
              <w:pStyle w:val="Heading4"/>
              <w:outlineLvl w:val="3"/>
              <w:rPr>
                <w:rFonts w:asciiTheme="minorHAnsi" w:hAnsiTheme="minorHAnsi" w:cstheme="minorHAnsi"/>
                <w:sz w:val="24"/>
                <w:szCs w:val="24"/>
              </w:rPr>
            </w:pPr>
            <w:r w:rsidRPr="00DA51B0">
              <w:rPr>
                <w:rFonts w:asciiTheme="minorHAnsi" w:hAnsiTheme="minorHAnsi" w:cstheme="minorHAnsi"/>
                <w:sz w:val="24"/>
                <w:szCs w:val="24"/>
              </w:rPr>
              <w:t>1.</w:t>
            </w:r>
          </w:p>
        </w:tc>
        <w:tc>
          <w:tcPr>
            <w:tcW w:w="4061" w:type="dxa"/>
          </w:tcPr>
          <w:p w14:paraId="12F9A35C" w14:textId="19D67098" w:rsidR="00A125F0" w:rsidRPr="00DA51B0" w:rsidRDefault="00A125F0" w:rsidP="001E66B7">
            <w:pPr>
              <w:pStyle w:val="Heading2"/>
              <w:spacing w:line="240" w:lineRule="auto"/>
              <w:contextualSpacing/>
              <w:jc w:val="both"/>
              <w:outlineLvl w:val="1"/>
              <w:rPr>
                <w:rFonts w:asciiTheme="minorHAnsi" w:hAnsiTheme="minorHAnsi" w:cstheme="minorHAnsi"/>
                <w:szCs w:val="24"/>
                <w:lang w:val="en-GB"/>
              </w:rPr>
            </w:pPr>
            <w:bookmarkStart w:id="3" w:name="_Toc108785305"/>
            <w:bookmarkStart w:id="4" w:name="_Toc134612475"/>
            <w:r w:rsidRPr="00DA51B0">
              <w:rPr>
                <w:rFonts w:asciiTheme="minorHAnsi" w:hAnsiTheme="minorHAnsi" w:cstheme="minorHAnsi"/>
                <w:szCs w:val="24"/>
                <w:lang w:val="en-GB"/>
              </w:rPr>
              <w:t>Information on the types of crowdfunding services that the crowdfunding service provider (‘CSP’) intends to provide</w:t>
            </w:r>
            <w:bookmarkEnd w:id="3"/>
            <w:bookmarkEnd w:id="4"/>
          </w:p>
        </w:tc>
        <w:tc>
          <w:tcPr>
            <w:tcW w:w="2433" w:type="dxa"/>
          </w:tcPr>
          <w:p w14:paraId="0DFCCB81" w14:textId="77777777" w:rsidR="00A125F0" w:rsidRPr="00DA51B0" w:rsidRDefault="00A125F0" w:rsidP="001E66B7">
            <w:pPr>
              <w:pStyle w:val="Heading4"/>
              <w:outlineLvl w:val="3"/>
              <w:rPr>
                <w:rFonts w:asciiTheme="minorHAnsi" w:hAnsiTheme="minorHAnsi" w:cstheme="minorHAnsi"/>
                <w:sz w:val="24"/>
                <w:szCs w:val="24"/>
                <w:highlight w:val="yellow"/>
                <w:lang w:val="en-US"/>
              </w:rPr>
            </w:pPr>
          </w:p>
        </w:tc>
        <w:tc>
          <w:tcPr>
            <w:tcW w:w="1339" w:type="dxa"/>
          </w:tcPr>
          <w:p w14:paraId="4651D137" w14:textId="77777777" w:rsidR="00A125F0" w:rsidRPr="00DA51B0" w:rsidRDefault="00A125F0" w:rsidP="001E66B7">
            <w:pPr>
              <w:pStyle w:val="Heading4"/>
              <w:outlineLvl w:val="3"/>
              <w:rPr>
                <w:rFonts w:asciiTheme="minorHAnsi" w:hAnsiTheme="minorHAnsi" w:cstheme="minorHAnsi"/>
                <w:sz w:val="24"/>
                <w:szCs w:val="24"/>
                <w:highlight w:val="yellow"/>
                <w:lang w:val="en-US"/>
              </w:rPr>
            </w:pPr>
          </w:p>
        </w:tc>
      </w:tr>
      <w:tr w:rsidR="00A125F0" w:rsidRPr="00DA51B0" w14:paraId="2693BC77" w14:textId="4BD40CC3" w:rsidTr="009A2B7F">
        <w:tc>
          <w:tcPr>
            <w:tcW w:w="1160" w:type="dxa"/>
          </w:tcPr>
          <w:p w14:paraId="494CE605" w14:textId="77777777" w:rsidR="00A125F0" w:rsidRPr="00DA51B0" w:rsidRDefault="00A125F0" w:rsidP="00571149">
            <w:pPr>
              <w:rPr>
                <w:rFonts w:asciiTheme="minorHAnsi" w:hAnsiTheme="minorHAnsi" w:cstheme="minorHAnsi"/>
                <w:b/>
                <w:bCs/>
              </w:rPr>
            </w:pPr>
            <w:r w:rsidRPr="00DA51B0">
              <w:rPr>
                <w:rFonts w:asciiTheme="minorHAnsi" w:hAnsiTheme="minorHAnsi" w:cstheme="minorHAnsi"/>
                <w:b/>
                <w:bCs/>
              </w:rPr>
              <w:t>1.1</w:t>
            </w:r>
          </w:p>
        </w:tc>
        <w:tc>
          <w:tcPr>
            <w:tcW w:w="4061" w:type="dxa"/>
          </w:tcPr>
          <w:p w14:paraId="26211EF7" w14:textId="253127EF" w:rsidR="00A125F0" w:rsidRPr="00DA51B0" w:rsidRDefault="00A125F0" w:rsidP="00571149">
            <w:pPr>
              <w:spacing w:line="276" w:lineRule="auto"/>
              <w:jc w:val="both"/>
              <w:rPr>
                <w:rFonts w:asciiTheme="minorHAnsi" w:hAnsiTheme="minorHAnsi" w:cstheme="minorHAnsi"/>
              </w:rPr>
            </w:pPr>
            <w:r w:rsidRPr="00DA51B0">
              <w:rPr>
                <w:rFonts w:asciiTheme="minorHAnsi" w:hAnsiTheme="minorHAnsi" w:cstheme="minorHAnsi"/>
              </w:rPr>
              <w:t>The CSP shall indicate the crowdfunding services that it intends to provide:</w:t>
            </w:r>
          </w:p>
        </w:tc>
        <w:tc>
          <w:tcPr>
            <w:tcW w:w="2433" w:type="dxa"/>
          </w:tcPr>
          <w:p w14:paraId="5FADB8B4" w14:textId="77777777" w:rsidR="00A125F0" w:rsidRPr="00DA51B0" w:rsidRDefault="00A125F0" w:rsidP="00571149">
            <w:pPr>
              <w:spacing w:line="276" w:lineRule="auto"/>
              <w:rPr>
                <w:rFonts w:asciiTheme="minorHAnsi" w:hAnsiTheme="minorHAnsi" w:cstheme="minorHAnsi"/>
                <w:highlight w:val="yellow"/>
                <w:lang w:val="en-US"/>
              </w:rPr>
            </w:pPr>
          </w:p>
        </w:tc>
        <w:tc>
          <w:tcPr>
            <w:tcW w:w="1339" w:type="dxa"/>
          </w:tcPr>
          <w:p w14:paraId="20FA7041" w14:textId="77777777" w:rsidR="00A125F0" w:rsidRPr="00DA51B0" w:rsidRDefault="00A125F0" w:rsidP="00571149">
            <w:pPr>
              <w:spacing w:line="276" w:lineRule="auto"/>
              <w:rPr>
                <w:rFonts w:asciiTheme="minorHAnsi" w:hAnsiTheme="minorHAnsi" w:cstheme="minorHAnsi"/>
                <w:highlight w:val="yellow"/>
                <w:lang w:val="en-US"/>
              </w:rPr>
            </w:pPr>
          </w:p>
        </w:tc>
      </w:tr>
      <w:tr w:rsidR="00A125F0" w:rsidRPr="00DA51B0" w14:paraId="62B5C7E6" w14:textId="42B1382B" w:rsidTr="009A2B7F">
        <w:tc>
          <w:tcPr>
            <w:tcW w:w="1160" w:type="dxa"/>
          </w:tcPr>
          <w:p w14:paraId="26611D14" w14:textId="77777777" w:rsidR="00A125F0" w:rsidRPr="00DA51B0" w:rsidRDefault="00A125F0" w:rsidP="00A46E8F">
            <w:pPr>
              <w:rPr>
                <w:rFonts w:asciiTheme="minorHAnsi" w:hAnsiTheme="minorHAnsi" w:cstheme="minorHAnsi"/>
                <w:b/>
                <w:bCs/>
              </w:rPr>
            </w:pPr>
          </w:p>
        </w:tc>
        <w:tc>
          <w:tcPr>
            <w:tcW w:w="4061" w:type="dxa"/>
          </w:tcPr>
          <w:p w14:paraId="737F3151" w14:textId="25A9D76A" w:rsidR="00A125F0" w:rsidRPr="00DA51B0" w:rsidRDefault="00A125F0" w:rsidP="009A2B7F">
            <w:pPr>
              <w:pStyle w:val="ListParagraph"/>
              <w:numPr>
                <w:ilvl w:val="0"/>
                <w:numId w:val="5"/>
              </w:numPr>
              <w:ind w:left="312" w:hanging="270"/>
              <w:jc w:val="both"/>
              <w:rPr>
                <w:rFonts w:asciiTheme="minorHAnsi" w:hAnsiTheme="minorHAnsi" w:cstheme="minorHAnsi"/>
                <w:bCs/>
                <w:lang w:val="en-US"/>
              </w:rPr>
            </w:pPr>
            <w:r w:rsidRPr="00DA51B0">
              <w:rPr>
                <w:rFonts w:asciiTheme="minorHAnsi" w:hAnsiTheme="minorHAnsi" w:cstheme="minorHAnsi"/>
                <w:bCs/>
                <w:sz w:val="24"/>
                <w:szCs w:val="24"/>
                <w:lang w:val="en-US"/>
              </w:rPr>
              <w:t>Facilitation of granting of loans</w:t>
            </w:r>
            <w:r w:rsidRPr="00DA51B0">
              <w:rPr>
                <w:rStyle w:val="FootnoteReference"/>
                <w:rFonts w:asciiTheme="minorHAnsi" w:hAnsiTheme="minorHAnsi" w:cstheme="minorHAnsi"/>
                <w:bCs/>
                <w:sz w:val="24"/>
                <w:szCs w:val="24"/>
              </w:rPr>
              <w:footnoteReference w:id="4"/>
            </w:r>
            <w:r w:rsidRPr="00DA51B0">
              <w:rPr>
                <w:rFonts w:asciiTheme="minorHAnsi" w:hAnsiTheme="minorHAnsi" w:cstheme="minorHAnsi"/>
                <w:bCs/>
                <w:sz w:val="24"/>
                <w:szCs w:val="24"/>
                <w:lang w:val="en-US"/>
              </w:rPr>
              <w:t>, which includes the provision of relevant information such as default rates of loans</w:t>
            </w:r>
          </w:p>
          <w:p w14:paraId="76A544CE" w14:textId="77777777" w:rsidR="00A125F0" w:rsidRPr="00DA51B0" w:rsidRDefault="00A125F0" w:rsidP="009A2B7F">
            <w:pPr>
              <w:spacing w:line="276" w:lineRule="auto"/>
              <w:ind w:left="312" w:hanging="270"/>
              <w:jc w:val="both"/>
              <w:rPr>
                <w:rFonts w:asciiTheme="minorHAnsi" w:hAnsiTheme="minorHAnsi" w:cstheme="minorHAnsi"/>
              </w:rPr>
            </w:pPr>
          </w:p>
        </w:tc>
        <w:tc>
          <w:tcPr>
            <w:tcW w:w="2433" w:type="dxa"/>
          </w:tcPr>
          <w:p w14:paraId="3D4D8A0C"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23C49932"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580A6067" w14:textId="4835E942" w:rsidTr="009A2B7F">
        <w:tc>
          <w:tcPr>
            <w:tcW w:w="1160" w:type="dxa"/>
          </w:tcPr>
          <w:p w14:paraId="7EAE32D0" w14:textId="77777777" w:rsidR="00A125F0" w:rsidRPr="00DA51B0" w:rsidRDefault="00A125F0" w:rsidP="00A46E8F">
            <w:pPr>
              <w:rPr>
                <w:rFonts w:asciiTheme="minorHAnsi" w:hAnsiTheme="minorHAnsi" w:cstheme="minorHAnsi"/>
                <w:b/>
                <w:bCs/>
              </w:rPr>
            </w:pPr>
          </w:p>
        </w:tc>
        <w:tc>
          <w:tcPr>
            <w:tcW w:w="4061" w:type="dxa"/>
          </w:tcPr>
          <w:p w14:paraId="7BE06040" w14:textId="14F065C5" w:rsidR="00A125F0" w:rsidRPr="00DA51B0" w:rsidRDefault="00A125F0" w:rsidP="009A2B7F">
            <w:pPr>
              <w:pStyle w:val="ListParagraph"/>
              <w:numPr>
                <w:ilvl w:val="0"/>
                <w:numId w:val="5"/>
              </w:numPr>
              <w:ind w:left="312" w:hanging="270"/>
              <w:jc w:val="both"/>
              <w:rPr>
                <w:rFonts w:asciiTheme="minorHAnsi" w:hAnsiTheme="minorHAnsi" w:cstheme="minorHAnsi"/>
                <w:lang w:val="en-US"/>
              </w:rPr>
            </w:pPr>
            <w:r w:rsidRPr="00DA51B0">
              <w:rPr>
                <w:rFonts w:asciiTheme="minorHAnsi" w:hAnsiTheme="minorHAnsi" w:cstheme="minorHAnsi"/>
                <w:bCs/>
                <w:sz w:val="24"/>
                <w:szCs w:val="24"/>
                <w:lang w:val="en-US"/>
              </w:rPr>
              <w:t>Placing without a firm commitment basis of transferable securities and admitted instruments for crowdfunding purposes issued by project owners or a special purpose vehicle, and the reception and transmission of client orders in relation to those transferable securities and admitted instruments</w:t>
            </w:r>
          </w:p>
        </w:tc>
        <w:tc>
          <w:tcPr>
            <w:tcW w:w="2433" w:type="dxa"/>
          </w:tcPr>
          <w:p w14:paraId="69D97FD8"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57425780"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79AA5487" w14:textId="2723B121" w:rsidTr="009A2B7F">
        <w:tc>
          <w:tcPr>
            <w:tcW w:w="1160" w:type="dxa"/>
          </w:tcPr>
          <w:p w14:paraId="0CB1EA5D" w14:textId="77777777" w:rsidR="00A125F0" w:rsidRPr="00DA51B0" w:rsidRDefault="00A125F0" w:rsidP="00571149">
            <w:pPr>
              <w:rPr>
                <w:rFonts w:asciiTheme="minorHAnsi" w:hAnsiTheme="minorHAnsi" w:cstheme="minorHAnsi"/>
                <w:b/>
                <w:bCs/>
              </w:rPr>
            </w:pPr>
            <w:r w:rsidRPr="00DA51B0">
              <w:rPr>
                <w:rFonts w:asciiTheme="minorHAnsi" w:hAnsiTheme="minorHAnsi" w:cstheme="minorHAnsi"/>
                <w:b/>
                <w:bCs/>
              </w:rPr>
              <w:lastRenderedPageBreak/>
              <w:t>1.2</w:t>
            </w:r>
          </w:p>
        </w:tc>
        <w:tc>
          <w:tcPr>
            <w:tcW w:w="4061" w:type="dxa"/>
          </w:tcPr>
          <w:p w14:paraId="2078B00E" w14:textId="77777777" w:rsidR="00A125F0" w:rsidRPr="00DA51B0" w:rsidRDefault="00A125F0" w:rsidP="00571149">
            <w:pPr>
              <w:jc w:val="both"/>
              <w:rPr>
                <w:rFonts w:asciiTheme="minorHAnsi" w:hAnsiTheme="minorHAnsi" w:cstheme="minorHAnsi"/>
                <w:bCs/>
                <w:lang w:val="en-US"/>
              </w:rPr>
            </w:pPr>
            <w:r w:rsidRPr="00DA51B0">
              <w:rPr>
                <w:rFonts w:asciiTheme="minorHAnsi" w:hAnsiTheme="minorHAnsi" w:cstheme="minorHAnsi"/>
                <w:bCs/>
                <w:lang w:val="en-US"/>
              </w:rPr>
              <w:t>If the CSP will be providing facilitation of granting of loans, submit the below information:</w:t>
            </w:r>
          </w:p>
          <w:p w14:paraId="5106BA63" w14:textId="77777777" w:rsidR="00A125F0" w:rsidRPr="00DA51B0" w:rsidRDefault="00A125F0" w:rsidP="00571149">
            <w:pPr>
              <w:jc w:val="both"/>
              <w:rPr>
                <w:rFonts w:asciiTheme="minorHAnsi" w:hAnsiTheme="minorHAnsi" w:cstheme="minorHAnsi"/>
                <w:bCs/>
                <w:lang w:val="en-US"/>
              </w:rPr>
            </w:pPr>
          </w:p>
          <w:p w14:paraId="0A2955BD" w14:textId="77777777" w:rsidR="00A125F0" w:rsidRPr="00DA51B0" w:rsidRDefault="00A125F0" w:rsidP="00571149">
            <w:pPr>
              <w:spacing w:line="276" w:lineRule="auto"/>
              <w:jc w:val="both"/>
              <w:rPr>
                <w:rFonts w:asciiTheme="minorHAnsi" w:hAnsiTheme="minorHAnsi" w:cstheme="minorHAnsi"/>
              </w:rPr>
            </w:pPr>
            <w:r w:rsidRPr="00DA51B0">
              <w:rPr>
                <w:rFonts w:asciiTheme="minorHAnsi" w:hAnsiTheme="minorHAnsi" w:cstheme="minorHAnsi"/>
                <w:bCs/>
              </w:rPr>
              <w:t>Whether the CSP intends to provide individual portfolio management</w:t>
            </w:r>
            <w:r w:rsidRPr="00DA51B0">
              <w:rPr>
                <w:rStyle w:val="FootnoteReference"/>
                <w:rFonts w:asciiTheme="minorHAnsi" w:hAnsiTheme="minorHAnsi" w:cstheme="minorHAnsi"/>
                <w:bCs/>
              </w:rPr>
              <w:footnoteReference w:id="5"/>
            </w:r>
            <w:r w:rsidRPr="00DA51B0">
              <w:rPr>
                <w:rFonts w:asciiTheme="minorHAnsi" w:hAnsiTheme="minorHAnsi" w:cstheme="minorHAnsi"/>
                <w:bCs/>
              </w:rPr>
              <w:t xml:space="preserve"> of loans including a description of the internal arrangements for the provision of such activity and a description of the contractual arrangements that the CSP will establish with project owners and with investors (with reference to the mandates that investors will give to the CSP)</w:t>
            </w:r>
          </w:p>
        </w:tc>
        <w:tc>
          <w:tcPr>
            <w:tcW w:w="2433" w:type="dxa"/>
          </w:tcPr>
          <w:p w14:paraId="6ECAEB1B" w14:textId="77777777" w:rsidR="00A125F0" w:rsidRPr="00DA51B0" w:rsidRDefault="00A125F0" w:rsidP="00571149">
            <w:pPr>
              <w:spacing w:line="276" w:lineRule="auto"/>
              <w:rPr>
                <w:rFonts w:asciiTheme="minorHAnsi" w:hAnsiTheme="minorHAnsi" w:cstheme="minorHAnsi"/>
                <w:highlight w:val="yellow"/>
                <w:lang w:val="en-US"/>
              </w:rPr>
            </w:pPr>
          </w:p>
        </w:tc>
        <w:tc>
          <w:tcPr>
            <w:tcW w:w="1339" w:type="dxa"/>
          </w:tcPr>
          <w:p w14:paraId="1F4EFA7C" w14:textId="77777777" w:rsidR="00A125F0" w:rsidRPr="00DA51B0" w:rsidRDefault="00A125F0" w:rsidP="00571149">
            <w:pPr>
              <w:spacing w:line="276" w:lineRule="auto"/>
              <w:rPr>
                <w:rFonts w:asciiTheme="minorHAnsi" w:hAnsiTheme="minorHAnsi" w:cstheme="minorHAnsi"/>
                <w:highlight w:val="yellow"/>
                <w:lang w:val="en-US"/>
              </w:rPr>
            </w:pPr>
          </w:p>
        </w:tc>
      </w:tr>
      <w:tr w:rsidR="00A125F0" w:rsidRPr="00DA51B0" w14:paraId="5C7A388A" w14:textId="33EC2311" w:rsidTr="009A2B7F">
        <w:tc>
          <w:tcPr>
            <w:tcW w:w="1160" w:type="dxa"/>
          </w:tcPr>
          <w:p w14:paraId="1679CAA3" w14:textId="77777777" w:rsidR="00A125F0" w:rsidRPr="00DA51B0" w:rsidRDefault="00A125F0" w:rsidP="00571149">
            <w:pPr>
              <w:rPr>
                <w:rFonts w:asciiTheme="minorHAnsi" w:hAnsiTheme="minorHAnsi" w:cstheme="minorHAnsi"/>
                <w:b/>
                <w:bCs/>
              </w:rPr>
            </w:pPr>
            <w:r w:rsidRPr="00DA51B0">
              <w:rPr>
                <w:rFonts w:asciiTheme="minorHAnsi" w:hAnsiTheme="minorHAnsi" w:cstheme="minorHAnsi"/>
                <w:b/>
                <w:bCs/>
              </w:rPr>
              <w:t>1.3</w:t>
            </w:r>
          </w:p>
        </w:tc>
        <w:tc>
          <w:tcPr>
            <w:tcW w:w="4061" w:type="dxa"/>
          </w:tcPr>
          <w:p w14:paraId="595F91FA" w14:textId="63532B6F" w:rsidR="00A125F0" w:rsidRPr="00DA51B0" w:rsidRDefault="00A125F0" w:rsidP="00571149">
            <w:pPr>
              <w:jc w:val="both"/>
              <w:rPr>
                <w:rFonts w:asciiTheme="minorHAnsi" w:hAnsiTheme="minorHAnsi" w:cstheme="minorHAnsi"/>
                <w:bCs/>
                <w:lang w:val="en-US"/>
              </w:rPr>
            </w:pPr>
            <w:r w:rsidRPr="00DA51B0">
              <w:rPr>
                <w:rFonts w:asciiTheme="minorHAnsi" w:hAnsiTheme="minorHAnsi" w:cstheme="minorHAnsi"/>
                <w:bCs/>
                <w:lang w:val="en-US"/>
              </w:rPr>
              <w:t>Other services or activities that the CSP intends to provide:</w:t>
            </w:r>
          </w:p>
        </w:tc>
        <w:tc>
          <w:tcPr>
            <w:tcW w:w="2433" w:type="dxa"/>
          </w:tcPr>
          <w:p w14:paraId="426FF797" w14:textId="77777777" w:rsidR="00A125F0" w:rsidRPr="00DA51B0" w:rsidRDefault="00A125F0" w:rsidP="00571149">
            <w:pPr>
              <w:spacing w:line="276" w:lineRule="auto"/>
              <w:rPr>
                <w:rFonts w:asciiTheme="minorHAnsi" w:hAnsiTheme="minorHAnsi" w:cstheme="minorHAnsi"/>
                <w:highlight w:val="yellow"/>
                <w:lang w:val="en-US"/>
              </w:rPr>
            </w:pPr>
          </w:p>
        </w:tc>
        <w:tc>
          <w:tcPr>
            <w:tcW w:w="1339" w:type="dxa"/>
          </w:tcPr>
          <w:p w14:paraId="050A099D" w14:textId="77777777" w:rsidR="00A125F0" w:rsidRPr="00DA51B0" w:rsidRDefault="00A125F0" w:rsidP="00571149">
            <w:pPr>
              <w:spacing w:line="276" w:lineRule="auto"/>
              <w:rPr>
                <w:rFonts w:asciiTheme="minorHAnsi" w:hAnsiTheme="minorHAnsi" w:cstheme="minorHAnsi"/>
                <w:highlight w:val="yellow"/>
                <w:lang w:val="en-US"/>
              </w:rPr>
            </w:pPr>
          </w:p>
        </w:tc>
      </w:tr>
      <w:tr w:rsidR="00A125F0" w:rsidRPr="00DA51B0" w14:paraId="002116F3" w14:textId="6D1F759E" w:rsidTr="009A2B7F">
        <w:tc>
          <w:tcPr>
            <w:tcW w:w="1160" w:type="dxa"/>
          </w:tcPr>
          <w:p w14:paraId="2779AFC7" w14:textId="1D7B20A0" w:rsidR="00A125F0" w:rsidRPr="00DA51B0" w:rsidRDefault="00A125F0" w:rsidP="00A46E8F">
            <w:pPr>
              <w:rPr>
                <w:rFonts w:asciiTheme="minorHAnsi" w:hAnsiTheme="minorHAnsi" w:cstheme="minorHAnsi"/>
                <w:b/>
                <w:bCs/>
              </w:rPr>
            </w:pPr>
          </w:p>
        </w:tc>
        <w:tc>
          <w:tcPr>
            <w:tcW w:w="4061" w:type="dxa"/>
          </w:tcPr>
          <w:p w14:paraId="02591B3F" w14:textId="28CE3E31" w:rsidR="00A125F0" w:rsidRPr="00DA51B0" w:rsidRDefault="00A125F0" w:rsidP="009A2B7F">
            <w:pPr>
              <w:pStyle w:val="ListParagraph"/>
              <w:numPr>
                <w:ilvl w:val="0"/>
                <w:numId w:val="6"/>
              </w:numPr>
              <w:jc w:val="both"/>
              <w:rPr>
                <w:rFonts w:asciiTheme="minorHAnsi" w:hAnsiTheme="minorHAnsi" w:cstheme="minorHAnsi"/>
                <w:bCs/>
                <w:lang w:val="en-US"/>
              </w:rPr>
            </w:pPr>
            <w:r w:rsidRPr="00DA51B0">
              <w:rPr>
                <w:rFonts w:asciiTheme="minorHAnsi" w:hAnsiTheme="minorHAnsi" w:cstheme="minorHAnsi"/>
                <w:sz w:val="24"/>
                <w:szCs w:val="24"/>
              </w:rPr>
              <w:t>Asset safekeeping</w:t>
            </w:r>
          </w:p>
        </w:tc>
        <w:tc>
          <w:tcPr>
            <w:tcW w:w="2433" w:type="dxa"/>
          </w:tcPr>
          <w:p w14:paraId="2F76EAF9"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6AF02755"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52B0B8AF" w14:textId="1A21C850" w:rsidTr="009A2B7F">
        <w:tc>
          <w:tcPr>
            <w:tcW w:w="1160" w:type="dxa"/>
          </w:tcPr>
          <w:p w14:paraId="7F7B0904" w14:textId="13C34FDD" w:rsidR="00A125F0" w:rsidRPr="00DA51B0" w:rsidRDefault="00A125F0" w:rsidP="00A46E8F">
            <w:pPr>
              <w:rPr>
                <w:rFonts w:asciiTheme="minorHAnsi" w:hAnsiTheme="minorHAnsi" w:cstheme="minorHAnsi"/>
                <w:b/>
                <w:bCs/>
              </w:rPr>
            </w:pPr>
          </w:p>
        </w:tc>
        <w:tc>
          <w:tcPr>
            <w:tcW w:w="4061" w:type="dxa"/>
          </w:tcPr>
          <w:p w14:paraId="2E15E001" w14:textId="7EC9A1E7" w:rsidR="00A125F0" w:rsidRPr="00DA51B0" w:rsidRDefault="00A125F0" w:rsidP="009A2B7F">
            <w:pPr>
              <w:pStyle w:val="ListParagraph"/>
              <w:numPr>
                <w:ilvl w:val="0"/>
                <w:numId w:val="6"/>
              </w:numPr>
              <w:jc w:val="both"/>
              <w:rPr>
                <w:rFonts w:asciiTheme="minorHAnsi" w:hAnsiTheme="minorHAnsi" w:cstheme="minorHAnsi"/>
                <w:bCs/>
                <w:lang w:val="en-US"/>
              </w:rPr>
            </w:pPr>
            <w:r w:rsidRPr="00DA51B0">
              <w:rPr>
                <w:rFonts w:asciiTheme="minorHAnsi" w:hAnsiTheme="minorHAnsi" w:cstheme="minorHAnsi"/>
                <w:sz w:val="24"/>
                <w:szCs w:val="24"/>
              </w:rPr>
              <w:t xml:space="preserve">Payment services  </w:t>
            </w:r>
          </w:p>
        </w:tc>
        <w:tc>
          <w:tcPr>
            <w:tcW w:w="2433" w:type="dxa"/>
          </w:tcPr>
          <w:p w14:paraId="183F6274"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1D0E7636"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38CD7BBE" w14:textId="4ED9C497" w:rsidTr="009A2B7F">
        <w:tc>
          <w:tcPr>
            <w:tcW w:w="1160" w:type="dxa"/>
          </w:tcPr>
          <w:p w14:paraId="4D7A4D63" w14:textId="7A5D673F" w:rsidR="00A125F0" w:rsidRPr="00DA51B0" w:rsidRDefault="00A125F0" w:rsidP="00A46E8F">
            <w:pPr>
              <w:rPr>
                <w:rFonts w:asciiTheme="minorHAnsi" w:hAnsiTheme="minorHAnsi" w:cstheme="minorHAnsi"/>
                <w:b/>
                <w:bCs/>
              </w:rPr>
            </w:pPr>
          </w:p>
        </w:tc>
        <w:tc>
          <w:tcPr>
            <w:tcW w:w="4061" w:type="dxa"/>
          </w:tcPr>
          <w:p w14:paraId="67F7A967" w14:textId="133DAE9A" w:rsidR="00A125F0" w:rsidRPr="00DA51B0" w:rsidRDefault="00A125F0" w:rsidP="009A2B7F">
            <w:pPr>
              <w:pStyle w:val="ListParagraph"/>
              <w:numPr>
                <w:ilvl w:val="0"/>
                <w:numId w:val="6"/>
              </w:numPr>
              <w:jc w:val="both"/>
              <w:rPr>
                <w:rFonts w:asciiTheme="minorHAnsi" w:hAnsiTheme="minorHAnsi" w:cstheme="minorHAnsi"/>
                <w:bCs/>
                <w:lang w:val="en-US"/>
              </w:rPr>
            </w:pPr>
            <w:r w:rsidRPr="00DA51B0">
              <w:rPr>
                <w:rFonts w:asciiTheme="minorHAnsi" w:hAnsiTheme="minorHAnsi" w:cstheme="minorHAnsi"/>
                <w:sz w:val="24"/>
                <w:szCs w:val="24"/>
                <w:lang w:val="en-US"/>
              </w:rPr>
              <w:t xml:space="preserve">Use of special purpose vehicles for the provision of crowdfunding services  </w:t>
            </w:r>
          </w:p>
        </w:tc>
        <w:tc>
          <w:tcPr>
            <w:tcW w:w="2433" w:type="dxa"/>
          </w:tcPr>
          <w:p w14:paraId="232AB77A"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1357BFEE"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60C7B4F4" w14:textId="286AD698" w:rsidTr="009A2B7F">
        <w:tc>
          <w:tcPr>
            <w:tcW w:w="1160" w:type="dxa"/>
          </w:tcPr>
          <w:p w14:paraId="51653E9E" w14:textId="0B72F210" w:rsidR="00A125F0" w:rsidRPr="00DA51B0" w:rsidRDefault="00A125F0" w:rsidP="00A46E8F">
            <w:pPr>
              <w:rPr>
                <w:rFonts w:asciiTheme="minorHAnsi" w:hAnsiTheme="minorHAnsi" w:cstheme="minorHAnsi"/>
                <w:b/>
                <w:bCs/>
              </w:rPr>
            </w:pPr>
          </w:p>
        </w:tc>
        <w:tc>
          <w:tcPr>
            <w:tcW w:w="4061" w:type="dxa"/>
          </w:tcPr>
          <w:p w14:paraId="34200BBD" w14:textId="3E9AFD9F" w:rsidR="00A125F0" w:rsidRPr="00DA51B0" w:rsidRDefault="00A125F0" w:rsidP="009A2B7F">
            <w:pPr>
              <w:pStyle w:val="ListParagraph"/>
              <w:numPr>
                <w:ilvl w:val="0"/>
                <w:numId w:val="6"/>
              </w:numPr>
              <w:jc w:val="both"/>
              <w:rPr>
                <w:rFonts w:asciiTheme="minorHAnsi" w:hAnsiTheme="minorHAnsi" w:cstheme="minorHAnsi"/>
                <w:bCs/>
                <w:lang w:val="en-US"/>
              </w:rPr>
            </w:pPr>
            <w:r w:rsidRPr="00DA51B0">
              <w:rPr>
                <w:rFonts w:asciiTheme="minorHAnsi" w:hAnsiTheme="minorHAnsi" w:cstheme="minorHAnsi"/>
                <w:sz w:val="24"/>
                <w:szCs w:val="24"/>
                <w:lang w:val="en-US"/>
              </w:rPr>
              <w:t>Application of credit scores to crowdfunding projects</w:t>
            </w:r>
          </w:p>
        </w:tc>
        <w:tc>
          <w:tcPr>
            <w:tcW w:w="2433" w:type="dxa"/>
          </w:tcPr>
          <w:p w14:paraId="4C6F316B"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25B7437C"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581B3402" w14:textId="02A4C3B8" w:rsidTr="009A2B7F">
        <w:tc>
          <w:tcPr>
            <w:tcW w:w="1160" w:type="dxa"/>
          </w:tcPr>
          <w:p w14:paraId="3AE4CC8F" w14:textId="1C3C6763" w:rsidR="00A125F0" w:rsidRPr="00DA51B0" w:rsidRDefault="00A125F0" w:rsidP="00A46E8F">
            <w:pPr>
              <w:rPr>
                <w:rFonts w:asciiTheme="minorHAnsi" w:hAnsiTheme="minorHAnsi" w:cstheme="minorHAnsi"/>
                <w:b/>
                <w:bCs/>
              </w:rPr>
            </w:pPr>
          </w:p>
        </w:tc>
        <w:tc>
          <w:tcPr>
            <w:tcW w:w="4061" w:type="dxa"/>
          </w:tcPr>
          <w:p w14:paraId="76886F54" w14:textId="3F5F51F9" w:rsidR="00A125F0" w:rsidRPr="00DA51B0" w:rsidRDefault="00A125F0" w:rsidP="009A2B7F">
            <w:pPr>
              <w:pStyle w:val="ListParagraph"/>
              <w:numPr>
                <w:ilvl w:val="0"/>
                <w:numId w:val="6"/>
              </w:numPr>
              <w:jc w:val="both"/>
              <w:rPr>
                <w:rFonts w:asciiTheme="minorHAnsi" w:hAnsiTheme="minorHAnsi" w:cstheme="minorHAnsi"/>
                <w:bCs/>
                <w:lang w:val="en-US"/>
              </w:rPr>
            </w:pPr>
            <w:r w:rsidRPr="00DA51B0">
              <w:rPr>
                <w:rFonts w:asciiTheme="minorHAnsi" w:hAnsiTheme="minorHAnsi" w:cstheme="minorHAnsi"/>
                <w:sz w:val="24"/>
                <w:szCs w:val="24"/>
                <w:lang w:val="en-US"/>
              </w:rPr>
              <w:t>Suggestion of the price and / or the interest rate of crowdfunding offers</w:t>
            </w:r>
          </w:p>
        </w:tc>
        <w:tc>
          <w:tcPr>
            <w:tcW w:w="2433" w:type="dxa"/>
          </w:tcPr>
          <w:p w14:paraId="6B23D124"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05F50AE4"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44D70005" w14:textId="24AF8448" w:rsidTr="009A2B7F">
        <w:tc>
          <w:tcPr>
            <w:tcW w:w="1160" w:type="dxa"/>
          </w:tcPr>
          <w:p w14:paraId="58DE5DA4" w14:textId="4C95541B" w:rsidR="00A125F0" w:rsidRPr="00DA51B0" w:rsidRDefault="00A125F0" w:rsidP="00A46E8F">
            <w:pPr>
              <w:rPr>
                <w:rFonts w:asciiTheme="minorHAnsi" w:hAnsiTheme="minorHAnsi" w:cstheme="minorHAnsi"/>
                <w:b/>
                <w:bCs/>
              </w:rPr>
            </w:pPr>
          </w:p>
        </w:tc>
        <w:tc>
          <w:tcPr>
            <w:tcW w:w="4061" w:type="dxa"/>
          </w:tcPr>
          <w:p w14:paraId="65BB4567" w14:textId="7DAFB619" w:rsidR="00A125F0" w:rsidRPr="00DA51B0" w:rsidRDefault="00A125F0" w:rsidP="009A2B7F">
            <w:pPr>
              <w:pStyle w:val="ListParagraph"/>
              <w:numPr>
                <w:ilvl w:val="0"/>
                <w:numId w:val="6"/>
              </w:numPr>
              <w:jc w:val="both"/>
              <w:rPr>
                <w:rFonts w:asciiTheme="minorHAnsi" w:hAnsiTheme="minorHAnsi" w:cstheme="minorHAnsi"/>
                <w:bCs/>
                <w:lang w:val="en-US"/>
              </w:rPr>
            </w:pPr>
            <w:r w:rsidRPr="00DA51B0">
              <w:rPr>
                <w:rFonts w:asciiTheme="minorHAnsi" w:hAnsiTheme="minorHAnsi" w:cstheme="minorHAnsi"/>
                <w:sz w:val="24"/>
                <w:szCs w:val="24"/>
              </w:rPr>
              <w:t>Operating a bulletin board</w:t>
            </w:r>
          </w:p>
        </w:tc>
        <w:tc>
          <w:tcPr>
            <w:tcW w:w="2433" w:type="dxa"/>
          </w:tcPr>
          <w:p w14:paraId="5C625EAD"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7C727225"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5D9DAF2F" w14:textId="4D91E8A5" w:rsidTr="009A2B7F">
        <w:tc>
          <w:tcPr>
            <w:tcW w:w="1160" w:type="dxa"/>
          </w:tcPr>
          <w:p w14:paraId="7407D5FC" w14:textId="77777777" w:rsidR="00A125F0" w:rsidRPr="00DA51B0" w:rsidRDefault="00A125F0" w:rsidP="00A46E8F">
            <w:pPr>
              <w:rPr>
                <w:rFonts w:asciiTheme="minorHAnsi" w:hAnsiTheme="minorHAnsi" w:cstheme="minorHAnsi"/>
                <w:b/>
                <w:bCs/>
              </w:rPr>
            </w:pPr>
          </w:p>
        </w:tc>
        <w:tc>
          <w:tcPr>
            <w:tcW w:w="4061" w:type="dxa"/>
          </w:tcPr>
          <w:p w14:paraId="6BA91490" w14:textId="198A4925" w:rsidR="00A125F0" w:rsidRPr="00DA51B0" w:rsidRDefault="00A125F0" w:rsidP="00A46E8F">
            <w:pPr>
              <w:pStyle w:val="ListParagraph"/>
              <w:numPr>
                <w:ilvl w:val="0"/>
                <w:numId w:val="6"/>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Establishing and operating contingency</w:t>
            </w:r>
            <w:r w:rsidR="000F1C0F" w:rsidRPr="00DA51B0">
              <w:rPr>
                <w:rFonts w:asciiTheme="minorHAnsi" w:hAnsiTheme="minorHAnsi" w:cstheme="minorHAnsi"/>
                <w:sz w:val="24"/>
                <w:szCs w:val="24"/>
                <w:lang w:val="en-US"/>
              </w:rPr>
              <w:t xml:space="preserve"> funds  </w:t>
            </w:r>
          </w:p>
        </w:tc>
        <w:tc>
          <w:tcPr>
            <w:tcW w:w="2433" w:type="dxa"/>
          </w:tcPr>
          <w:p w14:paraId="5086C76E"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7196D316"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06D4BB0B" w14:textId="422CE855" w:rsidTr="009A2B7F">
        <w:tc>
          <w:tcPr>
            <w:tcW w:w="1160" w:type="dxa"/>
          </w:tcPr>
          <w:p w14:paraId="57D7FA6C" w14:textId="5CBA466C"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1.4</w:t>
            </w:r>
          </w:p>
        </w:tc>
        <w:tc>
          <w:tcPr>
            <w:tcW w:w="4061" w:type="dxa"/>
          </w:tcPr>
          <w:p w14:paraId="13AED77B" w14:textId="287EE0DD"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types of offers that the CSP plans to present (such as loan-based projects, equity-based projects, the type of sector or business activity, the type of investments to be offered on the crowdfunding platform, and types of investors targeted)</w:t>
            </w:r>
          </w:p>
        </w:tc>
        <w:tc>
          <w:tcPr>
            <w:tcW w:w="2433" w:type="dxa"/>
          </w:tcPr>
          <w:p w14:paraId="358D3FC8"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4FD9C9BD"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0AE0D5B1" w14:textId="711D2EB9" w:rsidTr="009A2B7F">
        <w:tc>
          <w:tcPr>
            <w:tcW w:w="1160" w:type="dxa"/>
          </w:tcPr>
          <w:p w14:paraId="2A18513D" w14:textId="77777777"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1.5</w:t>
            </w:r>
          </w:p>
        </w:tc>
        <w:tc>
          <w:tcPr>
            <w:tcW w:w="4061" w:type="dxa"/>
          </w:tcPr>
          <w:p w14:paraId="01F16C80"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selection procedure setting out the details of the methods adopted to select the offers to be presented on the crowdfunding platform, including the nature and the extent of the due diligence undertaken in respect of project owners</w:t>
            </w:r>
          </w:p>
        </w:tc>
        <w:tc>
          <w:tcPr>
            <w:tcW w:w="2433" w:type="dxa"/>
          </w:tcPr>
          <w:p w14:paraId="25DC2E16"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079671F6"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2C7F6C54" w14:textId="319E9C7F" w:rsidTr="009A2B7F">
        <w:tc>
          <w:tcPr>
            <w:tcW w:w="1160" w:type="dxa"/>
          </w:tcPr>
          <w:p w14:paraId="6E72ADA8" w14:textId="77777777"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1.6</w:t>
            </w:r>
          </w:p>
        </w:tc>
        <w:tc>
          <w:tcPr>
            <w:tcW w:w="4061" w:type="dxa"/>
          </w:tcPr>
          <w:p w14:paraId="407CF560"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arrangements to make public the offers on the crowdfunding platform and how the interests of investors for a crowdfunding project will be communicated to the relevant project owner</w:t>
            </w:r>
          </w:p>
        </w:tc>
        <w:tc>
          <w:tcPr>
            <w:tcW w:w="2433" w:type="dxa"/>
          </w:tcPr>
          <w:p w14:paraId="14DE3AB8"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2CE67B78"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7DD50729" w14:textId="211B8170" w:rsidTr="009A2B7F">
        <w:tc>
          <w:tcPr>
            <w:tcW w:w="1160" w:type="dxa"/>
          </w:tcPr>
          <w:p w14:paraId="2F6B90EF" w14:textId="77777777" w:rsidR="00A125F0" w:rsidRPr="00DA51B0" w:rsidRDefault="00A125F0" w:rsidP="00A46E8F">
            <w:pPr>
              <w:rPr>
                <w:rFonts w:asciiTheme="minorHAnsi" w:hAnsiTheme="minorHAnsi" w:cstheme="minorHAnsi"/>
                <w:b/>
                <w:bCs/>
                <w:highlight w:val="yellow"/>
                <w:lang w:val="en-US"/>
              </w:rPr>
            </w:pPr>
            <w:r w:rsidRPr="00DA51B0">
              <w:rPr>
                <w:rFonts w:asciiTheme="minorHAnsi" w:hAnsiTheme="minorHAnsi" w:cstheme="minorHAnsi"/>
                <w:b/>
                <w:bCs/>
                <w:lang w:val="en-US"/>
              </w:rPr>
              <w:t>1.7</w:t>
            </w:r>
          </w:p>
        </w:tc>
        <w:tc>
          <w:tcPr>
            <w:tcW w:w="4061" w:type="dxa"/>
          </w:tcPr>
          <w:p w14:paraId="4CA3E010" w14:textId="77777777" w:rsidR="00A125F0" w:rsidRPr="00DA51B0" w:rsidRDefault="00A125F0" w:rsidP="00A46E8F">
            <w:pPr>
              <w:spacing w:line="276" w:lineRule="auto"/>
              <w:jc w:val="both"/>
              <w:rPr>
                <w:rFonts w:asciiTheme="minorHAnsi" w:hAnsiTheme="minorHAnsi" w:cstheme="minorHAnsi"/>
              </w:rPr>
            </w:pPr>
            <w:bookmarkStart w:id="5" w:name="_Hlk108676413"/>
            <w:r w:rsidRPr="00DA51B0">
              <w:rPr>
                <w:rFonts w:asciiTheme="minorHAnsi" w:hAnsiTheme="minorHAnsi" w:cstheme="minorHAnsi"/>
              </w:rPr>
              <w:t xml:space="preserve">Any other services/activities intended to be provided by the CSP not covered by Regulation (EU) 2020/1503 that may </w:t>
            </w:r>
            <w:r w:rsidRPr="00DA51B0">
              <w:rPr>
                <w:rFonts w:asciiTheme="minorHAnsi" w:hAnsiTheme="minorHAnsi" w:cstheme="minorHAnsi"/>
              </w:rPr>
              <w:lastRenderedPageBreak/>
              <w:t xml:space="preserve">be provided according to Union or national law </w:t>
            </w:r>
            <w:bookmarkEnd w:id="5"/>
          </w:p>
        </w:tc>
        <w:tc>
          <w:tcPr>
            <w:tcW w:w="2433" w:type="dxa"/>
          </w:tcPr>
          <w:p w14:paraId="45D7AB57"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37416D2C"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279421BF" w14:textId="6405EF66" w:rsidTr="009A2B7F">
        <w:tc>
          <w:tcPr>
            <w:tcW w:w="1160" w:type="dxa"/>
          </w:tcPr>
          <w:p w14:paraId="7080B8F0" w14:textId="77777777" w:rsidR="00A125F0" w:rsidRPr="00DA51B0" w:rsidRDefault="00A125F0" w:rsidP="00A46E8F">
            <w:pPr>
              <w:pStyle w:val="Heading8"/>
              <w:outlineLvl w:val="7"/>
              <w:rPr>
                <w:rFonts w:asciiTheme="minorHAnsi" w:hAnsiTheme="minorHAnsi" w:cstheme="minorHAnsi"/>
              </w:rPr>
            </w:pPr>
            <w:r w:rsidRPr="00DA51B0">
              <w:rPr>
                <w:rFonts w:asciiTheme="minorHAnsi" w:hAnsiTheme="minorHAnsi" w:cstheme="minorHAnsi"/>
              </w:rPr>
              <w:t>2.</w:t>
            </w:r>
          </w:p>
        </w:tc>
        <w:tc>
          <w:tcPr>
            <w:tcW w:w="4061" w:type="dxa"/>
          </w:tcPr>
          <w:p w14:paraId="60FFF48B" w14:textId="2404B34B" w:rsidR="00A125F0" w:rsidRPr="00DA51B0" w:rsidRDefault="00A125F0" w:rsidP="00A46E8F">
            <w:pPr>
              <w:pStyle w:val="Heading8"/>
              <w:outlineLvl w:val="7"/>
              <w:rPr>
                <w:rFonts w:asciiTheme="minorHAnsi" w:hAnsiTheme="minorHAnsi" w:cstheme="minorHAnsi"/>
                <w:lang w:val="en-GB"/>
              </w:rPr>
            </w:pPr>
            <w:r w:rsidRPr="00DA51B0">
              <w:rPr>
                <w:rFonts w:asciiTheme="minorHAnsi" w:hAnsiTheme="minorHAnsi" w:cstheme="minorHAnsi"/>
                <w:lang w:val="en-GB"/>
              </w:rPr>
              <w:t>Provide a description of the procedures and systems established by which the funds from the investors will be sent to the project owner and by which the investors will receive the remuneration of the capital invested</w:t>
            </w:r>
            <w:r w:rsidR="002B1CC2" w:rsidRPr="00DA51B0">
              <w:rPr>
                <w:rFonts w:asciiTheme="minorHAnsi" w:hAnsiTheme="minorHAnsi" w:cstheme="minorHAnsi"/>
                <w:lang w:val="en-GB"/>
              </w:rPr>
              <w:t>.</w:t>
            </w:r>
          </w:p>
        </w:tc>
        <w:tc>
          <w:tcPr>
            <w:tcW w:w="2433" w:type="dxa"/>
          </w:tcPr>
          <w:p w14:paraId="565575C6" w14:textId="77777777" w:rsidR="00A125F0" w:rsidRPr="00DA51B0" w:rsidRDefault="00A125F0" w:rsidP="00A46E8F">
            <w:pPr>
              <w:pStyle w:val="Heading8"/>
              <w:outlineLvl w:val="7"/>
              <w:rPr>
                <w:rFonts w:asciiTheme="minorHAnsi" w:hAnsiTheme="minorHAnsi" w:cstheme="minorHAnsi"/>
                <w:highlight w:val="yellow"/>
                <w:lang w:val="en-GB"/>
              </w:rPr>
            </w:pPr>
          </w:p>
        </w:tc>
        <w:tc>
          <w:tcPr>
            <w:tcW w:w="1339" w:type="dxa"/>
          </w:tcPr>
          <w:p w14:paraId="52BE01A8" w14:textId="77777777" w:rsidR="00A125F0" w:rsidRPr="00DA51B0" w:rsidRDefault="00A125F0" w:rsidP="00A46E8F">
            <w:pPr>
              <w:pStyle w:val="Heading8"/>
              <w:outlineLvl w:val="7"/>
              <w:rPr>
                <w:rFonts w:asciiTheme="minorHAnsi" w:hAnsiTheme="minorHAnsi" w:cstheme="minorHAnsi"/>
                <w:highlight w:val="yellow"/>
                <w:lang w:val="en-GB"/>
              </w:rPr>
            </w:pPr>
          </w:p>
        </w:tc>
      </w:tr>
      <w:tr w:rsidR="00A125F0" w:rsidRPr="00DA51B0" w14:paraId="357CA5C6" w14:textId="5E526F8F" w:rsidTr="009A2B7F">
        <w:tc>
          <w:tcPr>
            <w:tcW w:w="1160" w:type="dxa"/>
          </w:tcPr>
          <w:p w14:paraId="770C5AF7" w14:textId="02809B1E" w:rsidR="00A125F0" w:rsidRPr="00DA51B0" w:rsidRDefault="00A125F0" w:rsidP="00A46E8F">
            <w:pPr>
              <w:pStyle w:val="Heading8"/>
              <w:outlineLvl w:val="7"/>
              <w:rPr>
                <w:rFonts w:asciiTheme="minorHAnsi" w:hAnsiTheme="minorHAnsi" w:cstheme="minorHAnsi"/>
                <w:lang w:val="en-GB"/>
              </w:rPr>
            </w:pPr>
            <w:r w:rsidRPr="00DA51B0">
              <w:rPr>
                <w:rFonts w:asciiTheme="minorHAnsi" w:hAnsiTheme="minorHAnsi" w:cstheme="minorHAnsi"/>
                <w:lang w:val="en-GB"/>
              </w:rPr>
              <w:t>3.</w:t>
            </w:r>
          </w:p>
        </w:tc>
        <w:tc>
          <w:tcPr>
            <w:tcW w:w="4061" w:type="dxa"/>
          </w:tcPr>
          <w:p w14:paraId="300AB7BB" w14:textId="450CFEE4" w:rsidR="00A125F0" w:rsidRPr="00DA51B0" w:rsidRDefault="00A125F0" w:rsidP="00A46E8F">
            <w:pPr>
              <w:pStyle w:val="Heading8"/>
              <w:outlineLvl w:val="7"/>
              <w:rPr>
                <w:rFonts w:asciiTheme="minorHAnsi" w:hAnsiTheme="minorHAnsi" w:cstheme="minorHAnsi"/>
                <w:lang w:val="en-GB"/>
              </w:rPr>
            </w:pPr>
            <w:r w:rsidRPr="00DA51B0">
              <w:rPr>
                <w:rFonts w:asciiTheme="minorHAnsi" w:hAnsiTheme="minorHAnsi" w:cstheme="minorHAnsi"/>
                <w:lang w:val="en-GB"/>
              </w:rPr>
              <w:t>Describe the arrangements for holding clients’ funds, given that both investors and project owners are considered as clients</w:t>
            </w:r>
            <w:r w:rsidR="002B1CC2" w:rsidRPr="00DA51B0">
              <w:rPr>
                <w:rFonts w:asciiTheme="minorHAnsi" w:hAnsiTheme="minorHAnsi" w:cstheme="minorHAnsi"/>
                <w:lang w:val="en-GB"/>
              </w:rPr>
              <w:t>.</w:t>
            </w:r>
          </w:p>
        </w:tc>
        <w:tc>
          <w:tcPr>
            <w:tcW w:w="2433" w:type="dxa"/>
          </w:tcPr>
          <w:p w14:paraId="26376078" w14:textId="77777777" w:rsidR="00A125F0" w:rsidRPr="00DA51B0" w:rsidRDefault="00A125F0" w:rsidP="00A46E8F">
            <w:pPr>
              <w:pStyle w:val="Heading8"/>
              <w:outlineLvl w:val="7"/>
              <w:rPr>
                <w:rFonts w:asciiTheme="minorHAnsi" w:hAnsiTheme="minorHAnsi" w:cstheme="minorHAnsi"/>
                <w:highlight w:val="yellow"/>
                <w:lang w:val="en-GB"/>
              </w:rPr>
            </w:pPr>
          </w:p>
        </w:tc>
        <w:tc>
          <w:tcPr>
            <w:tcW w:w="1339" w:type="dxa"/>
          </w:tcPr>
          <w:p w14:paraId="1B8E9F83" w14:textId="77777777" w:rsidR="00A125F0" w:rsidRPr="00DA51B0" w:rsidRDefault="00A125F0" w:rsidP="00A46E8F">
            <w:pPr>
              <w:pStyle w:val="Heading8"/>
              <w:outlineLvl w:val="7"/>
              <w:rPr>
                <w:rFonts w:asciiTheme="minorHAnsi" w:hAnsiTheme="minorHAnsi" w:cstheme="minorHAnsi"/>
                <w:highlight w:val="yellow"/>
                <w:lang w:val="en-GB"/>
              </w:rPr>
            </w:pPr>
          </w:p>
        </w:tc>
      </w:tr>
      <w:tr w:rsidR="00A125F0" w:rsidRPr="00DA51B0" w14:paraId="13596599" w14:textId="498A20E8" w:rsidTr="009A2B7F">
        <w:tc>
          <w:tcPr>
            <w:tcW w:w="1160" w:type="dxa"/>
          </w:tcPr>
          <w:p w14:paraId="78DF56AE" w14:textId="2C6903AB"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4.</w:t>
            </w:r>
          </w:p>
        </w:tc>
        <w:tc>
          <w:tcPr>
            <w:tcW w:w="4061" w:type="dxa"/>
          </w:tcPr>
          <w:p w14:paraId="350B0E85" w14:textId="67548730" w:rsidR="00A125F0" w:rsidRPr="00DA51B0" w:rsidRDefault="00A125F0" w:rsidP="00A46E8F">
            <w:pPr>
              <w:spacing w:line="276" w:lineRule="auto"/>
              <w:jc w:val="both"/>
              <w:rPr>
                <w:rFonts w:asciiTheme="minorHAnsi" w:hAnsiTheme="minorHAnsi" w:cstheme="minorHAnsi"/>
                <w:b/>
                <w:bCs/>
              </w:rPr>
            </w:pPr>
            <w:r w:rsidRPr="00DA51B0">
              <w:rPr>
                <w:rFonts w:asciiTheme="minorHAnsi" w:hAnsiTheme="minorHAnsi" w:cstheme="minorHAnsi"/>
                <w:b/>
                <w:bCs/>
              </w:rPr>
              <w:t>In case the provision of crowdfunding services shall take place through a special purpose vehicle, provide additional information in relation to the following:</w:t>
            </w:r>
          </w:p>
        </w:tc>
        <w:tc>
          <w:tcPr>
            <w:tcW w:w="2433" w:type="dxa"/>
          </w:tcPr>
          <w:p w14:paraId="0438D53E" w14:textId="5FD4FC11" w:rsidR="00A125F0" w:rsidRPr="00DA51B0" w:rsidRDefault="00611B27" w:rsidP="00A46E8F">
            <w:pPr>
              <w:spacing w:line="276" w:lineRule="auto"/>
              <w:rPr>
                <w:rFonts w:asciiTheme="minorHAnsi" w:hAnsiTheme="minorHAnsi" w:cstheme="minorHAnsi"/>
                <w:highlight w:val="yellow"/>
                <w:lang w:val="en-US"/>
              </w:rPr>
            </w:pPr>
            <w:r w:rsidRPr="00DA51B0">
              <w:rPr>
                <w:rFonts w:asciiTheme="minorHAnsi" w:hAnsiTheme="minorHAnsi" w:cstheme="minorHAnsi"/>
                <w:b/>
                <w:lang w:val="en-US"/>
              </w:rPr>
              <w:t>R, Art.3, para 6</w:t>
            </w:r>
          </w:p>
        </w:tc>
        <w:tc>
          <w:tcPr>
            <w:tcW w:w="1339" w:type="dxa"/>
          </w:tcPr>
          <w:p w14:paraId="531D4696"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08CDE62C" w14:textId="2529CE52" w:rsidTr="009A2B7F">
        <w:tc>
          <w:tcPr>
            <w:tcW w:w="1160" w:type="dxa"/>
          </w:tcPr>
          <w:p w14:paraId="679B494A" w14:textId="4C5F71FE"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4.1</w:t>
            </w:r>
          </w:p>
        </w:tc>
        <w:tc>
          <w:tcPr>
            <w:tcW w:w="4061" w:type="dxa"/>
          </w:tcPr>
          <w:p w14:paraId="4B578A40" w14:textId="77777777" w:rsidR="00A125F0" w:rsidRPr="00DA51B0" w:rsidRDefault="00A125F0" w:rsidP="00A46E8F">
            <w:pPr>
              <w:spacing w:line="276" w:lineRule="auto"/>
              <w:jc w:val="both"/>
              <w:rPr>
                <w:rFonts w:asciiTheme="minorHAnsi" w:hAnsiTheme="minorHAnsi" w:cstheme="minorHAnsi"/>
                <w:b/>
                <w:bCs/>
              </w:rPr>
            </w:pPr>
            <w:r w:rsidRPr="00DA51B0">
              <w:rPr>
                <w:rFonts w:asciiTheme="minorHAnsi" w:hAnsiTheme="minorHAnsi" w:cstheme="minorHAnsi"/>
              </w:rPr>
              <w:t>How the illiquidity of the asset in question will be determined</w:t>
            </w:r>
          </w:p>
        </w:tc>
        <w:tc>
          <w:tcPr>
            <w:tcW w:w="2433" w:type="dxa"/>
          </w:tcPr>
          <w:p w14:paraId="785FA871"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4FDCF3DC"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6BA2D1D5" w14:textId="6A84111E" w:rsidTr="009A2B7F">
        <w:tc>
          <w:tcPr>
            <w:tcW w:w="1160" w:type="dxa"/>
          </w:tcPr>
          <w:p w14:paraId="5E03E7D8" w14:textId="4974D084"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4.2</w:t>
            </w:r>
          </w:p>
        </w:tc>
        <w:tc>
          <w:tcPr>
            <w:tcW w:w="4061" w:type="dxa"/>
          </w:tcPr>
          <w:p w14:paraId="56E23CB5"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 xml:space="preserve">How will the CSP ensure that only one illiquid or indivisible asset will be offered through such a special purpose vehicle </w:t>
            </w:r>
          </w:p>
        </w:tc>
        <w:tc>
          <w:tcPr>
            <w:tcW w:w="2433" w:type="dxa"/>
          </w:tcPr>
          <w:p w14:paraId="403FD388" w14:textId="77777777" w:rsidR="00A125F0" w:rsidRPr="00DA51B0" w:rsidRDefault="00A125F0" w:rsidP="00A46E8F">
            <w:pPr>
              <w:spacing w:line="276" w:lineRule="auto"/>
              <w:rPr>
                <w:rFonts w:asciiTheme="minorHAnsi" w:hAnsiTheme="minorHAnsi" w:cstheme="minorHAnsi"/>
                <w:lang w:val="en-US"/>
              </w:rPr>
            </w:pPr>
          </w:p>
        </w:tc>
        <w:tc>
          <w:tcPr>
            <w:tcW w:w="1339" w:type="dxa"/>
          </w:tcPr>
          <w:p w14:paraId="67918FB3" w14:textId="77777777" w:rsidR="00A125F0" w:rsidRPr="00DA51B0" w:rsidRDefault="00A125F0" w:rsidP="00A46E8F">
            <w:pPr>
              <w:spacing w:line="276" w:lineRule="auto"/>
              <w:rPr>
                <w:rFonts w:asciiTheme="minorHAnsi" w:hAnsiTheme="minorHAnsi" w:cstheme="minorHAnsi"/>
                <w:lang w:val="en-US"/>
              </w:rPr>
            </w:pPr>
          </w:p>
        </w:tc>
      </w:tr>
      <w:tr w:rsidR="00A125F0" w:rsidRPr="00DA51B0" w14:paraId="7AF0C105" w14:textId="5642C421" w:rsidTr="009A2B7F">
        <w:tc>
          <w:tcPr>
            <w:tcW w:w="1160" w:type="dxa"/>
          </w:tcPr>
          <w:p w14:paraId="6058D8E1" w14:textId="670DD79B"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4.3</w:t>
            </w:r>
          </w:p>
        </w:tc>
        <w:tc>
          <w:tcPr>
            <w:tcW w:w="4061" w:type="dxa"/>
          </w:tcPr>
          <w:p w14:paraId="4CC4224C" w14:textId="1915536A"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 xml:space="preserve"> How will the CSP ensure that this requirement shall apply on a look-through basis</w:t>
            </w:r>
          </w:p>
        </w:tc>
        <w:tc>
          <w:tcPr>
            <w:tcW w:w="2433" w:type="dxa"/>
          </w:tcPr>
          <w:p w14:paraId="1B648937"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5A6B1ABA"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32E0A315" w14:textId="59ED2B42" w:rsidTr="009A2B7F">
        <w:tc>
          <w:tcPr>
            <w:tcW w:w="1160" w:type="dxa"/>
          </w:tcPr>
          <w:p w14:paraId="5A389CE1" w14:textId="13BFD2CB"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w:t>
            </w:r>
          </w:p>
        </w:tc>
        <w:tc>
          <w:tcPr>
            <w:tcW w:w="4061" w:type="dxa"/>
          </w:tcPr>
          <w:p w14:paraId="48E7425F" w14:textId="53B63F19" w:rsidR="00A125F0" w:rsidRPr="00DA51B0" w:rsidRDefault="00A125F0" w:rsidP="007B7890">
            <w:pPr>
              <w:spacing w:line="276" w:lineRule="auto"/>
              <w:jc w:val="both"/>
              <w:rPr>
                <w:rFonts w:asciiTheme="minorHAnsi" w:hAnsiTheme="minorHAnsi" w:cstheme="minorHAnsi"/>
              </w:rPr>
            </w:pPr>
            <w:r w:rsidRPr="00DA51B0">
              <w:rPr>
                <w:rFonts w:asciiTheme="minorHAnsi" w:hAnsiTheme="minorHAnsi" w:cstheme="minorHAnsi"/>
                <w:b/>
              </w:rPr>
              <w:t>Where the</w:t>
            </w:r>
            <w:r w:rsidRPr="00DA51B0">
              <w:rPr>
                <w:rFonts w:asciiTheme="minorHAnsi" w:hAnsiTheme="minorHAnsi" w:cstheme="minorHAnsi"/>
                <w:b/>
                <w:bCs/>
                <w:lang w:val="en-US"/>
              </w:rPr>
              <w:t xml:space="preserve"> CSP intends to operate a Bulletin Board </w:t>
            </w:r>
            <w:r w:rsidR="007B7890" w:rsidRPr="00DA51B0">
              <w:rPr>
                <w:rFonts w:asciiTheme="minorHAnsi" w:hAnsiTheme="minorHAnsi" w:cstheme="minorHAnsi"/>
                <w:b/>
                <w:bCs/>
                <w:lang w:val="en-US"/>
              </w:rPr>
              <w:t xml:space="preserve">it shall </w:t>
            </w:r>
            <w:r w:rsidRPr="00DA51B0">
              <w:rPr>
                <w:rFonts w:asciiTheme="minorHAnsi" w:hAnsiTheme="minorHAnsi" w:cstheme="minorHAnsi"/>
                <w:b/>
                <w:bCs/>
                <w:lang w:val="en-US"/>
              </w:rPr>
              <w:t>disclose the following information</w:t>
            </w:r>
            <w:r w:rsidR="007B7890" w:rsidRPr="00DA51B0">
              <w:rPr>
                <w:rFonts w:asciiTheme="minorHAnsi" w:hAnsiTheme="minorHAnsi" w:cstheme="minorHAnsi"/>
                <w:b/>
                <w:bCs/>
                <w:lang w:val="en-US"/>
              </w:rPr>
              <w:t>:</w:t>
            </w:r>
            <w:r w:rsidRPr="00DA51B0">
              <w:rPr>
                <w:rFonts w:asciiTheme="minorHAnsi" w:hAnsiTheme="minorHAnsi" w:cstheme="minorHAnsi"/>
                <w:b/>
                <w:bCs/>
                <w:lang w:val="en-US"/>
              </w:rPr>
              <w:t xml:space="preserve"> </w:t>
            </w:r>
          </w:p>
        </w:tc>
        <w:tc>
          <w:tcPr>
            <w:tcW w:w="2433" w:type="dxa"/>
          </w:tcPr>
          <w:p w14:paraId="6AEA2029" w14:textId="504C0EB9" w:rsidR="00A125F0" w:rsidRPr="00DA51B0" w:rsidRDefault="007B7890" w:rsidP="00A46E8F">
            <w:pPr>
              <w:spacing w:line="276" w:lineRule="auto"/>
              <w:rPr>
                <w:rFonts w:asciiTheme="minorHAnsi" w:hAnsiTheme="minorHAnsi" w:cstheme="minorHAnsi"/>
                <w:b/>
                <w:highlight w:val="yellow"/>
                <w:lang w:val="en-US"/>
              </w:rPr>
            </w:pPr>
            <w:r w:rsidRPr="00DA51B0">
              <w:rPr>
                <w:rFonts w:asciiTheme="minorHAnsi" w:hAnsiTheme="minorHAnsi" w:cstheme="minorHAnsi"/>
                <w:b/>
                <w:lang w:val="en-US"/>
              </w:rPr>
              <w:t>R, Art.25</w:t>
            </w:r>
          </w:p>
        </w:tc>
        <w:tc>
          <w:tcPr>
            <w:tcW w:w="1339" w:type="dxa"/>
          </w:tcPr>
          <w:p w14:paraId="7AA16D12"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62D0A5C9" w14:textId="1DE25389" w:rsidTr="009A2B7F">
        <w:tc>
          <w:tcPr>
            <w:tcW w:w="1160" w:type="dxa"/>
          </w:tcPr>
          <w:p w14:paraId="6EDD1C8A" w14:textId="306F4551"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5.1</w:t>
            </w:r>
          </w:p>
        </w:tc>
        <w:tc>
          <w:tcPr>
            <w:tcW w:w="4061" w:type="dxa"/>
          </w:tcPr>
          <w:p w14:paraId="339CD803" w14:textId="3F1690D6"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bCs/>
              </w:rPr>
              <w:t xml:space="preserve">How the CSP will ensure that the advertisement of interest from clients will be only in relation to buying and </w:t>
            </w:r>
            <w:r w:rsidRPr="00DA51B0">
              <w:rPr>
                <w:rFonts w:asciiTheme="minorHAnsi" w:hAnsiTheme="minorHAnsi" w:cstheme="minorHAnsi"/>
                <w:bCs/>
              </w:rPr>
              <w:lastRenderedPageBreak/>
              <w:t>selling loans, transferable securities or admitted instruments for crowdfunding purposes that were originally offered on its crowdfunding platform</w:t>
            </w:r>
          </w:p>
        </w:tc>
        <w:tc>
          <w:tcPr>
            <w:tcW w:w="2433" w:type="dxa"/>
          </w:tcPr>
          <w:p w14:paraId="2317CAED" w14:textId="6465D8A1" w:rsidR="00A125F0" w:rsidRPr="00DA51B0" w:rsidRDefault="007B7890" w:rsidP="00A46E8F">
            <w:pPr>
              <w:spacing w:line="276" w:lineRule="auto"/>
              <w:rPr>
                <w:rFonts w:asciiTheme="minorHAnsi" w:hAnsiTheme="minorHAnsi" w:cstheme="minorHAnsi"/>
                <w:highlight w:val="yellow"/>
                <w:lang w:val="en-US"/>
              </w:rPr>
            </w:pPr>
            <w:r w:rsidRPr="00DA51B0">
              <w:rPr>
                <w:rFonts w:asciiTheme="minorHAnsi" w:hAnsiTheme="minorHAnsi" w:cstheme="minorHAnsi"/>
                <w:b/>
                <w:lang w:val="en-US"/>
              </w:rPr>
              <w:lastRenderedPageBreak/>
              <w:t>R, Art.25, para 1</w:t>
            </w:r>
          </w:p>
        </w:tc>
        <w:tc>
          <w:tcPr>
            <w:tcW w:w="1339" w:type="dxa"/>
          </w:tcPr>
          <w:p w14:paraId="0EAB7C53"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36B4F5DB" w14:textId="63CD2F8D" w:rsidTr="009A2B7F">
        <w:tc>
          <w:tcPr>
            <w:tcW w:w="1160" w:type="dxa"/>
          </w:tcPr>
          <w:p w14:paraId="7974F8FE" w14:textId="37C301E7"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5.2</w:t>
            </w:r>
          </w:p>
        </w:tc>
        <w:tc>
          <w:tcPr>
            <w:tcW w:w="4061" w:type="dxa"/>
          </w:tcPr>
          <w:p w14:paraId="17811479" w14:textId="446F2B0B"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bCs/>
              </w:rPr>
              <w:t>How and when the clients will be informed about the nature of the bulletin board</w:t>
            </w:r>
          </w:p>
        </w:tc>
        <w:tc>
          <w:tcPr>
            <w:tcW w:w="2433" w:type="dxa"/>
          </w:tcPr>
          <w:p w14:paraId="4DFB2486" w14:textId="62FFE373" w:rsidR="00A125F0" w:rsidRPr="00DA51B0" w:rsidRDefault="00B85D74" w:rsidP="00A46E8F">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Art.25(3)(a)</w:t>
            </w:r>
          </w:p>
        </w:tc>
        <w:tc>
          <w:tcPr>
            <w:tcW w:w="1339" w:type="dxa"/>
          </w:tcPr>
          <w:p w14:paraId="51A6254A"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5A941454" w14:textId="6DF16564" w:rsidTr="009A2B7F">
        <w:tc>
          <w:tcPr>
            <w:tcW w:w="1160" w:type="dxa"/>
          </w:tcPr>
          <w:p w14:paraId="1CA64543" w14:textId="4F2CCDB7"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5.3</w:t>
            </w:r>
          </w:p>
        </w:tc>
        <w:tc>
          <w:tcPr>
            <w:tcW w:w="4061" w:type="dxa"/>
          </w:tcPr>
          <w:p w14:paraId="31BBE73E" w14:textId="7BFEEAA2"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bCs/>
              </w:rPr>
              <w:t>How will it be ensured that clients advertising a sale of a loan, transferable security or admitted instrument will make available the respective key investment information sheet</w:t>
            </w:r>
          </w:p>
        </w:tc>
        <w:tc>
          <w:tcPr>
            <w:tcW w:w="2433" w:type="dxa"/>
          </w:tcPr>
          <w:p w14:paraId="10A30F71" w14:textId="56BFE0FB" w:rsidR="00A125F0" w:rsidRPr="00DA51B0" w:rsidRDefault="0094118D" w:rsidP="00A46E8F">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Art.25(3)(b)</w:t>
            </w:r>
          </w:p>
        </w:tc>
        <w:tc>
          <w:tcPr>
            <w:tcW w:w="1339" w:type="dxa"/>
          </w:tcPr>
          <w:p w14:paraId="60CBA18A"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374CD2FB" w14:textId="7F0120D7" w:rsidTr="009A2B7F">
        <w:tc>
          <w:tcPr>
            <w:tcW w:w="1160" w:type="dxa"/>
          </w:tcPr>
          <w:p w14:paraId="687EF988" w14:textId="04DCB44F"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5.4</w:t>
            </w:r>
          </w:p>
        </w:tc>
        <w:tc>
          <w:tcPr>
            <w:tcW w:w="4061" w:type="dxa"/>
          </w:tcPr>
          <w:p w14:paraId="6A37D003" w14:textId="5D41C0F8" w:rsidR="00A125F0" w:rsidRPr="00DA51B0" w:rsidRDefault="00A125F0" w:rsidP="00A46E8F">
            <w:pPr>
              <w:spacing w:line="276" w:lineRule="auto"/>
              <w:jc w:val="both"/>
              <w:rPr>
                <w:rFonts w:asciiTheme="minorHAnsi" w:hAnsiTheme="minorHAnsi" w:cstheme="minorHAnsi"/>
                <w:bCs/>
              </w:rPr>
            </w:pPr>
            <w:r w:rsidRPr="00DA51B0">
              <w:rPr>
                <w:rFonts w:asciiTheme="minorHAnsi" w:hAnsiTheme="minorHAnsi" w:cstheme="minorHAnsi"/>
                <w:bCs/>
              </w:rPr>
              <w:t>How and when will they provide clients with information on the performance of loans facilitated by the CSP</w:t>
            </w:r>
          </w:p>
        </w:tc>
        <w:tc>
          <w:tcPr>
            <w:tcW w:w="2433" w:type="dxa"/>
          </w:tcPr>
          <w:p w14:paraId="7A33FBB9" w14:textId="67273168" w:rsidR="00A125F0" w:rsidRPr="00DA51B0" w:rsidRDefault="0094118D" w:rsidP="00A46E8F">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Art.25(3)(c)</w:t>
            </w:r>
          </w:p>
        </w:tc>
        <w:tc>
          <w:tcPr>
            <w:tcW w:w="1339" w:type="dxa"/>
          </w:tcPr>
          <w:p w14:paraId="6955E604"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436B89D8" w14:textId="1F6628DB" w:rsidTr="009A2B7F">
        <w:tc>
          <w:tcPr>
            <w:tcW w:w="1160" w:type="dxa"/>
          </w:tcPr>
          <w:p w14:paraId="16C6035A" w14:textId="21FDF179"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5.5</w:t>
            </w:r>
          </w:p>
        </w:tc>
        <w:tc>
          <w:tcPr>
            <w:tcW w:w="4061" w:type="dxa"/>
          </w:tcPr>
          <w:p w14:paraId="457B4632" w14:textId="1CADE8E7" w:rsidR="00A125F0" w:rsidRPr="00DA51B0" w:rsidRDefault="00A125F0" w:rsidP="0094118D">
            <w:pPr>
              <w:spacing w:line="276" w:lineRule="auto"/>
              <w:jc w:val="both"/>
              <w:rPr>
                <w:rFonts w:asciiTheme="minorHAnsi" w:hAnsiTheme="minorHAnsi" w:cstheme="minorHAnsi"/>
                <w:bCs/>
              </w:rPr>
            </w:pPr>
            <w:r w:rsidRPr="00DA51B0">
              <w:rPr>
                <w:rFonts w:asciiTheme="minorHAnsi" w:hAnsiTheme="minorHAnsi" w:cstheme="minorHAnsi"/>
                <w:bCs/>
              </w:rPr>
              <w:t xml:space="preserve">How will it be ensured that clients advertising an interest to purchase a loan, security or instrument referred to in </w:t>
            </w:r>
            <w:r w:rsidR="0094118D" w:rsidRPr="00DA51B0">
              <w:rPr>
                <w:rFonts w:asciiTheme="minorHAnsi" w:hAnsiTheme="minorHAnsi" w:cstheme="minorHAnsi"/>
                <w:bCs/>
              </w:rPr>
              <w:t>paragraph</w:t>
            </w:r>
            <w:r w:rsidRPr="00DA51B0">
              <w:rPr>
                <w:rFonts w:asciiTheme="minorHAnsi" w:hAnsiTheme="minorHAnsi" w:cstheme="minorHAnsi"/>
                <w:bCs/>
              </w:rPr>
              <w:t xml:space="preserve"> 5(1) and qualifying as non-sophisticated investors receive the information referred to in Article 19(2) and the risk warning referred to in Article 21(4) of Regulation (EU) 2020/1503</w:t>
            </w:r>
          </w:p>
        </w:tc>
        <w:tc>
          <w:tcPr>
            <w:tcW w:w="2433" w:type="dxa"/>
          </w:tcPr>
          <w:p w14:paraId="2540D657" w14:textId="0D2A075E" w:rsidR="00A125F0" w:rsidRPr="00DA51B0" w:rsidRDefault="0094118D" w:rsidP="00A46E8F">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Art.25(3)(d)</w:t>
            </w:r>
          </w:p>
        </w:tc>
        <w:tc>
          <w:tcPr>
            <w:tcW w:w="1339" w:type="dxa"/>
          </w:tcPr>
          <w:p w14:paraId="2D3A27A3"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7E7A1685" w14:textId="2B0F5608" w:rsidTr="009A2B7F">
        <w:tc>
          <w:tcPr>
            <w:tcW w:w="1160" w:type="dxa"/>
          </w:tcPr>
          <w:p w14:paraId="1DA84A52" w14:textId="56CC9439"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5.6</w:t>
            </w:r>
          </w:p>
        </w:tc>
        <w:tc>
          <w:tcPr>
            <w:tcW w:w="4061" w:type="dxa"/>
          </w:tcPr>
          <w:p w14:paraId="5C37EED9" w14:textId="015F324A" w:rsidR="00A125F0" w:rsidRPr="00DA51B0" w:rsidRDefault="00A125F0" w:rsidP="00463758">
            <w:pPr>
              <w:spacing w:line="276" w:lineRule="auto"/>
              <w:jc w:val="both"/>
              <w:rPr>
                <w:rFonts w:asciiTheme="minorHAnsi" w:hAnsiTheme="minorHAnsi" w:cstheme="minorHAnsi"/>
                <w:bCs/>
              </w:rPr>
            </w:pPr>
            <w:r w:rsidRPr="00DA51B0">
              <w:rPr>
                <w:rFonts w:asciiTheme="minorHAnsi" w:hAnsiTheme="minorHAnsi" w:cstheme="minorHAnsi"/>
              </w:rPr>
              <w:t xml:space="preserve">Where the CSP </w:t>
            </w:r>
            <w:r w:rsidRPr="00DA51B0">
              <w:rPr>
                <w:rFonts w:asciiTheme="minorHAnsi" w:hAnsiTheme="minorHAnsi" w:cstheme="minorHAnsi"/>
                <w:lang w:val="en-US"/>
              </w:rPr>
              <w:t>intends to provide asset safekeeping services in accordance with Article 10(1)</w:t>
            </w:r>
            <w:r w:rsidRPr="00DA51B0">
              <w:rPr>
                <w:rFonts w:asciiTheme="minorHAnsi" w:hAnsiTheme="minorHAnsi" w:cstheme="minorHAnsi"/>
              </w:rPr>
              <w:t xml:space="preserve"> of Regulation (EU) 2020/1503</w:t>
            </w:r>
            <w:r w:rsidRPr="00DA51B0">
              <w:rPr>
                <w:rFonts w:asciiTheme="minorHAnsi" w:hAnsiTheme="minorHAnsi" w:cstheme="minorHAnsi"/>
                <w:bCs/>
              </w:rPr>
              <w:t xml:space="preserve"> </w:t>
            </w:r>
            <w:r w:rsidR="0006238F" w:rsidRPr="00DA51B0">
              <w:rPr>
                <w:rFonts w:asciiTheme="minorHAnsi" w:hAnsiTheme="minorHAnsi" w:cstheme="minorHAnsi"/>
                <w:bCs/>
              </w:rPr>
              <w:t xml:space="preserve">it </w:t>
            </w:r>
            <w:r w:rsidRPr="00DA51B0">
              <w:rPr>
                <w:rFonts w:asciiTheme="minorHAnsi" w:hAnsiTheme="minorHAnsi" w:cstheme="minorHAnsi"/>
                <w:bCs/>
              </w:rPr>
              <w:t xml:space="preserve">shall require its investors advertising such interest, to notify them of any changes in ownership for the </w:t>
            </w:r>
            <w:r w:rsidRPr="00DA51B0">
              <w:rPr>
                <w:rFonts w:asciiTheme="minorHAnsi" w:hAnsiTheme="minorHAnsi" w:cstheme="minorHAnsi"/>
                <w:bCs/>
              </w:rPr>
              <w:lastRenderedPageBreak/>
              <w:t>purposes of conducting ownership verification and record- keeping</w:t>
            </w:r>
          </w:p>
        </w:tc>
        <w:tc>
          <w:tcPr>
            <w:tcW w:w="2433" w:type="dxa"/>
          </w:tcPr>
          <w:p w14:paraId="68D2EA79" w14:textId="0635BFDA" w:rsidR="00A125F0" w:rsidRPr="00DA51B0" w:rsidRDefault="0006238F" w:rsidP="0006238F">
            <w:pPr>
              <w:spacing w:line="276" w:lineRule="auto"/>
              <w:rPr>
                <w:rFonts w:asciiTheme="minorHAnsi" w:hAnsiTheme="minorHAnsi" w:cstheme="minorHAnsi"/>
                <w:highlight w:val="yellow"/>
                <w:lang w:val="en-US"/>
              </w:rPr>
            </w:pPr>
            <w:r w:rsidRPr="00DA51B0">
              <w:rPr>
                <w:rFonts w:asciiTheme="minorHAnsi" w:hAnsiTheme="minorHAnsi" w:cstheme="minorHAnsi"/>
                <w:lang w:val="en-US"/>
              </w:rPr>
              <w:lastRenderedPageBreak/>
              <w:t>R, Art.25(4)</w:t>
            </w:r>
          </w:p>
        </w:tc>
        <w:tc>
          <w:tcPr>
            <w:tcW w:w="1339" w:type="dxa"/>
          </w:tcPr>
          <w:p w14:paraId="06644521"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4CFC8BEA" w14:textId="608914F4" w:rsidTr="009A2B7F">
        <w:tc>
          <w:tcPr>
            <w:tcW w:w="1160" w:type="dxa"/>
          </w:tcPr>
          <w:p w14:paraId="7D04BF7D" w14:textId="3C1903B8" w:rsidR="00A125F0" w:rsidRPr="00DA51B0" w:rsidRDefault="00A125F0" w:rsidP="00A46E8F">
            <w:pPr>
              <w:rPr>
                <w:rFonts w:asciiTheme="minorHAnsi" w:hAnsiTheme="minorHAnsi" w:cstheme="minorHAnsi"/>
                <w:b/>
                <w:bCs/>
                <w:lang w:val="en-US"/>
              </w:rPr>
            </w:pPr>
            <w:r w:rsidRPr="00DA51B0">
              <w:rPr>
                <w:rFonts w:asciiTheme="minorHAnsi" w:hAnsiTheme="minorHAnsi" w:cstheme="minorHAnsi"/>
                <w:b/>
                <w:bCs/>
                <w:lang w:val="en-US"/>
              </w:rPr>
              <w:t>5.7</w:t>
            </w:r>
          </w:p>
        </w:tc>
        <w:tc>
          <w:tcPr>
            <w:tcW w:w="4061" w:type="dxa"/>
          </w:tcPr>
          <w:p w14:paraId="3A3327AE" w14:textId="1E756975"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lang w:val="en-US"/>
              </w:rPr>
              <w:t xml:space="preserve">In case the CSP will be suggesting a reference price of the buying and selling of loans, transferable securities or admitted instruments for crowdfunding purposes </w:t>
            </w:r>
            <w:r w:rsidR="006A605B" w:rsidRPr="00DA51B0">
              <w:rPr>
                <w:rFonts w:asciiTheme="minorHAnsi" w:hAnsiTheme="minorHAnsi" w:cstheme="minorHAnsi"/>
                <w:lang w:val="en-US"/>
              </w:rPr>
              <w:t xml:space="preserve">it </w:t>
            </w:r>
            <w:r w:rsidRPr="00DA51B0">
              <w:rPr>
                <w:rFonts w:asciiTheme="minorHAnsi" w:hAnsiTheme="minorHAnsi" w:cstheme="minorHAnsi"/>
                <w:lang w:val="en-US"/>
              </w:rPr>
              <w:t xml:space="preserve">shall inform its clients that the suggested reference price is non-binding and substantiate the suggested reference price and shall disclose key elements of the methodology in line with Article 19(6) </w:t>
            </w:r>
            <w:r w:rsidRPr="00DA51B0">
              <w:rPr>
                <w:rFonts w:asciiTheme="minorHAnsi" w:hAnsiTheme="minorHAnsi" w:cstheme="minorHAnsi"/>
              </w:rPr>
              <w:t>of Regulation (EU) 2020/1503</w:t>
            </w:r>
          </w:p>
        </w:tc>
        <w:tc>
          <w:tcPr>
            <w:tcW w:w="2433" w:type="dxa"/>
          </w:tcPr>
          <w:p w14:paraId="57860F0F" w14:textId="0884C64A" w:rsidR="00A125F0" w:rsidRPr="00DA51B0" w:rsidRDefault="006A605B" w:rsidP="007408F3">
            <w:pPr>
              <w:spacing w:line="276" w:lineRule="auto"/>
              <w:rPr>
                <w:rFonts w:asciiTheme="minorHAnsi" w:hAnsiTheme="minorHAnsi" w:cstheme="minorHAnsi"/>
                <w:lang w:val="en-US"/>
              </w:rPr>
            </w:pPr>
            <w:r w:rsidRPr="00DA51B0">
              <w:rPr>
                <w:rFonts w:asciiTheme="minorHAnsi" w:hAnsiTheme="minorHAnsi" w:cstheme="minorHAnsi"/>
                <w:lang w:val="en-US"/>
              </w:rPr>
              <w:t>R, Art.25(</w:t>
            </w:r>
            <w:r w:rsidR="007408F3" w:rsidRPr="00DA51B0">
              <w:rPr>
                <w:rFonts w:asciiTheme="minorHAnsi" w:hAnsiTheme="minorHAnsi" w:cstheme="minorHAnsi"/>
                <w:lang w:val="en-US"/>
              </w:rPr>
              <w:t>5</w:t>
            </w:r>
            <w:r w:rsidRPr="00DA51B0">
              <w:rPr>
                <w:rFonts w:asciiTheme="minorHAnsi" w:hAnsiTheme="minorHAnsi" w:cstheme="minorHAnsi"/>
                <w:lang w:val="en-US"/>
              </w:rPr>
              <w:t>)</w:t>
            </w:r>
          </w:p>
        </w:tc>
        <w:tc>
          <w:tcPr>
            <w:tcW w:w="1339" w:type="dxa"/>
          </w:tcPr>
          <w:p w14:paraId="05F5D1DA"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6E3F6B99" w14:textId="42803950" w:rsidTr="009A2B7F">
        <w:tc>
          <w:tcPr>
            <w:tcW w:w="1160" w:type="dxa"/>
          </w:tcPr>
          <w:p w14:paraId="0129C5F2" w14:textId="26B08496" w:rsidR="00A125F0" w:rsidRPr="00DA51B0" w:rsidRDefault="00C510FC" w:rsidP="00A46E8F">
            <w:pPr>
              <w:spacing w:line="276" w:lineRule="auto"/>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w:t>
            </w:r>
          </w:p>
        </w:tc>
        <w:tc>
          <w:tcPr>
            <w:tcW w:w="4061" w:type="dxa"/>
          </w:tcPr>
          <w:p w14:paraId="3A9B8265" w14:textId="77777777" w:rsidR="00A125F0" w:rsidRPr="00DA51B0" w:rsidRDefault="00A125F0" w:rsidP="00A46E8F">
            <w:pPr>
              <w:spacing w:line="276" w:lineRule="auto"/>
              <w:jc w:val="both"/>
              <w:rPr>
                <w:rFonts w:asciiTheme="minorHAnsi" w:hAnsiTheme="minorHAnsi" w:cstheme="minorHAnsi"/>
                <w:b/>
                <w:bCs/>
              </w:rPr>
            </w:pPr>
            <w:r w:rsidRPr="00DA51B0">
              <w:rPr>
                <w:rFonts w:asciiTheme="minorHAnsi" w:hAnsiTheme="minorHAnsi" w:cstheme="minorHAnsi"/>
                <w:b/>
                <w:bCs/>
              </w:rPr>
              <w:t xml:space="preserve">Information on the Crowdfunding Platform </w:t>
            </w:r>
          </w:p>
        </w:tc>
        <w:tc>
          <w:tcPr>
            <w:tcW w:w="2433" w:type="dxa"/>
          </w:tcPr>
          <w:p w14:paraId="7AE64058"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4C2396D7"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444C4F69" w14:textId="0C5E9BB6" w:rsidTr="009A2B7F">
        <w:tc>
          <w:tcPr>
            <w:tcW w:w="1160" w:type="dxa"/>
          </w:tcPr>
          <w:p w14:paraId="120FC1B3" w14:textId="5CDB2C28"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w:t>
            </w:r>
          </w:p>
        </w:tc>
        <w:tc>
          <w:tcPr>
            <w:tcW w:w="4061" w:type="dxa"/>
          </w:tcPr>
          <w:p w14:paraId="01869FE9" w14:textId="5F39E72D" w:rsidR="00A125F0" w:rsidRPr="00DA51B0" w:rsidRDefault="00A125F0" w:rsidP="00A46E8F">
            <w:pPr>
              <w:spacing w:line="276" w:lineRule="auto"/>
              <w:jc w:val="both"/>
              <w:rPr>
                <w:rFonts w:asciiTheme="minorHAnsi" w:hAnsiTheme="minorHAnsi" w:cstheme="minorHAnsi"/>
                <w:bCs/>
              </w:rPr>
            </w:pPr>
            <w:r w:rsidRPr="00DA51B0">
              <w:rPr>
                <w:rFonts w:asciiTheme="minorHAnsi" w:hAnsiTheme="minorHAnsi" w:cstheme="minorHAnsi"/>
                <w:bCs/>
              </w:rPr>
              <w:t>Provide a description of the procedures adopted by the CSP in relation to:</w:t>
            </w:r>
          </w:p>
        </w:tc>
        <w:tc>
          <w:tcPr>
            <w:tcW w:w="2433" w:type="dxa"/>
          </w:tcPr>
          <w:p w14:paraId="24B163BF" w14:textId="77777777" w:rsidR="00A125F0" w:rsidRPr="00DA51B0" w:rsidRDefault="00A125F0" w:rsidP="00A46E8F">
            <w:pPr>
              <w:spacing w:line="276" w:lineRule="auto"/>
              <w:rPr>
                <w:rFonts w:asciiTheme="minorHAnsi" w:hAnsiTheme="minorHAnsi" w:cstheme="minorHAnsi"/>
              </w:rPr>
            </w:pPr>
          </w:p>
        </w:tc>
        <w:tc>
          <w:tcPr>
            <w:tcW w:w="1339" w:type="dxa"/>
          </w:tcPr>
          <w:p w14:paraId="24885449" w14:textId="77777777" w:rsidR="00A125F0" w:rsidRPr="00DA51B0" w:rsidRDefault="00A125F0" w:rsidP="00A46E8F">
            <w:pPr>
              <w:spacing w:line="276" w:lineRule="auto"/>
              <w:rPr>
                <w:rFonts w:asciiTheme="minorHAnsi" w:hAnsiTheme="minorHAnsi" w:cstheme="minorHAnsi"/>
              </w:rPr>
            </w:pPr>
          </w:p>
        </w:tc>
      </w:tr>
      <w:tr w:rsidR="00A125F0" w:rsidRPr="00DA51B0" w14:paraId="6411AA9B" w14:textId="1D162CB8" w:rsidTr="009A2B7F">
        <w:tc>
          <w:tcPr>
            <w:tcW w:w="1160" w:type="dxa"/>
          </w:tcPr>
          <w:p w14:paraId="3E8F36E4" w14:textId="4B6691B9"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.1.1</w:t>
            </w:r>
          </w:p>
        </w:tc>
        <w:tc>
          <w:tcPr>
            <w:tcW w:w="4061" w:type="dxa"/>
          </w:tcPr>
          <w:p w14:paraId="17398C6B"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arrangements to make the information referred to in Article 19 of Regulation (EU) 2020/1503 available on the website of the CSP’s crowdfunding platform, including relevant IT arrangements</w:t>
            </w:r>
          </w:p>
        </w:tc>
        <w:tc>
          <w:tcPr>
            <w:tcW w:w="2433" w:type="dxa"/>
          </w:tcPr>
          <w:p w14:paraId="15CC9235" w14:textId="77777777" w:rsidR="00A125F0" w:rsidRPr="00DA51B0" w:rsidRDefault="00A125F0" w:rsidP="00A46E8F">
            <w:pPr>
              <w:spacing w:line="276" w:lineRule="auto"/>
              <w:rPr>
                <w:rFonts w:asciiTheme="minorHAnsi" w:hAnsiTheme="minorHAnsi" w:cstheme="minorHAnsi"/>
              </w:rPr>
            </w:pPr>
          </w:p>
        </w:tc>
        <w:tc>
          <w:tcPr>
            <w:tcW w:w="1339" w:type="dxa"/>
          </w:tcPr>
          <w:p w14:paraId="76BE4B28" w14:textId="77777777" w:rsidR="00A125F0" w:rsidRPr="00DA51B0" w:rsidRDefault="00A125F0" w:rsidP="00A46E8F">
            <w:pPr>
              <w:spacing w:line="276" w:lineRule="auto"/>
              <w:rPr>
                <w:rFonts w:asciiTheme="minorHAnsi" w:hAnsiTheme="minorHAnsi" w:cstheme="minorHAnsi"/>
              </w:rPr>
            </w:pPr>
          </w:p>
        </w:tc>
      </w:tr>
      <w:tr w:rsidR="00A125F0" w:rsidRPr="00DA51B0" w14:paraId="4062ED12" w14:textId="7D564632" w:rsidTr="009A2B7F">
        <w:tc>
          <w:tcPr>
            <w:tcW w:w="1160" w:type="dxa"/>
          </w:tcPr>
          <w:p w14:paraId="14CAF4B9" w14:textId="38F14105"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.1.2</w:t>
            </w:r>
          </w:p>
        </w:tc>
        <w:tc>
          <w:tcPr>
            <w:tcW w:w="4061" w:type="dxa"/>
          </w:tcPr>
          <w:p w14:paraId="491B0CB6"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arrangements to make the crowdfunding platform an internet-based information system, publicly accessible and without discriminatory access</w:t>
            </w:r>
          </w:p>
        </w:tc>
        <w:tc>
          <w:tcPr>
            <w:tcW w:w="2433" w:type="dxa"/>
          </w:tcPr>
          <w:p w14:paraId="2DC3821A" w14:textId="77777777" w:rsidR="00A125F0" w:rsidRPr="00DA51B0" w:rsidRDefault="00A125F0" w:rsidP="00A46E8F">
            <w:pPr>
              <w:spacing w:line="276" w:lineRule="auto"/>
              <w:rPr>
                <w:rFonts w:asciiTheme="minorHAnsi" w:hAnsiTheme="minorHAnsi" w:cstheme="minorHAnsi"/>
              </w:rPr>
            </w:pPr>
          </w:p>
        </w:tc>
        <w:tc>
          <w:tcPr>
            <w:tcW w:w="1339" w:type="dxa"/>
          </w:tcPr>
          <w:p w14:paraId="71CFF85A" w14:textId="77777777" w:rsidR="00A125F0" w:rsidRPr="00DA51B0" w:rsidRDefault="00A125F0" w:rsidP="00A46E8F">
            <w:pPr>
              <w:spacing w:line="276" w:lineRule="auto"/>
              <w:rPr>
                <w:rFonts w:asciiTheme="minorHAnsi" w:hAnsiTheme="minorHAnsi" w:cstheme="minorHAnsi"/>
              </w:rPr>
            </w:pPr>
          </w:p>
        </w:tc>
      </w:tr>
      <w:tr w:rsidR="00A125F0" w:rsidRPr="00DA51B0" w14:paraId="70A51126" w14:textId="52778F34" w:rsidTr="009A2B7F">
        <w:tc>
          <w:tcPr>
            <w:tcW w:w="1160" w:type="dxa"/>
          </w:tcPr>
          <w:p w14:paraId="2E2DAC46" w14:textId="1A583C5A"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.1.3</w:t>
            </w:r>
          </w:p>
        </w:tc>
        <w:tc>
          <w:tcPr>
            <w:tcW w:w="4061" w:type="dxa"/>
          </w:tcPr>
          <w:p w14:paraId="2936C004"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 xml:space="preserve">the procedures and arrangements for the prompt, fair and expeditious </w:t>
            </w:r>
            <w:r w:rsidRPr="00DA51B0">
              <w:rPr>
                <w:rFonts w:asciiTheme="minorHAnsi" w:hAnsiTheme="minorHAnsi" w:cstheme="minorHAnsi"/>
              </w:rPr>
              <w:lastRenderedPageBreak/>
              <w:t xml:space="preserve">provision of the crowdfunding services, including the description of: </w:t>
            </w:r>
          </w:p>
        </w:tc>
        <w:tc>
          <w:tcPr>
            <w:tcW w:w="2433" w:type="dxa"/>
          </w:tcPr>
          <w:p w14:paraId="347110FA" w14:textId="77777777" w:rsidR="00A125F0" w:rsidRPr="00DA51B0" w:rsidRDefault="00A125F0" w:rsidP="00A46E8F">
            <w:pPr>
              <w:spacing w:line="276" w:lineRule="auto"/>
              <w:rPr>
                <w:rFonts w:asciiTheme="minorHAnsi" w:hAnsiTheme="minorHAnsi" w:cstheme="minorHAnsi"/>
              </w:rPr>
            </w:pPr>
          </w:p>
        </w:tc>
        <w:tc>
          <w:tcPr>
            <w:tcW w:w="1339" w:type="dxa"/>
          </w:tcPr>
          <w:p w14:paraId="4FBD9721" w14:textId="77777777" w:rsidR="00A125F0" w:rsidRPr="00DA51B0" w:rsidRDefault="00A125F0" w:rsidP="00A46E8F">
            <w:pPr>
              <w:spacing w:line="276" w:lineRule="auto"/>
              <w:rPr>
                <w:rFonts w:asciiTheme="minorHAnsi" w:hAnsiTheme="minorHAnsi" w:cstheme="minorHAnsi"/>
              </w:rPr>
            </w:pPr>
          </w:p>
        </w:tc>
      </w:tr>
      <w:tr w:rsidR="00A125F0" w:rsidRPr="00DA51B0" w14:paraId="5B203C2D" w14:textId="375BB3A4" w:rsidTr="009A2B7F">
        <w:tc>
          <w:tcPr>
            <w:tcW w:w="1160" w:type="dxa"/>
          </w:tcPr>
          <w:p w14:paraId="078FBFD7" w14:textId="461012E0"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.1.3.1</w:t>
            </w:r>
          </w:p>
        </w:tc>
        <w:tc>
          <w:tcPr>
            <w:tcW w:w="4061" w:type="dxa"/>
          </w:tcPr>
          <w:p w14:paraId="30BF5746"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procedures for the reception and transmission of client orders</w:t>
            </w:r>
          </w:p>
        </w:tc>
        <w:tc>
          <w:tcPr>
            <w:tcW w:w="2433" w:type="dxa"/>
          </w:tcPr>
          <w:p w14:paraId="3783ECCD" w14:textId="77777777" w:rsidR="00A125F0" w:rsidRPr="00DA51B0" w:rsidRDefault="00A125F0" w:rsidP="00A46E8F">
            <w:pPr>
              <w:spacing w:line="276" w:lineRule="auto"/>
              <w:rPr>
                <w:rFonts w:asciiTheme="minorHAnsi" w:hAnsiTheme="minorHAnsi" w:cstheme="minorHAnsi"/>
              </w:rPr>
            </w:pPr>
          </w:p>
        </w:tc>
        <w:tc>
          <w:tcPr>
            <w:tcW w:w="1339" w:type="dxa"/>
          </w:tcPr>
          <w:p w14:paraId="54076E92" w14:textId="77777777" w:rsidR="00A125F0" w:rsidRPr="00DA51B0" w:rsidRDefault="00A125F0" w:rsidP="00A46E8F">
            <w:pPr>
              <w:spacing w:line="276" w:lineRule="auto"/>
              <w:rPr>
                <w:rFonts w:asciiTheme="minorHAnsi" w:hAnsiTheme="minorHAnsi" w:cstheme="minorHAnsi"/>
              </w:rPr>
            </w:pPr>
          </w:p>
        </w:tc>
      </w:tr>
      <w:tr w:rsidR="00A125F0" w:rsidRPr="00DA51B0" w14:paraId="332DB6A9" w14:textId="3C29C8A2" w:rsidTr="009A2B7F">
        <w:tc>
          <w:tcPr>
            <w:tcW w:w="1160" w:type="dxa"/>
          </w:tcPr>
          <w:p w14:paraId="7EB18407" w14:textId="71B0EE78"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.1.3.2</w:t>
            </w:r>
          </w:p>
        </w:tc>
        <w:tc>
          <w:tcPr>
            <w:tcW w:w="4061" w:type="dxa"/>
          </w:tcPr>
          <w:p w14:paraId="7B230024"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systems for processing such orders</w:t>
            </w:r>
          </w:p>
        </w:tc>
        <w:tc>
          <w:tcPr>
            <w:tcW w:w="2433" w:type="dxa"/>
          </w:tcPr>
          <w:p w14:paraId="08C9722C" w14:textId="77777777" w:rsidR="00A125F0" w:rsidRPr="00DA51B0" w:rsidRDefault="00A125F0" w:rsidP="00A46E8F">
            <w:pPr>
              <w:spacing w:line="276" w:lineRule="auto"/>
              <w:rPr>
                <w:rFonts w:asciiTheme="minorHAnsi" w:hAnsiTheme="minorHAnsi" w:cstheme="minorHAnsi"/>
              </w:rPr>
            </w:pPr>
          </w:p>
        </w:tc>
        <w:tc>
          <w:tcPr>
            <w:tcW w:w="1339" w:type="dxa"/>
          </w:tcPr>
          <w:p w14:paraId="2A02B06A" w14:textId="77777777" w:rsidR="00A125F0" w:rsidRPr="00DA51B0" w:rsidRDefault="00A125F0" w:rsidP="00A46E8F">
            <w:pPr>
              <w:spacing w:line="276" w:lineRule="auto"/>
              <w:rPr>
                <w:rFonts w:asciiTheme="minorHAnsi" w:hAnsiTheme="minorHAnsi" w:cstheme="minorHAnsi"/>
              </w:rPr>
            </w:pPr>
          </w:p>
        </w:tc>
      </w:tr>
      <w:tr w:rsidR="00A125F0" w:rsidRPr="00DA51B0" w14:paraId="307843CF" w14:textId="4436A9E0" w:rsidTr="009A2B7F">
        <w:tc>
          <w:tcPr>
            <w:tcW w:w="1160" w:type="dxa"/>
          </w:tcPr>
          <w:p w14:paraId="7BC53F77" w14:textId="2BB95C4B"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.1.3.3</w:t>
            </w:r>
          </w:p>
        </w:tc>
        <w:tc>
          <w:tcPr>
            <w:tcW w:w="4061" w:type="dxa"/>
          </w:tcPr>
          <w:p w14:paraId="5920C2C6"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how these procedures and arrangements allow for the reception and transmission and execution of the client orders on an equal basis</w:t>
            </w:r>
          </w:p>
        </w:tc>
        <w:tc>
          <w:tcPr>
            <w:tcW w:w="2433" w:type="dxa"/>
          </w:tcPr>
          <w:p w14:paraId="58DCFA39" w14:textId="77777777" w:rsidR="00A125F0" w:rsidRPr="00DA51B0" w:rsidRDefault="00A125F0" w:rsidP="00A46E8F">
            <w:pPr>
              <w:spacing w:line="276" w:lineRule="auto"/>
              <w:rPr>
                <w:rFonts w:asciiTheme="minorHAnsi" w:hAnsiTheme="minorHAnsi" w:cstheme="minorHAnsi"/>
              </w:rPr>
            </w:pPr>
          </w:p>
        </w:tc>
        <w:tc>
          <w:tcPr>
            <w:tcW w:w="1339" w:type="dxa"/>
          </w:tcPr>
          <w:p w14:paraId="001FC847" w14:textId="77777777" w:rsidR="00A125F0" w:rsidRPr="00DA51B0" w:rsidRDefault="00A125F0" w:rsidP="00A46E8F">
            <w:pPr>
              <w:spacing w:line="276" w:lineRule="auto"/>
              <w:rPr>
                <w:rFonts w:asciiTheme="minorHAnsi" w:hAnsiTheme="minorHAnsi" w:cstheme="minorHAnsi"/>
              </w:rPr>
            </w:pPr>
          </w:p>
        </w:tc>
      </w:tr>
      <w:tr w:rsidR="00A125F0" w:rsidRPr="00DA51B0" w14:paraId="5D20134E" w14:textId="5E52ED5C" w:rsidTr="009A2B7F">
        <w:tc>
          <w:tcPr>
            <w:tcW w:w="1160" w:type="dxa"/>
          </w:tcPr>
          <w:p w14:paraId="10CE33A5" w14:textId="011675E7"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.1.4</w:t>
            </w:r>
          </w:p>
        </w:tc>
        <w:tc>
          <w:tcPr>
            <w:tcW w:w="4061" w:type="dxa"/>
          </w:tcPr>
          <w:p w14:paraId="519FF371" w14:textId="2F638D37" w:rsidR="00A125F0" w:rsidRPr="00DA51B0" w:rsidRDefault="00A125F0" w:rsidP="00A46E8F">
            <w:pPr>
              <w:spacing w:line="276" w:lineRule="auto"/>
              <w:jc w:val="both"/>
              <w:rPr>
                <w:rFonts w:asciiTheme="minorHAnsi" w:hAnsiTheme="minorHAnsi" w:cstheme="minorHAnsi"/>
              </w:rPr>
            </w:pPr>
            <w:r w:rsidRPr="00DA51B0">
              <w:rPr>
                <w:rFonts w:asciiTheme="minorHAnsi" w:eastAsia="Times New Roman" w:hAnsiTheme="minorHAnsi" w:cstheme="minorHAnsi"/>
              </w:rPr>
              <w:t xml:space="preserve">the </w:t>
            </w:r>
            <w:r w:rsidRPr="00DA51B0">
              <w:rPr>
                <w:rFonts w:asciiTheme="minorHAnsi" w:hAnsiTheme="minorHAnsi" w:cstheme="minorHAnsi"/>
              </w:rPr>
              <w:t>mechanisms that the CSP plans to implement to facilitate the information flows between the project owner and the investors, or between the investors, if applicable</w:t>
            </w:r>
          </w:p>
        </w:tc>
        <w:tc>
          <w:tcPr>
            <w:tcW w:w="2433" w:type="dxa"/>
          </w:tcPr>
          <w:p w14:paraId="004B203A" w14:textId="77777777" w:rsidR="00A125F0" w:rsidRPr="00DA51B0" w:rsidRDefault="00A125F0" w:rsidP="00A46E8F">
            <w:pPr>
              <w:spacing w:line="276" w:lineRule="auto"/>
              <w:rPr>
                <w:rFonts w:asciiTheme="minorHAnsi" w:hAnsiTheme="minorHAnsi" w:cstheme="minorHAnsi"/>
              </w:rPr>
            </w:pPr>
          </w:p>
        </w:tc>
        <w:tc>
          <w:tcPr>
            <w:tcW w:w="1339" w:type="dxa"/>
          </w:tcPr>
          <w:p w14:paraId="2E68CAA6" w14:textId="77777777" w:rsidR="00A125F0" w:rsidRPr="00DA51B0" w:rsidRDefault="00A125F0" w:rsidP="00A46E8F">
            <w:pPr>
              <w:spacing w:line="276" w:lineRule="auto"/>
              <w:rPr>
                <w:rFonts w:asciiTheme="minorHAnsi" w:hAnsiTheme="minorHAnsi" w:cstheme="minorHAnsi"/>
              </w:rPr>
            </w:pPr>
          </w:p>
        </w:tc>
      </w:tr>
      <w:tr w:rsidR="00A125F0" w:rsidRPr="00DA51B0" w14:paraId="6A6C9E1D" w14:textId="05331D92" w:rsidTr="009A2B7F">
        <w:tc>
          <w:tcPr>
            <w:tcW w:w="1160" w:type="dxa"/>
          </w:tcPr>
          <w:p w14:paraId="3291870E" w14:textId="55B5CB6D"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6</w:t>
            </w:r>
            <w:r w:rsidR="00A125F0" w:rsidRPr="00DA51B0">
              <w:rPr>
                <w:rFonts w:asciiTheme="minorHAnsi" w:hAnsiTheme="minorHAnsi" w:cstheme="minorHAnsi"/>
                <w:b/>
                <w:bCs/>
              </w:rPr>
              <w:t>.1.5</w:t>
            </w:r>
          </w:p>
        </w:tc>
        <w:tc>
          <w:tcPr>
            <w:tcW w:w="4061" w:type="dxa"/>
          </w:tcPr>
          <w:p w14:paraId="06A05174" w14:textId="1D52EE0E"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website through which the crowdfunding platform for the provision of the crowdfunding services will be operated</w:t>
            </w:r>
          </w:p>
        </w:tc>
        <w:tc>
          <w:tcPr>
            <w:tcW w:w="2433" w:type="dxa"/>
          </w:tcPr>
          <w:p w14:paraId="4F617FB2" w14:textId="77777777" w:rsidR="00A125F0" w:rsidRPr="00DA51B0" w:rsidRDefault="00A125F0" w:rsidP="00A46E8F">
            <w:pPr>
              <w:spacing w:line="276" w:lineRule="auto"/>
              <w:rPr>
                <w:rFonts w:asciiTheme="minorHAnsi" w:hAnsiTheme="minorHAnsi" w:cstheme="minorHAnsi"/>
              </w:rPr>
            </w:pPr>
          </w:p>
        </w:tc>
        <w:tc>
          <w:tcPr>
            <w:tcW w:w="1339" w:type="dxa"/>
          </w:tcPr>
          <w:p w14:paraId="150226A9" w14:textId="77777777" w:rsidR="00A125F0" w:rsidRPr="00DA51B0" w:rsidRDefault="00A125F0" w:rsidP="00A46E8F">
            <w:pPr>
              <w:spacing w:line="276" w:lineRule="auto"/>
              <w:rPr>
                <w:rFonts w:asciiTheme="minorHAnsi" w:hAnsiTheme="minorHAnsi" w:cstheme="minorHAnsi"/>
              </w:rPr>
            </w:pPr>
          </w:p>
        </w:tc>
      </w:tr>
      <w:tr w:rsidR="00A125F0" w:rsidRPr="00DA51B0" w14:paraId="12668202" w14:textId="0E91D2DA" w:rsidTr="009A2B7F">
        <w:tc>
          <w:tcPr>
            <w:tcW w:w="1160" w:type="dxa"/>
          </w:tcPr>
          <w:p w14:paraId="08D19B07" w14:textId="3A49EA64" w:rsidR="00A125F0" w:rsidRPr="00DA51B0" w:rsidRDefault="00C510FC" w:rsidP="00A46E8F">
            <w:pPr>
              <w:rPr>
                <w:rFonts w:asciiTheme="minorHAnsi" w:hAnsiTheme="minorHAnsi" w:cstheme="minorHAnsi"/>
                <w:b/>
                <w:bCs/>
              </w:rPr>
            </w:pPr>
            <w:r w:rsidRPr="00DA51B0">
              <w:rPr>
                <w:rFonts w:asciiTheme="minorHAnsi" w:hAnsiTheme="minorHAnsi" w:cstheme="minorHAnsi"/>
                <w:b/>
                <w:bCs/>
              </w:rPr>
              <w:t>7</w:t>
            </w:r>
            <w:r w:rsidR="00A125F0" w:rsidRPr="00DA51B0">
              <w:rPr>
                <w:rFonts w:asciiTheme="minorHAnsi" w:hAnsiTheme="minorHAnsi" w:cstheme="minorHAnsi"/>
                <w:b/>
                <w:bCs/>
              </w:rPr>
              <w:t>.</w:t>
            </w:r>
          </w:p>
        </w:tc>
        <w:tc>
          <w:tcPr>
            <w:tcW w:w="4061" w:type="dxa"/>
          </w:tcPr>
          <w:p w14:paraId="6C350354" w14:textId="3489D030"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b/>
                <w:bCs/>
                <w:lang w:val="en-US"/>
              </w:rPr>
              <w:t>Limitation of crowdfunding offers on the CSP’s platform below the thresholds of the Prospectus Regulation</w:t>
            </w:r>
            <w:r w:rsidR="0087039D" w:rsidRPr="00DA51B0">
              <w:rPr>
                <w:rFonts w:asciiTheme="minorHAnsi" w:hAnsiTheme="minorHAnsi" w:cstheme="minorHAnsi"/>
                <w:b/>
                <w:bCs/>
                <w:lang w:val="en-US"/>
              </w:rPr>
              <w:t xml:space="preserve"> (Regulation (EU) 2017/1129)</w:t>
            </w:r>
          </w:p>
        </w:tc>
        <w:tc>
          <w:tcPr>
            <w:tcW w:w="2433" w:type="dxa"/>
          </w:tcPr>
          <w:p w14:paraId="48CD98AA" w14:textId="4880A5CD" w:rsidR="00A125F0" w:rsidRPr="00DA51B0" w:rsidRDefault="0087039D" w:rsidP="0087039D">
            <w:pPr>
              <w:spacing w:line="276" w:lineRule="auto"/>
              <w:rPr>
                <w:rFonts w:asciiTheme="minorHAnsi" w:hAnsiTheme="minorHAnsi" w:cstheme="minorHAnsi"/>
              </w:rPr>
            </w:pPr>
            <w:r w:rsidRPr="00DA51B0">
              <w:rPr>
                <w:rFonts w:asciiTheme="minorHAnsi" w:hAnsiTheme="minorHAnsi" w:cstheme="minorHAnsi"/>
                <w:lang w:val="en-US"/>
              </w:rPr>
              <w:t>R, Art.1(2)(c)</w:t>
            </w:r>
          </w:p>
        </w:tc>
        <w:tc>
          <w:tcPr>
            <w:tcW w:w="1339" w:type="dxa"/>
          </w:tcPr>
          <w:p w14:paraId="0B52A42E" w14:textId="77777777" w:rsidR="00A125F0" w:rsidRPr="00DA51B0" w:rsidRDefault="00A125F0" w:rsidP="00A46E8F">
            <w:pPr>
              <w:spacing w:line="276" w:lineRule="auto"/>
              <w:rPr>
                <w:rFonts w:asciiTheme="minorHAnsi" w:hAnsiTheme="minorHAnsi" w:cstheme="minorHAnsi"/>
              </w:rPr>
            </w:pPr>
          </w:p>
        </w:tc>
      </w:tr>
      <w:tr w:rsidR="00A125F0" w:rsidRPr="00DA51B0" w14:paraId="2F6B31EB" w14:textId="7C7127EA" w:rsidTr="009A2B7F">
        <w:tc>
          <w:tcPr>
            <w:tcW w:w="1160" w:type="dxa"/>
          </w:tcPr>
          <w:p w14:paraId="01964ED0" w14:textId="40B1E2CF" w:rsidR="00A125F0" w:rsidRPr="00DA51B0" w:rsidRDefault="00C510FC" w:rsidP="00A46E8F">
            <w:pPr>
              <w:rPr>
                <w:rFonts w:asciiTheme="minorHAnsi" w:hAnsiTheme="minorHAnsi" w:cstheme="minorHAnsi"/>
                <w:b/>
                <w:bCs/>
              </w:rPr>
            </w:pPr>
            <w:r w:rsidRPr="00DA51B0">
              <w:rPr>
                <w:rFonts w:asciiTheme="minorHAnsi" w:hAnsiTheme="minorHAnsi" w:cstheme="minorHAnsi"/>
                <w:b/>
                <w:bCs/>
              </w:rPr>
              <w:t>7</w:t>
            </w:r>
            <w:r w:rsidR="00A125F0" w:rsidRPr="00DA51B0">
              <w:rPr>
                <w:rFonts w:asciiTheme="minorHAnsi" w:hAnsiTheme="minorHAnsi" w:cstheme="minorHAnsi"/>
                <w:b/>
                <w:bCs/>
              </w:rPr>
              <w:t>.1</w:t>
            </w:r>
          </w:p>
        </w:tc>
        <w:tc>
          <w:tcPr>
            <w:tcW w:w="4061" w:type="dxa"/>
            <w:vAlign w:val="center"/>
          </w:tcPr>
          <w:p w14:paraId="7E5A2AFF" w14:textId="3AF51FA6" w:rsidR="00A125F0" w:rsidRPr="00DA51B0" w:rsidRDefault="00A125F0" w:rsidP="00A46E8F">
            <w:pPr>
              <w:spacing w:line="276" w:lineRule="auto"/>
              <w:jc w:val="both"/>
              <w:rPr>
                <w:rFonts w:asciiTheme="minorHAnsi" w:hAnsiTheme="minorHAnsi" w:cstheme="minorHAnsi"/>
                <w:lang w:val="en-US"/>
              </w:rPr>
            </w:pPr>
            <w:r w:rsidRPr="00DA51B0">
              <w:rPr>
                <w:rFonts w:asciiTheme="minorHAnsi" w:hAnsiTheme="minorHAnsi" w:cstheme="minorHAnsi"/>
                <w:bCs/>
                <w:lang w:val="en-US"/>
              </w:rPr>
              <w:t>Provide details about the CSP’s measures and procedures for limiting crowdfunding offers on its platform below the thresholds of the Regulation (EU) 2017/1129 (‘</w:t>
            </w:r>
            <w:r w:rsidRPr="00DA51B0">
              <w:rPr>
                <w:rFonts w:asciiTheme="minorHAnsi" w:hAnsiTheme="minorHAnsi" w:cstheme="minorHAnsi"/>
                <w:lang w:val="en-US"/>
              </w:rPr>
              <w:t>Prospectus Regulation’)</w:t>
            </w:r>
          </w:p>
        </w:tc>
        <w:tc>
          <w:tcPr>
            <w:tcW w:w="2433" w:type="dxa"/>
          </w:tcPr>
          <w:p w14:paraId="643063A2" w14:textId="77777777" w:rsidR="00A125F0" w:rsidRPr="00DA51B0" w:rsidRDefault="00A125F0" w:rsidP="00A46E8F">
            <w:pPr>
              <w:spacing w:line="276" w:lineRule="auto"/>
              <w:rPr>
                <w:rFonts w:asciiTheme="minorHAnsi" w:hAnsiTheme="minorHAnsi" w:cstheme="minorHAnsi"/>
              </w:rPr>
            </w:pPr>
          </w:p>
        </w:tc>
        <w:tc>
          <w:tcPr>
            <w:tcW w:w="1339" w:type="dxa"/>
          </w:tcPr>
          <w:p w14:paraId="1C15267C" w14:textId="77777777" w:rsidR="00A125F0" w:rsidRPr="00DA51B0" w:rsidRDefault="00A125F0" w:rsidP="00A46E8F">
            <w:pPr>
              <w:spacing w:line="276" w:lineRule="auto"/>
              <w:rPr>
                <w:rFonts w:asciiTheme="minorHAnsi" w:hAnsiTheme="minorHAnsi" w:cstheme="minorHAnsi"/>
              </w:rPr>
            </w:pPr>
          </w:p>
        </w:tc>
      </w:tr>
      <w:tr w:rsidR="00A125F0" w:rsidRPr="00DA51B0" w14:paraId="545DB7ED" w14:textId="72721ADE" w:rsidTr="009A2B7F">
        <w:tc>
          <w:tcPr>
            <w:tcW w:w="1160" w:type="dxa"/>
          </w:tcPr>
          <w:p w14:paraId="63FA9F31" w14:textId="0356E8EF" w:rsidR="00A125F0" w:rsidRPr="00DA51B0" w:rsidRDefault="00C510FC" w:rsidP="00A46E8F">
            <w:pPr>
              <w:rPr>
                <w:rFonts w:asciiTheme="minorHAnsi" w:eastAsia="Times New Roman" w:hAnsiTheme="minorHAnsi" w:cstheme="minorHAnsi"/>
                <w:b/>
                <w:bCs/>
              </w:rPr>
            </w:pPr>
            <w:r w:rsidRPr="00DA51B0">
              <w:rPr>
                <w:rFonts w:asciiTheme="minorHAnsi" w:hAnsiTheme="minorHAnsi" w:cstheme="minorHAnsi"/>
                <w:b/>
                <w:bCs/>
              </w:rPr>
              <w:t>8</w:t>
            </w:r>
            <w:r w:rsidR="00A125F0" w:rsidRPr="00DA51B0">
              <w:rPr>
                <w:rFonts w:asciiTheme="minorHAnsi" w:hAnsiTheme="minorHAnsi" w:cstheme="minorHAnsi"/>
                <w:b/>
                <w:bCs/>
              </w:rPr>
              <w:t>.</w:t>
            </w:r>
          </w:p>
        </w:tc>
        <w:tc>
          <w:tcPr>
            <w:tcW w:w="4061" w:type="dxa"/>
          </w:tcPr>
          <w:p w14:paraId="20BA00C8" w14:textId="77777777" w:rsidR="00A125F0" w:rsidRPr="00DA51B0" w:rsidRDefault="00A125F0" w:rsidP="00A46E8F">
            <w:pPr>
              <w:spacing w:line="276" w:lineRule="auto"/>
              <w:jc w:val="both"/>
              <w:rPr>
                <w:rFonts w:asciiTheme="minorHAnsi" w:hAnsiTheme="minorHAnsi" w:cstheme="minorHAnsi"/>
                <w:b/>
                <w:bCs/>
              </w:rPr>
            </w:pPr>
            <w:r w:rsidRPr="00DA51B0">
              <w:rPr>
                <w:rFonts w:asciiTheme="minorHAnsi" w:hAnsiTheme="minorHAnsi" w:cstheme="minorHAnsi"/>
                <w:b/>
                <w:bCs/>
              </w:rPr>
              <w:t>Marketing</w:t>
            </w:r>
          </w:p>
        </w:tc>
        <w:tc>
          <w:tcPr>
            <w:tcW w:w="2433" w:type="dxa"/>
          </w:tcPr>
          <w:p w14:paraId="1ABCB44D" w14:textId="77777777" w:rsidR="00A125F0" w:rsidRPr="00DA51B0" w:rsidRDefault="00A125F0" w:rsidP="00A46E8F">
            <w:pPr>
              <w:spacing w:line="276" w:lineRule="auto"/>
              <w:rPr>
                <w:rFonts w:asciiTheme="minorHAnsi" w:hAnsiTheme="minorHAnsi" w:cstheme="minorHAnsi"/>
              </w:rPr>
            </w:pPr>
          </w:p>
        </w:tc>
        <w:tc>
          <w:tcPr>
            <w:tcW w:w="1339" w:type="dxa"/>
          </w:tcPr>
          <w:p w14:paraId="1E7D9CDA" w14:textId="77777777" w:rsidR="00A125F0" w:rsidRPr="00DA51B0" w:rsidRDefault="00A125F0" w:rsidP="00A46E8F">
            <w:pPr>
              <w:spacing w:line="276" w:lineRule="auto"/>
              <w:rPr>
                <w:rFonts w:asciiTheme="minorHAnsi" w:hAnsiTheme="minorHAnsi" w:cstheme="minorHAnsi"/>
              </w:rPr>
            </w:pPr>
          </w:p>
        </w:tc>
      </w:tr>
      <w:tr w:rsidR="006871E3" w:rsidRPr="00DA51B0" w14:paraId="0885D4F0" w14:textId="77777777" w:rsidTr="00E20FF2">
        <w:tc>
          <w:tcPr>
            <w:tcW w:w="1160" w:type="dxa"/>
          </w:tcPr>
          <w:p w14:paraId="23050249" w14:textId="7D735779" w:rsidR="006871E3" w:rsidRPr="00DA51B0" w:rsidRDefault="00C510FC" w:rsidP="00A46E8F">
            <w:pPr>
              <w:rPr>
                <w:rFonts w:asciiTheme="minorHAnsi" w:hAnsiTheme="minorHAnsi" w:cstheme="minorHAnsi"/>
                <w:b/>
                <w:bCs/>
              </w:rPr>
            </w:pPr>
            <w:r w:rsidRPr="00DA51B0">
              <w:rPr>
                <w:rFonts w:asciiTheme="minorHAnsi" w:hAnsiTheme="minorHAnsi" w:cstheme="minorHAnsi"/>
                <w:b/>
                <w:bCs/>
              </w:rPr>
              <w:t>8</w:t>
            </w:r>
            <w:r w:rsidR="006871E3" w:rsidRPr="00DA51B0">
              <w:rPr>
                <w:rFonts w:asciiTheme="minorHAnsi" w:hAnsiTheme="minorHAnsi" w:cstheme="minorHAnsi"/>
                <w:b/>
                <w:bCs/>
              </w:rPr>
              <w:t>.1</w:t>
            </w:r>
          </w:p>
        </w:tc>
        <w:tc>
          <w:tcPr>
            <w:tcW w:w="4061" w:type="dxa"/>
          </w:tcPr>
          <w:p w14:paraId="12356232" w14:textId="7B143D9A" w:rsidR="006871E3" w:rsidRPr="00DA51B0" w:rsidRDefault="006871E3" w:rsidP="00A46E8F">
            <w:pPr>
              <w:spacing w:line="276" w:lineRule="auto"/>
              <w:jc w:val="both"/>
              <w:rPr>
                <w:rFonts w:asciiTheme="minorHAnsi" w:hAnsiTheme="minorHAnsi" w:cstheme="minorHAnsi"/>
                <w:b/>
                <w:bCs/>
              </w:rPr>
            </w:pPr>
            <w:r w:rsidRPr="00DA51B0">
              <w:rPr>
                <w:rFonts w:asciiTheme="minorHAnsi" w:hAnsiTheme="minorHAnsi" w:cstheme="minorHAnsi"/>
                <w:b/>
                <w:bCs/>
              </w:rPr>
              <w:t>Marketing requirements</w:t>
            </w:r>
          </w:p>
        </w:tc>
        <w:tc>
          <w:tcPr>
            <w:tcW w:w="2433" w:type="dxa"/>
          </w:tcPr>
          <w:p w14:paraId="2504CA11" w14:textId="7C3A5362" w:rsidR="006871E3" w:rsidRPr="00DA51B0" w:rsidRDefault="006871E3" w:rsidP="00A46E8F">
            <w:pPr>
              <w:spacing w:line="276" w:lineRule="auto"/>
              <w:rPr>
                <w:rFonts w:asciiTheme="minorHAnsi" w:hAnsiTheme="minorHAnsi" w:cstheme="minorHAnsi"/>
                <w:b/>
              </w:rPr>
            </w:pPr>
            <w:r w:rsidRPr="00DA51B0">
              <w:rPr>
                <w:rFonts w:asciiTheme="minorHAnsi" w:hAnsiTheme="minorHAnsi" w:cstheme="minorHAnsi"/>
                <w:b/>
              </w:rPr>
              <w:t>R, Art.27</w:t>
            </w:r>
          </w:p>
        </w:tc>
        <w:tc>
          <w:tcPr>
            <w:tcW w:w="1339" w:type="dxa"/>
          </w:tcPr>
          <w:p w14:paraId="43C8C6F7" w14:textId="77777777" w:rsidR="006871E3" w:rsidRPr="00DA51B0" w:rsidRDefault="006871E3" w:rsidP="00A46E8F">
            <w:pPr>
              <w:spacing w:line="276" w:lineRule="auto"/>
              <w:rPr>
                <w:rFonts w:asciiTheme="minorHAnsi" w:hAnsiTheme="minorHAnsi" w:cstheme="minorHAnsi"/>
              </w:rPr>
            </w:pPr>
          </w:p>
        </w:tc>
      </w:tr>
      <w:tr w:rsidR="006871E3" w:rsidRPr="00DA51B0" w14:paraId="0B2E8320" w14:textId="77777777" w:rsidTr="00E20FF2">
        <w:tc>
          <w:tcPr>
            <w:tcW w:w="1160" w:type="dxa"/>
          </w:tcPr>
          <w:p w14:paraId="394A374F" w14:textId="03DAE679" w:rsidR="006871E3" w:rsidRPr="00DA51B0" w:rsidRDefault="00C510FC" w:rsidP="00A46E8F">
            <w:pPr>
              <w:rPr>
                <w:rFonts w:asciiTheme="minorHAnsi" w:hAnsiTheme="minorHAnsi" w:cstheme="minorHAnsi"/>
                <w:b/>
                <w:bCs/>
              </w:rPr>
            </w:pPr>
            <w:r w:rsidRPr="00DA51B0">
              <w:rPr>
                <w:rFonts w:asciiTheme="minorHAnsi" w:hAnsiTheme="minorHAnsi" w:cstheme="minorHAnsi"/>
                <w:b/>
                <w:bCs/>
              </w:rPr>
              <w:lastRenderedPageBreak/>
              <w:t>8</w:t>
            </w:r>
            <w:r w:rsidR="006871E3" w:rsidRPr="00DA51B0">
              <w:rPr>
                <w:rFonts w:asciiTheme="minorHAnsi" w:hAnsiTheme="minorHAnsi" w:cstheme="minorHAnsi"/>
                <w:b/>
                <w:bCs/>
              </w:rPr>
              <w:t>.1.1</w:t>
            </w:r>
          </w:p>
        </w:tc>
        <w:tc>
          <w:tcPr>
            <w:tcW w:w="4061" w:type="dxa"/>
          </w:tcPr>
          <w:p w14:paraId="6F38B6A0" w14:textId="4566EC5A" w:rsidR="006871E3" w:rsidRPr="00DA51B0" w:rsidRDefault="001E423D" w:rsidP="001E423D">
            <w:pPr>
              <w:spacing w:line="276" w:lineRule="auto"/>
              <w:jc w:val="both"/>
              <w:rPr>
                <w:rFonts w:asciiTheme="minorHAnsi" w:hAnsiTheme="minorHAnsi" w:cstheme="minorHAnsi"/>
                <w:b/>
                <w:bCs/>
              </w:rPr>
            </w:pPr>
            <w:r w:rsidRPr="00DA51B0">
              <w:rPr>
                <w:rFonts w:asciiTheme="minorHAnsi" w:hAnsiTheme="minorHAnsi" w:cstheme="minorHAnsi"/>
              </w:rPr>
              <w:t>CSP shall ensure that all marketing communications about its services, including those outsourced to third parties, are clearly identifiable as such.</w:t>
            </w:r>
          </w:p>
        </w:tc>
        <w:tc>
          <w:tcPr>
            <w:tcW w:w="2433" w:type="dxa"/>
          </w:tcPr>
          <w:p w14:paraId="6DC30BA9" w14:textId="75A8C4D6" w:rsidR="006871E3" w:rsidRPr="00DA51B0" w:rsidRDefault="001E423D" w:rsidP="00A46E8F">
            <w:pPr>
              <w:spacing w:line="276" w:lineRule="auto"/>
              <w:rPr>
                <w:rFonts w:asciiTheme="minorHAnsi" w:hAnsiTheme="minorHAnsi" w:cstheme="minorHAnsi"/>
                <w:b/>
              </w:rPr>
            </w:pPr>
            <w:r w:rsidRPr="00DA51B0">
              <w:rPr>
                <w:rFonts w:asciiTheme="minorHAnsi" w:hAnsiTheme="minorHAnsi" w:cstheme="minorHAnsi"/>
                <w:b/>
              </w:rPr>
              <w:t>R, Art.27, para 1</w:t>
            </w:r>
          </w:p>
        </w:tc>
        <w:tc>
          <w:tcPr>
            <w:tcW w:w="1339" w:type="dxa"/>
          </w:tcPr>
          <w:p w14:paraId="6EA35631" w14:textId="77777777" w:rsidR="006871E3" w:rsidRPr="00DA51B0" w:rsidRDefault="006871E3" w:rsidP="00A46E8F">
            <w:pPr>
              <w:spacing w:line="276" w:lineRule="auto"/>
              <w:rPr>
                <w:rFonts w:asciiTheme="minorHAnsi" w:hAnsiTheme="minorHAnsi" w:cstheme="minorHAnsi"/>
              </w:rPr>
            </w:pPr>
          </w:p>
        </w:tc>
      </w:tr>
      <w:tr w:rsidR="006871E3" w:rsidRPr="00DA51B0" w14:paraId="060254E6" w14:textId="77777777" w:rsidTr="00E20FF2">
        <w:tc>
          <w:tcPr>
            <w:tcW w:w="1160" w:type="dxa"/>
          </w:tcPr>
          <w:p w14:paraId="2C587947" w14:textId="5F8EF7D1" w:rsidR="006871E3" w:rsidRPr="00DA51B0" w:rsidRDefault="00C510FC" w:rsidP="00A46E8F">
            <w:pPr>
              <w:rPr>
                <w:rFonts w:asciiTheme="minorHAnsi" w:hAnsiTheme="minorHAnsi" w:cstheme="minorHAnsi"/>
                <w:b/>
                <w:bCs/>
              </w:rPr>
            </w:pPr>
            <w:r w:rsidRPr="00DA51B0">
              <w:rPr>
                <w:rFonts w:asciiTheme="minorHAnsi" w:hAnsiTheme="minorHAnsi" w:cstheme="minorHAnsi"/>
                <w:b/>
                <w:bCs/>
              </w:rPr>
              <w:t>8</w:t>
            </w:r>
            <w:r w:rsidR="006871E3" w:rsidRPr="00DA51B0">
              <w:rPr>
                <w:rFonts w:asciiTheme="minorHAnsi" w:hAnsiTheme="minorHAnsi" w:cstheme="minorHAnsi"/>
                <w:b/>
                <w:bCs/>
              </w:rPr>
              <w:t>.1.2</w:t>
            </w:r>
          </w:p>
        </w:tc>
        <w:tc>
          <w:tcPr>
            <w:tcW w:w="4061" w:type="dxa"/>
          </w:tcPr>
          <w:p w14:paraId="1C8D1BE7" w14:textId="5F9A2FB5" w:rsidR="006871E3" w:rsidRPr="00DA51B0" w:rsidRDefault="001E423D" w:rsidP="00A46E8F">
            <w:pPr>
              <w:spacing w:line="276" w:lineRule="auto"/>
              <w:jc w:val="both"/>
              <w:rPr>
                <w:rFonts w:asciiTheme="minorHAnsi" w:hAnsiTheme="minorHAnsi" w:cstheme="minorHAnsi"/>
              </w:rPr>
            </w:pPr>
            <w:r w:rsidRPr="00DA51B0">
              <w:rPr>
                <w:rFonts w:asciiTheme="minorHAnsi" w:hAnsiTheme="minorHAnsi" w:cstheme="minorHAnsi"/>
              </w:rPr>
              <w:t>Prior to the closure of raising funds for a project, no marketing communication shall disproportionately target planned, pending or current individual crowdfunding projects or offers.</w:t>
            </w:r>
          </w:p>
          <w:p w14:paraId="392521E0" w14:textId="77777777" w:rsidR="001E423D" w:rsidRPr="00DA51B0" w:rsidRDefault="001E423D" w:rsidP="00A46E8F">
            <w:pPr>
              <w:spacing w:line="276" w:lineRule="auto"/>
              <w:jc w:val="both"/>
              <w:rPr>
                <w:rFonts w:asciiTheme="minorHAnsi" w:hAnsiTheme="minorHAnsi" w:cstheme="minorHAnsi"/>
              </w:rPr>
            </w:pPr>
          </w:p>
          <w:p w14:paraId="59316B4A" w14:textId="6CE290CC" w:rsidR="001E423D" w:rsidRPr="00DA51B0" w:rsidRDefault="001E423D" w:rsidP="00A46E8F">
            <w:pPr>
              <w:spacing w:line="276" w:lineRule="auto"/>
              <w:jc w:val="both"/>
              <w:rPr>
                <w:rFonts w:asciiTheme="minorHAnsi" w:hAnsiTheme="minorHAnsi" w:cstheme="minorHAnsi"/>
                <w:b/>
                <w:bCs/>
              </w:rPr>
            </w:pPr>
            <w:r w:rsidRPr="00DA51B0">
              <w:rPr>
                <w:rFonts w:asciiTheme="minorHAnsi" w:hAnsiTheme="minorHAnsi" w:cstheme="minorHAnsi"/>
              </w:rPr>
              <w:t>The information contained in a marketing communication shall be fair, clear and not misleading, and shall be consistent with the information contained in the key investment information sheet, if the key investment information sheet is already available, or with the information required to be in the key investment information sheet, if the key investment information sheet is not yet available.</w:t>
            </w:r>
          </w:p>
        </w:tc>
        <w:tc>
          <w:tcPr>
            <w:tcW w:w="2433" w:type="dxa"/>
          </w:tcPr>
          <w:p w14:paraId="57EDCF32" w14:textId="5377FEFE" w:rsidR="006871E3" w:rsidRPr="00DA51B0" w:rsidRDefault="001E423D" w:rsidP="00A46E8F">
            <w:pPr>
              <w:spacing w:line="276" w:lineRule="auto"/>
              <w:rPr>
                <w:rFonts w:asciiTheme="minorHAnsi" w:hAnsiTheme="minorHAnsi" w:cstheme="minorHAnsi"/>
                <w:b/>
              </w:rPr>
            </w:pPr>
            <w:r w:rsidRPr="00DA51B0">
              <w:rPr>
                <w:rFonts w:asciiTheme="minorHAnsi" w:hAnsiTheme="minorHAnsi" w:cstheme="minorHAnsi"/>
                <w:b/>
              </w:rPr>
              <w:t>R, Art.27, para 2</w:t>
            </w:r>
          </w:p>
        </w:tc>
        <w:tc>
          <w:tcPr>
            <w:tcW w:w="1339" w:type="dxa"/>
          </w:tcPr>
          <w:p w14:paraId="59329EC8" w14:textId="77777777" w:rsidR="006871E3" w:rsidRPr="00DA51B0" w:rsidRDefault="006871E3" w:rsidP="00A46E8F">
            <w:pPr>
              <w:spacing w:line="276" w:lineRule="auto"/>
              <w:rPr>
                <w:rFonts w:asciiTheme="minorHAnsi" w:hAnsiTheme="minorHAnsi" w:cstheme="minorHAnsi"/>
              </w:rPr>
            </w:pPr>
          </w:p>
        </w:tc>
      </w:tr>
      <w:tr w:rsidR="001E423D" w:rsidRPr="00DA51B0" w14:paraId="2848F5B3" w14:textId="77777777" w:rsidTr="00E20FF2">
        <w:tc>
          <w:tcPr>
            <w:tcW w:w="1160" w:type="dxa"/>
          </w:tcPr>
          <w:p w14:paraId="621A48B0" w14:textId="35137F6C" w:rsidR="001E423D" w:rsidRPr="00DA51B0" w:rsidRDefault="00DE4621" w:rsidP="00A46E8F">
            <w:pPr>
              <w:rPr>
                <w:rFonts w:asciiTheme="minorHAnsi" w:hAnsiTheme="minorHAnsi" w:cstheme="minorHAnsi"/>
                <w:b/>
                <w:bCs/>
              </w:rPr>
            </w:pPr>
            <w:r w:rsidRPr="00DA51B0">
              <w:rPr>
                <w:rFonts w:asciiTheme="minorHAnsi" w:hAnsiTheme="minorHAnsi" w:cstheme="minorHAnsi"/>
                <w:b/>
                <w:bCs/>
              </w:rPr>
              <w:t>8</w:t>
            </w:r>
            <w:r w:rsidR="001E423D" w:rsidRPr="00DA51B0">
              <w:rPr>
                <w:rFonts w:asciiTheme="minorHAnsi" w:hAnsiTheme="minorHAnsi" w:cstheme="minorHAnsi"/>
                <w:b/>
                <w:bCs/>
              </w:rPr>
              <w:t>.1.3</w:t>
            </w:r>
          </w:p>
        </w:tc>
        <w:tc>
          <w:tcPr>
            <w:tcW w:w="4061" w:type="dxa"/>
          </w:tcPr>
          <w:p w14:paraId="25636D7C" w14:textId="1A17ABE5" w:rsidR="001E423D" w:rsidRPr="00DA51B0" w:rsidRDefault="001E423D" w:rsidP="001E423D">
            <w:pPr>
              <w:spacing w:line="276" w:lineRule="auto"/>
              <w:jc w:val="both"/>
              <w:rPr>
                <w:rFonts w:asciiTheme="minorHAnsi" w:hAnsiTheme="minorHAnsi" w:cstheme="minorHAnsi"/>
                <w:b/>
                <w:bCs/>
              </w:rPr>
            </w:pPr>
            <w:r w:rsidRPr="00DA51B0">
              <w:rPr>
                <w:rFonts w:asciiTheme="minorHAnsi" w:hAnsiTheme="minorHAnsi" w:cstheme="minorHAnsi"/>
              </w:rPr>
              <w:t>For it marketing communications CSP shall use one or more of the official languages of the Member State in which the marketing communications are disseminated or a language accepted by the competent authorities of that Member State.</w:t>
            </w:r>
          </w:p>
        </w:tc>
        <w:tc>
          <w:tcPr>
            <w:tcW w:w="2433" w:type="dxa"/>
          </w:tcPr>
          <w:p w14:paraId="726C04BC" w14:textId="0B4349D3" w:rsidR="001E423D" w:rsidRPr="00DA51B0" w:rsidRDefault="00C92FB3" w:rsidP="00A46E8F">
            <w:pPr>
              <w:spacing w:line="276" w:lineRule="auto"/>
              <w:rPr>
                <w:rFonts w:asciiTheme="minorHAnsi" w:hAnsiTheme="minorHAnsi" w:cstheme="minorHAnsi"/>
                <w:b/>
              </w:rPr>
            </w:pPr>
            <w:r w:rsidRPr="00DA51B0">
              <w:rPr>
                <w:rFonts w:asciiTheme="minorHAnsi" w:hAnsiTheme="minorHAnsi" w:cstheme="minorHAnsi"/>
                <w:b/>
              </w:rPr>
              <w:t>R, Art.27, para 3</w:t>
            </w:r>
          </w:p>
        </w:tc>
        <w:tc>
          <w:tcPr>
            <w:tcW w:w="1339" w:type="dxa"/>
          </w:tcPr>
          <w:p w14:paraId="34FEA692" w14:textId="77777777" w:rsidR="001E423D" w:rsidRPr="00DA51B0" w:rsidRDefault="001E423D" w:rsidP="00A46E8F">
            <w:pPr>
              <w:spacing w:line="276" w:lineRule="auto"/>
              <w:rPr>
                <w:rFonts w:asciiTheme="minorHAnsi" w:hAnsiTheme="minorHAnsi" w:cstheme="minorHAnsi"/>
              </w:rPr>
            </w:pPr>
          </w:p>
        </w:tc>
      </w:tr>
      <w:tr w:rsidR="00A125F0" w:rsidRPr="00DA51B0" w14:paraId="2116C549" w14:textId="53F727BE" w:rsidTr="009A2B7F">
        <w:tc>
          <w:tcPr>
            <w:tcW w:w="1160" w:type="dxa"/>
          </w:tcPr>
          <w:p w14:paraId="2A65E3A7" w14:textId="0E4D893C" w:rsidR="00A125F0" w:rsidRPr="00DA51B0" w:rsidRDefault="00DE4621" w:rsidP="00A46E8F">
            <w:pPr>
              <w:rPr>
                <w:rFonts w:asciiTheme="minorHAnsi" w:eastAsia="Times New Roman" w:hAnsiTheme="minorHAnsi" w:cstheme="minorHAnsi"/>
                <w:b/>
                <w:bCs/>
              </w:rPr>
            </w:pPr>
            <w:r w:rsidRPr="00DA51B0">
              <w:rPr>
                <w:rFonts w:asciiTheme="minorHAnsi" w:hAnsiTheme="minorHAnsi" w:cstheme="minorHAnsi"/>
                <w:b/>
                <w:bCs/>
              </w:rPr>
              <w:lastRenderedPageBreak/>
              <w:t>8</w:t>
            </w:r>
            <w:r w:rsidR="00A125F0" w:rsidRPr="00DA51B0">
              <w:rPr>
                <w:rFonts w:asciiTheme="minorHAnsi" w:hAnsiTheme="minorHAnsi" w:cstheme="minorHAnsi"/>
                <w:b/>
                <w:bCs/>
              </w:rPr>
              <w:t>.</w:t>
            </w:r>
            <w:r w:rsidR="006871E3" w:rsidRPr="00DA51B0">
              <w:rPr>
                <w:rFonts w:asciiTheme="minorHAnsi" w:hAnsiTheme="minorHAnsi" w:cstheme="minorHAnsi"/>
                <w:b/>
                <w:bCs/>
              </w:rPr>
              <w:t>2</w:t>
            </w:r>
          </w:p>
        </w:tc>
        <w:tc>
          <w:tcPr>
            <w:tcW w:w="4061" w:type="dxa"/>
          </w:tcPr>
          <w:p w14:paraId="21DB4E5E" w14:textId="4F968D33" w:rsidR="00A125F0" w:rsidRPr="00DA51B0" w:rsidRDefault="00A125F0" w:rsidP="001E423D">
            <w:pPr>
              <w:spacing w:line="276" w:lineRule="auto"/>
              <w:jc w:val="both"/>
              <w:rPr>
                <w:rFonts w:asciiTheme="minorHAnsi" w:hAnsiTheme="minorHAnsi" w:cstheme="minorHAnsi"/>
              </w:rPr>
            </w:pPr>
            <w:r w:rsidRPr="00DA51B0">
              <w:rPr>
                <w:rFonts w:asciiTheme="minorHAnsi" w:hAnsiTheme="minorHAnsi" w:cstheme="minorHAnsi"/>
                <w:b/>
                <w:bCs/>
              </w:rPr>
              <w:t>Provide information on how the crowdfunding offers are to be marketed</w:t>
            </w:r>
          </w:p>
        </w:tc>
        <w:tc>
          <w:tcPr>
            <w:tcW w:w="2433" w:type="dxa"/>
          </w:tcPr>
          <w:p w14:paraId="755A37AC" w14:textId="77777777" w:rsidR="00A125F0" w:rsidRPr="00DA51B0" w:rsidRDefault="00A125F0" w:rsidP="00A46E8F">
            <w:pPr>
              <w:spacing w:line="276" w:lineRule="auto"/>
              <w:rPr>
                <w:rFonts w:asciiTheme="minorHAnsi" w:hAnsiTheme="minorHAnsi" w:cstheme="minorHAnsi"/>
              </w:rPr>
            </w:pPr>
          </w:p>
        </w:tc>
        <w:tc>
          <w:tcPr>
            <w:tcW w:w="1339" w:type="dxa"/>
          </w:tcPr>
          <w:p w14:paraId="4BBC87FA" w14:textId="77777777" w:rsidR="00A125F0" w:rsidRPr="00DA51B0" w:rsidRDefault="00A125F0" w:rsidP="00A46E8F">
            <w:pPr>
              <w:spacing w:line="276" w:lineRule="auto"/>
              <w:rPr>
                <w:rFonts w:asciiTheme="minorHAnsi" w:hAnsiTheme="minorHAnsi" w:cstheme="minorHAnsi"/>
              </w:rPr>
            </w:pPr>
          </w:p>
        </w:tc>
      </w:tr>
      <w:tr w:rsidR="00A125F0" w:rsidRPr="00DA51B0" w14:paraId="1B4AFCC4" w14:textId="1AB96780" w:rsidTr="009A2B7F">
        <w:tc>
          <w:tcPr>
            <w:tcW w:w="1160" w:type="dxa"/>
          </w:tcPr>
          <w:p w14:paraId="019B487B" w14:textId="54ADAA60" w:rsidR="00A125F0" w:rsidRPr="00DA51B0" w:rsidRDefault="00DE4621" w:rsidP="00A46E8F">
            <w:pPr>
              <w:rPr>
                <w:rFonts w:asciiTheme="minorHAnsi" w:eastAsia="Times New Roman" w:hAnsiTheme="minorHAnsi" w:cstheme="minorHAnsi"/>
                <w:b/>
                <w:bCs/>
              </w:rPr>
            </w:pPr>
            <w:r w:rsidRPr="00DA51B0">
              <w:rPr>
                <w:rFonts w:asciiTheme="minorHAnsi" w:hAnsiTheme="minorHAnsi" w:cstheme="minorHAnsi"/>
                <w:b/>
                <w:bCs/>
              </w:rPr>
              <w:t>8</w:t>
            </w:r>
            <w:r w:rsidR="00A125F0" w:rsidRPr="00DA51B0">
              <w:rPr>
                <w:rFonts w:asciiTheme="minorHAnsi" w:hAnsiTheme="minorHAnsi" w:cstheme="minorHAnsi"/>
                <w:b/>
                <w:bCs/>
              </w:rPr>
              <w:t>.</w:t>
            </w:r>
            <w:r w:rsidR="006871E3" w:rsidRPr="00DA51B0">
              <w:rPr>
                <w:rFonts w:asciiTheme="minorHAnsi" w:hAnsiTheme="minorHAnsi" w:cstheme="minorHAnsi"/>
                <w:b/>
                <w:bCs/>
              </w:rPr>
              <w:t>2</w:t>
            </w:r>
            <w:r w:rsidR="00A125F0" w:rsidRPr="00DA51B0">
              <w:rPr>
                <w:rFonts w:asciiTheme="minorHAnsi" w:hAnsiTheme="minorHAnsi" w:cstheme="minorHAnsi"/>
                <w:b/>
                <w:bCs/>
              </w:rPr>
              <w:t>.1</w:t>
            </w:r>
          </w:p>
        </w:tc>
        <w:tc>
          <w:tcPr>
            <w:tcW w:w="4061" w:type="dxa"/>
          </w:tcPr>
          <w:p w14:paraId="3D384AAF"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domicile of prospective customers and targeted investors</w:t>
            </w:r>
          </w:p>
        </w:tc>
        <w:tc>
          <w:tcPr>
            <w:tcW w:w="2433" w:type="dxa"/>
          </w:tcPr>
          <w:p w14:paraId="3395F7AA" w14:textId="77777777" w:rsidR="00A125F0" w:rsidRPr="00DA51B0" w:rsidRDefault="00A125F0" w:rsidP="00A46E8F">
            <w:pPr>
              <w:spacing w:line="276" w:lineRule="auto"/>
              <w:rPr>
                <w:rFonts w:asciiTheme="minorHAnsi" w:hAnsiTheme="minorHAnsi" w:cstheme="minorHAnsi"/>
              </w:rPr>
            </w:pPr>
          </w:p>
        </w:tc>
        <w:tc>
          <w:tcPr>
            <w:tcW w:w="1339" w:type="dxa"/>
          </w:tcPr>
          <w:p w14:paraId="55C45FA2" w14:textId="77777777" w:rsidR="00A125F0" w:rsidRPr="00DA51B0" w:rsidRDefault="00A125F0" w:rsidP="00A46E8F">
            <w:pPr>
              <w:spacing w:line="276" w:lineRule="auto"/>
              <w:rPr>
                <w:rFonts w:asciiTheme="minorHAnsi" w:hAnsiTheme="minorHAnsi" w:cstheme="minorHAnsi"/>
              </w:rPr>
            </w:pPr>
          </w:p>
        </w:tc>
      </w:tr>
      <w:tr w:rsidR="00A125F0" w:rsidRPr="00DA51B0" w14:paraId="69928EC9" w14:textId="6995A44A" w:rsidTr="009A2B7F">
        <w:tc>
          <w:tcPr>
            <w:tcW w:w="1160" w:type="dxa"/>
          </w:tcPr>
          <w:p w14:paraId="26CFB409" w14:textId="0BC276C3" w:rsidR="00A125F0" w:rsidRPr="00DA51B0" w:rsidRDefault="00DE4621" w:rsidP="00A46E8F">
            <w:pPr>
              <w:rPr>
                <w:rFonts w:asciiTheme="minorHAnsi" w:eastAsia="Times New Roman" w:hAnsiTheme="minorHAnsi" w:cstheme="minorHAnsi"/>
                <w:b/>
                <w:bCs/>
              </w:rPr>
            </w:pPr>
            <w:r w:rsidRPr="00DA51B0">
              <w:rPr>
                <w:rFonts w:asciiTheme="minorHAnsi" w:hAnsiTheme="minorHAnsi" w:cstheme="minorHAnsi"/>
                <w:b/>
                <w:bCs/>
              </w:rPr>
              <w:t>8</w:t>
            </w:r>
            <w:r w:rsidR="00A125F0" w:rsidRPr="00DA51B0">
              <w:rPr>
                <w:rFonts w:asciiTheme="minorHAnsi" w:hAnsiTheme="minorHAnsi" w:cstheme="minorHAnsi"/>
                <w:b/>
                <w:bCs/>
              </w:rPr>
              <w:t>.</w:t>
            </w:r>
            <w:r w:rsidR="006871E3" w:rsidRPr="00DA51B0">
              <w:rPr>
                <w:rFonts w:asciiTheme="minorHAnsi" w:hAnsiTheme="minorHAnsi" w:cstheme="minorHAnsi"/>
                <w:b/>
                <w:bCs/>
              </w:rPr>
              <w:t>2</w:t>
            </w:r>
            <w:r w:rsidR="00A125F0" w:rsidRPr="00DA51B0">
              <w:rPr>
                <w:rFonts w:asciiTheme="minorHAnsi" w:hAnsiTheme="minorHAnsi" w:cstheme="minorHAnsi"/>
                <w:b/>
                <w:bCs/>
              </w:rPr>
              <w:t>.2</w:t>
            </w:r>
          </w:p>
        </w:tc>
        <w:tc>
          <w:tcPr>
            <w:tcW w:w="4061" w:type="dxa"/>
          </w:tcPr>
          <w:p w14:paraId="093A8607"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the marketing and promotional activity and arrangements, including languages of the offering and promotional documents</w:t>
            </w:r>
          </w:p>
        </w:tc>
        <w:tc>
          <w:tcPr>
            <w:tcW w:w="2433" w:type="dxa"/>
          </w:tcPr>
          <w:p w14:paraId="25347C55" w14:textId="77777777" w:rsidR="00A125F0" w:rsidRPr="00DA51B0" w:rsidRDefault="00A125F0" w:rsidP="00A46E8F">
            <w:pPr>
              <w:spacing w:line="276" w:lineRule="auto"/>
              <w:rPr>
                <w:rFonts w:asciiTheme="minorHAnsi" w:hAnsiTheme="minorHAnsi" w:cstheme="minorHAnsi"/>
              </w:rPr>
            </w:pPr>
          </w:p>
        </w:tc>
        <w:tc>
          <w:tcPr>
            <w:tcW w:w="1339" w:type="dxa"/>
          </w:tcPr>
          <w:p w14:paraId="2CCC8DF1" w14:textId="77777777" w:rsidR="00A125F0" w:rsidRPr="00DA51B0" w:rsidRDefault="00A125F0" w:rsidP="00A46E8F">
            <w:pPr>
              <w:spacing w:line="276" w:lineRule="auto"/>
              <w:rPr>
                <w:rFonts w:asciiTheme="minorHAnsi" w:hAnsiTheme="minorHAnsi" w:cstheme="minorHAnsi"/>
              </w:rPr>
            </w:pPr>
          </w:p>
        </w:tc>
      </w:tr>
      <w:tr w:rsidR="00A125F0" w:rsidRPr="00DA51B0" w14:paraId="606366C3" w14:textId="3E6E0EF9" w:rsidTr="009A2B7F">
        <w:tc>
          <w:tcPr>
            <w:tcW w:w="1160" w:type="dxa"/>
          </w:tcPr>
          <w:p w14:paraId="367CA0EB" w14:textId="0AC92459" w:rsidR="00A125F0" w:rsidRPr="00DA51B0" w:rsidRDefault="00DE4621" w:rsidP="00A46E8F">
            <w:pPr>
              <w:rPr>
                <w:rFonts w:asciiTheme="minorHAnsi" w:eastAsia="Times New Roman" w:hAnsiTheme="minorHAnsi" w:cstheme="minorHAnsi"/>
                <w:b/>
                <w:bCs/>
              </w:rPr>
            </w:pPr>
            <w:r w:rsidRPr="00DA51B0">
              <w:rPr>
                <w:rFonts w:asciiTheme="minorHAnsi" w:hAnsiTheme="minorHAnsi" w:cstheme="minorHAnsi"/>
                <w:b/>
                <w:bCs/>
              </w:rPr>
              <w:t>8</w:t>
            </w:r>
            <w:r w:rsidR="00A125F0" w:rsidRPr="00DA51B0">
              <w:rPr>
                <w:rFonts w:asciiTheme="minorHAnsi" w:hAnsiTheme="minorHAnsi" w:cstheme="minorHAnsi"/>
                <w:b/>
                <w:bCs/>
              </w:rPr>
              <w:t>.</w:t>
            </w:r>
            <w:r w:rsidR="006871E3" w:rsidRPr="00DA51B0">
              <w:rPr>
                <w:rFonts w:asciiTheme="minorHAnsi" w:hAnsiTheme="minorHAnsi" w:cstheme="minorHAnsi"/>
                <w:b/>
                <w:bCs/>
              </w:rPr>
              <w:t>2</w:t>
            </w:r>
            <w:r w:rsidR="00A125F0" w:rsidRPr="00DA51B0">
              <w:rPr>
                <w:rFonts w:asciiTheme="minorHAnsi" w:hAnsiTheme="minorHAnsi" w:cstheme="minorHAnsi"/>
                <w:b/>
                <w:bCs/>
              </w:rPr>
              <w:t>.3</w:t>
            </w:r>
          </w:p>
        </w:tc>
        <w:tc>
          <w:tcPr>
            <w:tcW w:w="4061" w:type="dxa"/>
          </w:tcPr>
          <w:p w14:paraId="6636206D"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identification of the Member States where advertisements will be most visible and frequent in media</w:t>
            </w:r>
          </w:p>
        </w:tc>
        <w:tc>
          <w:tcPr>
            <w:tcW w:w="2433" w:type="dxa"/>
          </w:tcPr>
          <w:p w14:paraId="4586D342" w14:textId="77777777" w:rsidR="00A125F0" w:rsidRPr="00DA51B0" w:rsidRDefault="00A125F0" w:rsidP="00A46E8F">
            <w:pPr>
              <w:spacing w:line="276" w:lineRule="auto"/>
              <w:rPr>
                <w:rFonts w:asciiTheme="minorHAnsi" w:hAnsiTheme="minorHAnsi" w:cstheme="minorHAnsi"/>
              </w:rPr>
            </w:pPr>
          </w:p>
        </w:tc>
        <w:tc>
          <w:tcPr>
            <w:tcW w:w="1339" w:type="dxa"/>
          </w:tcPr>
          <w:p w14:paraId="1F4137AE" w14:textId="77777777" w:rsidR="00A125F0" w:rsidRPr="00DA51B0" w:rsidRDefault="00A125F0" w:rsidP="00A46E8F">
            <w:pPr>
              <w:spacing w:line="276" w:lineRule="auto"/>
              <w:rPr>
                <w:rFonts w:asciiTheme="minorHAnsi" w:hAnsiTheme="minorHAnsi" w:cstheme="minorHAnsi"/>
              </w:rPr>
            </w:pPr>
          </w:p>
        </w:tc>
      </w:tr>
      <w:tr w:rsidR="00A125F0" w:rsidRPr="00DA51B0" w14:paraId="15FF93EC" w14:textId="2401E428" w:rsidTr="009A2B7F">
        <w:tc>
          <w:tcPr>
            <w:tcW w:w="1160" w:type="dxa"/>
          </w:tcPr>
          <w:p w14:paraId="606A343C" w14:textId="26D6E496" w:rsidR="00A125F0" w:rsidRPr="00DA51B0" w:rsidRDefault="00DE4621" w:rsidP="00A46E8F">
            <w:pPr>
              <w:rPr>
                <w:rFonts w:asciiTheme="minorHAnsi" w:eastAsia="Times New Roman" w:hAnsiTheme="minorHAnsi" w:cstheme="minorHAnsi"/>
                <w:b/>
                <w:bCs/>
              </w:rPr>
            </w:pPr>
            <w:r w:rsidRPr="00DA51B0">
              <w:rPr>
                <w:rFonts w:asciiTheme="minorHAnsi" w:hAnsiTheme="minorHAnsi" w:cstheme="minorHAnsi"/>
                <w:b/>
                <w:bCs/>
              </w:rPr>
              <w:t>8</w:t>
            </w:r>
            <w:r w:rsidR="00A125F0" w:rsidRPr="00DA51B0">
              <w:rPr>
                <w:rFonts w:asciiTheme="minorHAnsi" w:hAnsiTheme="minorHAnsi" w:cstheme="minorHAnsi"/>
                <w:b/>
                <w:bCs/>
              </w:rPr>
              <w:t>.</w:t>
            </w:r>
            <w:r w:rsidR="006871E3" w:rsidRPr="00DA51B0">
              <w:rPr>
                <w:rFonts w:asciiTheme="minorHAnsi" w:hAnsiTheme="minorHAnsi" w:cstheme="minorHAnsi"/>
                <w:b/>
                <w:bCs/>
              </w:rPr>
              <w:t>2</w:t>
            </w:r>
            <w:r w:rsidR="00A125F0" w:rsidRPr="00DA51B0">
              <w:rPr>
                <w:rFonts w:asciiTheme="minorHAnsi" w:hAnsiTheme="minorHAnsi" w:cstheme="minorHAnsi"/>
                <w:b/>
                <w:bCs/>
              </w:rPr>
              <w:t>.4</w:t>
            </w:r>
          </w:p>
        </w:tc>
        <w:tc>
          <w:tcPr>
            <w:tcW w:w="4061" w:type="dxa"/>
          </w:tcPr>
          <w:p w14:paraId="6562C320"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means of communication that will be used</w:t>
            </w:r>
          </w:p>
        </w:tc>
        <w:tc>
          <w:tcPr>
            <w:tcW w:w="2433" w:type="dxa"/>
          </w:tcPr>
          <w:p w14:paraId="18E4A0F5" w14:textId="77777777" w:rsidR="00A125F0" w:rsidRPr="00DA51B0" w:rsidRDefault="00A125F0" w:rsidP="00A46E8F">
            <w:pPr>
              <w:spacing w:line="276" w:lineRule="auto"/>
              <w:rPr>
                <w:rFonts w:asciiTheme="minorHAnsi" w:hAnsiTheme="minorHAnsi" w:cstheme="minorHAnsi"/>
              </w:rPr>
            </w:pPr>
          </w:p>
        </w:tc>
        <w:tc>
          <w:tcPr>
            <w:tcW w:w="1339" w:type="dxa"/>
          </w:tcPr>
          <w:p w14:paraId="779A931E" w14:textId="77777777" w:rsidR="00A125F0" w:rsidRPr="00DA51B0" w:rsidRDefault="00A125F0" w:rsidP="00A46E8F">
            <w:pPr>
              <w:spacing w:line="276" w:lineRule="auto"/>
              <w:rPr>
                <w:rFonts w:asciiTheme="minorHAnsi" w:hAnsiTheme="minorHAnsi" w:cstheme="minorHAnsi"/>
              </w:rPr>
            </w:pPr>
          </w:p>
        </w:tc>
      </w:tr>
      <w:tr w:rsidR="00A125F0" w:rsidRPr="00DA51B0" w14:paraId="3EB5DA9C" w14:textId="000AD5C5" w:rsidTr="009A2B7F">
        <w:tc>
          <w:tcPr>
            <w:tcW w:w="1160" w:type="dxa"/>
          </w:tcPr>
          <w:p w14:paraId="08DA9210" w14:textId="728EA36D" w:rsidR="00A125F0" w:rsidRPr="00DA51B0" w:rsidRDefault="00DE4621" w:rsidP="00A46E8F">
            <w:pPr>
              <w:rPr>
                <w:rFonts w:asciiTheme="minorHAnsi" w:hAnsiTheme="minorHAnsi" w:cstheme="minorHAnsi"/>
                <w:b/>
                <w:bCs/>
              </w:rPr>
            </w:pPr>
            <w:r w:rsidRPr="00DA51B0">
              <w:rPr>
                <w:rFonts w:asciiTheme="minorHAnsi" w:hAnsiTheme="minorHAnsi" w:cstheme="minorHAnsi"/>
                <w:b/>
                <w:bCs/>
              </w:rPr>
              <w:t>8</w:t>
            </w:r>
            <w:r w:rsidR="00A125F0" w:rsidRPr="00DA51B0">
              <w:rPr>
                <w:rFonts w:asciiTheme="minorHAnsi" w:hAnsiTheme="minorHAnsi" w:cstheme="minorHAnsi"/>
                <w:b/>
                <w:bCs/>
              </w:rPr>
              <w:t>.</w:t>
            </w:r>
            <w:r w:rsidR="006871E3" w:rsidRPr="00DA51B0">
              <w:rPr>
                <w:rFonts w:asciiTheme="minorHAnsi" w:hAnsiTheme="minorHAnsi" w:cstheme="minorHAnsi"/>
                <w:b/>
                <w:bCs/>
              </w:rPr>
              <w:t>2</w:t>
            </w:r>
            <w:r w:rsidR="00A125F0" w:rsidRPr="00DA51B0">
              <w:rPr>
                <w:rFonts w:asciiTheme="minorHAnsi" w:hAnsiTheme="minorHAnsi" w:cstheme="minorHAnsi"/>
                <w:b/>
                <w:bCs/>
              </w:rPr>
              <w:t>.5</w:t>
            </w:r>
          </w:p>
        </w:tc>
        <w:tc>
          <w:tcPr>
            <w:tcW w:w="4061" w:type="dxa"/>
          </w:tcPr>
          <w:p w14:paraId="442234AC"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lang w:val="en-US"/>
              </w:rPr>
              <w:t>The type of prospective investors</w:t>
            </w:r>
          </w:p>
        </w:tc>
        <w:tc>
          <w:tcPr>
            <w:tcW w:w="2433" w:type="dxa"/>
          </w:tcPr>
          <w:p w14:paraId="6F4B818C" w14:textId="77777777" w:rsidR="00A125F0" w:rsidRPr="00DA51B0" w:rsidRDefault="00A125F0" w:rsidP="00A46E8F">
            <w:pPr>
              <w:spacing w:line="276" w:lineRule="auto"/>
              <w:rPr>
                <w:rFonts w:asciiTheme="minorHAnsi" w:hAnsiTheme="minorHAnsi" w:cstheme="minorHAnsi"/>
              </w:rPr>
            </w:pPr>
          </w:p>
        </w:tc>
        <w:tc>
          <w:tcPr>
            <w:tcW w:w="1339" w:type="dxa"/>
          </w:tcPr>
          <w:p w14:paraId="3AB7A163" w14:textId="77777777" w:rsidR="00A125F0" w:rsidRPr="00DA51B0" w:rsidRDefault="00A125F0" w:rsidP="00A46E8F">
            <w:pPr>
              <w:spacing w:line="276" w:lineRule="auto"/>
              <w:rPr>
                <w:rFonts w:asciiTheme="minorHAnsi" w:hAnsiTheme="minorHAnsi" w:cstheme="minorHAnsi"/>
              </w:rPr>
            </w:pPr>
          </w:p>
        </w:tc>
      </w:tr>
      <w:tr w:rsidR="00A125F0" w:rsidRPr="00DA51B0" w14:paraId="6B610E95" w14:textId="31B71CFF" w:rsidTr="009A2B7F">
        <w:tc>
          <w:tcPr>
            <w:tcW w:w="1160" w:type="dxa"/>
            <w:shd w:val="clear" w:color="auto" w:fill="DBE5F1" w:themeFill="accent1" w:themeFillTint="33"/>
          </w:tcPr>
          <w:p w14:paraId="61906B29" w14:textId="2983B1FD" w:rsidR="00A125F0" w:rsidRPr="00DA51B0" w:rsidRDefault="00A125F0" w:rsidP="00A46E8F">
            <w:pPr>
              <w:pStyle w:val="Heading1"/>
              <w:outlineLvl w:val="0"/>
              <w:rPr>
                <w:rFonts w:asciiTheme="minorHAnsi" w:hAnsiTheme="minorHAnsi" w:cstheme="minorHAnsi"/>
                <w:sz w:val="24"/>
                <w:szCs w:val="24"/>
                <w:lang w:val="en-US"/>
              </w:rPr>
            </w:pPr>
            <w:bookmarkStart w:id="6" w:name="_Toc134612476"/>
            <w:r w:rsidRPr="00DA51B0">
              <w:rPr>
                <w:rFonts w:asciiTheme="minorHAnsi" w:hAnsiTheme="minorHAnsi" w:cstheme="minorHAnsi"/>
                <w:sz w:val="24"/>
                <w:szCs w:val="24"/>
                <w:lang w:val="en-US"/>
              </w:rPr>
              <w:t>PART II</w:t>
            </w:r>
            <w:bookmarkEnd w:id="6"/>
          </w:p>
        </w:tc>
        <w:tc>
          <w:tcPr>
            <w:tcW w:w="4061" w:type="dxa"/>
            <w:shd w:val="clear" w:color="auto" w:fill="DBE5F1" w:themeFill="accent1" w:themeFillTint="33"/>
          </w:tcPr>
          <w:p w14:paraId="7C6BF196" w14:textId="77777777" w:rsidR="00A125F0" w:rsidRPr="00DA51B0" w:rsidRDefault="00A125F0" w:rsidP="00A46E8F">
            <w:pPr>
              <w:pStyle w:val="Heading1"/>
              <w:outlineLvl w:val="0"/>
              <w:rPr>
                <w:rFonts w:asciiTheme="minorHAnsi" w:hAnsiTheme="minorHAnsi" w:cstheme="minorHAnsi"/>
                <w:sz w:val="24"/>
                <w:szCs w:val="24"/>
                <w:lang w:val="en-US"/>
              </w:rPr>
            </w:pPr>
            <w:bookmarkStart w:id="7" w:name="_Toc134612477"/>
            <w:r w:rsidRPr="00DA51B0">
              <w:rPr>
                <w:rFonts w:asciiTheme="minorHAnsi" w:hAnsiTheme="minorHAnsi" w:cstheme="minorHAnsi"/>
                <w:sz w:val="24"/>
                <w:szCs w:val="24"/>
                <w:lang w:val="en-US"/>
              </w:rPr>
              <w:t>GOVERNANCE ARRANGEMENTS AND INTERNAL CONTROL MECHANISMS</w:t>
            </w:r>
            <w:bookmarkEnd w:id="7"/>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542004B2" w14:textId="77777777" w:rsidR="00A125F0" w:rsidRPr="00DA51B0" w:rsidRDefault="00A125F0" w:rsidP="00A46E8F">
            <w:pPr>
              <w:pStyle w:val="Heading1"/>
              <w:outlineLvl w:val="0"/>
              <w:rPr>
                <w:rFonts w:asciiTheme="minorHAnsi" w:hAnsiTheme="minorHAnsi" w:cstheme="minorHAnsi"/>
                <w:sz w:val="24"/>
                <w:szCs w:val="24"/>
                <w:lang w:val="en-US"/>
              </w:rPr>
            </w:pPr>
          </w:p>
        </w:tc>
        <w:tc>
          <w:tcPr>
            <w:tcW w:w="1339" w:type="dxa"/>
            <w:shd w:val="clear" w:color="auto" w:fill="DBE5F1" w:themeFill="accent1" w:themeFillTint="33"/>
          </w:tcPr>
          <w:p w14:paraId="58E0356E" w14:textId="77777777" w:rsidR="00A125F0" w:rsidRPr="00DA51B0" w:rsidRDefault="00A125F0" w:rsidP="00A46E8F">
            <w:pPr>
              <w:pStyle w:val="Heading1"/>
              <w:outlineLvl w:val="0"/>
              <w:rPr>
                <w:rFonts w:asciiTheme="minorHAnsi" w:hAnsiTheme="minorHAnsi" w:cstheme="minorHAnsi"/>
                <w:sz w:val="24"/>
                <w:szCs w:val="24"/>
                <w:lang w:val="en-US"/>
              </w:rPr>
            </w:pPr>
          </w:p>
        </w:tc>
      </w:tr>
      <w:tr w:rsidR="00A125F0" w:rsidRPr="00DA51B0" w14:paraId="546F45C3" w14:textId="2C6EB226" w:rsidTr="009A2B7F">
        <w:tc>
          <w:tcPr>
            <w:tcW w:w="1160" w:type="dxa"/>
          </w:tcPr>
          <w:p w14:paraId="057955E1" w14:textId="0B569865" w:rsidR="00A125F0" w:rsidRPr="00DA51B0" w:rsidRDefault="00DE4621" w:rsidP="00A46E8F">
            <w:pPr>
              <w:rPr>
                <w:rFonts w:asciiTheme="minorHAnsi" w:hAnsiTheme="minorHAnsi" w:cstheme="minorHAnsi"/>
                <w:b/>
                <w:bCs/>
              </w:rPr>
            </w:pPr>
            <w:r w:rsidRPr="00DA51B0">
              <w:rPr>
                <w:rFonts w:asciiTheme="minorHAnsi" w:hAnsiTheme="minorHAnsi" w:cstheme="minorHAnsi"/>
                <w:b/>
                <w:bCs/>
              </w:rPr>
              <w:t>9</w:t>
            </w:r>
            <w:r w:rsidR="00A125F0" w:rsidRPr="00DA51B0">
              <w:rPr>
                <w:rFonts w:asciiTheme="minorHAnsi" w:hAnsiTheme="minorHAnsi" w:cstheme="minorHAnsi"/>
                <w:b/>
                <w:bCs/>
              </w:rPr>
              <w:t>.</w:t>
            </w:r>
          </w:p>
        </w:tc>
        <w:tc>
          <w:tcPr>
            <w:tcW w:w="4061" w:type="dxa"/>
          </w:tcPr>
          <w:p w14:paraId="2B039E34" w14:textId="1F557FAF"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 xml:space="preserve">Governance arrangements </w:t>
            </w:r>
          </w:p>
        </w:tc>
        <w:tc>
          <w:tcPr>
            <w:tcW w:w="2433" w:type="dxa"/>
          </w:tcPr>
          <w:p w14:paraId="44D903B0"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2DB538F1"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2EB9A6EC" w14:textId="1C5646ED" w:rsidTr="009A2B7F">
        <w:tc>
          <w:tcPr>
            <w:tcW w:w="1160" w:type="dxa"/>
          </w:tcPr>
          <w:p w14:paraId="4BD426FA" w14:textId="142115AA" w:rsidR="00A125F0" w:rsidRPr="00DA51B0" w:rsidRDefault="00DE4621" w:rsidP="00A46E8F">
            <w:pPr>
              <w:rPr>
                <w:rFonts w:asciiTheme="minorHAnsi" w:hAnsiTheme="minorHAnsi" w:cstheme="minorHAnsi"/>
                <w:b/>
                <w:bCs/>
              </w:rPr>
            </w:pPr>
            <w:r w:rsidRPr="00DA51B0">
              <w:rPr>
                <w:rFonts w:asciiTheme="minorHAnsi" w:hAnsiTheme="minorHAnsi" w:cstheme="minorHAnsi"/>
                <w:b/>
                <w:bCs/>
              </w:rPr>
              <w:t>9</w:t>
            </w:r>
            <w:r w:rsidR="00A125F0" w:rsidRPr="00DA51B0">
              <w:rPr>
                <w:rFonts w:asciiTheme="minorHAnsi" w:hAnsiTheme="minorHAnsi" w:cstheme="minorHAnsi"/>
                <w:b/>
                <w:bCs/>
              </w:rPr>
              <w:t>.1</w:t>
            </w:r>
          </w:p>
        </w:tc>
        <w:tc>
          <w:tcPr>
            <w:tcW w:w="4061" w:type="dxa"/>
          </w:tcPr>
          <w:p w14:paraId="24E81632" w14:textId="7777777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 xml:space="preserve">Provide a description of: </w:t>
            </w:r>
          </w:p>
        </w:tc>
        <w:tc>
          <w:tcPr>
            <w:tcW w:w="2433" w:type="dxa"/>
          </w:tcPr>
          <w:p w14:paraId="76A839AD"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34EBAF9D"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250B854C" w14:textId="50BCF8BE" w:rsidTr="009A2B7F">
        <w:tc>
          <w:tcPr>
            <w:tcW w:w="1160" w:type="dxa"/>
          </w:tcPr>
          <w:p w14:paraId="234575FE" w14:textId="5448CC5C" w:rsidR="00A125F0" w:rsidRPr="00DA51B0" w:rsidRDefault="00DE4621" w:rsidP="00A46E8F">
            <w:pPr>
              <w:rPr>
                <w:rFonts w:asciiTheme="minorHAnsi" w:hAnsiTheme="minorHAnsi" w:cstheme="minorHAnsi"/>
                <w:b/>
                <w:bCs/>
              </w:rPr>
            </w:pPr>
            <w:r w:rsidRPr="00DA51B0">
              <w:rPr>
                <w:rFonts w:asciiTheme="minorHAnsi" w:hAnsiTheme="minorHAnsi" w:cstheme="minorHAnsi"/>
                <w:b/>
                <w:bCs/>
              </w:rPr>
              <w:t>9</w:t>
            </w:r>
            <w:r w:rsidR="00A125F0" w:rsidRPr="00DA51B0">
              <w:rPr>
                <w:rFonts w:asciiTheme="minorHAnsi" w:hAnsiTheme="minorHAnsi" w:cstheme="minorHAnsi"/>
                <w:b/>
                <w:bCs/>
              </w:rPr>
              <w:t>.1.1</w:t>
            </w:r>
          </w:p>
        </w:tc>
        <w:tc>
          <w:tcPr>
            <w:tcW w:w="4061" w:type="dxa"/>
          </w:tcPr>
          <w:p w14:paraId="3ACC44F9" w14:textId="77777777" w:rsidR="00A125F0" w:rsidRPr="00DA51B0" w:rsidRDefault="00A125F0" w:rsidP="00A46E8F">
            <w:pPr>
              <w:jc w:val="both"/>
              <w:rPr>
                <w:rFonts w:asciiTheme="minorHAnsi" w:hAnsiTheme="minorHAnsi" w:cstheme="minorHAnsi"/>
              </w:rPr>
            </w:pPr>
            <w:r w:rsidRPr="00DA51B0">
              <w:rPr>
                <w:rFonts w:asciiTheme="minorHAnsi" w:hAnsiTheme="minorHAnsi" w:cstheme="minorHAnsi"/>
              </w:rPr>
              <w:t>The internal structure of the CSP (organisational chart, etc.) with indication of the distribution of the tasks and powers and the relevant reporting lines, the control arrangements implemented and any other useful information to illustrate the CSP’s operational features, policies and procedures to ensure effective and prudent management</w:t>
            </w:r>
          </w:p>
        </w:tc>
        <w:tc>
          <w:tcPr>
            <w:tcW w:w="2433" w:type="dxa"/>
          </w:tcPr>
          <w:p w14:paraId="497EEB09"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7C9F81A3"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0A9FFF76" w14:textId="0E3D4AA5" w:rsidTr="009A2B7F">
        <w:tc>
          <w:tcPr>
            <w:tcW w:w="1160" w:type="dxa"/>
          </w:tcPr>
          <w:p w14:paraId="460583F5" w14:textId="07D4C8B5" w:rsidR="00A125F0" w:rsidRPr="00DA51B0" w:rsidRDefault="00DE4621" w:rsidP="00A46E8F">
            <w:pPr>
              <w:rPr>
                <w:rFonts w:asciiTheme="minorHAnsi" w:hAnsiTheme="minorHAnsi" w:cstheme="minorHAnsi"/>
                <w:b/>
                <w:bCs/>
              </w:rPr>
            </w:pPr>
            <w:r w:rsidRPr="00DA51B0">
              <w:rPr>
                <w:rFonts w:asciiTheme="minorHAnsi" w:hAnsiTheme="minorHAnsi" w:cstheme="minorHAnsi"/>
                <w:b/>
                <w:bCs/>
              </w:rPr>
              <w:t>9</w:t>
            </w:r>
            <w:r w:rsidR="00A125F0" w:rsidRPr="00DA51B0">
              <w:rPr>
                <w:rFonts w:asciiTheme="minorHAnsi" w:hAnsiTheme="minorHAnsi" w:cstheme="minorHAnsi"/>
                <w:b/>
                <w:bCs/>
              </w:rPr>
              <w:t>.1.2</w:t>
            </w:r>
          </w:p>
        </w:tc>
        <w:tc>
          <w:tcPr>
            <w:tcW w:w="4061" w:type="dxa"/>
          </w:tcPr>
          <w:p w14:paraId="5CA4358E" w14:textId="68CBFF17"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rPr>
              <w:t xml:space="preserve">The staff-recruitment plan, if any, for the next three years and the relative </w:t>
            </w:r>
            <w:r w:rsidRPr="00DA51B0">
              <w:rPr>
                <w:rFonts w:asciiTheme="minorHAnsi" w:hAnsiTheme="minorHAnsi" w:cstheme="minorHAnsi"/>
              </w:rPr>
              <w:lastRenderedPageBreak/>
              <w:t>state of implementation, or indication of the personnel in office to be used for carrying out the services</w:t>
            </w:r>
          </w:p>
        </w:tc>
        <w:tc>
          <w:tcPr>
            <w:tcW w:w="2433" w:type="dxa"/>
          </w:tcPr>
          <w:p w14:paraId="22A7637A"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60655C4E"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47E7B70D" w14:textId="2B92F74D" w:rsidTr="009A2B7F">
        <w:tc>
          <w:tcPr>
            <w:tcW w:w="1160" w:type="dxa"/>
          </w:tcPr>
          <w:p w14:paraId="371817ED" w14:textId="09246EB8"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0</w:t>
            </w:r>
            <w:r w:rsidRPr="00DA51B0">
              <w:rPr>
                <w:rFonts w:asciiTheme="minorHAnsi" w:hAnsiTheme="minorHAnsi" w:cstheme="minorHAnsi"/>
                <w:b/>
                <w:bCs/>
              </w:rPr>
              <w:t>.</w:t>
            </w:r>
          </w:p>
        </w:tc>
        <w:tc>
          <w:tcPr>
            <w:tcW w:w="4061" w:type="dxa"/>
          </w:tcPr>
          <w:p w14:paraId="5C814BDA" w14:textId="02F9E6EB" w:rsidR="00A125F0" w:rsidRPr="00DA51B0" w:rsidRDefault="00A125F0" w:rsidP="00A46E8F">
            <w:pPr>
              <w:spacing w:line="276" w:lineRule="auto"/>
              <w:jc w:val="both"/>
              <w:rPr>
                <w:rFonts w:asciiTheme="minorHAnsi" w:hAnsiTheme="minorHAnsi" w:cstheme="minorHAnsi"/>
              </w:rPr>
            </w:pPr>
            <w:r w:rsidRPr="00DA51B0">
              <w:rPr>
                <w:rFonts w:asciiTheme="minorHAnsi" w:hAnsiTheme="minorHAnsi" w:cstheme="minorHAnsi"/>
                <w:b/>
                <w:bCs/>
              </w:rPr>
              <w:t>Internal control mechanisms</w:t>
            </w:r>
            <w:r w:rsidRPr="00DA51B0">
              <w:rPr>
                <w:rFonts w:asciiTheme="minorHAnsi" w:hAnsiTheme="minorHAnsi" w:cstheme="minorHAnsi"/>
              </w:rPr>
              <w:t xml:space="preserve"> </w:t>
            </w:r>
          </w:p>
        </w:tc>
        <w:tc>
          <w:tcPr>
            <w:tcW w:w="2433" w:type="dxa"/>
          </w:tcPr>
          <w:p w14:paraId="6747C89A"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40260C14"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763EFEA0" w14:textId="0EAA4392" w:rsidTr="009A2B7F">
        <w:tc>
          <w:tcPr>
            <w:tcW w:w="1160" w:type="dxa"/>
          </w:tcPr>
          <w:p w14:paraId="1F665846" w14:textId="55B84DB4"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0</w:t>
            </w:r>
            <w:r w:rsidRPr="00DA51B0">
              <w:rPr>
                <w:rFonts w:asciiTheme="minorHAnsi" w:hAnsiTheme="minorHAnsi" w:cstheme="minorHAnsi"/>
                <w:b/>
                <w:bCs/>
              </w:rPr>
              <w:t>.1</w:t>
            </w:r>
          </w:p>
        </w:tc>
        <w:tc>
          <w:tcPr>
            <w:tcW w:w="4061" w:type="dxa"/>
          </w:tcPr>
          <w:p w14:paraId="34553425" w14:textId="77777777" w:rsidR="00A125F0" w:rsidRPr="00DA51B0" w:rsidRDefault="00A125F0" w:rsidP="00A46E8F">
            <w:pPr>
              <w:pStyle w:val="Default"/>
              <w:jc w:val="both"/>
              <w:rPr>
                <w:rFonts w:asciiTheme="minorHAnsi" w:hAnsiTheme="minorHAnsi" w:cstheme="minorHAnsi"/>
                <w:color w:val="auto"/>
                <w:lang w:val="en-GB"/>
              </w:rPr>
            </w:pPr>
            <w:r w:rsidRPr="00DA51B0">
              <w:rPr>
                <w:rFonts w:asciiTheme="minorHAnsi" w:hAnsiTheme="minorHAnsi" w:cstheme="minorHAnsi"/>
                <w:color w:val="auto"/>
                <w:lang w:val="en-GB"/>
              </w:rPr>
              <w:t>Provide a description of the CSP’s internal control mechanism (such as compliance function and risk management function, where established) put in place in order to monitor and to ensure compliance of its procedures with Regulation (EU) 2020/1503, including information on reporting to the management body</w:t>
            </w:r>
          </w:p>
        </w:tc>
        <w:tc>
          <w:tcPr>
            <w:tcW w:w="2433" w:type="dxa"/>
          </w:tcPr>
          <w:p w14:paraId="43BE4A8E"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34EEE586"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0A541363" w14:textId="4BE802F8" w:rsidTr="009A2B7F">
        <w:tc>
          <w:tcPr>
            <w:tcW w:w="1160" w:type="dxa"/>
          </w:tcPr>
          <w:p w14:paraId="69BB468B" w14:textId="1A89C976"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1</w:t>
            </w:r>
            <w:r w:rsidRPr="00DA51B0">
              <w:rPr>
                <w:rFonts w:asciiTheme="minorHAnsi" w:hAnsiTheme="minorHAnsi" w:cstheme="minorHAnsi"/>
                <w:b/>
                <w:bCs/>
              </w:rPr>
              <w:t>.</w:t>
            </w:r>
          </w:p>
        </w:tc>
        <w:tc>
          <w:tcPr>
            <w:tcW w:w="4061" w:type="dxa"/>
          </w:tcPr>
          <w:p w14:paraId="7BDE277D" w14:textId="1EF39DD0" w:rsidR="00A125F0" w:rsidRPr="00DA51B0" w:rsidRDefault="00A125F0" w:rsidP="00A46E8F">
            <w:pPr>
              <w:spacing w:line="276" w:lineRule="auto"/>
              <w:jc w:val="both"/>
              <w:rPr>
                <w:rFonts w:asciiTheme="minorHAnsi" w:hAnsiTheme="minorHAnsi" w:cstheme="minorHAnsi"/>
                <w:b/>
                <w:bCs/>
              </w:rPr>
            </w:pPr>
            <w:r w:rsidRPr="00DA51B0">
              <w:rPr>
                <w:rFonts w:asciiTheme="minorHAnsi" w:hAnsiTheme="minorHAnsi" w:cstheme="minorHAnsi"/>
                <w:b/>
                <w:bCs/>
              </w:rPr>
              <w:t>Risk Management</w:t>
            </w:r>
          </w:p>
        </w:tc>
        <w:tc>
          <w:tcPr>
            <w:tcW w:w="2433" w:type="dxa"/>
          </w:tcPr>
          <w:p w14:paraId="149DF1DB"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1EC6D444"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7727CBAF" w14:textId="4CC9E4F5" w:rsidTr="009A2B7F">
        <w:tc>
          <w:tcPr>
            <w:tcW w:w="1160" w:type="dxa"/>
          </w:tcPr>
          <w:p w14:paraId="5678729D" w14:textId="330269E4" w:rsidR="00A125F0" w:rsidRPr="00DA51B0" w:rsidRDefault="00A125F0" w:rsidP="00A46E8F">
            <w:pPr>
              <w:jc w:val="both"/>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1</w:t>
            </w:r>
            <w:r w:rsidRPr="00DA51B0">
              <w:rPr>
                <w:rFonts w:asciiTheme="minorHAnsi" w:hAnsiTheme="minorHAnsi" w:cstheme="minorHAnsi"/>
                <w:b/>
                <w:bCs/>
              </w:rPr>
              <w:t>.1</w:t>
            </w:r>
          </w:p>
        </w:tc>
        <w:tc>
          <w:tcPr>
            <w:tcW w:w="4061" w:type="dxa"/>
          </w:tcPr>
          <w:p w14:paraId="65D1CCF8" w14:textId="77777777" w:rsidR="00A125F0" w:rsidRPr="00DA51B0" w:rsidRDefault="00A125F0" w:rsidP="00A46E8F">
            <w:pPr>
              <w:pStyle w:val="Default"/>
              <w:jc w:val="both"/>
              <w:rPr>
                <w:rFonts w:asciiTheme="minorHAnsi" w:hAnsiTheme="minorHAnsi" w:cstheme="minorHAnsi"/>
                <w:color w:val="auto"/>
                <w:lang w:val="en-GB"/>
              </w:rPr>
            </w:pPr>
            <w:r w:rsidRPr="00DA51B0">
              <w:rPr>
                <w:rFonts w:asciiTheme="minorHAnsi" w:hAnsiTheme="minorHAnsi" w:cstheme="minorHAnsi"/>
                <w:color w:val="auto"/>
                <w:lang w:val="en-GB"/>
              </w:rPr>
              <w:t>Provide a mapping of the risks identified by the CSP and a description of risk management policies and procedures to identify, manage and monitor risks related to CSP’s activities, processes and systems, including:</w:t>
            </w:r>
          </w:p>
        </w:tc>
        <w:tc>
          <w:tcPr>
            <w:tcW w:w="2433" w:type="dxa"/>
          </w:tcPr>
          <w:p w14:paraId="3CB1416D" w14:textId="77777777" w:rsidR="00A125F0" w:rsidRPr="00DA51B0" w:rsidRDefault="00A125F0" w:rsidP="00A46E8F">
            <w:pPr>
              <w:spacing w:line="276" w:lineRule="auto"/>
              <w:ind w:left="180"/>
              <w:jc w:val="both"/>
              <w:rPr>
                <w:rFonts w:asciiTheme="minorHAnsi" w:hAnsiTheme="minorHAnsi" w:cstheme="minorHAnsi"/>
                <w:b/>
                <w:bCs/>
                <w:color w:val="365F91" w:themeColor="accent1" w:themeShade="BF"/>
                <w:lang w:val="en-US"/>
              </w:rPr>
            </w:pPr>
          </w:p>
        </w:tc>
        <w:tc>
          <w:tcPr>
            <w:tcW w:w="1339" w:type="dxa"/>
          </w:tcPr>
          <w:p w14:paraId="786163F1" w14:textId="77777777" w:rsidR="00A125F0" w:rsidRPr="00DA51B0" w:rsidRDefault="00A125F0" w:rsidP="00A46E8F">
            <w:pPr>
              <w:spacing w:line="276" w:lineRule="auto"/>
              <w:ind w:left="180"/>
              <w:jc w:val="both"/>
              <w:rPr>
                <w:rFonts w:asciiTheme="minorHAnsi" w:hAnsiTheme="minorHAnsi" w:cstheme="minorHAnsi"/>
                <w:b/>
                <w:bCs/>
                <w:color w:val="365F91" w:themeColor="accent1" w:themeShade="BF"/>
                <w:lang w:val="en-US"/>
              </w:rPr>
            </w:pPr>
          </w:p>
        </w:tc>
      </w:tr>
      <w:tr w:rsidR="00A125F0" w:rsidRPr="00DA51B0" w14:paraId="6ECADC71" w14:textId="4B4405B1" w:rsidTr="009A2B7F">
        <w:tc>
          <w:tcPr>
            <w:tcW w:w="1160" w:type="dxa"/>
          </w:tcPr>
          <w:p w14:paraId="4CBDF7A7" w14:textId="7EA5283D" w:rsidR="00A125F0" w:rsidRPr="00DA51B0" w:rsidRDefault="00A125F0" w:rsidP="00A46E8F">
            <w:pPr>
              <w:jc w:val="both"/>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1</w:t>
            </w:r>
            <w:r w:rsidRPr="00DA51B0">
              <w:rPr>
                <w:rFonts w:asciiTheme="minorHAnsi" w:hAnsiTheme="minorHAnsi" w:cstheme="minorHAnsi"/>
                <w:b/>
                <w:bCs/>
              </w:rPr>
              <w:t>.1.1</w:t>
            </w:r>
          </w:p>
        </w:tc>
        <w:tc>
          <w:tcPr>
            <w:tcW w:w="4061" w:type="dxa"/>
          </w:tcPr>
          <w:p w14:paraId="2ED29DE8" w14:textId="2105B941" w:rsidR="00A125F0" w:rsidRPr="00DA51B0" w:rsidRDefault="00A125F0" w:rsidP="00463758">
            <w:pPr>
              <w:jc w:val="both"/>
              <w:rPr>
                <w:rFonts w:asciiTheme="minorHAnsi" w:hAnsiTheme="minorHAnsi" w:cstheme="minorHAnsi"/>
              </w:rPr>
            </w:pPr>
            <w:r w:rsidRPr="00DA51B0">
              <w:rPr>
                <w:rFonts w:asciiTheme="minorHAnsi" w:hAnsiTheme="minorHAnsi" w:cstheme="minorHAnsi"/>
              </w:rPr>
              <w:t>A description of the internal processes and methodologies referred to in Article 6 (2) of Regulation (EU) 2020/1503 (where the CSP offers individual portfolio management of loans)</w:t>
            </w:r>
          </w:p>
        </w:tc>
        <w:tc>
          <w:tcPr>
            <w:tcW w:w="2433" w:type="dxa"/>
          </w:tcPr>
          <w:p w14:paraId="610097C2" w14:textId="77777777" w:rsidR="00A125F0" w:rsidRPr="00DA51B0" w:rsidRDefault="00A125F0" w:rsidP="00A46E8F">
            <w:pPr>
              <w:spacing w:line="276" w:lineRule="auto"/>
              <w:ind w:left="180"/>
              <w:jc w:val="both"/>
              <w:rPr>
                <w:rFonts w:asciiTheme="minorHAnsi" w:hAnsiTheme="minorHAnsi" w:cstheme="minorHAnsi"/>
                <w:b/>
                <w:bCs/>
                <w:color w:val="365F91" w:themeColor="accent1" w:themeShade="BF"/>
                <w:lang w:val="en-US"/>
              </w:rPr>
            </w:pPr>
          </w:p>
        </w:tc>
        <w:tc>
          <w:tcPr>
            <w:tcW w:w="1339" w:type="dxa"/>
          </w:tcPr>
          <w:p w14:paraId="0B9B3BEF" w14:textId="77777777" w:rsidR="00A125F0" w:rsidRPr="00DA51B0" w:rsidRDefault="00A125F0" w:rsidP="00A46E8F">
            <w:pPr>
              <w:spacing w:line="276" w:lineRule="auto"/>
              <w:ind w:left="180"/>
              <w:jc w:val="both"/>
              <w:rPr>
                <w:rFonts w:asciiTheme="minorHAnsi" w:hAnsiTheme="minorHAnsi" w:cstheme="minorHAnsi"/>
                <w:b/>
                <w:bCs/>
                <w:color w:val="365F91" w:themeColor="accent1" w:themeShade="BF"/>
                <w:lang w:val="en-US"/>
              </w:rPr>
            </w:pPr>
          </w:p>
        </w:tc>
      </w:tr>
      <w:tr w:rsidR="00A125F0" w:rsidRPr="00DA51B0" w14:paraId="12701481" w14:textId="5D56F120" w:rsidTr="009A2B7F">
        <w:tc>
          <w:tcPr>
            <w:tcW w:w="1160" w:type="dxa"/>
          </w:tcPr>
          <w:p w14:paraId="7777DBA0" w14:textId="73A0A749" w:rsidR="00A125F0" w:rsidRPr="00DA51B0" w:rsidRDefault="00A125F0" w:rsidP="00A46E8F">
            <w:pPr>
              <w:jc w:val="both"/>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1</w:t>
            </w:r>
            <w:r w:rsidRPr="00DA51B0">
              <w:rPr>
                <w:rFonts w:asciiTheme="minorHAnsi" w:hAnsiTheme="minorHAnsi" w:cstheme="minorHAnsi"/>
                <w:b/>
                <w:bCs/>
              </w:rPr>
              <w:t>.1.2</w:t>
            </w:r>
          </w:p>
        </w:tc>
        <w:tc>
          <w:tcPr>
            <w:tcW w:w="4061" w:type="dxa"/>
          </w:tcPr>
          <w:p w14:paraId="21ADC170" w14:textId="57019D55" w:rsidR="00A125F0" w:rsidRPr="00DA51B0" w:rsidRDefault="00A125F0" w:rsidP="00A46E8F">
            <w:pPr>
              <w:pStyle w:val="Default"/>
              <w:jc w:val="both"/>
              <w:rPr>
                <w:rFonts w:asciiTheme="minorHAnsi" w:hAnsiTheme="minorHAnsi" w:cstheme="minorHAnsi"/>
                <w:color w:val="auto"/>
                <w:lang w:val="en-GB"/>
              </w:rPr>
            </w:pPr>
            <w:r w:rsidRPr="00DA51B0">
              <w:rPr>
                <w:rFonts w:asciiTheme="minorHAnsi" w:hAnsiTheme="minorHAnsi" w:cstheme="minorHAnsi"/>
                <w:color w:val="auto"/>
                <w:lang w:val="en-GB"/>
              </w:rPr>
              <w:t>A description of the policy of the contingency fund referred to in Article 6 (5)(b) of Regulation (EU) 2020/1503 (where applicable)</w:t>
            </w:r>
          </w:p>
        </w:tc>
        <w:tc>
          <w:tcPr>
            <w:tcW w:w="2433" w:type="dxa"/>
          </w:tcPr>
          <w:p w14:paraId="21E2BCC2" w14:textId="77777777" w:rsidR="00A125F0" w:rsidRPr="00DA51B0" w:rsidRDefault="00A125F0" w:rsidP="00A46E8F">
            <w:pPr>
              <w:spacing w:line="276" w:lineRule="auto"/>
              <w:ind w:left="180"/>
              <w:jc w:val="both"/>
              <w:rPr>
                <w:rFonts w:asciiTheme="minorHAnsi" w:hAnsiTheme="minorHAnsi" w:cstheme="minorHAnsi"/>
                <w:b/>
                <w:bCs/>
                <w:color w:val="365F91" w:themeColor="accent1" w:themeShade="BF"/>
                <w:lang w:val="en-US"/>
              </w:rPr>
            </w:pPr>
          </w:p>
        </w:tc>
        <w:tc>
          <w:tcPr>
            <w:tcW w:w="1339" w:type="dxa"/>
          </w:tcPr>
          <w:p w14:paraId="6B6D4665" w14:textId="77777777" w:rsidR="00A125F0" w:rsidRPr="00DA51B0" w:rsidRDefault="00A125F0" w:rsidP="00A46E8F">
            <w:pPr>
              <w:spacing w:line="276" w:lineRule="auto"/>
              <w:ind w:left="180"/>
              <w:jc w:val="both"/>
              <w:rPr>
                <w:rFonts w:asciiTheme="minorHAnsi" w:hAnsiTheme="minorHAnsi" w:cstheme="minorHAnsi"/>
                <w:b/>
                <w:bCs/>
                <w:color w:val="365F91" w:themeColor="accent1" w:themeShade="BF"/>
                <w:lang w:val="en-US"/>
              </w:rPr>
            </w:pPr>
          </w:p>
        </w:tc>
      </w:tr>
      <w:tr w:rsidR="00A125F0" w:rsidRPr="00DA51B0" w14:paraId="6FFF10C1" w14:textId="5A326E80" w:rsidTr="009A2B7F">
        <w:tc>
          <w:tcPr>
            <w:tcW w:w="1160" w:type="dxa"/>
          </w:tcPr>
          <w:p w14:paraId="70CF4AEA" w14:textId="753E8FF5"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2</w:t>
            </w:r>
            <w:r w:rsidRPr="00DA51B0">
              <w:rPr>
                <w:rFonts w:asciiTheme="minorHAnsi" w:hAnsiTheme="minorHAnsi" w:cstheme="minorHAnsi"/>
                <w:b/>
                <w:bCs/>
              </w:rPr>
              <w:t>.</w:t>
            </w:r>
          </w:p>
        </w:tc>
        <w:tc>
          <w:tcPr>
            <w:tcW w:w="4061" w:type="dxa"/>
          </w:tcPr>
          <w:p w14:paraId="6CA2DC55" w14:textId="01651C19" w:rsidR="00A125F0" w:rsidRPr="00DA51B0" w:rsidRDefault="00A125F0" w:rsidP="00A46E8F">
            <w:pPr>
              <w:pStyle w:val="Default"/>
              <w:jc w:val="both"/>
              <w:rPr>
                <w:rFonts w:asciiTheme="minorHAnsi" w:hAnsiTheme="minorHAnsi" w:cstheme="minorHAnsi"/>
                <w:b/>
                <w:bCs/>
                <w:color w:val="auto"/>
                <w:lang w:val="en-GB"/>
              </w:rPr>
            </w:pPr>
            <w:r w:rsidRPr="00DA51B0">
              <w:rPr>
                <w:rFonts w:asciiTheme="minorHAnsi" w:hAnsiTheme="minorHAnsi" w:cstheme="minorHAnsi"/>
                <w:b/>
                <w:bCs/>
                <w:color w:val="auto"/>
                <w:lang w:val="en-GB"/>
              </w:rPr>
              <w:t>Accounting procedures</w:t>
            </w:r>
          </w:p>
        </w:tc>
        <w:tc>
          <w:tcPr>
            <w:tcW w:w="2433" w:type="dxa"/>
          </w:tcPr>
          <w:p w14:paraId="3EEB9D51"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5BC60E39"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79CBE956" w14:textId="581C85DC" w:rsidTr="009A2B7F">
        <w:tc>
          <w:tcPr>
            <w:tcW w:w="1160" w:type="dxa"/>
          </w:tcPr>
          <w:p w14:paraId="27329E45" w14:textId="7C258E54"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2</w:t>
            </w:r>
            <w:r w:rsidRPr="00DA51B0">
              <w:rPr>
                <w:rFonts w:asciiTheme="minorHAnsi" w:hAnsiTheme="minorHAnsi" w:cstheme="minorHAnsi"/>
                <w:b/>
                <w:bCs/>
              </w:rPr>
              <w:t>.1</w:t>
            </w:r>
          </w:p>
        </w:tc>
        <w:tc>
          <w:tcPr>
            <w:tcW w:w="4061" w:type="dxa"/>
          </w:tcPr>
          <w:p w14:paraId="6ADB170E" w14:textId="750602BF" w:rsidR="00A125F0" w:rsidRPr="00DA51B0" w:rsidRDefault="00A125F0" w:rsidP="00A46E8F">
            <w:pPr>
              <w:pStyle w:val="Default"/>
              <w:jc w:val="both"/>
              <w:rPr>
                <w:rFonts w:asciiTheme="minorHAnsi" w:hAnsiTheme="minorHAnsi" w:cstheme="minorHAnsi"/>
                <w:color w:val="auto"/>
                <w:lang w:val="en-GB"/>
              </w:rPr>
            </w:pPr>
            <w:r w:rsidRPr="00DA51B0">
              <w:rPr>
                <w:rFonts w:asciiTheme="minorHAnsi" w:hAnsiTheme="minorHAnsi" w:cstheme="minorHAnsi"/>
                <w:color w:val="auto"/>
                <w:lang w:val="en-GB"/>
              </w:rPr>
              <w:t>Describe the accounting procedures by which the CSP will record and report its financial information</w:t>
            </w:r>
          </w:p>
        </w:tc>
        <w:tc>
          <w:tcPr>
            <w:tcW w:w="2433" w:type="dxa"/>
          </w:tcPr>
          <w:p w14:paraId="721063A7"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c>
          <w:tcPr>
            <w:tcW w:w="1339" w:type="dxa"/>
          </w:tcPr>
          <w:p w14:paraId="59482B00" w14:textId="77777777" w:rsidR="00A125F0" w:rsidRPr="00DA51B0" w:rsidRDefault="00A125F0" w:rsidP="00A46E8F">
            <w:pPr>
              <w:spacing w:line="276" w:lineRule="auto"/>
              <w:ind w:left="180"/>
              <w:rPr>
                <w:rFonts w:asciiTheme="minorHAnsi" w:hAnsiTheme="minorHAnsi" w:cstheme="minorHAnsi"/>
                <w:b/>
                <w:bCs/>
                <w:color w:val="365F91" w:themeColor="accent1" w:themeShade="BF"/>
                <w:lang w:val="en-US"/>
              </w:rPr>
            </w:pPr>
          </w:p>
        </w:tc>
      </w:tr>
      <w:tr w:rsidR="00A125F0" w:rsidRPr="00DA51B0" w14:paraId="2160B0D6" w14:textId="4CD181F1" w:rsidTr="009A2B7F">
        <w:tc>
          <w:tcPr>
            <w:tcW w:w="1160" w:type="dxa"/>
            <w:shd w:val="clear" w:color="auto" w:fill="DBE5F1" w:themeFill="accent1" w:themeFillTint="33"/>
          </w:tcPr>
          <w:p w14:paraId="42E7BE22" w14:textId="5E67531C" w:rsidR="00A125F0" w:rsidRPr="00DA51B0" w:rsidRDefault="00A125F0" w:rsidP="00A46E8F">
            <w:pPr>
              <w:pStyle w:val="Heading1"/>
              <w:outlineLvl w:val="0"/>
              <w:rPr>
                <w:rFonts w:asciiTheme="minorHAnsi" w:hAnsiTheme="minorHAnsi" w:cstheme="minorHAnsi"/>
                <w:sz w:val="24"/>
                <w:szCs w:val="24"/>
              </w:rPr>
            </w:pPr>
            <w:bookmarkStart w:id="8" w:name="_Toc134612478"/>
            <w:r w:rsidRPr="00DA51B0">
              <w:rPr>
                <w:rFonts w:asciiTheme="minorHAnsi" w:hAnsiTheme="minorHAnsi" w:cstheme="minorHAnsi"/>
                <w:sz w:val="24"/>
                <w:szCs w:val="24"/>
                <w:lang w:val="en-US"/>
              </w:rPr>
              <w:lastRenderedPageBreak/>
              <w:t>PART III</w:t>
            </w:r>
            <w:bookmarkEnd w:id="8"/>
          </w:p>
        </w:tc>
        <w:tc>
          <w:tcPr>
            <w:tcW w:w="4061" w:type="dxa"/>
            <w:shd w:val="clear" w:color="auto" w:fill="DBE5F1" w:themeFill="accent1" w:themeFillTint="33"/>
          </w:tcPr>
          <w:p w14:paraId="79525D67" w14:textId="0833AF37" w:rsidR="00A125F0" w:rsidRPr="00DA51B0" w:rsidRDefault="00A125F0" w:rsidP="009A2B7F">
            <w:pPr>
              <w:pStyle w:val="Heading1"/>
              <w:jc w:val="both"/>
              <w:outlineLvl w:val="0"/>
              <w:rPr>
                <w:rFonts w:asciiTheme="minorHAnsi" w:hAnsiTheme="minorHAnsi" w:cstheme="minorHAnsi"/>
                <w:sz w:val="24"/>
                <w:szCs w:val="24"/>
                <w:lang w:val="en-US"/>
              </w:rPr>
            </w:pPr>
            <w:bookmarkStart w:id="9" w:name="_Toc134612479"/>
            <w:r w:rsidRPr="00DA51B0">
              <w:rPr>
                <w:rFonts w:asciiTheme="minorHAnsi" w:hAnsiTheme="minorHAnsi" w:cstheme="minorHAnsi"/>
                <w:sz w:val="24"/>
                <w:szCs w:val="24"/>
                <w:lang w:val="en-US"/>
              </w:rPr>
              <w:t>SYSTEMS, RESOURCES AND PROCEDURES FOR THE CONTROL AND SAFEGUARDING OF THE DATA PROCESSING SYSTEM</w:t>
            </w:r>
            <w:bookmarkEnd w:id="9"/>
          </w:p>
        </w:tc>
        <w:tc>
          <w:tcPr>
            <w:tcW w:w="2433" w:type="dxa"/>
            <w:shd w:val="clear" w:color="auto" w:fill="DBE5F1" w:themeFill="accent1" w:themeFillTint="33"/>
          </w:tcPr>
          <w:p w14:paraId="67D63FF6" w14:textId="77777777" w:rsidR="00A125F0" w:rsidRPr="00DA51B0" w:rsidRDefault="00A125F0" w:rsidP="00A46E8F">
            <w:pPr>
              <w:pStyle w:val="Heading1"/>
              <w:outlineLvl w:val="0"/>
              <w:rPr>
                <w:rFonts w:asciiTheme="minorHAnsi" w:hAnsiTheme="minorHAnsi" w:cstheme="minorHAnsi"/>
                <w:sz w:val="24"/>
                <w:szCs w:val="24"/>
                <w:lang w:val="en-US"/>
              </w:rPr>
            </w:pPr>
          </w:p>
        </w:tc>
        <w:tc>
          <w:tcPr>
            <w:tcW w:w="1339" w:type="dxa"/>
            <w:shd w:val="clear" w:color="auto" w:fill="DBE5F1" w:themeFill="accent1" w:themeFillTint="33"/>
          </w:tcPr>
          <w:p w14:paraId="1C72E6D3" w14:textId="77777777" w:rsidR="00A125F0" w:rsidRPr="00DA51B0" w:rsidRDefault="00A125F0" w:rsidP="00A46E8F">
            <w:pPr>
              <w:pStyle w:val="Heading1"/>
              <w:outlineLvl w:val="0"/>
              <w:rPr>
                <w:rFonts w:asciiTheme="minorHAnsi" w:hAnsiTheme="minorHAnsi" w:cstheme="minorHAnsi"/>
                <w:sz w:val="24"/>
                <w:szCs w:val="24"/>
                <w:lang w:val="en-US"/>
              </w:rPr>
            </w:pPr>
          </w:p>
        </w:tc>
      </w:tr>
      <w:tr w:rsidR="00A125F0" w:rsidRPr="00DA51B0" w14:paraId="691B9867" w14:textId="7F0DF22F" w:rsidTr="009A2B7F">
        <w:trPr>
          <w:trHeight w:val="85"/>
        </w:trPr>
        <w:tc>
          <w:tcPr>
            <w:tcW w:w="1160" w:type="dxa"/>
          </w:tcPr>
          <w:p w14:paraId="156CCDDF" w14:textId="6F25ECA1"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3</w:t>
            </w:r>
            <w:r w:rsidRPr="00DA51B0">
              <w:rPr>
                <w:rFonts w:asciiTheme="minorHAnsi" w:hAnsiTheme="minorHAnsi" w:cstheme="minorHAnsi"/>
                <w:b/>
                <w:bCs/>
              </w:rPr>
              <w:t>.</w:t>
            </w:r>
          </w:p>
        </w:tc>
        <w:tc>
          <w:tcPr>
            <w:tcW w:w="4061" w:type="dxa"/>
          </w:tcPr>
          <w:p w14:paraId="0A22AC79" w14:textId="77777777" w:rsidR="00A125F0" w:rsidRPr="00DA51B0" w:rsidRDefault="00A125F0" w:rsidP="00A46E8F">
            <w:pPr>
              <w:spacing w:line="276" w:lineRule="auto"/>
              <w:jc w:val="both"/>
              <w:rPr>
                <w:rFonts w:asciiTheme="minorHAnsi" w:hAnsiTheme="minorHAnsi" w:cstheme="minorHAnsi"/>
                <w:bCs/>
                <w:lang w:val="en-US"/>
              </w:rPr>
            </w:pPr>
            <w:r w:rsidRPr="00DA51B0">
              <w:rPr>
                <w:rFonts w:asciiTheme="minorHAnsi" w:hAnsiTheme="minorHAnsi" w:cstheme="minorHAnsi"/>
                <w:bCs/>
                <w:lang w:val="en-US"/>
              </w:rPr>
              <w:t>Provide a description of:</w:t>
            </w:r>
          </w:p>
        </w:tc>
        <w:tc>
          <w:tcPr>
            <w:tcW w:w="2433" w:type="dxa"/>
          </w:tcPr>
          <w:p w14:paraId="6F3F43DE"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5510E47E"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3638DEFB" w14:textId="041A9383" w:rsidTr="009A2B7F">
        <w:trPr>
          <w:trHeight w:val="356"/>
        </w:trPr>
        <w:tc>
          <w:tcPr>
            <w:tcW w:w="1160" w:type="dxa"/>
          </w:tcPr>
          <w:p w14:paraId="62B291E4" w14:textId="1CF3BF8C"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3</w:t>
            </w:r>
            <w:r w:rsidRPr="00DA51B0">
              <w:rPr>
                <w:rFonts w:asciiTheme="minorHAnsi" w:hAnsiTheme="minorHAnsi" w:cstheme="minorHAnsi"/>
                <w:b/>
                <w:bCs/>
              </w:rPr>
              <w:t>.1</w:t>
            </w:r>
          </w:p>
        </w:tc>
        <w:tc>
          <w:tcPr>
            <w:tcW w:w="4061" w:type="dxa"/>
          </w:tcPr>
          <w:p w14:paraId="7793B5EF" w14:textId="77777777" w:rsidR="00A125F0" w:rsidRPr="00DA51B0" w:rsidRDefault="00A125F0" w:rsidP="00A46E8F">
            <w:pPr>
              <w:jc w:val="both"/>
              <w:rPr>
                <w:rFonts w:asciiTheme="minorHAnsi" w:hAnsiTheme="minorHAnsi" w:cstheme="minorHAnsi"/>
              </w:rPr>
            </w:pPr>
            <w:r w:rsidRPr="00DA51B0">
              <w:rPr>
                <w:rFonts w:asciiTheme="minorHAnsi" w:hAnsiTheme="minorHAnsi" w:cstheme="minorHAnsi"/>
              </w:rPr>
              <w:t>The internal arrangements adopted to ensure the proper handling of the personal data and information received from investors, including the use of clouds</w:t>
            </w:r>
          </w:p>
        </w:tc>
        <w:tc>
          <w:tcPr>
            <w:tcW w:w="2433" w:type="dxa"/>
          </w:tcPr>
          <w:p w14:paraId="78B7976B"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0A99C4FC"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5CFD4252" w14:textId="4826BA75" w:rsidTr="009A2B7F">
        <w:trPr>
          <w:trHeight w:val="143"/>
        </w:trPr>
        <w:tc>
          <w:tcPr>
            <w:tcW w:w="1160" w:type="dxa"/>
          </w:tcPr>
          <w:p w14:paraId="3ECF0772" w14:textId="29064577" w:rsidR="00A125F0" w:rsidRPr="00DA51B0" w:rsidRDefault="00A125F0" w:rsidP="00B35CF1">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3</w:t>
            </w:r>
            <w:r w:rsidRPr="00DA51B0">
              <w:rPr>
                <w:rFonts w:asciiTheme="minorHAnsi" w:hAnsiTheme="minorHAnsi" w:cstheme="minorHAnsi"/>
                <w:b/>
                <w:bCs/>
              </w:rPr>
              <w:t>.</w:t>
            </w:r>
            <w:r w:rsidR="00DE4621" w:rsidRPr="00DA51B0">
              <w:rPr>
                <w:rFonts w:asciiTheme="minorHAnsi" w:hAnsiTheme="minorHAnsi" w:cstheme="minorHAnsi"/>
                <w:b/>
                <w:bCs/>
              </w:rPr>
              <w:t>2</w:t>
            </w:r>
          </w:p>
        </w:tc>
        <w:tc>
          <w:tcPr>
            <w:tcW w:w="4061" w:type="dxa"/>
          </w:tcPr>
          <w:p w14:paraId="275D6619" w14:textId="77777777" w:rsidR="00A125F0" w:rsidRPr="00DA51B0" w:rsidRDefault="00A125F0" w:rsidP="00A46E8F">
            <w:pPr>
              <w:jc w:val="both"/>
              <w:rPr>
                <w:rFonts w:asciiTheme="minorHAnsi" w:hAnsiTheme="minorHAnsi" w:cstheme="minorHAnsi"/>
              </w:rPr>
            </w:pPr>
            <w:r w:rsidRPr="00DA51B0">
              <w:rPr>
                <w:rFonts w:asciiTheme="minorHAnsi" w:hAnsiTheme="minorHAnsi" w:cstheme="minorHAnsi"/>
              </w:rPr>
              <w:t xml:space="preserve">the policy for fraud prevention and privacy/data protection </w:t>
            </w:r>
          </w:p>
        </w:tc>
        <w:tc>
          <w:tcPr>
            <w:tcW w:w="2433" w:type="dxa"/>
          </w:tcPr>
          <w:p w14:paraId="4522A413"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10CBFC37"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73E9635A" w14:textId="7C97780F" w:rsidTr="009A2B7F">
        <w:trPr>
          <w:trHeight w:val="143"/>
        </w:trPr>
        <w:tc>
          <w:tcPr>
            <w:tcW w:w="1160" w:type="dxa"/>
          </w:tcPr>
          <w:p w14:paraId="7AE62052" w14:textId="5157AEE3" w:rsidR="00A125F0" w:rsidRPr="00DA51B0" w:rsidRDefault="00A125F0" w:rsidP="00B35CF1">
            <w:pPr>
              <w:rPr>
                <w:rFonts w:asciiTheme="minorHAnsi" w:hAnsiTheme="minorHAnsi" w:cstheme="minorHAnsi"/>
                <w:b/>
                <w:bCs/>
              </w:rPr>
            </w:pPr>
            <w:r w:rsidRPr="00DA51B0">
              <w:rPr>
                <w:rFonts w:asciiTheme="minorHAnsi" w:hAnsiTheme="minorHAnsi" w:cstheme="minorHAnsi"/>
                <w:b/>
                <w:bCs/>
              </w:rPr>
              <w:t>1</w:t>
            </w:r>
            <w:r w:rsidR="00DE4621" w:rsidRPr="00DA51B0">
              <w:rPr>
                <w:rFonts w:asciiTheme="minorHAnsi" w:hAnsiTheme="minorHAnsi" w:cstheme="minorHAnsi"/>
                <w:b/>
                <w:bCs/>
              </w:rPr>
              <w:t>3</w:t>
            </w:r>
            <w:r w:rsidRPr="00DA51B0">
              <w:rPr>
                <w:rFonts w:asciiTheme="minorHAnsi" w:hAnsiTheme="minorHAnsi" w:cstheme="minorHAnsi"/>
                <w:b/>
                <w:bCs/>
              </w:rPr>
              <w:t>.</w:t>
            </w:r>
            <w:r w:rsidR="00DE4621" w:rsidRPr="00DA51B0">
              <w:rPr>
                <w:rFonts w:asciiTheme="minorHAnsi" w:hAnsiTheme="minorHAnsi" w:cstheme="minorHAnsi"/>
                <w:b/>
                <w:bCs/>
              </w:rPr>
              <w:t>3</w:t>
            </w:r>
          </w:p>
        </w:tc>
        <w:tc>
          <w:tcPr>
            <w:tcW w:w="4061" w:type="dxa"/>
          </w:tcPr>
          <w:p w14:paraId="7A67917F" w14:textId="0F51A6A5" w:rsidR="00A125F0" w:rsidRPr="00DA51B0" w:rsidRDefault="00A125F0" w:rsidP="00A46E8F">
            <w:pPr>
              <w:jc w:val="both"/>
              <w:rPr>
                <w:rFonts w:asciiTheme="minorHAnsi" w:hAnsiTheme="minorHAnsi" w:cstheme="minorHAnsi"/>
              </w:rPr>
            </w:pPr>
            <w:r w:rsidRPr="00DA51B0">
              <w:rPr>
                <w:rFonts w:asciiTheme="minorHAnsi" w:hAnsiTheme="minorHAnsi" w:cstheme="minorHAnsi"/>
              </w:rPr>
              <w:t>the locations, methods, and policies for documentation archiving, including the use of clouds</w:t>
            </w:r>
          </w:p>
        </w:tc>
        <w:tc>
          <w:tcPr>
            <w:tcW w:w="2433" w:type="dxa"/>
          </w:tcPr>
          <w:p w14:paraId="72459EC8"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59E5CC7C"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657F2CA2" w14:textId="5FE2A6C2" w:rsidTr="009A2B7F">
        <w:trPr>
          <w:trHeight w:val="691"/>
        </w:trPr>
        <w:tc>
          <w:tcPr>
            <w:tcW w:w="1160" w:type="dxa"/>
            <w:shd w:val="clear" w:color="auto" w:fill="DBE5F1" w:themeFill="accent1" w:themeFillTint="33"/>
          </w:tcPr>
          <w:p w14:paraId="5B9567E8" w14:textId="5FA981DA" w:rsidR="00A125F0" w:rsidRPr="00DA51B0" w:rsidRDefault="00A125F0" w:rsidP="00A46E8F">
            <w:pPr>
              <w:pStyle w:val="Heading1"/>
              <w:outlineLvl w:val="0"/>
              <w:rPr>
                <w:rFonts w:asciiTheme="minorHAnsi" w:hAnsiTheme="minorHAnsi" w:cstheme="minorHAnsi"/>
                <w:sz w:val="24"/>
                <w:szCs w:val="24"/>
              </w:rPr>
            </w:pPr>
            <w:bookmarkStart w:id="10" w:name="_Toc134612480"/>
            <w:r w:rsidRPr="00DA51B0">
              <w:rPr>
                <w:rFonts w:asciiTheme="minorHAnsi" w:hAnsiTheme="minorHAnsi" w:cstheme="minorHAnsi"/>
                <w:sz w:val="24"/>
                <w:szCs w:val="24"/>
                <w:lang w:val="en-US"/>
              </w:rPr>
              <w:t>PART IV</w:t>
            </w:r>
            <w:bookmarkEnd w:id="10"/>
          </w:p>
        </w:tc>
        <w:tc>
          <w:tcPr>
            <w:tcW w:w="4061" w:type="dxa"/>
            <w:shd w:val="clear" w:color="auto" w:fill="DBE5F1" w:themeFill="accent1" w:themeFillTint="33"/>
          </w:tcPr>
          <w:p w14:paraId="1F580BD4" w14:textId="38D945AA" w:rsidR="00A125F0" w:rsidRPr="00DA51B0" w:rsidRDefault="00A125F0" w:rsidP="00A46E8F">
            <w:pPr>
              <w:pStyle w:val="Heading1"/>
              <w:outlineLvl w:val="0"/>
              <w:rPr>
                <w:rFonts w:asciiTheme="minorHAnsi" w:hAnsiTheme="minorHAnsi" w:cstheme="minorHAnsi"/>
                <w:sz w:val="24"/>
                <w:szCs w:val="24"/>
                <w:lang w:val="en-US"/>
              </w:rPr>
            </w:pPr>
            <w:bookmarkStart w:id="11" w:name="_Toc134612481"/>
            <w:r w:rsidRPr="00DA51B0">
              <w:rPr>
                <w:rFonts w:asciiTheme="minorHAnsi" w:hAnsiTheme="minorHAnsi" w:cstheme="minorHAnsi"/>
                <w:sz w:val="24"/>
                <w:szCs w:val="24"/>
                <w:lang w:val="en-US"/>
              </w:rPr>
              <w:t>OPERATIONAL RISKS</w:t>
            </w:r>
            <w:bookmarkEnd w:id="11"/>
          </w:p>
        </w:tc>
        <w:tc>
          <w:tcPr>
            <w:tcW w:w="2433" w:type="dxa"/>
            <w:shd w:val="clear" w:color="auto" w:fill="DBE5F1" w:themeFill="accent1" w:themeFillTint="33"/>
          </w:tcPr>
          <w:p w14:paraId="0FCA788B" w14:textId="77777777" w:rsidR="00A125F0" w:rsidRPr="00DA51B0" w:rsidRDefault="00A125F0" w:rsidP="00A46E8F">
            <w:pPr>
              <w:pStyle w:val="Heading1"/>
              <w:outlineLvl w:val="0"/>
              <w:rPr>
                <w:rFonts w:asciiTheme="minorHAnsi" w:hAnsiTheme="minorHAnsi" w:cstheme="minorHAnsi"/>
                <w:sz w:val="24"/>
                <w:szCs w:val="24"/>
                <w:highlight w:val="yellow"/>
                <w:lang w:val="en-US"/>
              </w:rPr>
            </w:pPr>
          </w:p>
        </w:tc>
        <w:tc>
          <w:tcPr>
            <w:tcW w:w="1339" w:type="dxa"/>
            <w:shd w:val="clear" w:color="auto" w:fill="DBE5F1" w:themeFill="accent1" w:themeFillTint="33"/>
          </w:tcPr>
          <w:p w14:paraId="15244808" w14:textId="77777777" w:rsidR="00A125F0" w:rsidRPr="00DA51B0" w:rsidRDefault="00A125F0" w:rsidP="00A46E8F">
            <w:pPr>
              <w:pStyle w:val="Heading1"/>
              <w:outlineLvl w:val="0"/>
              <w:rPr>
                <w:rFonts w:asciiTheme="minorHAnsi" w:hAnsiTheme="minorHAnsi" w:cstheme="minorHAnsi"/>
                <w:sz w:val="24"/>
                <w:szCs w:val="24"/>
                <w:highlight w:val="yellow"/>
                <w:lang w:val="en-US"/>
              </w:rPr>
            </w:pPr>
          </w:p>
        </w:tc>
      </w:tr>
      <w:tr w:rsidR="00A125F0" w:rsidRPr="00DA51B0" w14:paraId="6F4795B6" w14:textId="2BEC0F6F" w:rsidTr="009A2B7F">
        <w:tc>
          <w:tcPr>
            <w:tcW w:w="1160" w:type="dxa"/>
          </w:tcPr>
          <w:p w14:paraId="5AE02F45" w14:textId="4D458CFE" w:rsidR="00A125F0" w:rsidRPr="00DA51B0" w:rsidRDefault="00A125F0" w:rsidP="00B35CF1">
            <w:pPr>
              <w:rPr>
                <w:rFonts w:asciiTheme="minorHAnsi" w:hAnsiTheme="minorHAnsi" w:cstheme="minorHAnsi"/>
                <w:b/>
                <w:bCs/>
              </w:rPr>
            </w:pPr>
            <w:r w:rsidRPr="00DA51B0">
              <w:rPr>
                <w:rFonts w:asciiTheme="minorHAnsi" w:hAnsiTheme="minorHAnsi" w:cstheme="minorHAnsi"/>
                <w:b/>
                <w:bCs/>
              </w:rPr>
              <w:t>1</w:t>
            </w:r>
            <w:r w:rsidR="00BE5965" w:rsidRPr="00DA51B0">
              <w:rPr>
                <w:rFonts w:asciiTheme="minorHAnsi" w:hAnsiTheme="minorHAnsi" w:cstheme="minorHAnsi"/>
                <w:b/>
                <w:bCs/>
              </w:rPr>
              <w:t>4</w:t>
            </w:r>
            <w:r w:rsidRPr="00DA51B0">
              <w:rPr>
                <w:rFonts w:asciiTheme="minorHAnsi" w:hAnsiTheme="minorHAnsi" w:cstheme="minorHAnsi"/>
                <w:b/>
                <w:bCs/>
              </w:rPr>
              <w:t>.</w:t>
            </w:r>
          </w:p>
        </w:tc>
        <w:tc>
          <w:tcPr>
            <w:tcW w:w="4061" w:type="dxa"/>
          </w:tcPr>
          <w:p w14:paraId="563F55BB" w14:textId="3F6E7170" w:rsidR="00A125F0" w:rsidRPr="00DA51B0" w:rsidRDefault="00A125F0" w:rsidP="00A46E8F">
            <w:pPr>
              <w:spacing w:line="276" w:lineRule="auto"/>
              <w:jc w:val="both"/>
              <w:rPr>
                <w:rFonts w:asciiTheme="minorHAnsi" w:hAnsiTheme="minorHAnsi" w:cstheme="minorHAnsi"/>
                <w:b/>
                <w:bCs/>
              </w:rPr>
            </w:pPr>
            <w:r w:rsidRPr="00DA51B0">
              <w:rPr>
                <w:rFonts w:asciiTheme="minorHAnsi" w:hAnsiTheme="minorHAnsi" w:cstheme="minorHAnsi"/>
                <w:b/>
                <w:bCs/>
              </w:rPr>
              <w:t>Risks related to the IT infrastructure and procedures</w:t>
            </w:r>
          </w:p>
        </w:tc>
        <w:tc>
          <w:tcPr>
            <w:tcW w:w="2433" w:type="dxa"/>
          </w:tcPr>
          <w:p w14:paraId="56C8C558"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1A18D577"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0C469963" w14:textId="45C1FC4A" w:rsidTr="009A2B7F">
        <w:tc>
          <w:tcPr>
            <w:tcW w:w="1160" w:type="dxa"/>
          </w:tcPr>
          <w:p w14:paraId="284751AB" w14:textId="003EBE79"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BE5965" w:rsidRPr="00DA51B0">
              <w:rPr>
                <w:rFonts w:asciiTheme="minorHAnsi" w:hAnsiTheme="minorHAnsi" w:cstheme="minorHAnsi"/>
                <w:b/>
                <w:bCs/>
              </w:rPr>
              <w:t>4</w:t>
            </w:r>
            <w:r w:rsidRPr="00DA51B0">
              <w:rPr>
                <w:rFonts w:asciiTheme="minorHAnsi" w:hAnsiTheme="minorHAnsi" w:cstheme="minorHAnsi"/>
                <w:b/>
                <w:bCs/>
              </w:rPr>
              <w:t>.1</w:t>
            </w:r>
          </w:p>
        </w:tc>
        <w:tc>
          <w:tcPr>
            <w:tcW w:w="4061" w:type="dxa"/>
          </w:tcPr>
          <w:p w14:paraId="5314CBFC" w14:textId="77777777" w:rsidR="00A125F0" w:rsidRPr="00DA51B0" w:rsidRDefault="00A125F0" w:rsidP="00A46E8F">
            <w:pPr>
              <w:pStyle w:val="Default"/>
              <w:jc w:val="both"/>
              <w:rPr>
                <w:rFonts w:asciiTheme="minorHAnsi" w:hAnsiTheme="minorHAnsi" w:cstheme="minorHAnsi"/>
                <w:bCs/>
                <w:color w:val="auto"/>
                <w:lang w:val="en-US"/>
              </w:rPr>
            </w:pPr>
            <w:r w:rsidRPr="00DA51B0">
              <w:rPr>
                <w:rFonts w:asciiTheme="minorHAnsi" w:hAnsiTheme="minorHAnsi" w:cstheme="minorHAnsi"/>
                <w:bCs/>
                <w:color w:val="auto"/>
                <w:lang w:val="en-US"/>
              </w:rPr>
              <w:t>Provide a description of the identified sources of operational risks and the procedures, systems and controls adopted to manage those operational risks (system reliability, security, integrity, privacy, etc.), including:</w:t>
            </w:r>
          </w:p>
        </w:tc>
        <w:tc>
          <w:tcPr>
            <w:tcW w:w="2433" w:type="dxa"/>
          </w:tcPr>
          <w:p w14:paraId="5FE26B98"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3DF8765A"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35253ED1" w14:textId="7FE141DE" w:rsidTr="009A2B7F">
        <w:trPr>
          <w:trHeight w:val="227"/>
        </w:trPr>
        <w:tc>
          <w:tcPr>
            <w:tcW w:w="1160" w:type="dxa"/>
          </w:tcPr>
          <w:p w14:paraId="0B77256A" w14:textId="021DE567"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BE5965" w:rsidRPr="00DA51B0">
              <w:rPr>
                <w:rFonts w:asciiTheme="minorHAnsi" w:hAnsiTheme="minorHAnsi" w:cstheme="minorHAnsi"/>
                <w:b/>
                <w:bCs/>
              </w:rPr>
              <w:t>4</w:t>
            </w:r>
            <w:r w:rsidRPr="00DA51B0">
              <w:rPr>
                <w:rFonts w:asciiTheme="minorHAnsi" w:hAnsiTheme="minorHAnsi" w:cstheme="minorHAnsi"/>
                <w:b/>
                <w:bCs/>
              </w:rPr>
              <w:t>.1.1</w:t>
            </w:r>
          </w:p>
        </w:tc>
        <w:tc>
          <w:tcPr>
            <w:tcW w:w="4061" w:type="dxa"/>
          </w:tcPr>
          <w:p w14:paraId="74E2FAB1" w14:textId="77777777" w:rsidR="00A125F0" w:rsidRPr="00DA51B0" w:rsidRDefault="00A125F0" w:rsidP="00A46E8F">
            <w:pPr>
              <w:jc w:val="both"/>
              <w:rPr>
                <w:rFonts w:asciiTheme="minorHAnsi" w:hAnsiTheme="minorHAnsi" w:cstheme="minorHAnsi"/>
              </w:rPr>
            </w:pPr>
            <w:r w:rsidRPr="00DA51B0">
              <w:rPr>
                <w:rFonts w:asciiTheme="minorHAnsi" w:hAnsiTheme="minorHAnsi" w:cstheme="minorHAnsi"/>
              </w:rPr>
              <w:t xml:space="preserve">procedures to avoid operational interruptions </w:t>
            </w:r>
          </w:p>
        </w:tc>
        <w:tc>
          <w:tcPr>
            <w:tcW w:w="2433" w:type="dxa"/>
          </w:tcPr>
          <w:p w14:paraId="42B8586E"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7FA8E66B"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3090EC23" w14:textId="0D9C91FB" w:rsidTr="009A2B7F">
        <w:trPr>
          <w:trHeight w:val="85"/>
        </w:trPr>
        <w:tc>
          <w:tcPr>
            <w:tcW w:w="1160" w:type="dxa"/>
          </w:tcPr>
          <w:p w14:paraId="70E79D02" w14:textId="4FF651CC" w:rsidR="00A125F0" w:rsidRPr="00DA51B0" w:rsidRDefault="00A125F0" w:rsidP="00B35CF1">
            <w:pPr>
              <w:rPr>
                <w:rFonts w:asciiTheme="minorHAnsi" w:hAnsiTheme="minorHAnsi" w:cstheme="minorHAnsi"/>
                <w:b/>
                <w:bCs/>
              </w:rPr>
            </w:pPr>
            <w:r w:rsidRPr="00DA51B0">
              <w:rPr>
                <w:rFonts w:asciiTheme="minorHAnsi" w:hAnsiTheme="minorHAnsi" w:cstheme="minorHAnsi"/>
                <w:b/>
                <w:bCs/>
              </w:rPr>
              <w:t>1</w:t>
            </w:r>
            <w:r w:rsidR="00BE5965" w:rsidRPr="00DA51B0">
              <w:rPr>
                <w:rFonts w:asciiTheme="minorHAnsi" w:hAnsiTheme="minorHAnsi" w:cstheme="minorHAnsi"/>
                <w:b/>
                <w:bCs/>
              </w:rPr>
              <w:t>4</w:t>
            </w:r>
            <w:r w:rsidRPr="00DA51B0">
              <w:rPr>
                <w:rFonts w:asciiTheme="minorHAnsi" w:hAnsiTheme="minorHAnsi" w:cstheme="minorHAnsi"/>
                <w:b/>
                <w:bCs/>
              </w:rPr>
              <w:t>.1.2</w:t>
            </w:r>
          </w:p>
        </w:tc>
        <w:tc>
          <w:tcPr>
            <w:tcW w:w="4061" w:type="dxa"/>
          </w:tcPr>
          <w:p w14:paraId="007F41B4" w14:textId="77777777" w:rsidR="00A125F0" w:rsidRPr="00DA51B0" w:rsidRDefault="00A125F0" w:rsidP="00A46E8F">
            <w:pPr>
              <w:jc w:val="both"/>
              <w:rPr>
                <w:rFonts w:asciiTheme="minorHAnsi" w:hAnsiTheme="minorHAnsi" w:cstheme="minorHAnsi"/>
              </w:rPr>
            </w:pPr>
            <w:r w:rsidRPr="00DA51B0">
              <w:rPr>
                <w:rFonts w:asciiTheme="minorHAnsi" w:hAnsiTheme="minorHAnsi" w:cstheme="minorHAnsi"/>
              </w:rPr>
              <w:t>back-up devices in place</w:t>
            </w:r>
          </w:p>
        </w:tc>
        <w:tc>
          <w:tcPr>
            <w:tcW w:w="2433" w:type="dxa"/>
          </w:tcPr>
          <w:p w14:paraId="2D084021"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4A990E71"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57C0F91D" w14:textId="6CCBF118" w:rsidTr="009A2B7F">
        <w:tc>
          <w:tcPr>
            <w:tcW w:w="1160" w:type="dxa"/>
          </w:tcPr>
          <w:p w14:paraId="42BFB7E5" w14:textId="37ACDBDC" w:rsidR="00A125F0" w:rsidRPr="00DA51B0" w:rsidRDefault="00A125F0" w:rsidP="00A46E8F">
            <w:pPr>
              <w:rPr>
                <w:rFonts w:asciiTheme="minorHAnsi" w:hAnsiTheme="minorHAnsi" w:cstheme="minorHAnsi"/>
                <w:b/>
                <w:bCs/>
              </w:rPr>
            </w:pPr>
            <w:r w:rsidRPr="00DA51B0">
              <w:rPr>
                <w:rFonts w:asciiTheme="minorHAnsi" w:hAnsiTheme="minorHAnsi" w:cstheme="minorHAnsi"/>
                <w:b/>
                <w:bCs/>
              </w:rPr>
              <w:t>1</w:t>
            </w:r>
            <w:r w:rsidR="00BE5965" w:rsidRPr="00DA51B0">
              <w:rPr>
                <w:rFonts w:asciiTheme="minorHAnsi" w:hAnsiTheme="minorHAnsi" w:cstheme="minorHAnsi"/>
                <w:b/>
                <w:bCs/>
              </w:rPr>
              <w:t>4</w:t>
            </w:r>
            <w:r w:rsidRPr="00DA51B0">
              <w:rPr>
                <w:rFonts w:asciiTheme="minorHAnsi" w:hAnsiTheme="minorHAnsi" w:cstheme="minorHAnsi"/>
                <w:b/>
                <w:bCs/>
              </w:rPr>
              <w:t>.1.3</w:t>
            </w:r>
          </w:p>
        </w:tc>
        <w:tc>
          <w:tcPr>
            <w:tcW w:w="4061" w:type="dxa"/>
          </w:tcPr>
          <w:p w14:paraId="761C0F26" w14:textId="373969A6" w:rsidR="00A125F0" w:rsidRPr="00DA51B0" w:rsidRDefault="00A125F0" w:rsidP="00A46E8F">
            <w:pPr>
              <w:jc w:val="both"/>
              <w:rPr>
                <w:rFonts w:asciiTheme="minorHAnsi" w:hAnsiTheme="minorHAnsi" w:cstheme="minorHAnsi"/>
              </w:rPr>
            </w:pPr>
            <w:r w:rsidRPr="00DA51B0">
              <w:rPr>
                <w:rFonts w:asciiTheme="minorHAnsi" w:hAnsiTheme="minorHAnsi" w:cstheme="minorHAnsi"/>
              </w:rPr>
              <w:t>measures on safeguards against hackers' attacks</w:t>
            </w:r>
          </w:p>
        </w:tc>
        <w:tc>
          <w:tcPr>
            <w:tcW w:w="2433" w:type="dxa"/>
          </w:tcPr>
          <w:p w14:paraId="2D7E0CE2" w14:textId="77777777" w:rsidR="00A125F0" w:rsidRPr="00DA51B0" w:rsidRDefault="00A125F0" w:rsidP="00A46E8F">
            <w:pPr>
              <w:spacing w:line="276" w:lineRule="auto"/>
              <w:rPr>
                <w:rFonts w:asciiTheme="minorHAnsi" w:hAnsiTheme="minorHAnsi" w:cstheme="minorHAnsi"/>
                <w:highlight w:val="yellow"/>
                <w:lang w:val="en-US"/>
              </w:rPr>
            </w:pPr>
          </w:p>
        </w:tc>
        <w:tc>
          <w:tcPr>
            <w:tcW w:w="1339" w:type="dxa"/>
          </w:tcPr>
          <w:p w14:paraId="66ED2312" w14:textId="77777777" w:rsidR="00A125F0" w:rsidRPr="00DA51B0" w:rsidRDefault="00A125F0" w:rsidP="00A46E8F">
            <w:pPr>
              <w:spacing w:line="276" w:lineRule="auto"/>
              <w:rPr>
                <w:rFonts w:asciiTheme="minorHAnsi" w:hAnsiTheme="minorHAnsi" w:cstheme="minorHAnsi"/>
                <w:highlight w:val="yellow"/>
                <w:lang w:val="en-US"/>
              </w:rPr>
            </w:pPr>
          </w:p>
        </w:tc>
      </w:tr>
      <w:tr w:rsidR="00A125F0" w:rsidRPr="00DA51B0" w14:paraId="4BC32AA7" w14:textId="32676566" w:rsidTr="009A2B7F">
        <w:tc>
          <w:tcPr>
            <w:tcW w:w="1160" w:type="dxa"/>
          </w:tcPr>
          <w:p w14:paraId="2D8F629A" w14:textId="073A23A9" w:rsidR="00A125F0" w:rsidRPr="00DA51B0" w:rsidRDefault="00BE5965" w:rsidP="006A0037">
            <w:pPr>
              <w:rPr>
                <w:rFonts w:asciiTheme="minorHAnsi" w:hAnsiTheme="minorHAnsi" w:cstheme="minorHAnsi"/>
                <w:b/>
                <w:bCs/>
              </w:rPr>
            </w:pPr>
            <w:r w:rsidRPr="00DA51B0">
              <w:rPr>
                <w:rFonts w:asciiTheme="minorHAnsi" w:hAnsiTheme="minorHAnsi" w:cstheme="minorHAnsi"/>
                <w:b/>
                <w:bCs/>
              </w:rPr>
              <w:lastRenderedPageBreak/>
              <w:t>15</w:t>
            </w:r>
            <w:r w:rsidR="00A125F0" w:rsidRPr="00DA51B0">
              <w:rPr>
                <w:rFonts w:asciiTheme="minorHAnsi" w:hAnsiTheme="minorHAnsi" w:cstheme="minorHAnsi"/>
                <w:b/>
                <w:bCs/>
              </w:rPr>
              <w:t>.</w:t>
            </w:r>
          </w:p>
        </w:tc>
        <w:tc>
          <w:tcPr>
            <w:tcW w:w="4061" w:type="dxa"/>
          </w:tcPr>
          <w:p w14:paraId="70C67CD8" w14:textId="6A7C66E2" w:rsidR="00A125F0" w:rsidRPr="00DA51B0" w:rsidRDefault="00A125F0" w:rsidP="006A0037">
            <w:pPr>
              <w:jc w:val="both"/>
              <w:rPr>
                <w:rFonts w:asciiTheme="minorHAnsi" w:hAnsiTheme="minorHAnsi" w:cstheme="minorHAnsi"/>
              </w:rPr>
            </w:pPr>
            <w:r w:rsidRPr="00DA51B0">
              <w:rPr>
                <w:rFonts w:asciiTheme="minorHAnsi" w:hAnsiTheme="minorHAnsi" w:cstheme="minorHAnsi"/>
                <w:b/>
                <w:lang w:val="en-US"/>
              </w:rPr>
              <w:t>Risks related to the asset safekeeping services and to the payment services (where applicable)</w:t>
            </w:r>
          </w:p>
        </w:tc>
        <w:tc>
          <w:tcPr>
            <w:tcW w:w="2433" w:type="dxa"/>
          </w:tcPr>
          <w:p w14:paraId="09B04E94"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43A9B732"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5349FCFD" w14:textId="60E5DB65" w:rsidTr="009A2B7F">
        <w:tc>
          <w:tcPr>
            <w:tcW w:w="1160" w:type="dxa"/>
          </w:tcPr>
          <w:p w14:paraId="0A4EF1EB" w14:textId="61E9BBD4" w:rsidR="00A125F0" w:rsidRPr="00DA51B0" w:rsidRDefault="00BE5965" w:rsidP="006A0037">
            <w:pPr>
              <w:rPr>
                <w:rFonts w:asciiTheme="minorHAnsi" w:hAnsiTheme="minorHAnsi" w:cstheme="minorHAnsi"/>
                <w:b/>
                <w:bCs/>
              </w:rPr>
            </w:pPr>
            <w:r w:rsidRPr="00DA51B0">
              <w:rPr>
                <w:rFonts w:asciiTheme="minorHAnsi" w:hAnsiTheme="minorHAnsi" w:cstheme="minorHAnsi"/>
                <w:b/>
                <w:bCs/>
              </w:rPr>
              <w:t>15</w:t>
            </w:r>
            <w:r w:rsidR="00A125F0" w:rsidRPr="00DA51B0">
              <w:rPr>
                <w:rFonts w:asciiTheme="minorHAnsi" w:hAnsiTheme="minorHAnsi" w:cstheme="minorHAnsi"/>
                <w:b/>
                <w:bCs/>
              </w:rPr>
              <w:t>.1</w:t>
            </w:r>
          </w:p>
        </w:tc>
        <w:tc>
          <w:tcPr>
            <w:tcW w:w="4061" w:type="dxa"/>
          </w:tcPr>
          <w:p w14:paraId="11A37AC6" w14:textId="0828B0CE" w:rsidR="00A125F0" w:rsidRPr="00DA51B0" w:rsidRDefault="00A125F0" w:rsidP="006A0037">
            <w:pPr>
              <w:jc w:val="both"/>
              <w:rPr>
                <w:rFonts w:asciiTheme="minorHAnsi" w:hAnsiTheme="minorHAnsi" w:cstheme="minorHAnsi"/>
              </w:rPr>
            </w:pPr>
            <w:r w:rsidRPr="00DA51B0">
              <w:rPr>
                <w:rFonts w:asciiTheme="minorHAnsi" w:hAnsiTheme="minorHAnsi" w:cstheme="minorHAnsi"/>
                <w:bCs/>
                <w:lang w:val="en-US"/>
              </w:rPr>
              <w:t>Provide a description of the identified sources of operational risks and the procedures, systems and controls adopted to manage those risks related to those services, including when those services are provided by a third party</w:t>
            </w:r>
          </w:p>
        </w:tc>
        <w:tc>
          <w:tcPr>
            <w:tcW w:w="2433" w:type="dxa"/>
          </w:tcPr>
          <w:p w14:paraId="47A9AC76"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6D1E908C"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658CD69C" w14:textId="489C496A" w:rsidTr="009A2B7F">
        <w:tc>
          <w:tcPr>
            <w:tcW w:w="1160" w:type="dxa"/>
          </w:tcPr>
          <w:p w14:paraId="2121C486" w14:textId="7D7B5BE3"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w:t>
            </w:r>
          </w:p>
        </w:tc>
        <w:tc>
          <w:tcPr>
            <w:tcW w:w="4061" w:type="dxa"/>
          </w:tcPr>
          <w:p w14:paraId="0371BEB9" w14:textId="3096E5D0" w:rsidR="00A125F0" w:rsidRPr="00DA51B0" w:rsidRDefault="00A125F0" w:rsidP="006A0037">
            <w:pPr>
              <w:pStyle w:val="Default"/>
              <w:jc w:val="both"/>
              <w:rPr>
                <w:rFonts w:asciiTheme="minorHAnsi" w:hAnsiTheme="minorHAnsi" w:cstheme="minorHAnsi"/>
                <w:b/>
                <w:bCs/>
                <w:color w:val="auto"/>
                <w:lang w:val="en-GB"/>
              </w:rPr>
            </w:pPr>
            <w:r w:rsidRPr="00DA51B0">
              <w:rPr>
                <w:rFonts w:asciiTheme="minorHAnsi" w:hAnsiTheme="minorHAnsi" w:cstheme="minorHAnsi"/>
                <w:b/>
                <w:bCs/>
                <w:color w:val="auto"/>
                <w:lang w:val="en-GB"/>
              </w:rPr>
              <w:t>Risk related to the determination of the offer</w:t>
            </w:r>
          </w:p>
        </w:tc>
        <w:tc>
          <w:tcPr>
            <w:tcW w:w="2433" w:type="dxa"/>
          </w:tcPr>
          <w:p w14:paraId="3DAE5F5A"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2EB93968"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7EF73727" w14:textId="12DC12B7" w:rsidTr="009A2B7F">
        <w:tc>
          <w:tcPr>
            <w:tcW w:w="1160" w:type="dxa"/>
          </w:tcPr>
          <w:p w14:paraId="6712137C" w14:textId="008112EC"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.1</w:t>
            </w:r>
          </w:p>
        </w:tc>
        <w:tc>
          <w:tcPr>
            <w:tcW w:w="4061" w:type="dxa"/>
          </w:tcPr>
          <w:p w14:paraId="3B825CB4" w14:textId="77777777" w:rsidR="00A125F0" w:rsidRPr="00DA51B0" w:rsidRDefault="00A125F0" w:rsidP="006A0037">
            <w:pPr>
              <w:pStyle w:val="Default"/>
              <w:jc w:val="both"/>
              <w:rPr>
                <w:rFonts w:asciiTheme="minorHAnsi" w:hAnsiTheme="minorHAnsi" w:cstheme="minorHAnsi"/>
                <w:bCs/>
                <w:color w:val="auto"/>
                <w:lang w:val="en-US"/>
              </w:rPr>
            </w:pPr>
            <w:r w:rsidRPr="00DA51B0">
              <w:rPr>
                <w:rFonts w:asciiTheme="minorHAnsi" w:hAnsiTheme="minorHAnsi" w:cstheme="minorHAnsi"/>
                <w:bCs/>
                <w:color w:val="auto"/>
                <w:lang w:val="en-US"/>
              </w:rPr>
              <w:t>Provide a description of the technical tools and human resources dedicated to the offer determination. In particular, the determination of the pricing in accordance with Article 4(4)(d) of Regulation (EU) 2020/1503</w:t>
            </w:r>
          </w:p>
        </w:tc>
        <w:tc>
          <w:tcPr>
            <w:tcW w:w="2433" w:type="dxa"/>
          </w:tcPr>
          <w:p w14:paraId="132B4B5F"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1FC6B858"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573E8CD7" w14:textId="46F06ABD" w:rsidTr="009A2B7F">
        <w:tc>
          <w:tcPr>
            <w:tcW w:w="1160" w:type="dxa"/>
          </w:tcPr>
          <w:p w14:paraId="456273B9" w14:textId="72BF9A29"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w:t>
            </w:r>
          </w:p>
        </w:tc>
        <w:tc>
          <w:tcPr>
            <w:tcW w:w="4061" w:type="dxa"/>
          </w:tcPr>
          <w:p w14:paraId="7219AF53" w14:textId="3B89FA1A" w:rsidR="00A125F0" w:rsidRPr="00DA51B0" w:rsidRDefault="00A125F0" w:rsidP="006A0037">
            <w:pPr>
              <w:pStyle w:val="Default"/>
              <w:jc w:val="both"/>
              <w:rPr>
                <w:rFonts w:asciiTheme="minorHAnsi" w:hAnsiTheme="minorHAnsi" w:cstheme="minorHAnsi"/>
                <w:bCs/>
                <w:lang w:val="en-GB"/>
              </w:rPr>
            </w:pPr>
            <w:r w:rsidRPr="00DA51B0">
              <w:rPr>
                <w:rFonts w:asciiTheme="minorHAnsi" w:hAnsiTheme="minorHAnsi" w:cstheme="minorHAnsi"/>
                <w:bCs/>
                <w:lang w:val="en-GB"/>
              </w:rPr>
              <w:t>Particularly, where the CSP will also determine the price of a crowdfunding offer, it shall:</w:t>
            </w:r>
          </w:p>
        </w:tc>
        <w:tc>
          <w:tcPr>
            <w:tcW w:w="2433" w:type="dxa"/>
          </w:tcPr>
          <w:p w14:paraId="5E6802C1" w14:textId="37F9E04A" w:rsidR="00A125F0" w:rsidRPr="00DA51B0" w:rsidRDefault="004B7C64" w:rsidP="006A0037">
            <w:pPr>
              <w:spacing w:line="276" w:lineRule="auto"/>
              <w:rPr>
                <w:rFonts w:asciiTheme="minorHAnsi" w:hAnsiTheme="minorHAnsi" w:cstheme="minorHAnsi"/>
                <w:lang w:val="en-US"/>
              </w:rPr>
            </w:pPr>
            <w:r w:rsidRPr="00DA51B0">
              <w:rPr>
                <w:rFonts w:asciiTheme="minorHAnsi" w:hAnsiTheme="minorHAnsi" w:cstheme="minorHAnsi"/>
                <w:lang w:val="en-US"/>
              </w:rPr>
              <w:t>R, Art.4, para 4</w:t>
            </w:r>
          </w:p>
        </w:tc>
        <w:tc>
          <w:tcPr>
            <w:tcW w:w="1339" w:type="dxa"/>
          </w:tcPr>
          <w:p w14:paraId="103BB8B1"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4C66A45E" w14:textId="5E292495" w:rsidTr="009A2B7F">
        <w:tc>
          <w:tcPr>
            <w:tcW w:w="1160" w:type="dxa"/>
          </w:tcPr>
          <w:p w14:paraId="15ADEF12" w14:textId="0E3DBCE7" w:rsidR="00A125F0" w:rsidRPr="00DA51B0" w:rsidRDefault="006F7510" w:rsidP="00B35CF1">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.2.1</w:t>
            </w:r>
          </w:p>
        </w:tc>
        <w:tc>
          <w:tcPr>
            <w:tcW w:w="4061" w:type="dxa"/>
          </w:tcPr>
          <w:p w14:paraId="4CB94CA5" w14:textId="7B521D54" w:rsidR="00A125F0" w:rsidRPr="00DA51B0" w:rsidRDefault="00A125F0" w:rsidP="006A0037">
            <w:pPr>
              <w:pStyle w:val="Default"/>
              <w:jc w:val="both"/>
              <w:rPr>
                <w:rFonts w:asciiTheme="minorHAnsi" w:hAnsiTheme="minorHAnsi" w:cstheme="minorHAnsi"/>
                <w:highlight w:val="yellow"/>
                <w:lang w:val="en-GB"/>
              </w:rPr>
            </w:pPr>
            <w:r w:rsidRPr="00DA51B0">
              <w:rPr>
                <w:rFonts w:asciiTheme="minorHAnsi" w:hAnsiTheme="minorHAnsi" w:cstheme="minorHAnsi"/>
                <w:lang w:val="en-GB"/>
              </w:rPr>
              <w:t>Include the tools, methodologies, policies and procedures implemented and maintained to assess the credit risk of the crowdfunding project or the project owner before the crowdfunding offer is made, including by considering the risk that the project owner will not make one or more repayments in case of a loan, bond or other form of securitized debt by the due date</w:t>
            </w:r>
          </w:p>
        </w:tc>
        <w:tc>
          <w:tcPr>
            <w:tcW w:w="2433" w:type="dxa"/>
          </w:tcPr>
          <w:p w14:paraId="7BBE3E3D" w14:textId="7181D717" w:rsidR="00A125F0" w:rsidRPr="00DA51B0" w:rsidRDefault="004B7C64" w:rsidP="006A0037">
            <w:pPr>
              <w:spacing w:line="276" w:lineRule="auto"/>
              <w:rPr>
                <w:rFonts w:asciiTheme="minorHAnsi" w:hAnsiTheme="minorHAnsi" w:cstheme="minorHAnsi"/>
                <w:lang w:val="en-US"/>
              </w:rPr>
            </w:pPr>
            <w:r w:rsidRPr="00DA51B0">
              <w:rPr>
                <w:rFonts w:asciiTheme="minorHAnsi" w:hAnsiTheme="minorHAnsi" w:cstheme="minorHAnsi"/>
                <w:lang w:val="en-US"/>
              </w:rPr>
              <w:t>R, Art.4, para 4 (a)</w:t>
            </w:r>
          </w:p>
        </w:tc>
        <w:tc>
          <w:tcPr>
            <w:tcW w:w="1339" w:type="dxa"/>
          </w:tcPr>
          <w:p w14:paraId="6B6D5080"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71D9D24E" w14:textId="5BB63FAD" w:rsidTr="009A2B7F">
        <w:tc>
          <w:tcPr>
            <w:tcW w:w="1160" w:type="dxa"/>
          </w:tcPr>
          <w:p w14:paraId="18BC8DE1" w14:textId="183C1D40"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.2.2</w:t>
            </w:r>
          </w:p>
        </w:tc>
        <w:tc>
          <w:tcPr>
            <w:tcW w:w="4061" w:type="dxa"/>
          </w:tcPr>
          <w:p w14:paraId="149BC184"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rPr>
              <w:t xml:space="preserve">Base the credit risk assessment on sufficient information, including the following: </w:t>
            </w:r>
          </w:p>
        </w:tc>
        <w:tc>
          <w:tcPr>
            <w:tcW w:w="2433" w:type="dxa"/>
          </w:tcPr>
          <w:p w14:paraId="365B9116" w14:textId="7A00118C" w:rsidR="00A125F0" w:rsidRPr="00DA51B0" w:rsidRDefault="004B7C64" w:rsidP="006A0037">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(b)</w:t>
            </w:r>
          </w:p>
        </w:tc>
        <w:tc>
          <w:tcPr>
            <w:tcW w:w="1339" w:type="dxa"/>
          </w:tcPr>
          <w:p w14:paraId="79B5AF61"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33FDA80D" w14:textId="4A160CC8" w:rsidTr="009A2B7F">
        <w:tc>
          <w:tcPr>
            <w:tcW w:w="1160" w:type="dxa"/>
          </w:tcPr>
          <w:p w14:paraId="4C65E7F5" w14:textId="553ACBEF"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.2.2.1</w:t>
            </w:r>
          </w:p>
        </w:tc>
        <w:tc>
          <w:tcPr>
            <w:tcW w:w="4061" w:type="dxa"/>
          </w:tcPr>
          <w:p w14:paraId="7C8071F3"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rPr>
              <w:t>where available, audited accounts covering the two latest financial years</w:t>
            </w:r>
          </w:p>
        </w:tc>
        <w:tc>
          <w:tcPr>
            <w:tcW w:w="2433" w:type="dxa"/>
          </w:tcPr>
          <w:p w14:paraId="66A07036" w14:textId="45C1CEEA" w:rsidR="00A125F0" w:rsidRPr="00DA51B0" w:rsidRDefault="004B7C64" w:rsidP="006A0037">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(b)(i)</w:t>
            </w:r>
          </w:p>
        </w:tc>
        <w:tc>
          <w:tcPr>
            <w:tcW w:w="1339" w:type="dxa"/>
          </w:tcPr>
          <w:p w14:paraId="4AF527E7"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46C53AB0" w14:textId="3A089B31" w:rsidTr="009A2B7F">
        <w:tc>
          <w:tcPr>
            <w:tcW w:w="1160" w:type="dxa"/>
          </w:tcPr>
          <w:p w14:paraId="2524CBCC" w14:textId="4BAE65B1" w:rsidR="00A125F0" w:rsidRPr="00DA51B0" w:rsidRDefault="006F7510" w:rsidP="006A0037">
            <w:pPr>
              <w:rPr>
                <w:rFonts w:asciiTheme="minorHAnsi" w:hAnsiTheme="minorHAnsi" w:cstheme="minorHAnsi"/>
                <w:b/>
                <w:bCs/>
              </w:rPr>
            </w:pPr>
            <w:r w:rsidRPr="00DA51B0">
              <w:rPr>
                <w:rFonts w:asciiTheme="minorHAnsi" w:hAnsiTheme="minorHAnsi" w:cstheme="minorHAnsi"/>
                <w:b/>
                <w:bCs/>
              </w:rPr>
              <w:lastRenderedPageBreak/>
              <w:t>16</w:t>
            </w:r>
            <w:r w:rsidR="00A125F0" w:rsidRPr="00DA51B0">
              <w:rPr>
                <w:rFonts w:asciiTheme="minorHAnsi" w:hAnsiTheme="minorHAnsi" w:cstheme="minorHAnsi"/>
                <w:b/>
                <w:bCs/>
              </w:rPr>
              <w:t>.2.2.2</w:t>
            </w:r>
          </w:p>
        </w:tc>
        <w:tc>
          <w:tcPr>
            <w:tcW w:w="4061" w:type="dxa"/>
          </w:tcPr>
          <w:p w14:paraId="0FAB191E"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rPr>
              <w:t>information of which it is aware at the time the credit risk assessment is carried out</w:t>
            </w:r>
          </w:p>
        </w:tc>
        <w:tc>
          <w:tcPr>
            <w:tcW w:w="2433" w:type="dxa"/>
          </w:tcPr>
          <w:p w14:paraId="31EF5CBB" w14:textId="00AB5057" w:rsidR="00A125F0" w:rsidRPr="00DA51B0" w:rsidRDefault="004B7C64" w:rsidP="006A0037">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(b)(ii)</w:t>
            </w:r>
          </w:p>
        </w:tc>
        <w:tc>
          <w:tcPr>
            <w:tcW w:w="1339" w:type="dxa"/>
          </w:tcPr>
          <w:p w14:paraId="77366B35" w14:textId="77777777" w:rsidR="00A125F0" w:rsidRPr="00DA51B0" w:rsidRDefault="00A125F0" w:rsidP="006A0037">
            <w:pPr>
              <w:spacing w:line="276" w:lineRule="auto"/>
              <w:rPr>
                <w:rFonts w:asciiTheme="minorHAnsi" w:hAnsiTheme="minorHAnsi" w:cstheme="minorHAnsi"/>
                <w:highlight w:val="yellow"/>
                <w:lang w:val="en-US"/>
              </w:rPr>
            </w:pPr>
          </w:p>
        </w:tc>
      </w:tr>
      <w:tr w:rsidR="004B7C64" w:rsidRPr="00DA51B0" w14:paraId="4D640537" w14:textId="7DBBCA3C" w:rsidTr="009A2B7F">
        <w:tc>
          <w:tcPr>
            <w:tcW w:w="1160" w:type="dxa"/>
          </w:tcPr>
          <w:p w14:paraId="17695A17" w14:textId="7C801748" w:rsidR="004B7C64" w:rsidRPr="00DA51B0" w:rsidRDefault="006F7510" w:rsidP="004B7C64">
            <w:pPr>
              <w:rPr>
                <w:rFonts w:asciiTheme="minorHAnsi" w:hAnsiTheme="minorHAnsi" w:cstheme="minorHAnsi"/>
                <w:b/>
                <w:bCs/>
              </w:rPr>
            </w:pPr>
            <w:r w:rsidRPr="00DA51B0">
              <w:rPr>
                <w:rFonts w:asciiTheme="minorHAnsi" w:hAnsiTheme="minorHAnsi" w:cstheme="minorHAnsi"/>
                <w:b/>
                <w:bCs/>
              </w:rPr>
              <w:t>16</w:t>
            </w:r>
            <w:r w:rsidR="004B7C64" w:rsidRPr="00DA51B0">
              <w:rPr>
                <w:rFonts w:asciiTheme="minorHAnsi" w:hAnsiTheme="minorHAnsi" w:cstheme="minorHAnsi"/>
                <w:b/>
                <w:bCs/>
              </w:rPr>
              <w:t>.2.2.3</w:t>
            </w:r>
          </w:p>
        </w:tc>
        <w:tc>
          <w:tcPr>
            <w:tcW w:w="4061" w:type="dxa"/>
          </w:tcPr>
          <w:p w14:paraId="3FB1EA44" w14:textId="77777777" w:rsidR="004B7C64" w:rsidRPr="00DA51B0" w:rsidRDefault="004B7C64" w:rsidP="004B7C64">
            <w:pPr>
              <w:jc w:val="both"/>
              <w:rPr>
                <w:rFonts w:asciiTheme="minorHAnsi" w:hAnsiTheme="minorHAnsi" w:cstheme="minorHAnsi"/>
              </w:rPr>
            </w:pPr>
            <w:r w:rsidRPr="00DA51B0">
              <w:rPr>
                <w:rFonts w:asciiTheme="minorHAnsi" w:hAnsiTheme="minorHAnsi" w:cstheme="minorHAnsi"/>
              </w:rPr>
              <w:t xml:space="preserve">information which has been obtained, where appropriate, from the project owner </w:t>
            </w:r>
          </w:p>
        </w:tc>
        <w:tc>
          <w:tcPr>
            <w:tcW w:w="2433" w:type="dxa"/>
          </w:tcPr>
          <w:p w14:paraId="2774F83D" w14:textId="56A6097B" w:rsidR="004B7C64" w:rsidRPr="00DA51B0" w:rsidRDefault="004B7C64" w:rsidP="004B7C64">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(b)(iii)</w:t>
            </w:r>
          </w:p>
        </w:tc>
        <w:tc>
          <w:tcPr>
            <w:tcW w:w="1339" w:type="dxa"/>
          </w:tcPr>
          <w:p w14:paraId="284A54E9" w14:textId="77777777" w:rsidR="004B7C64" w:rsidRPr="00DA51B0" w:rsidRDefault="004B7C64" w:rsidP="004B7C64">
            <w:pPr>
              <w:spacing w:line="276" w:lineRule="auto"/>
              <w:rPr>
                <w:rFonts w:asciiTheme="minorHAnsi" w:hAnsiTheme="minorHAnsi" w:cstheme="minorHAnsi"/>
                <w:highlight w:val="yellow"/>
                <w:lang w:val="en-US"/>
              </w:rPr>
            </w:pPr>
          </w:p>
        </w:tc>
      </w:tr>
      <w:tr w:rsidR="004B7C64" w:rsidRPr="00DA51B0" w14:paraId="0727D20C" w14:textId="46A844E3" w:rsidTr="009A2B7F">
        <w:tc>
          <w:tcPr>
            <w:tcW w:w="1160" w:type="dxa"/>
          </w:tcPr>
          <w:p w14:paraId="1128ECA5" w14:textId="590A1925" w:rsidR="004B7C64" w:rsidRPr="00DA51B0" w:rsidRDefault="006F7510" w:rsidP="00B35CF1">
            <w:pPr>
              <w:rPr>
                <w:rFonts w:asciiTheme="minorHAnsi" w:hAnsiTheme="minorHAnsi" w:cstheme="minorHAnsi"/>
                <w:b/>
                <w:bCs/>
              </w:rPr>
            </w:pPr>
            <w:r w:rsidRPr="00DA51B0">
              <w:rPr>
                <w:rFonts w:asciiTheme="minorHAnsi" w:hAnsiTheme="minorHAnsi" w:cstheme="minorHAnsi"/>
                <w:b/>
                <w:bCs/>
              </w:rPr>
              <w:t>16</w:t>
            </w:r>
            <w:r w:rsidR="004B7C64" w:rsidRPr="00DA51B0">
              <w:rPr>
                <w:rFonts w:asciiTheme="minorHAnsi" w:hAnsiTheme="minorHAnsi" w:cstheme="minorHAnsi"/>
                <w:b/>
                <w:bCs/>
              </w:rPr>
              <w:t>.2.2.4</w:t>
            </w:r>
          </w:p>
        </w:tc>
        <w:tc>
          <w:tcPr>
            <w:tcW w:w="4061" w:type="dxa"/>
          </w:tcPr>
          <w:p w14:paraId="6A0B2B5D" w14:textId="77777777" w:rsidR="004B7C64" w:rsidRPr="00DA51B0" w:rsidRDefault="004B7C64" w:rsidP="004B7C64">
            <w:pPr>
              <w:jc w:val="both"/>
              <w:rPr>
                <w:rFonts w:asciiTheme="minorHAnsi" w:hAnsiTheme="minorHAnsi" w:cstheme="minorHAnsi"/>
              </w:rPr>
            </w:pPr>
            <w:r w:rsidRPr="00DA51B0">
              <w:rPr>
                <w:rFonts w:asciiTheme="minorHAnsi" w:hAnsiTheme="minorHAnsi" w:cstheme="minorHAnsi"/>
              </w:rPr>
              <w:t>information which enables the CSP to carry out a reasonable credit risk assessment</w:t>
            </w:r>
          </w:p>
        </w:tc>
        <w:tc>
          <w:tcPr>
            <w:tcW w:w="2433" w:type="dxa"/>
          </w:tcPr>
          <w:p w14:paraId="498B7C2E" w14:textId="73B4EF3B" w:rsidR="004B7C64" w:rsidRPr="00DA51B0" w:rsidRDefault="004B7C64" w:rsidP="004B7C64">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(b)(iv)</w:t>
            </w:r>
          </w:p>
        </w:tc>
        <w:tc>
          <w:tcPr>
            <w:tcW w:w="1339" w:type="dxa"/>
          </w:tcPr>
          <w:p w14:paraId="406794ED" w14:textId="77777777" w:rsidR="004B7C64" w:rsidRPr="00DA51B0" w:rsidRDefault="004B7C64" w:rsidP="004B7C64">
            <w:pPr>
              <w:spacing w:line="276" w:lineRule="auto"/>
              <w:rPr>
                <w:rFonts w:asciiTheme="minorHAnsi" w:hAnsiTheme="minorHAnsi" w:cstheme="minorHAnsi"/>
                <w:highlight w:val="yellow"/>
                <w:lang w:val="en-US"/>
              </w:rPr>
            </w:pPr>
          </w:p>
        </w:tc>
      </w:tr>
      <w:tr w:rsidR="00A125F0" w:rsidRPr="00DA51B0" w14:paraId="614387B5" w14:textId="60C9277B" w:rsidTr="009A2B7F">
        <w:tc>
          <w:tcPr>
            <w:tcW w:w="1160" w:type="dxa"/>
          </w:tcPr>
          <w:p w14:paraId="1DB1C7F7" w14:textId="7373812C"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.2.3</w:t>
            </w:r>
          </w:p>
        </w:tc>
        <w:tc>
          <w:tcPr>
            <w:tcW w:w="4061" w:type="dxa"/>
          </w:tcPr>
          <w:p w14:paraId="48510BA6"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rPr>
              <w:t>Establish, implement, and maintain clear and effective policies and procedures to enable the CSP to carry out credit risk assessments, and publish those policies and procedures</w:t>
            </w:r>
          </w:p>
        </w:tc>
        <w:tc>
          <w:tcPr>
            <w:tcW w:w="2433" w:type="dxa"/>
          </w:tcPr>
          <w:p w14:paraId="6838ACA1" w14:textId="4531FE83" w:rsidR="00A125F0" w:rsidRPr="00DA51B0" w:rsidRDefault="004B7C64" w:rsidP="006A0037">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(c)</w:t>
            </w:r>
          </w:p>
        </w:tc>
        <w:tc>
          <w:tcPr>
            <w:tcW w:w="1339" w:type="dxa"/>
          </w:tcPr>
          <w:p w14:paraId="1FFC7C4B"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0349C2C2" w14:textId="3438FE39" w:rsidTr="009A2B7F">
        <w:tc>
          <w:tcPr>
            <w:tcW w:w="1160" w:type="dxa"/>
          </w:tcPr>
          <w:p w14:paraId="76BA282E" w14:textId="312F61EE"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.2.4</w:t>
            </w:r>
          </w:p>
        </w:tc>
        <w:tc>
          <w:tcPr>
            <w:tcW w:w="4061" w:type="dxa"/>
          </w:tcPr>
          <w:p w14:paraId="5EA46F76"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rPr>
              <w:t>Ensure that the price is fair and appropriate, including in situations where the CSP determining the price of loans is facilitating an exit for a lender before the maturity date of a loan</w:t>
            </w:r>
          </w:p>
        </w:tc>
        <w:tc>
          <w:tcPr>
            <w:tcW w:w="2433" w:type="dxa"/>
          </w:tcPr>
          <w:p w14:paraId="6554DA5B" w14:textId="393B8D1C" w:rsidR="00A125F0" w:rsidRPr="00DA51B0" w:rsidRDefault="004B7C64" w:rsidP="006A0037">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(d)</w:t>
            </w:r>
          </w:p>
        </w:tc>
        <w:tc>
          <w:tcPr>
            <w:tcW w:w="1339" w:type="dxa"/>
          </w:tcPr>
          <w:p w14:paraId="097D944C"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348C0B8E" w14:textId="31AED4F1" w:rsidTr="009A2B7F">
        <w:tc>
          <w:tcPr>
            <w:tcW w:w="1160" w:type="dxa"/>
          </w:tcPr>
          <w:p w14:paraId="3FC13CF5" w14:textId="01CCC580"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.2.5</w:t>
            </w:r>
          </w:p>
        </w:tc>
        <w:tc>
          <w:tcPr>
            <w:tcW w:w="4061" w:type="dxa"/>
          </w:tcPr>
          <w:p w14:paraId="734C4A7C"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rPr>
              <w:t xml:space="preserve">Conduct a valuation of each loan in at least the following circumstances: </w:t>
            </w:r>
          </w:p>
        </w:tc>
        <w:tc>
          <w:tcPr>
            <w:tcW w:w="2433" w:type="dxa"/>
          </w:tcPr>
          <w:p w14:paraId="50D272D4" w14:textId="4CAD0EC1" w:rsidR="00A125F0" w:rsidRPr="00DA51B0" w:rsidRDefault="004B7C64" w:rsidP="006A0037">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(e)</w:t>
            </w:r>
          </w:p>
        </w:tc>
        <w:tc>
          <w:tcPr>
            <w:tcW w:w="1339" w:type="dxa"/>
          </w:tcPr>
          <w:p w14:paraId="1B2BF745" w14:textId="77777777" w:rsidR="00A125F0" w:rsidRPr="00DA51B0" w:rsidRDefault="00A125F0" w:rsidP="006A0037">
            <w:pPr>
              <w:spacing w:line="276" w:lineRule="auto"/>
              <w:rPr>
                <w:rFonts w:asciiTheme="minorHAnsi" w:hAnsiTheme="minorHAnsi" w:cstheme="minorHAnsi"/>
                <w:highlight w:val="yellow"/>
                <w:lang w:val="en-US"/>
              </w:rPr>
            </w:pPr>
          </w:p>
        </w:tc>
      </w:tr>
      <w:tr w:rsidR="004B7C64" w:rsidRPr="00DA51B0" w14:paraId="5DB8CFA5" w14:textId="00B9E41E" w:rsidTr="009A2B7F">
        <w:tc>
          <w:tcPr>
            <w:tcW w:w="1160" w:type="dxa"/>
          </w:tcPr>
          <w:p w14:paraId="7BA40692" w14:textId="27C17167" w:rsidR="004B7C64" w:rsidRPr="00DA51B0" w:rsidRDefault="006F7510" w:rsidP="004B7C64">
            <w:pPr>
              <w:rPr>
                <w:rFonts w:asciiTheme="minorHAnsi" w:hAnsiTheme="minorHAnsi" w:cstheme="minorHAnsi"/>
                <w:b/>
                <w:bCs/>
              </w:rPr>
            </w:pPr>
            <w:r w:rsidRPr="00DA51B0">
              <w:rPr>
                <w:rFonts w:asciiTheme="minorHAnsi" w:hAnsiTheme="minorHAnsi" w:cstheme="minorHAnsi"/>
                <w:b/>
                <w:bCs/>
              </w:rPr>
              <w:t>16</w:t>
            </w:r>
            <w:r w:rsidR="004B7C64" w:rsidRPr="00DA51B0">
              <w:rPr>
                <w:rFonts w:asciiTheme="minorHAnsi" w:hAnsiTheme="minorHAnsi" w:cstheme="minorHAnsi"/>
                <w:b/>
                <w:bCs/>
              </w:rPr>
              <w:t>.2.5.1</w:t>
            </w:r>
          </w:p>
        </w:tc>
        <w:tc>
          <w:tcPr>
            <w:tcW w:w="4061" w:type="dxa"/>
          </w:tcPr>
          <w:p w14:paraId="5E9D13E3" w14:textId="77777777" w:rsidR="004B7C64" w:rsidRPr="00DA51B0" w:rsidRDefault="004B7C64" w:rsidP="004B7C64">
            <w:pPr>
              <w:jc w:val="both"/>
              <w:rPr>
                <w:rFonts w:asciiTheme="minorHAnsi" w:hAnsiTheme="minorHAnsi" w:cstheme="minorHAnsi"/>
              </w:rPr>
            </w:pPr>
            <w:r w:rsidRPr="00DA51B0">
              <w:rPr>
                <w:rFonts w:asciiTheme="minorHAnsi" w:hAnsiTheme="minorHAnsi" w:cstheme="minorHAnsi"/>
              </w:rPr>
              <w:t>at the moment when the loan is originated</w:t>
            </w:r>
          </w:p>
        </w:tc>
        <w:tc>
          <w:tcPr>
            <w:tcW w:w="2433" w:type="dxa"/>
          </w:tcPr>
          <w:p w14:paraId="4B10C740" w14:textId="6A63B495" w:rsidR="004B7C64" w:rsidRPr="00DA51B0" w:rsidRDefault="004B7C64" w:rsidP="004B7C64">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(e)(i)</w:t>
            </w:r>
          </w:p>
        </w:tc>
        <w:tc>
          <w:tcPr>
            <w:tcW w:w="1339" w:type="dxa"/>
          </w:tcPr>
          <w:p w14:paraId="76710266" w14:textId="77777777" w:rsidR="004B7C64" w:rsidRPr="00DA51B0" w:rsidRDefault="004B7C64" w:rsidP="004B7C64">
            <w:pPr>
              <w:spacing w:line="276" w:lineRule="auto"/>
              <w:rPr>
                <w:rFonts w:asciiTheme="minorHAnsi" w:hAnsiTheme="minorHAnsi" w:cstheme="minorHAnsi"/>
                <w:highlight w:val="yellow"/>
                <w:lang w:val="en-US"/>
              </w:rPr>
            </w:pPr>
          </w:p>
        </w:tc>
      </w:tr>
      <w:tr w:rsidR="004B7C64" w:rsidRPr="00DA51B0" w14:paraId="702EB1C8" w14:textId="68760966" w:rsidTr="009A2B7F">
        <w:tc>
          <w:tcPr>
            <w:tcW w:w="1160" w:type="dxa"/>
          </w:tcPr>
          <w:p w14:paraId="1602CE47" w14:textId="43285536" w:rsidR="004B7C64" w:rsidRPr="00DA51B0" w:rsidRDefault="006F7510" w:rsidP="004B7C64">
            <w:pPr>
              <w:rPr>
                <w:rFonts w:asciiTheme="minorHAnsi" w:hAnsiTheme="minorHAnsi" w:cstheme="minorHAnsi"/>
                <w:b/>
                <w:bCs/>
              </w:rPr>
            </w:pPr>
            <w:r w:rsidRPr="00DA51B0">
              <w:rPr>
                <w:rFonts w:asciiTheme="minorHAnsi" w:hAnsiTheme="minorHAnsi" w:cstheme="minorHAnsi"/>
                <w:b/>
                <w:bCs/>
              </w:rPr>
              <w:t>16</w:t>
            </w:r>
            <w:r w:rsidR="004B7C64" w:rsidRPr="00DA51B0">
              <w:rPr>
                <w:rFonts w:asciiTheme="minorHAnsi" w:hAnsiTheme="minorHAnsi" w:cstheme="minorHAnsi"/>
                <w:b/>
                <w:bCs/>
              </w:rPr>
              <w:t>.2.5.2</w:t>
            </w:r>
          </w:p>
        </w:tc>
        <w:tc>
          <w:tcPr>
            <w:tcW w:w="4061" w:type="dxa"/>
          </w:tcPr>
          <w:p w14:paraId="04B02B66" w14:textId="77777777" w:rsidR="004B7C64" w:rsidRPr="00DA51B0" w:rsidRDefault="004B7C64" w:rsidP="004B7C64">
            <w:pPr>
              <w:jc w:val="both"/>
              <w:rPr>
                <w:rFonts w:asciiTheme="minorHAnsi" w:hAnsiTheme="minorHAnsi" w:cstheme="minorHAnsi"/>
              </w:rPr>
            </w:pPr>
            <w:r w:rsidRPr="00DA51B0">
              <w:rPr>
                <w:rFonts w:asciiTheme="minorHAnsi" w:hAnsiTheme="minorHAnsi" w:cstheme="minorHAnsi"/>
              </w:rPr>
              <w:t>where the CSP considers that the project owner is unlikely to fulfil its obligations to repay the loan in full, without the CSP enforcing any relevant security interest or taking other steps with analogous effect</w:t>
            </w:r>
          </w:p>
        </w:tc>
        <w:tc>
          <w:tcPr>
            <w:tcW w:w="2433" w:type="dxa"/>
          </w:tcPr>
          <w:p w14:paraId="757DA4F8" w14:textId="0A102A4C" w:rsidR="004B7C64" w:rsidRPr="00DA51B0" w:rsidRDefault="004B7C64" w:rsidP="004B7C64">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(e)(ii)</w:t>
            </w:r>
          </w:p>
        </w:tc>
        <w:tc>
          <w:tcPr>
            <w:tcW w:w="1339" w:type="dxa"/>
          </w:tcPr>
          <w:p w14:paraId="13538DA9" w14:textId="77777777" w:rsidR="004B7C64" w:rsidRPr="00DA51B0" w:rsidRDefault="004B7C64" w:rsidP="004B7C64">
            <w:pPr>
              <w:spacing w:line="276" w:lineRule="auto"/>
              <w:rPr>
                <w:rFonts w:asciiTheme="minorHAnsi" w:hAnsiTheme="minorHAnsi" w:cstheme="minorHAnsi"/>
                <w:highlight w:val="yellow"/>
                <w:lang w:val="en-US"/>
              </w:rPr>
            </w:pPr>
          </w:p>
        </w:tc>
      </w:tr>
      <w:tr w:rsidR="004B7C64" w:rsidRPr="00DA51B0" w14:paraId="2FE82A2A" w14:textId="076E4CB0" w:rsidTr="009A2B7F">
        <w:tc>
          <w:tcPr>
            <w:tcW w:w="1160" w:type="dxa"/>
          </w:tcPr>
          <w:p w14:paraId="4A6730E1" w14:textId="7D59CC75" w:rsidR="004B7C64" w:rsidRPr="00DA51B0" w:rsidRDefault="006F7510" w:rsidP="004B7C64">
            <w:pPr>
              <w:rPr>
                <w:rFonts w:asciiTheme="minorHAnsi" w:hAnsiTheme="minorHAnsi" w:cstheme="minorHAnsi"/>
                <w:b/>
                <w:bCs/>
              </w:rPr>
            </w:pPr>
            <w:r w:rsidRPr="00DA51B0">
              <w:rPr>
                <w:rFonts w:asciiTheme="minorHAnsi" w:hAnsiTheme="minorHAnsi" w:cstheme="minorHAnsi"/>
                <w:b/>
                <w:bCs/>
              </w:rPr>
              <w:t>16</w:t>
            </w:r>
            <w:r w:rsidR="004B7C64" w:rsidRPr="00DA51B0">
              <w:rPr>
                <w:rFonts w:asciiTheme="minorHAnsi" w:hAnsiTheme="minorHAnsi" w:cstheme="minorHAnsi"/>
                <w:b/>
                <w:bCs/>
              </w:rPr>
              <w:t>.2.5.3</w:t>
            </w:r>
          </w:p>
        </w:tc>
        <w:tc>
          <w:tcPr>
            <w:tcW w:w="4061" w:type="dxa"/>
          </w:tcPr>
          <w:p w14:paraId="73CAFEE1" w14:textId="77777777" w:rsidR="004B7C64" w:rsidRPr="00DA51B0" w:rsidRDefault="004B7C64" w:rsidP="004B7C64">
            <w:pPr>
              <w:jc w:val="both"/>
              <w:rPr>
                <w:rFonts w:asciiTheme="minorHAnsi" w:hAnsiTheme="minorHAnsi" w:cstheme="minorHAnsi"/>
              </w:rPr>
            </w:pPr>
            <w:r w:rsidRPr="00DA51B0">
              <w:rPr>
                <w:rFonts w:asciiTheme="minorHAnsi" w:hAnsiTheme="minorHAnsi" w:cstheme="minorHAnsi"/>
              </w:rPr>
              <w:t>following a default</w:t>
            </w:r>
          </w:p>
        </w:tc>
        <w:tc>
          <w:tcPr>
            <w:tcW w:w="2433" w:type="dxa"/>
          </w:tcPr>
          <w:p w14:paraId="4DA0E118" w14:textId="64EF05FA" w:rsidR="004B7C64" w:rsidRPr="00DA51B0" w:rsidRDefault="004B7C64" w:rsidP="004B7C64">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(e)(iii)</w:t>
            </w:r>
          </w:p>
        </w:tc>
        <w:tc>
          <w:tcPr>
            <w:tcW w:w="1339" w:type="dxa"/>
          </w:tcPr>
          <w:p w14:paraId="2D80A992" w14:textId="77777777" w:rsidR="004B7C64" w:rsidRPr="00DA51B0" w:rsidRDefault="004B7C64" w:rsidP="004B7C64">
            <w:pPr>
              <w:spacing w:line="276" w:lineRule="auto"/>
              <w:rPr>
                <w:rFonts w:asciiTheme="minorHAnsi" w:hAnsiTheme="minorHAnsi" w:cstheme="minorHAnsi"/>
                <w:highlight w:val="yellow"/>
                <w:lang w:val="en-US"/>
              </w:rPr>
            </w:pPr>
          </w:p>
        </w:tc>
      </w:tr>
      <w:tr w:rsidR="004B7C64" w:rsidRPr="00DA51B0" w14:paraId="6C2BF8BF" w14:textId="3BF61145" w:rsidTr="009A2B7F">
        <w:tc>
          <w:tcPr>
            <w:tcW w:w="1160" w:type="dxa"/>
          </w:tcPr>
          <w:p w14:paraId="78A65BEE" w14:textId="7905AE85" w:rsidR="004B7C64" w:rsidRPr="00DA51B0" w:rsidRDefault="006F7510" w:rsidP="004B7C64">
            <w:pPr>
              <w:rPr>
                <w:rFonts w:asciiTheme="minorHAnsi" w:hAnsiTheme="minorHAnsi" w:cstheme="minorHAnsi"/>
                <w:b/>
                <w:bCs/>
              </w:rPr>
            </w:pPr>
            <w:r w:rsidRPr="00DA51B0">
              <w:rPr>
                <w:rFonts w:asciiTheme="minorHAnsi" w:hAnsiTheme="minorHAnsi" w:cstheme="minorHAnsi"/>
                <w:b/>
                <w:bCs/>
              </w:rPr>
              <w:t>16</w:t>
            </w:r>
            <w:r w:rsidR="004B7C64" w:rsidRPr="00DA51B0">
              <w:rPr>
                <w:rFonts w:asciiTheme="minorHAnsi" w:hAnsiTheme="minorHAnsi" w:cstheme="minorHAnsi"/>
                <w:b/>
                <w:bCs/>
              </w:rPr>
              <w:t>.2.5.4</w:t>
            </w:r>
          </w:p>
        </w:tc>
        <w:tc>
          <w:tcPr>
            <w:tcW w:w="4061" w:type="dxa"/>
          </w:tcPr>
          <w:p w14:paraId="2121AF07" w14:textId="77777777" w:rsidR="004B7C64" w:rsidRPr="00DA51B0" w:rsidRDefault="004B7C64" w:rsidP="004B7C64">
            <w:pPr>
              <w:jc w:val="both"/>
              <w:rPr>
                <w:rFonts w:asciiTheme="minorHAnsi" w:hAnsiTheme="minorHAnsi" w:cstheme="minorHAnsi"/>
              </w:rPr>
            </w:pPr>
            <w:r w:rsidRPr="00DA51B0">
              <w:rPr>
                <w:rFonts w:asciiTheme="minorHAnsi" w:hAnsiTheme="minorHAnsi" w:cstheme="minorHAnsi"/>
              </w:rPr>
              <w:t>where the CSP is facilitating an exit for a lender before the maturity date of the loan</w:t>
            </w:r>
          </w:p>
        </w:tc>
        <w:tc>
          <w:tcPr>
            <w:tcW w:w="2433" w:type="dxa"/>
          </w:tcPr>
          <w:p w14:paraId="244452DF" w14:textId="5115BC00" w:rsidR="004B7C64" w:rsidRPr="00DA51B0" w:rsidRDefault="004B7C64" w:rsidP="004B7C64">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(e)(iv)</w:t>
            </w:r>
          </w:p>
        </w:tc>
        <w:tc>
          <w:tcPr>
            <w:tcW w:w="1339" w:type="dxa"/>
          </w:tcPr>
          <w:p w14:paraId="6A0145A0" w14:textId="77777777" w:rsidR="004B7C64" w:rsidRPr="00DA51B0" w:rsidRDefault="004B7C64" w:rsidP="004B7C64">
            <w:pPr>
              <w:spacing w:line="276" w:lineRule="auto"/>
              <w:rPr>
                <w:rFonts w:asciiTheme="minorHAnsi" w:hAnsiTheme="minorHAnsi" w:cstheme="minorHAnsi"/>
                <w:highlight w:val="yellow"/>
                <w:lang w:val="en-US"/>
              </w:rPr>
            </w:pPr>
          </w:p>
        </w:tc>
      </w:tr>
      <w:tr w:rsidR="00A125F0" w:rsidRPr="00DA51B0" w14:paraId="2D774095" w14:textId="4DD908DB" w:rsidTr="009A2B7F">
        <w:tc>
          <w:tcPr>
            <w:tcW w:w="1160" w:type="dxa"/>
          </w:tcPr>
          <w:p w14:paraId="6DF29904" w14:textId="6A0514A2"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16</w:t>
            </w:r>
            <w:r w:rsidR="00A125F0" w:rsidRPr="00DA51B0">
              <w:rPr>
                <w:rFonts w:asciiTheme="minorHAnsi" w:hAnsiTheme="minorHAnsi" w:cstheme="minorHAnsi"/>
                <w:b/>
                <w:bCs/>
              </w:rPr>
              <w:t>.2.6</w:t>
            </w:r>
          </w:p>
        </w:tc>
        <w:tc>
          <w:tcPr>
            <w:tcW w:w="4061" w:type="dxa"/>
          </w:tcPr>
          <w:p w14:paraId="0EE5225F" w14:textId="65C29959" w:rsidR="00A125F0" w:rsidRPr="00DA51B0" w:rsidRDefault="00A125F0" w:rsidP="00B35CF1">
            <w:pPr>
              <w:jc w:val="both"/>
              <w:rPr>
                <w:rFonts w:asciiTheme="minorHAnsi" w:hAnsiTheme="minorHAnsi" w:cstheme="minorHAnsi"/>
                <w:b/>
                <w:lang w:val="en-US"/>
              </w:rPr>
            </w:pPr>
            <w:r w:rsidRPr="00DA51B0">
              <w:rPr>
                <w:rFonts w:asciiTheme="minorHAnsi" w:hAnsiTheme="minorHAnsi" w:cstheme="minorHAnsi"/>
              </w:rPr>
              <w:t xml:space="preserve">Have and use a risk-management framework that is designed to achieve </w:t>
            </w:r>
            <w:r w:rsidRPr="00DA51B0">
              <w:rPr>
                <w:rFonts w:asciiTheme="minorHAnsi" w:hAnsiTheme="minorHAnsi" w:cstheme="minorHAnsi"/>
              </w:rPr>
              <w:lastRenderedPageBreak/>
              <w:t xml:space="preserve">compliance with the requirements set out in points </w:t>
            </w:r>
            <w:r w:rsidR="006F7510" w:rsidRPr="00DA51B0">
              <w:rPr>
                <w:rFonts w:asciiTheme="minorHAnsi" w:hAnsiTheme="minorHAnsi" w:cstheme="minorHAnsi"/>
              </w:rPr>
              <w:t>16</w:t>
            </w:r>
            <w:r w:rsidRPr="00DA51B0">
              <w:rPr>
                <w:rFonts w:asciiTheme="minorHAnsi" w:hAnsiTheme="minorHAnsi" w:cstheme="minorHAnsi"/>
              </w:rPr>
              <w:t xml:space="preserve">.2.1 to </w:t>
            </w:r>
            <w:r w:rsidR="006F7510" w:rsidRPr="00DA51B0">
              <w:rPr>
                <w:rFonts w:asciiTheme="minorHAnsi" w:hAnsiTheme="minorHAnsi" w:cstheme="minorHAnsi"/>
              </w:rPr>
              <w:t>16</w:t>
            </w:r>
            <w:r w:rsidRPr="00DA51B0">
              <w:rPr>
                <w:rFonts w:asciiTheme="minorHAnsi" w:hAnsiTheme="minorHAnsi" w:cstheme="minorHAnsi"/>
              </w:rPr>
              <w:t>.2.5</w:t>
            </w:r>
          </w:p>
        </w:tc>
        <w:tc>
          <w:tcPr>
            <w:tcW w:w="2433" w:type="dxa"/>
          </w:tcPr>
          <w:p w14:paraId="076449FE" w14:textId="03D89B03" w:rsidR="00A125F0" w:rsidRPr="00DA51B0" w:rsidRDefault="00C24F42" w:rsidP="00C24F42">
            <w:pPr>
              <w:spacing w:line="276" w:lineRule="auto"/>
              <w:rPr>
                <w:rFonts w:asciiTheme="minorHAnsi" w:hAnsiTheme="minorHAnsi" w:cstheme="minorHAnsi"/>
                <w:highlight w:val="yellow"/>
                <w:lang w:val="en-US"/>
              </w:rPr>
            </w:pPr>
            <w:r w:rsidRPr="00DA51B0">
              <w:rPr>
                <w:rFonts w:asciiTheme="minorHAnsi" w:hAnsiTheme="minorHAnsi" w:cstheme="minorHAnsi"/>
                <w:lang w:val="en-US"/>
              </w:rPr>
              <w:lastRenderedPageBreak/>
              <w:t>R, Art.4, para 4 (f)</w:t>
            </w:r>
          </w:p>
        </w:tc>
        <w:tc>
          <w:tcPr>
            <w:tcW w:w="1339" w:type="dxa"/>
          </w:tcPr>
          <w:p w14:paraId="1A358B75"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6280403A" w14:textId="1333CF70" w:rsidTr="009A2B7F">
        <w:tc>
          <w:tcPr>
            <w:tcW w:w="1160" w:type="dxa"/>
          </w:tcPr>
          <w:p w14:paraId="52F56D84" w14:textId="7581D919" w:rsidR="00A125F0" w:rsidRPr="00DA51B0" w:rsidRDefault="006F7510" w:rsidP="006A0037">
            <w:pPr>
              <w:rPr>
                <w:rFonts w:asciiTheme="minorHAnsi" w:hAnsiTheme="minorHAnsi" w:cstheme="minorHAnsi"/>
                <w:b/>
                <w:bCs/>
                <w:highlight w:val="yellow"/>
              </w:rPr>
            </w:pPr>
            <w:r w:rsidRPr="00DA51B0">
              <w:rPr>
                <w:rFonts w:asciiTheme="minorHAnsi" w:hAnsiTheme="minorHAnsi" w:cstheme="minorHAnsi"/>
                <w:b/>
                <w:bCs/>
              </w:rPr>
              <w:t>16</w:t>
            </w:r>
            <w:r w:rsidR="00A125F0" w:rsidRPr="00DA51B0">
              <w:rPr>
                <w:rFonts w:asciiTheme="minorHAnsi" w:hAnsiTheme="minorHAnsi" w:cstheme="minorHAnsi"/>
                <w:b/>
                <w:bCs/>
              </w:rPr>
              <w:t>.2.7</w:t>
            </w:r>
          </w:p>
        </w:tc>
        <w:tc>
          <w:tcPr>
            <w:tcW w:w="4061" w:type="dxa"/>
          </w:tcPr>
          <w:p w14:paraId="2C77558B"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rPr>
              <w:t>Maintain a record of each facilitated crowdfunding offer sufficient to demonstrate that:</w:t>
            </w:r>
          </w:p>
        </w:tc>
        <w:tc>
          <w:tcPr>
            <w:tcW w:w="2433" w:type="dxa"/>
          </w:tcPr>
          <w:p w14:paraId="7919813F" w14:textId="30D80222" w:rsidR="00A125F0" w:rsidRPr="00DA51B0" w:rsidRDefault="00C24F42" w:rsidP="006A0037">
            <w:pPr>
              <w:spacing w:line="276" w:lineRule="auto"/>
              <w:rPr>
                <w:rFonts w:asciiTheme="minorHAnsi" w:hAnsiTheme="minorHAnsi" w:cstheme="minorHAnsi"/>
                <w:highlight w:val="yellow"/>
                <w:lang w:val="en-US"/>
              </w:rPr>
            </w:pPr>
            <w:r w:rsidRPr="00DA51B0">
              <w:rPr>
                <w:rFonts w:asciiTheme="minorHAnsi" w:hAnsiTheme="minorHAnsi" w:cstheme="minorHAnsi"/>
                <w:lang w:val="en-US"/>
              </w:rPr>
              <w:t>R, Art.4, para 4 (g)</w:t>
            </w:r>
          </w:p>
        </w:tc>
        <w:tc>
          <w:tcPr>
            <w:tcW w:w="1339" w:type="dxa"/>
          </w:tcPr>
          <w:p w14:paraId="45A9BD8D" w14:textId="77777777" w:rsidR="00A125F0" w:rsidRPr="00DA51B0" w:rsidRDefault="00A125F0" w:rsidP="006A0037">
            <w:pPr>
              <w:spacing w:line="276" w:lineRule="auto"/>
              <w:rPr>
                <w:rFonts w:asciiTheme="minorHAnsi" w:hAnsiTheme="minorHAnsi" w:cstheme="minorHAnsi"/>
                <w:highlight w:val="yellow"/>
                <w:lang w:val="en-US"/>
              </w:rPr>
            </w:pPr>
          </w:p>
        </w:tc>
      </w:tr>
      <w:tr w:rsidR="00C24F42" w:rsidRPr="00DA51B0" w14:paraId="5D420D6E" w14:textId="1BD9971A" w:rsidTr="009A2B7F">
        <w:tc>
          <w:tcPr>
            <w:tcW w:w="1160" w:type="dxa"/>
          </w:tcPr>
          <w:p w14:paraId="6D2CD21A" w14:textId="11729842" w:rsidR="00C24F42" w:rsidRPr="00DA51B0" w:rsidRDefault="006F7510" w:rsidP="00C24F42">
            <w:pPr>
              <w:rPr>
                <w:rFonts w:asciiTheme="minorHAnsi" w:hAnsiTheme="minorHAnsi" w:cstheme="minorHAnsi"/>
                <w:b/>
                <w:bCs/>
              </w:rPr>
            </w:pPr>
            <w:r w:rsidRPr="00DA51B0">
              <w:rPr>
                <w:rFonts w:asciiTheme="minorHAnsi" w:hAnsiTheme="minorHAnsi" w:cstheme="minorHAnsi"/>
                <w:b/>
                <w:bCs/>
              </w:rPr>
              <w:t>16</w:t>
            </w:r>
            <w:r w:rsidR="00C24F42" w:rsidRPr="00DA51B0">
              <w:rPr>
                <w:rFonts w:asciiTheme="minorHAnsi" w:hAnsiTheme="minorHAnsi" w:cstheme="minorHAnsi"/>
                <w:b/>
                <w:bCs/>
              </w:rPr>
              <w:t>.2.7.1</w:t>
            </w:r>
          </w:p>
        </w:tc>
        <w:tc>
          <w:tcPr>
            <w:tcW w:w="4061" w:type="dxa"/>
          </w:tcPr>
          <w:p w14:paraId="6B8511E6" w14:textId="044FCB66" w:rsidR="00C24F42" w:rsidRPr="00DA51B0" w:rsidRDefault="00C24F42" w:rsidP="00B35CF1">
            <w:pPr>
              <w:jc w:val="both"/>
              <w:rPr>
                <w:rFonts w:asciiTheme="minorHAnsi" w:hAnsiTheme="minorHAnsi" w:cstheme="minorHAnsi"/>
              </w:rPr>
            </w:pPr>
            <w:r w:rsidRPr="00DA51B0">
              <w:rPr>
                <w:rFonts w:asciiTheme="minorHAnsi" w:hAnsiTheme="minorHAnsi" w:cstheme="minorHAnsi"/>
              </w:rPr>
              <w:t xml:space="preserve">a credit risk assessment was carried out when required and in compliance with points </w:t>
            </w:r>
            <w:r w:rsidR="006F7510" w:rsidRPr="00DA51B0">
              <w:rPr>
                <w:rFonts w:asciiTheme="minorHAnsi" w:hAnsiTheme="minorHAnsi" w:cstheme="minorHAnsi"/>
              </w:rPr>
              <w:t>16</w:t>
            </w:r>
            <w:r w:rsidRPr="00DA51B0">
              <w:rPr>
                <w:rFonts w:asciiTheme="minorHAnsi" w:hAnsiTheme="minorHAnsi" w:cstheme="minorHAnsi"/>
              </w:rPr>
              <w:t xml:space="preserve">.2.1 and </w:t>
            </w:r>
            <w:r w:rsidR="006F7510" w:rsidRPr="00DA51B0">
              <w:rPr>
                <w:rFonts w:asciiTheme="minorHAnsi" w:hAnsiTheme="minorHAnsi" w:cstheme="minorHAnsi"/>
              </w:rPr>
              <w:t>16</w:t>
            </w:r>
            <w:r w:rsidRPr="00DA51B0">
              <w:rPr>
                <w:rFonts w:asciiTheme="minorHAnsi" w:hAnsiTheme="minorHAnsi" w:cstheme="minorHAnsi"/>
              </w:rPr>
              <w:t xml:space="preserve">.2.2 above </w:t>
            </w:r>
          </w:p>
        </w:tc>
        <w:tc>
          <w:tcPr>
            <w:tcW w:w="2433" w:type="dxa"/>
          </w:tcPr>
          <w:p w14:paraId="6B0C9877" w14:textId="13E8AE3B" w:rsidR="00C24F42" w:rsidRPr="00DA51B0" w:rsidRDefault="00C24F42" w:rsidP="00C24F42">
            <w:pPr>
              <w:spacing w:line="276" w:lineRule="auto"/>
              <w:rPr>
                <w:rFonts w:asciiTheme="minorHAnsi" w:hAnsiTheme="minorHAnsi" w:cstheme="minorHAnsi"/>
              </w:rPr>
            </w:pPr>
            <w:r w:rsidRPr="00DA51B0">
              <w:rPr>
                <w:rFonts w:asciiTheme="minorHAnsi" w:hAnsiTheme="minorHAnsi" w:cstheme="minorHAnsi"/>
                <w:lang w:val="en-US"/>
              </w:rPr>
              <w:t>R, Art.4, para 4 (g)(i)</w:t>
            </w:r>
          </w:p>
        </w:tc>
        <w:tc>
          <w:tcPr>
            <w:tcW w:w="1339" w:type="dxa"/>
          </w:tcPr>
          <w:p w14:paraId="058681DD" w14:textId="77777777" w:rsidR="00C24F42" w:rsidRPr="00DA51B0" w:rsidRDefault="00C24F42" w:rsidP="00C24F42">
            <w:pPr>
              <w:spacing w:line="276" w:lineRule="auto"/>
              <w:rPr>
                <w:rFonts w:asciiTheme="minorHAnsi" w:hAnsiTheme="minorHAnsi" w:cstheme="minorHAnsi"/>
              </w:rPr>
            </w:pPr>
          </w:p>
        </w:tc>
      </w:tr>
      <w:tr w:rsidR="00C24F42" w:rsidRPr="00DA51B0" w14:paraId="0C72C024" w14:textId="14309E5B" w:rsidTr="009A2B7F">
        <w:tc>
          <w:tcPr>
            <w:tcW w:w="1160" w:type="dxa"/>
          </w:tcPr>
          <w:p w14:paraId="4A0A2D12" w14:textId="043AC3ED" w:rsidR="00C24F42" w:rsidRPr="00DA51B0" w:rsidRDefault="006F7510" w:rsidP="00C24F42">
            <w:pPr>
              <w:rPr>
                <w:rFonts w:asciiTheme="minorHAnsi" w:hAnsiTheme="minorHAnsi" w:cstheme="minorHAnsi"/>
                <w:b/>
                <w:bCs/>
              </w:rPr>
            </w:pPr>
            <w:r w:rsidRPr="00DA51B0">
              <w:rPr>
                <w:rFonts w:asciiTheme="minorHAnsi" w:hAnsiTheme="minorHAnsi" w:cstheme="minorHAnsi"/>
                <w:b/>
                <w:bCs/>
              </w:rPr>
              <w:t>16</w:t>
            </w:r>
            <w:r w:rsidR="00C24F42" w:rsidRPr="00DA51B0">
              <w:rPr>
                <w:rFonts w:asciiTheme="minorHAnsi" w:hAnsiTheme="minorHAnsi" w:cstheme="minorHAnsi"/>
                <w:b/>
                <w:bCs/>
              </w:rPr>
              <w:t>.2.7.2</w:t>
            </w:r>
          </w:p>
        </w:tc>
        <w:tc>
          <w:tcPr>
            <w:tcW w:w="4061" w:type="dxa"/>
          </w:tcPr>
          <w:p w14:paraId="77B9A0A8" w14:textId="1D29C9F0" w:rsidR="00C24F42" w:rsidRPr="00DA51B0" w:rsidRDefault="00C24F42" w:rsidP="00C24F42">
            <w:pPr>
              <w:jc w:val="both"/>
              <w:rPr>
                <w:rFonts w:asciiTheme="minorHAnsi" w:hAnsiTheme="minorHAnsi" w:cstheme="minorHAnsi"/>
              </w:rPr>
            </w:pPr>
            <w:r w:rsidRPr="00DA51B0">
              <w:rPr>
                <w:rFonts w:asciiTheme="minorHAnsi" w:hAnsiTheme="minorHAnsi" w:cstheme="minorHAnsi"/>
              </w:rPr>
              <w:t>the price of the crowdfunding offer was fair and appropriate in line with the risk-management framework</w:t>
            </w:r>
          </w:p>
        </w:tc>
        <w:tc>
          <w:tcPr>
            <w:tcW w:w="2433" w:type="dxa"/>
          </w:tcPr>
          <w:p w14:paraId="27553F86" w14:textId="6811D0D1" w:rsidR="00C24F42" w:rsidRPr="00DA51B0" w:rsidRDefault="00C24F42" w:rsidP="00C24F42">
            <w:pPr>
              <w:spacing w:line="276" w:lineRule="auto"/>
              <w:rPr>
                <w:rFonts w:asciiTheme="minorHAnsi" w:hAnsiTheme="minorHAnsi" w:cstheme="minorHAnsi"/>
              </w:rPr>
            </w:pPr>
            <w:r w:rsidRPr="00DA51B0">
              <w:rPr>
                <w:rFonts w:asciiTheme="minorHAnsi" w:hAnsiTheme="minorHAnsi" w:cstheme="minorHAnsi"/>
                <w:lang w:val="en-US"/>
              </w:rPr>
              <w:t>R, Art.4, para 4 (g)(ii)</w:t>
            </w:r>
          </w:p>
        </w:tc>
        <w:tc>
          <w:tcPr>
            <w:tcW w:w="1339" w:type="dxa"/>
          </w:tcPr>
          <w:p w14:paraId="2837BCD6" w14:textId="77777777" w:rsidR="00C24F42" w:rsidRPr="00DA51B0" w:rsidRDefault="00C24F42" w:rsidP="00C24F42">
            <w:pPr>
              <w:spacing w:line="276" w:lineRule="auto"/>
              <w:rPr>
                <w:rFonts w:asciiTheme="minorHAnsi" w:hAnsiTheme="minorHAnsi" w:cstheme="minorHAnsi"/>
              </w:rPr>
            </w:pPr>
          </w:p>
        </w:tc>
      </w:tr>
      <w:tr w:rsidR="00A125F0" w:rsidRPr="00DA51B0" w14:paraId="65BAB1AC" w14:textId="7D5424EC" w:rsidTr="009A2B7F">
        <w:tc>
          <w:tcPr>
            <w:tcW w:w="1160" w:type="dxa"/>
          </w:tcPr>
          <w:p w14:paraId="2941CAFE" w14:textId="5D7B1398"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17</w:t>
            </w:r>
            <w:r w:rsidR="00A125F0" w:rsidRPr="00DA51B0">
              <w:rPr>
                <w:rFonts w:asciiTheme="minorHAnsi" w:hAnsiTheme="minorHAnsi" w:cstheme="minorHAnsi"/>
                <w:b/>
                <w:bCs/>
              </w:rPr>
              <w:t>.</w:t>
            </w:r>
          </w:p>
        </w:tc>
        <w:tc>
          <w:tcPr>
            <w:tcW w:w="4061" w:type="dxa"/>
          </w:tcPr>
          <w:p w14:paraId="5C1548AA"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b/>
                <w:lang w:val="en-US"/>
              </w:rPr>
              <w:t>Risks relating to outsourcing of operational functions</w:t>
            </w:r>
          </w:p>
        </w:tc>
        <w:tc>
          <w:tcPr>
            <w:tcW w:w="2433" w:type="dxa"/>
          </w:tcPr>
          <w:p w14:paraId="37918C28"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20196101"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30DB4C53" w14:textId="08AB332A" w:rsidTr="009A2B7F">
        <w:tc>
          <w:tcPr>
            <w:tcW w:w="1160" w:type="dxa"/>
          </w:tcPr>
          <w:p w14:paraId="463EF6D7" w14:textId="55AB8669"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17</w:t>
            </w:r>
            <w:r w:rsidR="00A125F0" w:rsidRPr="00DA51B0">
              <w:rPr>
                <w:rFonts w:asciiTheme="minorHAnsi" w:hAnsiTheme="minorHAnsi" w:cstheme="minorHAnsi"/>
                <w:b/>
                <w:bCs/>
              </w:rPr>
              <w:t>.1</w:t>
            </w:r>
          </w:p>
        </w:tc>
        <w:tc>
          <w:tcPr>
            <w:tcW w:w="4061" w:type="dxa"/>
          </w:tcPr>
          <w:p w14:paraId="574EB228" w14:textId="5C3FB695" w:rsidR="00A125F0" w:rsidRPr="00DA51B0" w:rsidRDefault="00A125F0" w:rsidP="006A0037">
            <w:pPr>
              <w:jc w:val="both"/>
              <w:rPr>
                <w:rFonts w:asciiTheme="minorHAnsi" w:hAnsiTheme="minorHAnsi" w:cstheme="minorHAnsi"/>
                <w:bCs/>
                <w:lang w:val="en-US"/>
              </w:rPr>
            </w:pPr>
            <w:r w:rsidRPr="00DA51B0">
              <w:rPr>
                <w:rFonts w:asciiTheme="minorHAnsi" w:hAnsiTheme="minorHAnsi" w:cstheme="minorHAnsi"/>
                <w:bCs/>
                <w:lang w:val="en-US"/>
              </w:rPr>
              <w:t>Where the CSP intends to rely on a third party for the performance of operational functions, provide a description of the identified sources of operational risks and description of procedures, systems and controls adopted to manage those operational risks</w:t>
            </w:r>
          </w:p>
        </w:tc>
        <w:tc>
          <w:tcPr>
            <w:tcW w:w="2433" w:type="dxa"/>
          </w:tcPr>
          <w:p w14:paraId="01157FFA"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2AD696E5"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78041C3A" w14:textId="0567915B" w:rsidTr="009A2B7F">
        <w:trPr>
          <w:trHeight w:val="70"/>
        </w:trPr>
        <w:tc>
          <w:tcPr>
            <w:tcW w:w="1160" w:type="dxa"/>
          </w:tcPr>
          <w:p w14:paraId="680BCFF6" w14:textId="30503BF8"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18</w:t>
            </w:r>
            <w:r w:rsidR="00A125F0" w:rsidRPr="00DA51B0">
              <w:rPr>
                <w:rFonts w:asciiTheme="minorHAnsi" w:hAnsiTheme="minorHAnsi" w:cstheme="minorHAnsi"/>
                <w:b/>
                <w:bCs/>
              </w:rPr>
              <w:t>.</w:t>
            </w:r>
          </w:p>
        </w:tc>
        <w:tc>
          <w:tcPr>
            <w:tcW w:w="4061" w:type="dxa"/>
          </w:tcPr>
          <w:p w14:paraId="28360478" w14:textId="77777777" w:rsidR="00A125F0" w:rsidRPr="00DA51B0" w:rsidRDefault="00A125F0" w:rsidP="006A0037">
            <w:pPr>
              <w:jc w:val="both"/>
              <w:rPr>
                <w:rFonts w:asciiTheme="minorHAnsi" w:hAnsiTheme="minorHAnsi" w:cstheme="minorHAnsi"/>
              </w:rPr>
            </w:pPr>
            <w:r w:rsidRPr="00DA51B0">
              <w:rPr>
                <w:rFonts w:asciiTheme="minorHAnsi" w:hAnsiTheme="minorHAnsi" w:cstheme="minorHAnsi"/>
                <w:b/>
                <w:lang w:val="en-US"/>
              </w:rPr>
              <w:t>Any other operational risk(s)</w:t>
            </w:r>
          </w:p>
        </w:tc>
        <w:tc>
          <w:tcPr>
            <w:tcW w:w="2433" w:type="dxa"/>
          </w:tcPr>
          <w:p w14:paraId="3B56478F"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71401271"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288EA04D" w14:textId="421076B5" w:rsidTr="009A2B7F">
        <w:trPr>
          <w:trHeight w:val="844"/>
        </w:trPr>
        <w:tc>
          <w:tcPr>
            <w:tcW w:w="1160" w:type="dxa"/>
          </w:tcPr>
          <w:p w14:paraId="50BBD0C2" w14:textId="11195A0F" w:rsidR="00A125F0" w:rsidRPr="00DA51B0" w:rsidRDefault="006F7510" w:rsidP="006A0037">
            <w:pPr>
              <w:rPr>
                <w:rFonts w:asciiTheme="minorHAnsi" w:hAnsiTheme="minorHAnsi" w:cstheme="minorHAnsi"/>
                <w:b/>
                <w:bCs/>
              </w:rPr>
            </w:pPr>
            <w:r w:rsidRPr="00DA51B0">
              <w:rPr>
                <w:rFonts w:asciiTheme="minorHAnsi" w:hAnsiTheme="minorHAnsi" w:cstheme="minorHAnsi"/>
                <w:b/>
                <w:bCs/>
              </w:rPr>
              <w:t>18</w:t>
            </w:r>
            <w:r w:rsidR="00A125F0" w:rsidRPr="00DA51B0">
              <w:rPr>
                <w:rFonts w:asciiTheme="minorHAnsi" w:hAnsiTheme="minorHAnsi" w:cstheme="minorHAnsi"/>
                <w:b/>
                <w:bCs/>
              </w:rPr>
              <w:t>.1</w:t>
            </w:r>
          </w:p>
        </w:tc>
        <w:tc>
          <w:tcPr>
            <w:tcW w:w="4061" w:type="dxa"/>
          </w:tcPr>
          <w:p w14:paraId="70FCE317" w14:textId="15D0D019" w:rsidR="00A125F0" w:rsidRPr="00DA51B0" w:rsidRDefault="00A125F0" w:rsidP="006A0037">
            <w:pPr>
              <w:jc w:val="both"/>
              <w:rPr>
                <w:rFonts w:asciiTheme="minorHAnsi" w:hAnsiTheme="minorHAnsi" w:cstheme="minorHAnsi"/>
              </w:rPr>
            </w:pPr>
            <w:r w:rsidRPr="00DA51B0">
              <w:rPr>
                <w:rFonts w:asciiTheme="minorHAnsi" w:hAnsiTheme="minorHAnsi" w:cstheme="minorHAnsi"/>
              </w:rPr>
              <w:t>Describe any other identified source(s) of operational risks and the procedures, systems and controls adopted to manage those operational risks</w:t>
            </w:r>
          </w:p>
        </w:tc>
        <w:tc>
          <w:tcPr>
            <w:tcW w:w="2433" w:type="dxa"/>
          </w:tcPr>
          <w:p w14:paraId="30A0EC1B"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0CA6C8C3"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193347AB" w14:textId="75708D7F" w:rsidTr="009A2B7F">
        <w:tc>
          <w:tcPr>
            <w:tcW w:w="1160" w:type="dxa"/>
            <w:shd w:val="clear" w:color="auto" w:fill="DBE5F1" w:themeFill="accent1" w:themeFillTint="33"/>
          </w:tcPr>
          <w:p w14:paraId="02A8714F" w14:textId="138CE77E" w:rsidR="00A125F0" w:rsidRPr="00DA51B0" w:rsidRDefault="00A125F0" w:rsidP="006A0037">
            <w:pPr>
              <w:pStyle w:val="Heading1"/>
              <w:outlineLvl w:val="0"/>
              <w:rPr>
                <w:rFonts w:asciiTheme="minorHAnsi" w:hAnsiTheme="minorHAnsi" w:cstheme="minorHAnsi"/>
                <w:sz w:val="24"/>
                <w:szCs w:val="24"/>
                <w:lang w:val="en-US"/>
              </w:rPr>
            </w:pPr>
            <w:bookmarkStart w:id="12" w:name="_Toc134612482"/>
            <w:r w:rsidRPr="00DA51B0">
              <w:rPr>
                <w:rFonts w:asciiTheme="minorHAnsi" w:hAnsiTheme="minorHAnsi" w:cstheme="minorHAnsi"/>
                <w:sz w:val="24"/>
                <w:szCs w:val="24"/>
                <w:lang w:val="en-US"/>
              </w:rPr>
              <w:t>PART V</w:t>
            </w:r>
            <w:bookmarkEnd w:id="12"/>
          </w:p>
        </w:tc>
        <w:tc>
          <w:tcPr>
            <w:tcW w:w="4061" w:type="dxa"/>
            <w:shd w:val="clear" w:color="auto" w:fill="DBE5F1" w:themeFill="accent1" w:themeFillTint="33"/>
          </w:tcPr>
          <w:p w14:paraId="57B47032" w14:textId="2CC3C3D9" w:rsidR="00A125F0" w:rsidRPr="00DA51B0" w:rsidRDefault="00A125F0" w:rsidP="00CC40E7">
            <w:pPr>
              <w:pStyle w:val="Heading1"/>
              <w:outlineLvl w:val="0"/>
              <w:rPr>
                <w:rFonts w:asciiTheme="minorHAnsi" w:hAnsiTheme="minorHAnsi" w:cstheme="minorHAnsi"/>
                <w:sz w:val="24"/>
                <w:szCs w:val="24"/>
                <w:lang w:val="en-US"/>
              </w:rPr>
            </w:pPr>
            <w:bookmarkStart w:id="13" w:name="_Toc134612483"/>
            <w:r w:rsidRPr="00DA51B0">
              <w:rPr>
                <w:rFonts w:asciiTheme="minorHAnsi" w:hAnsiTheme="minorHAnsi" w:cstheme="minorHAnsi"/>
                <w:sz w:val="24"/>
                <w:szCs w:val="24"/>
                <w:lang w:val="en-US"/>
              </w:rPr>
              <w:t>PRUDENTIAL SAFEGUARDS PLANNING</w:t>
            </w:r>
            <w:bookmarkEnd w:id="13"/>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40410395" w14:textId="77777777" w:rsidR="00A125F0" w:rsidRPr="00DA51B0" w:rsidRDefault="00A125F0" w:rsidP="006A0037">
            <w:pPr>
              <w:pStyle w:val="Heading1"/>
              <w:outlineLvl w:val="0"/>
              <w:rPr>
                <w:rFonts w:asciiTheme="minorHAnsi" w:hAnsiTheme="minorHAnsi" w:cstheme="minorHAnsi"/>
                <w:sz w:val="24"/>
                <w:szCs w:val="24"/>
                <w:lang w:val="en-US"/>
              </w:rPr>
            </w:pPr>
          </w:p>
        </w:tc>
        <w:tc>
          <w:tcPr>
            <w:tcW w:w="1339" w:type="dxa"/>
            <w:shd w:val="clear" w:color="auto" w:fill="DBE5F1" w:themeFill="accent1" w:themeFillTint="33"/>
          </w:tcPr>
          <w:p w14:paraId="79F124DD" w14:textId="77777777" w:rsidR="00A125F0" w:rsidRPr="00DA51B0" w:rsidRDefault="00A125F0" w:rsidP="006A0037">
            <w:pPr>
              <w:pStyle w:val="Heading1"/>
              <w:outlineLvl w:val="0"/>
              <w:rPr>
                <w:rFonts w:asciiTheme="minorHAnsi" w:hAnsiTheme="minorHAnsi" w:cstheme="minorHAnsi"/>
                <w:sz w:val="24"/>
                <w:szCs w:val="24"/>
                <w:lang w:val="en-US"/>
              </w:rPr>
            </w:pPr>
          </w:p>
        </w:tc>
      </w:tr>
      <w:tr w:rsidR="00A125F0" w:rsidRPr="00DA51B0" w14:paraId="5F6A573B" w14:textId="3320297F" w:rsidTr="009A2B7F">
        <w:tc>
          <w:tcPr>
            <w:tcW w:w="1160" w:type="dxa"/>
          </w:tcPr>
          <w:p w14:paraId="5F512B1C" w14:textId="45810672" w:rsidR="00A125F0" w:rsidRPr="00DA51B0" w:rsidRDefault="00784FF1" w:rsidP="006A0037">
            <w:pPr>
              <w:spacing w:line="276" w:lineRule="auto"/>
              <w:rPr>
                <w:rFonts w:asciiTheme="minorHAnsi" w:hAnsiTheme="minorHAnsi" w:cstheme="minorHAnsi"/>
                <w:b/>
                <w:bCs/>
              </w:rPr>
            </w:pPr>
            <w:r w:rsidRPr="00DA51B0">
              <w:rPr>
                <w:rFonts w:asciiTheme="minorHAnsi" w:hAnsiTheme="minorHAnsi" w:cstheme="minorHAnsi"/>
                <w:b/>
                <w:bCs/>
              </w:rPr>
              <w:t>19</w:t>
            </w:r>
            <w:r w:rsidR="00A125F0" w:rsidRPr="00DA51B0">
              <w:rPr>
                <w:rFonts w:asciiTheme="minorHAnsi" w:hAnsiTheme="minorHAnsi" w:cstheme="minorHAnsi"/>
                <w:b/>
                <w:bCs/>
              </w:rPr>
              <w:t>.</w:t>
            </w:r>
          </w:p>
        </w:tc>
        <w:tc>
          <w:tcPr>
            <w:tcW w:w="4061" w:type="dxa"/>
          </w:tcPr>
          <w:p w14:paraId="51329BBE" w14:textId="01E1293F" w:rsidR="00A125F0" w:rsidRPr="00DA51B0" w:rsidRDefault="00A125F0" w:rsidP="006A0037">
            <w:pPr>
              <w:spacing w:line="276" w:lineRule="auto"/>
              <w:jc w:val="both"/>
              <w:rPr>
                <w:rFonts w:asciiTheme="minorHAnsi" w:eastAsia="Times New Roman" w:hAnsiTheme="minorHAnsi" w:cstheme="minorHAnsi"/>
                <w:b/>
                <w:bCs/>
              </w:rPr>
            </w:pPr>
            <w:r w:rsidRPr="00DA51B0">
              <w:rPr>
                <w:rFonts w:asciiTheme="minorHAnsi" w:hAnsiTheme="minorHAnsi" w:cstheme="minorHAnsi"/>
                <w:b/>
                <w:bCs/>
              </w:rPr>
              <w:t xml:space="preserve">Provide a description of the CSP’s prudential safeguards planning and monitoring procedures in accordance with Article 11 of </w:t>
            </w:r>
            <w:r w:rsidRPr="00DA51B0">
              <w:rPr>
                <w:rFonts w:asciiTheme="minorHAnsi" w:eastAsia="Times New Roman" w:hAnsiTheme="minorHAnsi" w:cstheme="minorHAnsi"/>
                <w:b/>
                <w:bCs/>
              </w:rPr>
              <w:t>Regulation</w:t>
            </w:r>
            <w:r w:rsidRPr="00DA51B0">
              <w:rPr>
                <w:rFonts w:asciiTheme="minorHAnsi" w:hAnsiTheme="minorHAnsi" w:cstheme="minorHAnsi"/>
                <w:b/>
                <w:bCs/>
              </w:rPr>
              <w:t xml:space="preserve"> (EU) 2020/1503</w:t>
            </w:r>
          </w:p>
        </w:tc>
        <w:tc>
          <w:tcPr>
            <w:tcW w:w="2433" w:type="dxa"/>
          </w:tcPr>
          <w:p w14:paraId="1D8DAE74" w14:textId="72DAC3D1" w:rsidR="00A125F0" w:rsidRPr="00DA51B0" w:rsidRDefault="00CC40E7" w:rsidP="006A0037">
            <w:pPr>
              <w:spacing w:line="276" w:lineRule="auto"/>
              <w:rPr>
                <w:rFonts w:asciiTheme="minorHAnsi" w:hAnsiTheme="minorHAnsi" w:cstheme="minorHAnsi"/>
              </w:rPr>
            </w:pPr>
            <w:r w:rsidRPr="00DA51B0">
              <w:rPr>
                <w:rFonts w:asciiTheme="minorHAnsi" w:hAnsiTheme="minorHAnsi" w:cstheme="minorHAnsi"/>
              </w:rPr>
              <w:t>R, Art.11</w:t>
            </w:r>
          </w:p>
        </w:tc>
        <w:tc>
          <w:tcPr>
            <w:tcW w:w="1339" w:type="dxa"/>
          </w:tcPr>
          <w:p w14:paraId="73E4C6AC" w14:textId="77777777" w:rsidR="00A125F0" w:rsidRPr="00DA51B0" w:rsidRDefault="00A125F0" w:rsidP="006A0037">
            <w:pPr>
              <w:spacing w:line="276" w:lineRule="auto"/>
              <w:rPr>
                <w:rFonts w:asciiTheme="minorHAnsi" w:hAnsiTheme="minorHAnsi" w:cstheme="minorHAnsi"/>
              </w:rPr>
            </w:pPr>
          </w:p>
        </w:tc>
      </w:tr>
      <w:tr w:rsidR="00A125F0" w:rsidRPr="00DA51B0" w14:paraId="1B9D60B9" w14:textId="2AA6B703" w:rsidTr="009A2B7F">
        <w:tc>
          <w:tcPr>
            <w:tcW w:w="1160" w:type="dxa"/>
            <w:shd w:val="clear" w:color="auto" w:fill="DBE5F1" w:themeFill="accent1" w:themeFillTint="33"/>
          </w:tcPr>
          <w:p w14:paraId="0DA14A07" w14:textId="66E7CB78" w:rsidR="00A125F0" w:rsidRPr="00DA51B0" w:rsidRDefault="00A125F0" w:rsidP="006A0037">
            <w:pPr>
              <w:pStyle w:val="Heading1"/>
              <w:outlineLvl w:val="0"/>
              <w:rPr>
                <w:rFonts w:asciiTheme="minorHAnsi" w:hAnsiTheme="minorHAnsi" w:cstheme="minorHAnsi"/>
                <w:sz w:val="24"/>
                <w:szCs w:val="24"/>
                <w:lang w:val="en-US"/>
              </w:rPr>
            </w:pPr>
            <w:bookmarkStart w:id="14" w:name="_Toc134612484"/>
            <w:r w:rsidRPr="00DA51B0">
              <w:rPr>
                <w:rFonts w:asciiTheme="minorHAnsi" w:hAnsiTheme="minorHAnsi" w:cstheme="minorHAnsi"/>
                <w:sz w:val="24"/>
                <w:szCs w:val="24"/>
                <w:lang w:val="en-US"/>
              </w:rPr>
              <w:lastRenderedPageBreak/>
              <w:t>PART VI</w:t>
            </w:r>
            <w:bookmarkEnd w:id="14"/>
          </w:p>
        </w:tc>
        <w:tc>
          <w:tcPr>
            <w:tcW w:w="4061" w:type="dxa"/>
            <w:shd w:val="clear" w:color="auto" w:fill="DBE5F1" w:themeFill="accent1" w:themeFillTint="33"/>
          </w:tcPr>
          <w:p w14:paraId="78C2B51D" w14:textId="0EC53936" w:rsidR="00A125F0" w:rsidRPr="00DA51B0" w:rsidRDefault="00A125F0" w:rsidP="006A0037">
            <w:pPr>
              <w:pStyle w:val="Heading1"/>
              <w:outlineLvl w:val="0"/>
              <w:rPr>
                <w:rFonts w:asciiTheme="minorHAnsi" w:hAnsiTheme="minorHAnsi" w:cstheme="minorHAnsi"/>
                <w:sz w:val="24"/>
                <w:szCs w:val="24"/>
                <w:lang w:val="en-US"/>
              </w:rPr>
            </w:pPr>
            <w:bookmarkStart w:id="15" w:name="_Toc134612485"/>
            <w:r w:rsidRPr="00DA51B0">
              <w:rPr>
                <w:rFonts w:asciiTheme="minorHAnsi" w:hAnsiTheme="minorHAnsi" w:cstheme="minorHAnsi"/>
                <w:sz w:val="24"/>
                <w:szCs w:val="24"/>
                <w:lang w:val="en-US"/>
              </w:rPr>
              <w:t>ORGANISATION</w:t>
            </w:r>
            <w:bookmarkEnd w:id="15"/>
          </w:p>
        </w:tc>
        <w:tc>
          <w:tcPr>
            <w:tcW w:w="2433" w:type="dxa"/>
            <w:shd w:val="clear" w:color="auto" w:fill="DBE5F1" w:themeFill="accent1" w:themeFillTint="33"/>
          </w:tcPr>
          <w:p w14:paraId="60AB02F5" w14:textId="77777777" w:rsidR="00A125F0" w:rsidRPr="00DA51B0" w:rsidRDefault="00A125F0" w:rsidP="006A0037">
            <w:pPr>
              <w:pStyle w:val="Heading1"/>
              <w:outlineLvl w:val="0"/>
              <w:rPr>
                <w:rFonts w:asciiTheme="minorHAnsi" w:hAnsiTheme="minorHAnsi" w:cstheme="minorHAnsi"/>
                <w:sz w:val="24"/>
                <w:szCs w:val="24"/>
                <w:lang w:val="en-US"/>
              </w:rPr>
            </w:pPr>
          </w:p>
        </w:tc>
        <w:tc>
          <w:tcPr>
            <w:tcW w:w="1339" w:type="dxa"/>
            <w:shd w:val="clear" w:color="auto" w:fill="DBE5F1" w:themeFill="accent1" w:themeFillTint="33"/>
          </w:tcPr>
          <w:p w14:paraId="58C7B1C0" w14:textId="77777777" w:rsidR="00A125F0" w:rsidRPr="00DA51B0" w:rsidRDefault="00A125F0" w:rsidP="006A0037">
            <w:pPr>
              <w:pStyle w:val="Heading1"/>
              <w:outlineLvl w:val="0"/>
              <w:rPr>
                <w:rFonts w:asciiTheme="minorHAnsi" w:hAnsiTheme="minorHAnsi" w:cstheme="minorHAnsi"/>
                <w:sz w:val="24"/>
                <w:szCs w:val="24"/>
                <w:lang w:val="en-US"/>
              </w:rPr>
            </w:pPr>
          </w:p>
        </w:tc>
      </w:tr>
      <w:tr w:rsidR="00A125F0" w:rsidRPr="00DA51B0" w14:paraId="0B53D8BD" w14:textId="7FFAED69" w:rsidTr="009A2B7F">
        <w:tc>
          <w:tcPr>
            <w:tcW w:w="1160" w:type="dxa"/>
          </w:tcPr>
          <w:p w14:paraId="7F946C60" w14:textId="46F25FCB"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0</w:t>
            </w:r>
            <w:r w:rsidRPr="00DA51B0">
              <w:rPr>
                <w:rFonts w:asciiTheme="minorHAnsi" w:hAnsiTheme="minorHAnsi" w:cstheme="minorHAnsi"/>
                <w:b/>
                <w:bCs/>
                <w:lang w:val="en-US"/>
              </w:rPr>
              <w:t>.</w:t>
            </w:r>
          </w:p>
        </w:tc>
        <w:tc>
          <w:tcPr>
            <w:tcW w:w="4061" w:type="dxa"/>
          </w:tcPr>
          <w:p w14:paraId="7C0E908A" w14:textId="77777777" w:rsidR="00A125F0" w:rsidRPr="00DA51B0" w:rsidRDefault="00A125F0" w:rsidP="006A0037">
            <w:pPr>
              <w:spacing w:line="276" w:lineRule="auto"/>
              <w:jc w:val="both"/>
              <w:rPr>
                <w:rFonts w:asciiTheme="minorHAnsi" w:hAnsiTheme="minorHAnsi" w:cstheme="minorHAnsi"/>
                <w:b/>
                <w:bCs/>
                <w:lang w:val="en-US"/>
              </w:rPr>
            </w:pPr>
            <w:r w:rsidRPr="00DA51B0">
              <w:rPr>
                <w:rFonts w:asciiTheme="minorHAnsi" w:hAnsiTheme="minorHAnsi" w:cstheme="minorHAnsi"/>
                <w:b/>
                <w:bCs/>
                <w:lang w:val="en-US"/>
              </w:rPr>
              <w:t xml:space="preserve">Organisational and operational requirements </w:t>
            </w:r>
          </w:p>
        </w:tc>
        <w:tc>
          <w:tcPr>
            <w:tcW w:w="2433" w:type="dxa"/>
          </w:tcPr>
          <w:p w14:paraId="55CBED1A" w14:textId="77777777" w:rsidR="00A125F0" w:rsidRPr="00DA51B0" w:rsidRDefault="00A125F0" w:rsidP="006A0037">
            <w:pPr>
              <w:spacing w:line="276" w:lineRule="auto"/>
              <w:rPr>
                <w:rFonts w:asciiTheme="minorHAnsi" w:hAnsiTheme="minorHAnsi" w:cstheme="minorHAnsi"/>
                <w:highlight w:val="yellow"/>
                <w:lang w:val="en-US"/>
              </w:rPr>
            </w:pPr>
          </w:p>
        </w:tc>
        <w:tc>
          <w:tcPr>
            <w:tcW w:w="1339" w:type="dxa"/>
          </w:tcPr>
          <w:p w14:paraId="5872CD1B" w14:textId="77777777" w:rsidR="00A125F0" w:rsidRPr="00DA51B0" w:rsidRDefault="00A125F0" w:rsidP="006A0037">
            <w:pPr>
              <w:spacing w:line="276" w:lineRule="auto"/>
              <w:rPr>
                <w:rFonts w:asciiTheme="minorHAnsi" w:hAnsiTheme="minorHAnsi" w:cstheme="minorHAnsi"/>
                <w:highlight w:val="yellow"/>
                <w:lang w:val="en-US"/>
              </w:rPr>
            </w:pPr>
          </w:p>
        </w:tc>
      </w:tr>
      <w:tr w:rsidR="00A125F0" w:rsidRPr="00DA51B0" w14:paraId="49324D83" w14:textId="4733574E" w:rsidTr="009A2B7F">
        <w:tc>
          <w:tcPr>
            <w:tcW w:w="1160" w:type="dxa"/>
          </w:tcPr>
          <w:p w14:paraId="2AAE796B" w14:textId="5B51B7E0"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0</w:t>
            </w:r>
            <w:r w:rsidRPr="00DA51B0">
              <w:rPr>
                <w:rFonts w:asciiTheme="minorHAnsi" w:hAnsiTheme="minorHAnsi" w:cstheme="minorHAnsi"/>
                <w:b/>
                <w:bCs/>
                <w:lang w:val="en-US"/>
              </w:rPr>
              <w:t>.1</w:t>
            </w:r>
          </w:p>
        </w:tc>
        <w:tc>
          <w:tcPr>
            <w:tcW w:w="4061" w:type="dxa"/>
          </w:tcPr>
          <w:p w14:paraId="0274BE8A" w14:textId="223906F2" w:rsidR="00A125F0" w:rsidRPr="00DA51B0" w:rsidRDefault="00A125F0" w:rsidP="007A0B60">
            <w:pPr>
              <w:spacing w:line="276" w:lineRule="auto"/>
              <w:jc w:val="both"/>
              <w:rPr>
                <w:rFonts w:asciiTheme="minorHAnsi" w:hAnsiTheme="minorHAnsi" w:cstheme="minorHAnsi"/>
                <w:b/>
                <w:bCs/>
                <w:lang w:val="en-US"/>
              </w:rPr>
            </w:pPr>
            <w:r w:rsidRPr="00DA51B0">
              <w:rPr>
                <w:rFonts w:asciiTheme="minorHAnsi" w:hAnsiTheme="minorHAnsi" w:cstheme="minorHAnsi"/>
                <w:b/>
                <w:bCs/>
                <w:lang w:val="en-US"/>
              </w:rPr>
              <w:t xml:space="preserve">Effective and prudent management </w:t>
            </w:r>
          </w:p>
        </w:tc>
        <w:tc>
          <w:tcPr>
            <w:tcW w:w="2433" w:type="dxa"/>
          </w:tcPr>
          <w:p w14:paraId="53BE5E3E" w14:textId="2206552D" w:rsidR="00A125F0" w:rsidRPr="00DA51B0" w:rsidRDefault="007A0B60" w:rsidP="006A0037">
            <w:pPr>
              <w:spacing w:line="276" w:lineRule="auto"/>
              <w:rPr>
                <w:rFonts w:asciiTheme="minorHAnsi" w:hAnsiTheme="minorHAnsi" w:cstheme="minorHAnsi"/>
                <w:b/>
                <w:bCs/>
                <w:highlight w:val="yellow"/>
                <w:lang w:val="en-US"/>
              </w:rPr>
            </w:pPr>
            <w:r w:rsidRPr="00DA51B0">
              <w:rPr>
                <w:rFonts w:asciiTheme="minorHAnsi" w:hAnsiTheme="minorHAnsi" w:cstheme="minorHAnsi"/>
                <w:b/>
                <w:bCs/>
                <w:lang w:val="en-US"/>
              </w:rPr>
              <w:t>R Art.4</w:t>
            </w:r>
          </w:p>
        </w:tc>
        <w:tc>
          <w:tcPr>
            <w:tcW w:w="1339" w:type="dxa"/>
          </w:tcPr>
          <w:p w14:paraId="17A924A7" w14:textId="77777777" w:rsidR="00A125F0" w:rsidRPr="00DA51B0" w:rsidRDefault="00A125F0" w:rsidP="006A0037">
            <w:pPr>
              <w:spacing w:line="276" w:lineRule="auto"/>
              <w:rPr>
                <w:rFonts w:asciiTheme="minorHAnsi" w:hAnsiTheme="minorHAnsi" w:cstheme="minorHAnsi"/>
                <w:b/>
                <w:bCs/>
                <w:highlight w:val="yellow"/>
                <w:lang w:val="en-US"/>
              </w:rPr>
            </w:pPr>
          </w:p>
        </w:tc>
      </w:tr>
      <w:tr w:rsidR="00A125F0" w:rsidRPr="00DA51B0" w14:paraId="5B55F35F" w14:textId="4EEFE1ED" w:rsidTr="009A2B7F">
        <w:tc>
          <w:tcPr>
            <w:tcW w:w="1160" w:type="dxa"/>
          </w:tcPr>
          <w:p w14:paraId="29D47508" w14:textId="6907F100"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0</w:t>
            </w:r>
            <w:r w:rsidRPr="00DA51B0">
              <w:rPr>
                <w:rFonts w:asciiTheme="minorHAnsi" w:hAnsiTheme="minorHAnsi" w:cstheme="minorHAnsi"/>
                <w:b/>
                <w:bCs/>
                <w:lang w:val="en-US"/>
              </w:rPr>
              <w:t>.1.1</w:t>
            </w:r>
          </w:p>
        </w:tc>
        <w:tc>
          <w:tcPr>
            <w:tcW w:w="4061" w:type="dxa"/>
          </w:tcPr>
          <w:p w14:paraId="569A7099" w14:textId="70B58B07" w:rsidR="00A125F0" w:rsidRPr="00DA51B0" w:rsidRDefault="00A125F0" w:rsidP="005C3B3F">
            <w:pPr>
              <w:spacing w:line="276" w:lineRule="auto"/>
              <w:jc w:val="both"/>
              <w:rPr>
                <w:rFonts w:asciiTheme="minorHAnsi" w:hAnsiTheme="minorHAnsi" w:cstheme="minorHAnsi"/>
                <w:lang w:val="en-US"/>
              </w:rPr>
            </w:pPr>
            <w:r w:rsidRPr="00DA51B0">
              <w:rPr>
                <w:rFonts w:asciiTheme="minorHAnsi" w:hAnsiTheme="minorHAnsi" w:cstheme="minorHAnsi"/>
                <w:lang w:val="en-US"/>
              </w:rPr>
              <w:t>Provide a description of the management body’s procedures to establish and oversee the implementation of adequate policies and procedures to ensure effective and prudent management, including the segregation of duties, business continuity and the prevention of conflicts of interest, in a manner that promotes the integrity of the market and the interests of its clients</w:t>
            </w:r>
          </w:p>
        </w:tc>
        <w:tc>
          <w:tcPr>
            <w:tcW w:w="2433" w:type="dxa"/>
          </w:tcPr>
          <w:p w14:paraId="7DDE7C5D" w14:textId="136B50AB" w:rsidR="00A125F0" w:rsidRPr="00DA51B0" w:rsidRDefault="007A0B60" w:rsidP="006A0037">
            <w:pPr>
              <w:spacing w:line="276" w:lineRule="auto"/>
              <w:rPr>
                <w:rFonts w:asciiTheme="minorHAnsi" w:hAnsiTheme="minorHAnsi" w:cstheme="minorHAnsi"/>
                <w:b/>
                <w:bCs/>
                <w:highlight w:val="yellow"/>
                <w:lang w:val="en-US"/>
              </w:rPr>
            </w:pPr>
            <w:r w:rsidRPr="00DA51B0">
              <w:rPr>
                <w:rFonts w:asciiTheme="minorHAnsi" w:hAnsiTheme="minorHAnsi" w:cstheme="minorHAnsi"/>
                <w:b/>
                <w:bCs/>
                <w:lang w:val="en-US"/>
              </w:rPr>
              <w:t>R Art.4, para 1</w:t>
            </w:r>
          </w:p>
        </w:tc>
        <w:tc>
          <w:tcPr>
            <w:tcW w:w="1339" w:type="dxa"/>
          </w:tcPr>
          <w:p w14:paraId="63BB10F8" w14:textId="77777777" w:rsidR="00A125F0" w:rsidRPr="00DA51B0" w:rsidRDefault="00A125F0" w:rsidP="006A0037">
            <w:pPr>
              <w:spacing w:line="276" w:lineRule="auto"/>
              <w:rPr>
                <w:rFonts w:asciiTheme="minorHAnsi" w:hAnsiTheme="minorHAnsi" w:cstheme="minorHAnsi"/>
                <w:b/>
                <w:bCs/>
                <w:highlight w:val="yellow"/>
                <w:lang w:val="en-US"/>
              </w:rPr>
            </w:pPr>
          </w:p>
        </w:tc>
      </w:tr>
      <w:tr w:rsidR="00A125F0" w:rsidRPr="00DA51B0" w14:paraId="1E5B4C15" w14:textId="1A86EC10" w:rsidTr="009A2B7F">
        <w:tc>
          <w:tcPr>
            <w:tcW w:w="1160" w:type="dxa"/>
          </w:tcPr>
          <w:p w14:paraId="0B665975" w14:textId="7FA3794F"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0</w:t>
            </w:r>
            <w:r w:rsidRPr="00DA51B0">
              <w:rPr>
                <w:rFonts w:asciiTheme="minorHAnsi" w:hAnsiTheme="minorHAnsi" w:cstheme="minorHAnsi"/>
                <w:b/>
                <w:bCs/>
                <w:lang w:val="en-US"/>
              </w:rPr>
              <w:t>.1.2</w:t>
            </w:r>
          </w:p>
        </w:tc>
        <w:tc>
          <w:tcPr>
            <w:tcW w:w="4061" w:type="dxa"/>
          </w:tcPr>
          <w:p w14:paraId="70829E17" w14:textId="3D71CFF3"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Provide a description of the management body’s procedures to establish and oversee the implementation of appropriate systems and controls to assess the risks related to the loans intermediated on the crowdfunding platform.</w:t>
            </w:r>
          </w:p>
          <w:p w14:paraId="5DF7C839" w14:textId="77777777" w:rsidR="00A125F0" w:rsidRPr="00DA51B0" w:rsidRDefault="00A125F0" w:rsidP="006A0037">
            <w:pPr>
              <w:spacing w:line="276" w:lineRule="auto"/>
              <w:jc w:val="both"/>
              <w:rPr>
                <w:rFonts w:asciiTheme="minorHAnsi" w:hAnsiTheme="minorHAnsi" w:cstheme="minorHAnsi"/>
                <w:lang w:val="en-US"/>
              </w:rPr>
            </w:pPr>
          </w:p>
          <w:p w14:paraId="05C913E5" w14:textId="1373F0A5"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A CSP that provides individual portfolio management of loans shall ensure that it has in place adequate systems and controls for the management of risk and financial modelling for that provision of services and that it </w:t>
            </w:r>
            <w:r w:rsidRPr="00DA51B0">
              <w:rPr>
                <w:rFonts w:asciiTheme="minorHAnsi" w:hAnsiTheme="minorHAnsi" w:cstheme="minorHAnsi"/>
                <w:lang w:val="en-US"/>
              </w:rPr>
              <w:lastRenderedPageBreak/>
              <w:t>complies with the requirements set out in Article 6(1) to (3) of Regulation (EU) 2020/1503.</w:t>
            </w:r>
          </w:p>
        </w:tc>
        <w:tc>
          <w:tcPr>
            <w:tcW w:w="2433" w:type="dxa"/>
          </w:tcPr>
          <w:p w14:paraId="0E0CDBDC" w14:textId="1435736B" w:rsidR="00A125F0" w:rsidRPr="00DA51B0" w:rsidRDefault="007A0B60" w:rsidP="006A0037">
            <w:pPr>
              <w:spacing w:line="276" w:lineRule="auto"/>
              <w:rPr>
                <w:rFonts w:asciiTheme="minorHAnsi" w:hAnsiTheme="minorHAnsi" w:cstheme="minorHAnsi"/>
                <w:b/>
                <w:bCs/>
                <w:highlight w:val="yellow"/>
                <w:lang w:val="en-US"/>
              </w:rPr>
            </w:pPr>
            <w:r w:rsidRPr="00DA51B0">
              <w:rPr>
                <w:rFonts w:asciiTheme="minorHAnsi" w:hAnsiTheme="minorHAnsi" w:cstheme="minorHAnsi"/>
                <w:b/>
                <w:bCs/>
                <w:lang w:val="en-US"/>
              </w:rPr>
              <w:lastRenderedPageBreak/>
              <w:t>R Art.4, para 2</w:t>
            </w:r>
          </w:p>
        </w:tc>
        <w:tc>
          <w:tcPr>
            <w:tcW w:w="1339" w:type="dxa"/>
          </w:tcPr>
          <w:p w14:paraId="451ADFDA" w14:textId="77777777" w:rsidR="00A125F0" w:rsidRPr="00DA51B0" w:rsidRDefault="00A125F0" w:rsidP="006A0037">
            <w:pPr>
              <w:spacing w:line="276" w:lineRule="auto"/>
              <w:rPr>
                <w:rFonts w:asciiTheme="minorHAnsi" w:hAnsiTheme="minorHAnsi" w:cstheme="minorHAnsi"/>
                <w:b/>
                <w:bCs/>
                <w:highlight w:val="yellow"/>
                <w:lang w:val="en-US"/>
              </w:rPr>
            </w:pPr>
          </w:p>
        </w:tc>
      </w:tr>
      <w:tr w:rsidR="00A125F0" w:rsidRPr="00DA51B0" w14:paraId="4C4D9B5B" w14:textId="330A9752" w:rsidTr="009A2B7F">
        <w:tc>
          <w:tcPr>
            <w:tcW w:w="1160" w:type="dxa"/>
          </w:tcPr>
          <w:p w14:paraId="2F828E35" w14:textId="524367AE"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0</w:t>
            </w:r>
            <w:r w:rsidRPr="00DA51B0">
              <w:rPr>
                <w:rFonts w:asciiTheme="minorHAnsi" w:hAnsiTheme="minorHAnsi" w:cstheme="minorHAnsi"/>
                <w:b/>
                <w:bCs/>
                <w:lang w:val="en-US"/>
              </w:rPr>
              <w:t>.2</w:t>
            </w:r>
          </w:p>
        </w:tc>
        <w:tc>
          <w:tcPr>
            <w:tcW w:w="4061" w:type="dxa"/>
          </w:tcPr>
          <w:p w14:paraId="2800FF72" w14:textId="78EBBB15"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management body shall review, at least once every two years, taking into account the nature, scale and complexity of the crowdfunding services provided, the prudential safeguards referred to in point (h) of Article 12(2) </w:t>
            </w:r>
            <w:r w:rsidR="007A0B60" w:rsidRPr="00DA51B0">
              <w:rPr>
                <w:rFonts w:asciiTheme="minorHAnsi" w:hAnsiTheme="minorHAnsi" w:cstheme="minorHAnsi"/>
                <w:lang w:val="en-US"/>
              </w:rPr>
              <w:t xml:space="preserve">of Regulation (EU) 2020/1503 </w:t>
            </w:r>
            <w:r w:rsidRPr="00DA51B0">
              <w:rPr>
                <w:rFonts w:asciiTheme="minorHAnsi" w:hAnsiTheme="minorHAnsi" w:cstheme="minorHAnsi"/>
                <w:lang w:val="en-US"/>
              </w:rPr>
              <w:t>and the business continuity plan referred to in point (j) of Article 12(2) of Regulation (EU) 2020/1503.</w:t>
            </w:r>
          </w:p>
        </w:tc>
        <w:tc>
          <w:tcPr>
            <w:tcW w:w="2433" w:type="dxa"/>
          </w:tcPr>
          <w:p w14:paraId="4954910E" w14:textId="42A3F177" w:rsidR="00A125F0" w:rsidRPr="00DA51B0" w:rsidRDefault="007A0B60" w:rsidP="006A0037">
            <w:pPr>
              <w:spacing w:line="276" w:lineRule="auto"/>
              <w:rPr>
                <w:rFonts w:asciiTheme="minorHAnsi" w:hAnsiTheme="minorHAnsi" w:cstheme="minorHAnsi"/>
                <w:b/>
                <w:bCs/>
                <w:highlight w:val="yellow"/>
                <w:lang w:val="en-US"/>
              </w:rPr>
            </w:pPr>
            <w:r w:rsidRPr="00DA51B0">
              <w:rPr>
                <w:rFonts w:asciiTheme="minorHAnsi" w:hAnsiTheme="minorHAnsi" w:cstheme="minorHAnsi"/>
                <w:b/>
                <w:bCs/>
                <w:lang w:val="en-US"/>
              </w:rPr>
              <w:t>R Art.4, para 3</w:t>
            </w:r>
          </w:p>
        </w:tc>
        <w:tc>
          <w:tcPr>
            <w:tcW w:w="1339" w:type="dxa"/>
          </w:tcPr>
          <w:p w14:paraId="385BF88F" w14:textId="77777777" w:rsidR="00A125F0" w:rsidRPr="00DA51B0" w:rsidRDefault="00A125F0" w:rsidP="006A0037">
            <w:pPr>
              <w:spacing w:line="276" w:lineRule="auto"/>
              <w:rPr>
                <w:rFonts w:asciiTheme="minorHAnsi" w:hAnsiTheme="minorHAnsi" w:cstheme="minorHAnsi"/>
                <w:b/>
                <w:bCs/>
                <w:highlight w:val="yellow"/>
                <w:lang w:val="en-US"/>
              </w:rPr>
            </w:pPr>
          </w:p>
        </w:tc>
      </w:tr>
      <w:tr w:rsidR="00A125F0" w:rsidRPr="00DA51B0" w14:paraId="3ED8E8AE" w14:textId="3B5B62A3" w:rsidTr="009A2B7F">
        <w:tc>
          <w:tcPr>
            <w:tcW w:w="1160" w:type="dxa"/>
            <w:shd w:val="clear" w:color="auto" w:fill="FFFFFF" w:themeFill="background1"/>
          </w:tcPr>
          <w:p w14:paraId="584DC0A8" w14:textId="7EED6635"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1</w:t>
            </w:r>
            <w:r w:rsidRPr="00DA51B0">
              <w:rPr>
                <w:rFonts w:asciiTheme="minorHAnsi" w:hAnsiTheme="minorHAnsi" w:cstheme="minorHAnsi"/>
                <w:b/>
                <w:bCs/>
                <w:lang w:val="en-US"/>
              </w:rPr>
              <w:t>.</w:t>
            </w:r>
          </w:p>
        </w:tc>
        <w:tc>
          <w:tcPr>
            <w:tcW w:w="4061" w:type="dxa"/>
            <w:shd w:val="clear" w:color="auto" w:fill="FFFFFF" w:themeFill="background1"/>
          </w:tcPr>
          <w:p w14:paraId="39E4DBA0" w14:textId="2094B95E" w:rsidR="00A125F0" w:rsidRPr="00DA51B0" w:rsidRDefault="00A125F0" w:rsidP="009A2B7F">
            <w:pPr>
              <w:jc w:val="both"/>
              <w:rPr>
                <w:rFonts w:asciiTheme="minorHAnsi" w:hAnsiTheme="minorHAnsi" w:cstheme="minorHAnsi"/>
                <w:b/>
                <w:bCs/>
                <w:lang w:val="en-US"/>
              </w:rPr>
            </w:pPr>
            <w:r w:rsidRPr="00DA51B0">
              <w:rPr>
                <w:rFonts w:asciiTheme="minorHAnsi" w:hAnsiTheme="minorHAnsi" w:cstheme="minorHAnsi"/>
                <w:b/>
                <w:bCs/>
                <w:lang w:val="en-US"/>
              </w:rPr>
              <w:t xml:space="preserve">Due Diligence requirements </w:t>
            </w:r>
          </w:p>
        </w:tc>
        <w:tc>
          <w:tcPr>
            <w:tcW w:w="2433" w:type="dxa"/>
            <w:shd w:val="clear" w:color="auto" w:fill="FFFFFF" w:themeFill="background1"/>
          </w:tcPr>
          <w:p w14:paraId="1BCA66DD" w14:textId="6292FE2F" w:rsidR="00A125F0" w:rsidRPr="00DA51B0" w:rsidRDefault="007A0B60" w:rsidP="006A0037">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Art.5</w:t>
            </w:r>
          </w:p>
        </w:tc>
        <w:tc>
          <w:tcPr>
            <w:tcW w:w="1339" w:type="dxa"/>
            <w:shd w:val="clear" w:color="auto" w:fill="FFFFFF" w:themeFill="background1"/>
          </w:tcPr>
          <w:p w14:paraId="3BE3D524"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680E8ECE" w14:textId="2E749C52" w:rsidTr="009A2B7F">
        <w:tc>
          <w:tcPr>
            <w:tcW w:w="1160" w:type="dxa"/>
            <w:shd w:val="clear" w:color="auto" w:fill="FFFFFF" w:themeFill="background1"/>
          </w:tcPr>
          <w:p w14:paraId="22631E20" w14:textId="747703F3"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1</w:t>
            </w:r>
            <w:r w:rsidRPr="00DA51B0">
              <w:rPr>
                <w:rFonts w:asciiTheme="minorHAnsi" w:hAnsiTheme="minorHAnsi" w:cstheme="minorHAnsi"/>
                <w:b/>
                <w:bCs/>
                <w:lang w:val="en-US"/>
              </w:rPr>
              <w:t>.1</w:t>
            </w:r>
          </w:p>
        </w:tc>
        <w:tc>
          <w:tcPr>
            <w:tcW w:w="4061" w:type="dxa"/>
            <w:shd w:val="clear" w:color="auto" w:fill="FFFFFF" w:themeFill="background1"/>
          </w:tcPr>
          <w:p w14:paraId="4F876CF8" w14:textId="14DF757E"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Provide a description of the CSP’s due diligence procedures in respect of project owners that propose their projects to be funded through its crowdfunding platform.</w:t>
            </w:r>
          </w:p>
        </w:tc>
        <w:tc>
          <w:tcPr>
            <w:tcW w:w="2433" w:type="dxa"/>
            <w:shd w:val="clear" w:color="auto" w:fill="FFFFFF" w:themeFill="background1"/>
          </w:tcPr>
          <w:p w14:paraId="196C3A8A" w14:textId="2A3474B3" w:rsidR="00A125F0" w:rsidRPr="00DA51B0" w:rsidRDefault="0049574B" w:rsidP="006A0037">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Art.5, para 1</w:t>
            </w:r>
          </w:p>
        </w:tc>
        <w:tc>
          <w:tcPr>
            <w:tcW w:w="1339" w:type="dxa"/>
            <w:shd w:val="clear" w:color="auto" w:fill="FFFFFF" w:themeFill="background1"/>
          </w:tcPr>
          <w:p w14:paraId="4A9DD240"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2C35D801" w14:textId="2397C0A3" w:rsidTr="009A2B7F">
        <w:tc>
          <w:tcPr>
            <w:tcW w:w="1160" w:type="dxa"/>
            <w:shd w:val="clear" w:color="auto" w:fill="FFFFFF" w:themeFill="background1"/>
          </w:tcPr>
          <w:p w14:paraId="11896A67" w14:textId="5BAB321F"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1</w:t>
            </w:r>
            <w:r w:rsidRPr="00DA51B0">
              <w:rPr>
                <w:rFonts w:asciiTheme="minorHAnsi" w:hAnsiTheme="minorHAnsi" w:cstheme="minorHAnsi"/>
                <w:b/>
                <w:bCs/>
                <w:lang w:val="en-US"/>
              </w:rPr>
              <w:t>.1.1</w:t>
            </w:r>
          </w:p>
        </w:tc>
        <w:tc>
          <w:tcPr>
            <w:tcW w:w="4061" w:type="dxa"/>
            <w:shd w:val="clear" w:color="auto" w:fill="FFFFFF" w:themeFill="background1"/>
          </w:tcPr>
          <w:p w14:paraId="5FC3A4AB" w14:textId="77777777" w:rsidR="00A125F0" w:rsidRPr="00DA51B0" w:rsidRDefault="00A125F0" w:rsidP="006A0037">
            <w:pPr>
              <w:spacing w:line="276" w:lineRule="auto"/>
              <w:jc w:val="both"/>
              <w:rPr>
                <w:rFonts w:asciiTheme="minorHAnsi" w:hAnsiTheme="minorHAnsi" w:cstheme="minorHAnsi"/>
                <w:b/>
                <w:bCs/>
                <w:lang w:val="en-US"/>
              </w:rPr>
            </w:pPr>
            <w:r w:rsidRPr="00DA51B0">
              <w:rPr>
                <w:rFonts w:asciiTheme="minorHAnsi" w:hAnsiTheme="minorHAnsi" w:cstheme="minorHAnsi"/>
                <w:lang w:val="en-US"/>
              </w:rPr>
              <w:t>The minimum level of due diligence shall include obtaining all of the following evidence:</w:t>
            </w:r>
          </w:p>
        </w:tc>
        <w:tc>
          <w:tcPr>
            <w:tcW w:w="2433" w:type="dxa"/>
            <w:shd w:val="clear" w:color="auto" w:fill="FFFFFF" w:themeFill="background1"/>
          </w:tcPr>
          <w:p w14:paraId="6F911740" w14:textId="4F057BED" w:rsidR="00A125F0" w:rsidRPr="00DA51B0" w:rsidRDefault="0049574B" w:rsidP="006A0037">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Art.5, para 2</w:t>
            </w:r>
          </w:p>
        </w:tc>
        <w:tc>
          <w:tcPr>
            <w:tcW w:w="1339" w:type="dxa"/>
            <w:shd w:val="clear" w:color="auto" w:fill="FFFFFF" w:themeFill="background1"/>
          </w:tcPr>
          <w:p w14:paraId="0FC5E976"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383B92A0" w14:textId="369A08D8" w:rsidTr="009A2B7F">
        <w:tc>
          <w:tcPr>
            <w:tcW w:w="1160" w:type="dxa"/>
            <w:shd w:val="clear" w:color="auto" w:fill="FFFFFF" w:themeFill="background1"/>
          </w:tcPr>
          <w:p w14:paraId="28AC6B9E" w14:textId="51AEB6D0"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1</w:t>
            </w:r>
            <w:r w:rsidRPr="00DA51B0">
              <w:rPr>
                <w:rFonts w:asciiTheme="minorHAnsi" w:hAnsiTheme="minorHAnsi" w:cstheme="minorHAnsi"/>
                <w:b/>
                <w:bCs/>
                <w:lang w:val="en-US"/>
              </w:rPr>
              <w:t>.1.1.1</w:t>
            </w:r>
          </w:p>
        </w:tc>
        <w:tc>
          <w:tcPr>
            <w:tcW w:w="4061" w:type="dxa"/>
            <w:shd w:val="clear" w:color="auto" w:fill="FFFFFF" w:themeFill="background1"/>
          </w:tcPr>
          <w:p w14:paraId="79A94A49"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that the project owner has no criminal record in respect of infringements of national rules in fields of commercial law, insolvency law, financial services law, anti-money laundering law, fraud law or professional liability obligations</w:t>
            </w:r>
          </w:p>
        </w:tc>
        <w:tc>
          <w:tcPr>
            <w:tcW w:w="2433" w:type="dxa"/>
            <w:shd w:val="clear" w:color="auto" w:fill="FFFFFF" w:themeFill="background1"/>
          </w:tcPr>
          <w:p w14:paraId="6E93D411" w14:textId="77777777" w:rsidR="00A125F0" w:rsidRPr="00DA51B0" w:rsidRDefault="00A125F0" w:rsidP="006A0037">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4E520A0E"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1ED1C23D" w14:textId="3C588EC8" w:rsidTr="009A2B7F">
        <w:tc>
          <w:tcPr>
            <w:tcW w:w="1160" w:type="dxa"/>
            <w:shd w:val="clear" w:color="auto" w:fill="FFFFFF" w:themeFill="background1"/>
          </w:tcPr>
          <w:p w14:paraId="6074E71B" w14:textId="36A82474"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1</w:t>
            </w:r>
            <w:r w:rsidRPr="00DA51B0">
              <w:rPr>
                <w:rFonts w:asciiTheme="minorHAnsi" w:hAnsiTheme="minorHAnsi" w:cstheme="minorHAnsi"/>
                <w:b/>
                <w:bCs/>
                <w:lang w:val="en-US"/>
              </w:rPr>
              <w:t>.1.1.2</w:t>
            </w:r>
          </w:p>
        </w:tc>
        <w:tc>
          <w:tcPr>
            <w:tcW w:w="4061" w:type="dxa"/>
            <w:shd w:val="clear" w:color="auto" w:fill="FFFFFF" w:themeFill="background1"/>
          </w:tcPr>
          <w:p w14:paraId="045DEDDD" w14:textId="39E0B7CC"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that the project owner is not established in a non-cooperative </w:t>
            </w:r>
            <w:r w:rsidRPr="00DA51B0">
              <w:rPr>
                <w:rFonts w:asciiTheme="minorHAnsi" w:hAnsiTheme="minorHAnsi" w:cstheme="minorHAnsi"/>
                <w:lang w:val="en-US"/>
              </w:rPr>
              <w:lastRenderedPageBreak/>
              <w:t>jurisdiction, as recognised by the relevant Union policy, or in a high-risk third country pursuant to Article 9(2) of Directive (EU) 2015/849.</w:t>
            </w:r>
          </w:p>
          <w:p w14:paraId="7FD2CE9F" w14:textId="227AF900" w:rsidR="00A125F0" w:rsidRPr="00DA51B0" w:rsidRDefault="00A125F0" w:rsidP="006A0037">
            <w:pPr>
              <w:spacing w:line="276" w:lineRule="auto"/>
              <w:jc w:val="both"/>
              <w:rPr>
                <w:rFonts w:asciiTheme="minorHAnsi" w:hAnsiTheme="minorHAnsi" w:cstheme="minorHAnsi"/>
                <w:b/>
                <w:bCs/>
                <w:lang w:val="en-US"/>
              </w:rPr>
            </w:pPr>
          </w:p>
        </w:tc>
        <w:tc>
          <w:tcPr>
            <w:tcW w:w="2433" w:type="dxa"/>
            <w:shd w:val="clear" w:color="auto" w:fill="FFFFFF" w:themeFill="background1"/>
          </w:tcPr>
          <w:p w14:paraId="554DA578" w14:textId="77777777" w:rsidR="00A125F0" w:rsidRPr="00DA51B0" w:rsidRDefault="00A125F0" w:rsidP="006A0037">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2C6A6460"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2AA1BB87" w14:textId="089988ED" w:rsidTr="009A2B7F">
        <w:tc>
          <w:tcPr>
            <w:tcW w:w="1160" w:type="dxa"/>
            <w:shd w:val="clear" w:color="auto" w:fill="FFFFFF" w:themeFill="background1"/>
          </w:tcPr>
          <w:p w14:paraId="7015693C" w14:textId="6B8B3647"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w:t>
            </w:r>
          </w:p>
        </w:tc>
        <w:tc>
          <w:tcPr>
            <w:tcW w:w="4061" w:type="dxa"/>
            <w:shd w:val="clear" w:color="auto" w:fill="FFFFFF" w:themeFill="background1"/>
          </w:tcPr>
          <w:p w14:paraId="00732327" w14:textId="4257B7CE" w:rsidR="00A125F0" w:rsidRPr="00DA51B0" w:rsidRDefault="00A125F0" w:rsidP="0049574B">
            <w:pPr>
              <w:spacing w:line="276" w:lineRule="auto"/>
              <w:jc w:val="both"/>
              <w:rPr>
                <w:rFonts w:asciiTheme="minorHAnsi" w:hAnsiTheme="minorHAnsi" w:cstheme="minorHAnsi"/>
                <w:b/>
                <w:bCs/>
                <w:lang w:val="en-US"/>
              </w:rPr>
            </w:pPr>
            <w:r w:rsidRPr="00DA51B0">
              <w:rPr>
                <w:rFonts w:asciiTheme="minorHAnsi" w:hAnsiTheme="minorHAnsi" w:cstheme="minorHAnsi"/>
                <w:b/>
                <w:bCs/>
                <w:lang w:val="en-US"/>
              </w:rPr>
              <w:t xml:space="preserve">Individual portfolio management of loans </w:t>
            </w:r>
          </w:p>
        </w:tc>
        <w:tc>
          <w:tcPr>
            <w:tcW w:w="2433" w:type="dxa"/>
            <w:shd w:val="clear" w:color="auto" w:fill="FFFFFF" w:themeFill="background1"/>
          </w:tcPr>
          <w:p w14:paraId="6B3D0DD4" w14:textId="77777777" w:rsidR="00A125F0" w:rsidRPr="00DA51B0" w:rsidRDefault="0049574B" w:rsidP="006A0037">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 xml:space="preserve">R Art.6 and </w:t>
            </w:r>
          </w:p>
          <w:p w14:paraId="5C18487D" w14:textId="3105DE8C" w:rsidR="0049574B" w:rsidRPr="00DA51B0" w:rsidRDefault="0049574B" w:rsidP="00CC40E7">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w:t>
            </w:r>
            <w:r w:rsidR="00CC40E7" w:rsidRPr="00DA51B0">
              <w:rPr>
                <w:rFonts w:asciiTheme="minorHAnsi" w:hAnsiTheme="minorHAnsi" w:cstheme="minorHAnsi"/>
                <w:b/>
                <w:bCs/>
                <w:sz w:val="24"/>
                <w:szCs w:val="24"/>
                <w:lang w:val="en-US"/>
              </w:rPr>
              <w:t>2022/2118</w:t>
            </w:r>
          </w:p>
        </w:tc>
        <w:tc>
          <w:tcPr>
            <w:tcW w:w="1339" w:type="dxa"/>
            <w:shd w:val="clear" w:color="auto" w:fill="FFFFFF" w:themeFill="background1"/>
          </w:tcPr>
          <w:p w14:paraId="05269B9B"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29AD257C" w14:textId="352C42EE" w:rsidTr="009A2B7F">
        <w:tc>
          <w:tcPr>
            <w:tcW w:w="1160" w:type="dxa"/>
            <w:shd w:val="clear" w:color="auto" w:fill="FFFFFF" w:themeFill="background1"/>
          </w:tcPr>
          <w:p w14:paraId="19A4005D" w14:textId="56AE2E37"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.1</w:t>
            </w:r>
          </w:p>
        </w:tc>
        <w:tc>
          <w:tcPr>
            <w:tcW w:w="4061" w:type="dxa"/>
            <w:shd w:val="clear" w:color="auto" w:fill="FFFFFF" w:themeFill="background1"/>
          </w:tcPr>
          <w:p w14:paraId="43AEACDA"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In case the CSP will offer individual portfolio management of loans, an investor shall give the mandate specifying the parameters for providing the service, which shall include at least two of the following criteria that every loan in the portfolio will have to comply with:</w:t>
            </w:r>
          </w:p>
        </w:tc>
        <w:tc>
          <w:tcPr>
            <w:tcW w:w="2433" w:type="dxa"/>
            <w:shd w:val="clear" w:color="auto" w:fill="FFFFFF" w:themeFill="background1"/>
          </w:tcPr>
          <w:p w14:paraId="1F2A0276" w14:textId="7CD214E6" w:rsidR="00A125F0" w:rsidRPr="00DA51B0" w:rsidRDefault="00365650" w:rsidP="006A0037">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Art.6, para 1</w:t>
            </w:r>
          </w:p>
        </w:tc>
        <w:tc>
          <w:tcPr>
            <w:tcW w:w="1339" w:type="dxa"/>
            <w:shd w:val="clear" w:color="auto" w:fill="FFFFFF" w:themeFill="background1"/>
          </w:tcPr>
          <w:p w14:paraId="7E107215"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6CB95D6D" w14:textId="57F596B9" w:rsidTr="009A2B7F">
        <w:tc>
          <w:tcPr>
            <w:tcW w:w="1160" w:type="dxa"/>
            <w:shd w:val="clear" w:color="auto" w:fill="FFFFFF" w:themeFill="background1"/>
          </w:tcPr>
          <w:p w14:paraId="7283DDDC" w14:textId="732FC786"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.1.1</w:t>
            </w:r>
          </w:p>
        </w:tc>
        <w:tc>
          <w:tcPr>
            <w:tcW w:w="4061" w:type="dxa"/>
            <w:shd w:val="clear" w:color="auto" w:fill="FFFFFF" w:themeFill="background1"/>
          </w:tcPr>
          <w:p w14:paraId="47E33CA1" w14:textId="45CE72EC"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the minimum and maximum interest rate payable under any loan facilitated for the investor.</w:t>
            </w:r>
          </w:p>
        </w:tc>
        <w:tc>
          <w:tcPr>
            <w:tcW w:w="2433" w:type="dxa"/>
            <w:shd w:val="clear" w:color="auto" w:fill="FFFFFF" w:themeFill="background1"/>
          </w:tcPr>
          <w:p w14:paraId="7399C221"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03A4243B" w14:textId="77777777" w:rsidR="00A125F0" w:rsidRPr="00DA51B0" w:rsidRDefault="00A125F0" w:rsidP="006A0037">
            <w:pPr>
              <w:rPr>
                <w:rFonts w:asciiTheme="minorHAnsi" w:hAnsiTheme="minorHAnsi" w:cstheme="minorHAnsi"/>
                <w:b/>
                <w:bCs/>
                <w:lang w:val="en-US"/>
              </w:rPr>
            </w:pPr>
          </w:p>
        </w:tc>
      </w:tr>
      <w:tr w:rsidR="00A125F0" w:rsidRPr="00DA51B0" w14:paraId="0FF6A84F" w14:textId="4B0EA9EC" w:rsidTr="009A2B7F">
        <w:tc>
          <w:tcPr>
            <w:tcW w:w="1160" w:type="dxa"/>
            <w:shd w:val="clear" w:color="auto" w:fill="FFFFFF" w:themeFill="background1"/>
          </w:tcPr>
          <w:p w14:paraId="1E421F1A" w14:textId="0B064DD4"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.1.2</w:t>
            </w:r>
          </w:p>
        </w:tc>
        <w:tc>
          <w:tcPr>
            <w:tcW w:w="4061" w:type="dxa"/>
            <w:shd w:val="clear" w:color="auto" w:fill="FFFFFF" w:themeFill="background1"/>
          </w:tcPr>
          <w:p w14:paraId="69AFEFB3" w14:textId="76D3EF66"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the minimum and maximum maturity date of any loan facilitated for the investor.</w:t>
            </w:r>
          </w:p>
        </w:tc>
        <w:tc>
          <w:tcPr>
            <w:tcW w:w="2433" w:type="dxa"/>
            <w:shd w:val="clear" w:color="auto" w:fill="FFFFFF" w:themeFill="background1"/>
          </w:tcPr>
          <w:p w14:paraId="1D8B9C44"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0C99AF4F" w14:textId="77777777" w:rsidR="00A125F0" w:rsidRPr="00DA51B0" w:rsidRDefault="00A125F0" w:rsidP="006A0037">
            <w:pPr>
              <w:rPr>
                <w:rFonts w:asciiTheme="minorHAnsi" w:hAnsiTheme="minorHAnsi" w:cstheme="minorHAnsi"/>
                <w:b/>
                <w:bCs/>
                <w:lang w:val="en-US"/>
              </w:rPr>
            </w:pPr>
          </w:p>
        </w:tc>
      </w:tr>
      <w:tr w:rsidR="00A125F0" w:rsidRPr="00DA51B0" w14:paraId="1FB16B12" w14:textId="7EE724BD" w:rsidTr="009A2B7F">
        <w:tc>
          <w:tcPr>
            <w:tcW w:w="1160" w:type="dxa"/>
            <w:shd w:val="clear" w:color="auto" w:fill="FFFFFF" w:themeFill="background1"/>
          </w:tcPr>
          <w:p w14:paraId="04A39CBE" w14:textId="0BE47218"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.1.3</w:t>
            </w:r>
          </w:p>
        </w:tc>
        <w:tc>
          <w:tcPr>
            <w:tcW w:w="4061" w:type="dxa"/>
            <w:shd w:val="clear" w:color="auto" w:fill="FFFFFF" w:themeFill="background1"/>
          </w:tcPr>
          <w:p w14:paraId="13C0E7CA" w14:textId="10F07690"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the range and distribution of any risk categories applicable to the loans.</w:t>
            </w:r>
          </w:p>
        </w:tc>
        <w:tc>
          <w:tcPr>
            <w:tcW w:w="2433" w:type="dxa"/>
            <w:shd w:val="clear" w:color="auto" w:fill="FFFFFF" w:themeFill="background1"/>
          </w:tcPr>
          <w:p w14:paraId="6A88DDC9"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04796BF6" w14:textId="77777777" w:rsidR="00A125F0" w:rsidRPr="00DA51B0" w:rsidRDefault="00A125F0" w:rsidP="006A0037">
            <w:pPr>
              <w:rPr>
                <w:rFonts w:asciiTheme="minorHAnsi" w:hAnsiTheme="minorHAnsi" w:cstheme="minorHAnsi"/>
                <w:b/>
                <w:bCs/>
                <w:lang w:val="en-US"/>
              </w:rPr>
            </w:pPr>
          </w:p>
        </w:tc>
      </w:tr>
      <w:tr w:rsidR="00A125F0" w:rsidRPr="00DA51B0" w14:paraId="589C2C33" w14:textId="412F753D" w:rsidTr="009A2B7F">
        <w:tc>
          <w:tcPr>
            <w:tcW w:w="1160" w:type="dxa"/>
            <w:shd w:val="clear" w:color="auto" w:fill="FFFFFF" w:themeFill="background1"/>
          </w:tcPr>
          <w:p w14:paraId="74655F76" w14:textId="55F9BF69"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.1.4</w:t>
            </w:r>
          </w:p>
        </w:tc>
        <w:tc>
          <w:tcPr>
            <w:tcW w:w="4061" w:type="dxa"/>
            <w:shd w:val="clear" w:color="auto" w:fill="FFFFFF" w:themeFill="background1"/>
          </w:tcPr>
          <w:p w14:paraId="700C2E78" w14:textId="5B1FD806"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if an annual target rate of return on investment is offered, the likelihood that the selected loans will enable the investor to achieve the target rate with reasonable certainty.</w:t>
            </w:r>
          </w:p>
        </w:tc>
        <w:tc>
          <w:tcPr>
            <w:tcW w:w="2433" w:type="dxa"/>
            <w:shd w:val="clear" w:color="auto" w:fill="FFFFFF" w:themeFill="background1"/>
          </w:tcPr>
          <w:p w14:paraId="1E5FB47F"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54B179D4" w14:textId="77777777" w:rsidR="00A125F0" w:rsidRPr="00DA51B0" w:rsidRDefault="00A125F0" w:rsidP="006A0037">
            <w:pPr>
              <w:rPr>
                <w:rFonts w:asciiTheme="minorHAnsi" w:hAnsiTheme="minorHAnsi" w:cstheme="minorHAnsi"/>
                <w:b/>
                <w:bCs/>
                <w:lang w:val="en-US"/>
              </w:rPr>
            </w:pPr>
          </w:p>
        </w:tc>
      </w:tr>
      <w:tr w:rsidR="00A125F0" w:rsidRPr="00DA51B0" w14:paraId="6CBC7225" w14:textId="379B9D99" w:rsidTr="009A2B7F">
        <w:trPr>
          <w:trHeight w:val="2251"/>
        </w:trPr>
        <w:tc>
          <w:tcPr>
            <w:tcW w:w="1160" w:type="dxa"/>
            <w:shd w:val="clear" w:color="auto" w:fill="FFFFFF" w:themeFill="background1"/>
          </w:tcPr>
          <w:p w14:paraId="2C3F1438" w14:textId="4AE61D82" w:rsidR="00A125F0" w:rsidRPr="00DA51B0" w:rsidRDefault="00D1056E" w:rsidP="006A0037">
            <w:pPr>
              <w:rPr>
                <w:rFonts w:asciiTheme="minorHAnsi" w:hAnsiTheme="minorHAnsi" w:cstheme="minorHAnsi"/>
                <w:b/>
                <w:bCs/>
                <w:lang w:val="en-US"/>
              </w:rPr>
            </w:pPr>
            <w:r w:rsidRPr="00DA51B0">
              <w:rPr>
                <w:rFonts w:asciiTheme="minorHAnsi" w:hAnsiTheme="minorHAnsi" w:cstheme="minorHAnsi"/>
                <w:b/>
                <w:bCs/>
                <w:lang w:val="en-US"/>
              </w:rPr>
              <w:lastRenderedPageBreak/>
              <w:t>22</w:t>
            </w:r>
            <w:r w:rsidR="00A125F0" w:rsidRPr="00DA51B0">
              <w:rPr>
                <w:rFonts w:asciiTheme="minorHAnsi" w:hAnsiTheme="minorHAnsi" w:cstheme="minorHAnsi"/>
                <w:b/>
                <w:bCs/>
                <w:lang w:val="en-US"/>
              </w:rPr>
              <w:t>.1.5</w:t>
            </w:r>
          </w:p>
        </w:tc>
        <w:tc>
          <w:tcPr>
            <w:tcW w:w="4061" w:type="dxa"/>
            <w:shd w:val="clear" w:color="auto" w:fill="FFFFFF" w:themeFill="background1"/>
          </w:tcPr>
          <w:p w14:paraId="7AA8240C" w14:textId="69DE991A" w:rsidR="00A125F0" w:rsidRPr="00DA51B0" w:rsidRDefault="00A125F0" w:rsidP="006A0037">
            <w:pPr>
              <w:spacing w:line="276" w:lineRule="auto"/>
              <w:jc w:val="both"/>
              <w:rPr>
                <w:rFonts w:asciiTheme="minorHAnsi" w:hAnsiTheme="minorHAnsi" w:cstheme="minorHAnsi"/>
              </w:rPr>
            </w:pPr>
            <w:r w:rsidRPr="00DA51B0">
              <w:rPr>
                <w:rFonts w:asciiTheme="minorHAnsi" w:hAnsiTheme="minorHAnsi" w:cstheme="minorHAnsi"/>
              </w:rPr>
              <w:t xml:space="preserve">In order to comply with the above, the CSP shall have in place robust internal processes and methodologies and use appropriate data. The CSP may use its own data or data sourced from third parties. </w:t>
            </w:r>
          </w:p>
          <w:p w14:paraId="5F1C1B07" w14:textId="77777777" w:rsidR="00A125F0" w:rsidRPr="00DA51B0" w:rsidRDefault="00A125F0" w:rsidP="006A0037">
            <w:pPr>
              <w:spacing w:line="276" w:lineRule="auto"/>
              <w:jc w:val="both"/>
              <w:rPr>
                <w:rFonts w:asciiTheme="minorHAnsi" w:hAnsiTheme="minorHAnsi" w:cstheme="minorHAnsi"/>
              </w:rPr>
            </w:pPr>
          </w:p>
          <w:p w14:paraId="6AF03A2E" w14:textId="752D6EB6" w:rsidR="00A125F0" w:rsidRPr="00DA51B0" w:rsidRDefault="00A125F0" w:rsidP="006A0037">
            <w:pPr>
              <w:spacing w:line="276" w:lineRule="auto"/>
              <w:jc w:val="both"/>
              <w:rPr>
                <w:rFonts w:asciiTheme="minorHAnsi" w:hAnsiTheme="minorHAnsi" w:cstheme="minorHAnsi"/>
              </w:rPr>
            </w:pPr>
            <w:r w:rsidRPr="00DA51B0">
              <w:rPr>
                <w:rFonts w:asciiTheme="minorHAnsi" w:hAnsiTheme="minorHAnsi" w:cstheme="minorHAnsi"/>
              </w:rPr>
              <w:t xml:space="preserve">The CSP shall assess: </w:t>
            </w:r>
          </w:p>
          <w:p w14:paraId="7326FB5F" w14:textId="74AD6B02" w:rsidR="00A125F0" w:rsidRPr="00DA51B0" w:rsidRDefault="00A125F0" w:rsidP="006A0037">
            <w:pPr>
              <w:spacing w:line="276" w:lineRule="auto"/>
              <w:jc w:val="both"/>
              <w:rPr>
                <w:rFonts w:asciiTheme="minorHAnsi" w:hAnsiTheme="minorHAnsi" w:cstheme="minorHAnsi"/>
              </w:rPr>
            </w:pPr>
            <w:r w:rsidRPr="00DA51B0">
              <w:rPr>
                <w:rFonts w:asciiTheme="minorHAnsi" w:hAnsiTheme="minorHAnsi" w:cstheme="minorHAnsi"/>
              </w:rPr>
              <w:t xml:space="preserve">(a) the credit risk of individual crowdfunding projects selected for the investor’s portfolio; </w:t>
            </w:r>
          </w:p>
          <w:p w14:paraId="7556C9C4" w14:textId="321A8FD3" w:rsidR="00A125F0" w:rsidRPr="00DA51B0" w:rsidRDefault="00A125F0" w:rsidP="006A0037">
            <w:pPr>
              <w:spacing w:line="276" w:lineRule="auto"/>
              <w:jc w:val="both"/>
              <w:rPr>
                <w:rFonts w:asciiTheme="minorHAnsi" w:hAnsiTheme="minorHAnsi" w:cstheme="minorHAnsi"/>
              </w:rPr>
            </w:pPr>
            <w:r w:rsidRPr="00DA51B0">
              <w:rPr>
                <w:rFonts w:asciiTheme="minorHAnsi" w:hAnsiTheme="minorHAnsi" w:cstheme="minorHAnsi"/>
              </w:rPr>
              <w:t xml:space="preserve">(b) the credit risk at the investor’s portfolio level,; and </w:t>
            </w:r>
          </w:p>
          <w:p w14:paraId="084EAE79" w14:textId="77777777" w:rsidR="00A125F0" w:rsidRPr="00DA51B0" w:rsidRDefault="00A125F0" w:rsidP="006A0037">
            <w:pPr>
              <w:spacing w:line="276" w:lineRule="auto"/>
              <w:jc w:val="both"/>
              <w:rPr>
                <w:rFonts w:asciiTheme="minorHAnsi" w:hAnsiTheme="minorHAnsi" w:cstheme="minorHAnsi"/>
              </w:rPr>
            </w:pPr>
            <w:r w:rsidRPr="00DA51B0">
              <w:rPr>
                <w:rFonts w:asciiTheme="minorHAnsi" w:hAnsiTheme="minorHAnsi" w:cstheme="minorHAnsi"/>
              </w:rPr>
              <w:t xml:space="preserve">(c) the credit risk of the project owners selected for the investor’s portfolio by verifying the prospect of the project owners meeting their obligations under the loan. </w:t>
            </w:r>
          </w:p>
          <w:p w14:paraId="62251CC1" w14:textId="77777777" w:rsidR="00A125F0" w:rsidRPr="00DA51B0" w:rsidRDefault="00A125F0" w:rsidP="006A0037">
            <w:pPr>
              <w:spacing w:line="276" w:lineRule="auto"/>
              <w:jc w:val="both"/>
              <w:rPr>
                <w:rFonts w:asciiTheme="minorHAnsi" w:hAnsiTheme="minorHAnsi" w:cstheme="minorHAnsi"/>
              </w:rPr>
            </w:pPr>
          </w:p>
          <w:p w14:paraId="0AF77A65" w14:textId="02DEBD4A" w:rsidR="00A125F0" w:rsidRPr="00DA51B0" w:rsidRDefault="00A125F0" w:rsidP="00CC40E7">
            <w:pPr>
              <w:spacing w:line="276" w:lineRule="auto"/>
              <w:jc w:val="both"/>
              <w:rPr>
                <w:rFonts w:asciiTheme="minorHAnsi" w:hAnsiTheme="minorHAnsi" w:cstheme="minorHAnsi"/>
                <w:lang w:val="en-US"/>
              </w:rPr>
            </w:pPr>
            <w:r w:rsidRPr="00DA51B0">
              <w:rPr>
                <w:rFonts w:asciiTheme="minorHAnsi" w:hAnsiTheme="minorHAnsi" w:cstheme="minorHAnsi"/>
              </w:rPr>
              <w:t xml:space="preserve">The CSP shall also provide a description of the method used for the assessments referred to in points (a), (b) and (c) above to the investor, taking into consideration the provisions of Articles 3, 4, 5, 6 and 7 of </w:t>
            </w:r>
            <w:r w:rsidR="00AB4458" w:rsidRPr="00DA51B0">
              <w:rPr>
                <w:rFonts w:asciiTheme="minorHAnsi" w:hAnsiTheme="minorHAnsi" w:cstheme="minorHAnsi"/>
              </w:rPr>
              <w:t>Commission Delegated Regulation (EU) 2022/2118</w:t>
            </w:r>
            <w:r w:rsidR="007E0455" w:rsidRPr="00DA51B0">
              <w:rPr>
                <w:rFonts w:asciiTheme="minorHAnsi" w:hAnsiTheme="minorHAnsi" w:cstheme="minorHAnsi"/>
              </w:rPr>
              <w:t>.</w:t>
            </w:r>
          </w:p>
        </w:tc>
        <w:tc>
          <w:tcPr>
            <w:tcW w:w="2433" w:type="dxa"/>
            <w:shd w:val="clear" w:color="auto" w:fill="FFFFFF" w:themeFill="background1"/>
          </w:tcPr>
          <w:p w14:paraId="531F2432" w14:textId="61AB856D" w:rsidR="00A125F0" w:rsidRPr="00DA51B0" w:rsidRDefault="00365650" w:rsidP="006A0037">
            <w:pPr>
              <w:rPr>
                <w:rFonts w:asciiTheme="minorHAnsi" w:hAnsiTheme="minorHAnsi" w:cstheme="minorHAnsi"/>
                <w:b/>
                <w:bCs/>
                <w:lang w:val="en-US"/>
              </w:rPr>
            </w:pPr>
            <w:r w:rsidRPr="00DA51B0">
              <w:rPr>
                <w:rFonts w:asciiTheme="minorHAnsi" w:hAnsiTheme="minorHAnsi" w:cstheme="minorHAnsi"/>
                <w:b/>
                <w:bCs/>
                <w:lang w:val="en-US"/>
              </w:rPr>
              <w:t>R Art.6, para 2</w:t>
            </w:r>
          </w:p>
        </w:tc>
        <w:tc>
          <w:tcPr>
            <w:tcW w:w="1339" w:type="dxa"/>
            <w:shd w:val="clear" w:color="auto" w:fill="FFFFFF" w:themeFill="background1"/>
          </w:tcPr>
          <w:p w14:paraId="67F9B96A" w14:textId="77777777" w:rsidR="00A125F0" w:rsidRPr="00DA51B0" w:rsidRDefault="00A125F0" w:rsidP="006A0037">
            <w:pPr>
              <w:rPr>
                <w:rFonts w:asciiTheme="minorHAnsi" w:hAnsiTheme="minorHAnsi" w:cstheme="minorHAnsi"/>
                <w:b/>
                <w:bCs/>
                <w:lang w:val="en-US"/>
              </w:rPr>
            </w:pPr>
          </w:p>
        </w:tc>
      </w:tr>
      <w:tr w:rsidR="00A125F0" w:rsidRPr="00DA51B0" w14:paraId="1C327EBD" w14:textId="6D627F9C" w:rsidTr="009A2B7F">
        <w:tc>
          <w:tcPr>
            <w:tcW w:w="1160" w:type="dxa"/>
            <w:shd w:val="clear" w:color="auto" w:fill="FFFFFF" w:themeFill="background1"/>
          </w:tcPr>
          <w:p w14:paraId="7A5885FA" w14:textId="6930FDED"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w:t>
            </w:r>
          </w:p>
        </w:tc>
        <w:tc>
          <w:tcPr>
            <w:tcW w:w="4061" w:type="dxa"/>
            <w:shd w:val="clear" w:color="auto" w:fill="FFFFFF" w:themeFill="background1"/>
          </w:tcPr>
          <w:p w14:paraId="3118C5C7" w14:textId="178A64B0"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On a continuous basis and upon the request of an investor, the CSP shall provide via electronic means at least the following information on each individual portfolio:</w:t>
            </w:r>
          </w:p>
        </w:tc>
        <w:tc>
          <w:tcPr>
            <w:tcW w:w="2433" w:type="dxa"/>
            <w:shd w:val="clear" w:color="auto" w:fill="FFFFFF" w:themeFill="background1"/>
          </w:tcPr>
          <w:p w14:paraId="1E6823CF" w14:textId="2AB3B4FD" w:rsidR="00A125F0" w:rsidRPr="00DA51B0" w:rsidRDefault="00365650" w:rsidP="006A0037">
            <w:pPr>
              <w:rPr>
                <w:rFonts w:asciiTheme="minorHAnsi" w:hAnsiTheme="minorHAnsi" w:cstheme="minorHAnsi"/>
                <w:b/>
                <w:bCs/>
                <w:lang w:val="en-US"/>
              </w:rPr>
            </w:pPr>
            <w:r w:rsidRPr="00DA51B0">
              <w:rPr>
                <w:rFonts w:asciiTheme="minorHAnsi" w:hAnsiTheme="minorHAnsi" w:cstheme="minorHAnsi"/>
                <w:b/>
                <w:bCs/>
                <w:lang w:val="en-US"/>
              </w:rPr>
              <w:t>R, Art.6, para 4</w:t>
            </w:r>
          </w:p>
        </w:tc>
        <w:tc>
          <w:tcPr>
            <w:tcW w:w="1339" w:type="dxa"/>
            <w:shd w:val="clear" w:color="auto" w:fill="FFFFFF" w:themeFill="background1"/>
          </w:tcPr>
          <w:p w14:paraId="76C66454" w14:textId="77777777" w:rsidR="00A125F0" w:rsidRPr="00DA51B0" w:rsidRDefault="00A125F0" w:rsidP="006A0037">
            <w:pPr>
              <w:rPr>
                <w:rFonts w:asciiTheme="minorHAnsi" w:hAnsiTheme="minorHAnsi" w:cstheme="minorHAnsi"/>
                <w:b/>
                <w:bCs/>
                <w:lang w:val="en-US"/>
              </w:rPr>
            </w:pPr>
          </w:p>
        </w:tc>
      </w:tr>
      <w:tr w:rsidR="00A125F0" w:rsidRPr="00DA51B0" w14:paraId="28D92F2E" w14:textId="3403D0A5" w:rsidTr="009A2B7F">
        <w:tc>
          <w:tcPr>
            <w:tcW w:w="1160" w:type="dxa"/>
            <w:shd w:val="clear" w:color="auto" w:fill="FFFFFF" w:themeFill="background1"/>
          </w:tcPr>
          <w:p w14:paraId="5834D786" w14:textId="33456385"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lastRenderedPageBreak/>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.2.1</w:t>
            </w:r>
          </w:p>
        </w:tc>
        <w:tc>
          <w:tcPr>
            <w:tcW w:w="4061" w:type="dxa"/>
            <w:shd w:val="clear" w:color="auto" w:fill="FFFFFF" w:themeFill="background1"/>
          </w:tcPr>
          <w:p w14:paraId="7E3D18BA"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the list of individual loans of which a portfolio is composed</w:t>
            </w:r>
          </w:p>
        </w:tc>
        <w:tc>
          <w:tcPr>
            <w:tcW w:w="2433" w:type="dxa"/>
            <w:shd w:val="clear" w:color="auto" w:fill="FFFFFF" w:themeFill="background1"/>
          </w:tcPr>
          <w:p w14:paraId="08EA8ABD"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11681399" w14:textId="77777777" w:rsidR="00A125F0" w:rsidRPr="00DA51B0" w:rsidRDefault="00A125F0" w:rsidP="006A0037">
            <w:pPr>
              <w:rPr>
                <w:rFonts w:asciiTheme="minorHAnsi" w:hAnsiTheme="minorHAnsi" w:cstheme="minorHAnsi"/>
                <w:b/>
                <w:bCs/>
                <w:lang w:val="en-US"/>
              </w:rPr>
            </w:pPr>
          </w:p>
        </w:tc>
      </w:tr>
      <w:tr w:rsidR="00A125F0" w:rsidRPr="00DA51B0" w14:paraId="25B33CF6" w14:textId="60C49D43" w:rsidTr="009A2B7F">
        <w:tc>
          <w:tcPr>
            <w:tcW w:w="1160" w:type="dxa"/>
            <w:shd w:val="clear" w:color="auto" w:fill="FFFFFF" w:themeFill="background1"/>
          </w:tcPr>
          <w:p w14:paraId="2EF3CC3B" w14:textId="0807A5E9"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.2.2</w:t>
            </w:r>
          </w:p>
        </w:tc>
        <w:tc>
          <w:tcPr>
            <w:tcW w:w="4061" w:type="dxa"/>
            <w:shd w:val="clear" w:color="auto" w:fill="FFFFFF" w:themeFill="background1"/>
          </w:tcPr>
          <w:p w14:paraId="59EEC913"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the weighted average annual interest rate on loans in a portfolio</w:t>
            </w:r>
          </w:p>
        </w:tc>
        <w:tc>
          <w:tcPr>
            <w:tcW w:w="2433" w:type="dxa"/>
            <w:shd w:val="clear" w:color="auto" w:fill="FFFFFF" w:themeFill="background1"/>
          </w:tcPr>
          <w:p w14:paraId="38A4CF58"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71D1F485" w14:textId="77777777" w:rsidR="00A125F0" w:rsidRPr="00DA51B0" w:rsidRDefault="00A125F0" w:rsidP="006A0037">
            <w:pPr>
              <w:rPr>
                <w:rFonts w:asciiTheme="minorHAnsi" w:hAnsiTheme="minorHAnsi" w:cstheme="minorHAnsi"/>
                <w:b/>
                <w:bCs/>
                <w:lang w:val="en-US"/>
              </w:rPr>
            </w:pPr>
          </w:p>
        </w:tc>
      </w:tr>
      <w:tr w:rsidR="00A125F0" w:rsidRPr="00DA51B0" w14:paraId="7BC1EB6E" w14:textId="1E9E82B6" w:rsidTr="009A2B7F">
        <w:tc>
          <w:tcPr>
            <w:tcW w:w="1160" w:type="dxa"/>
            <w:shd w:val="clear" w:color="auto" w:fill="FFFFFF" w:themeFill="background1"/>
          </w:tcPr>
          <w:p w14:paraId="6836629C" w14:textId="28747ECA"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.2.3</w:t>
            </w:r>
          </w:p>
        </w:tc>
        <w:tc>
          <w:tcPr>
            <w:tcW w:w="4061" w:type="dxa"/>
            <w:shd w:val="clear" w:color="auto" w:fill="FFFFFF" w:themeFill="background1"/>
          </w:tcPr>
          <w:p w14:paraId="0971F230"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the distribution of loans according to risk category, in percentage and absolute numbers</w:t>
            </w:r>
          </w:p>
        </w:tc>
        <w:tc>
          <w:tcPr>
            <w:tcW w:w="2433" w:type="dxa"/>
            <w:shd w:val="clear" w:color="auto" w:fill="FFFFFF" w:themeFill="background1"/>
          </w:tcPr>
          <w:p w14:paraId="7364C40C" w14:textId="77777777" w:rsidR="00A125F0" w:rsidRPr="00DA51B0" w:rsidRDefault="00A125F0" w:rsidP="006A0037">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42094547"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3656304C" w14:textId="78B3815E" w:rsidTr="009A2B7F">
        <w:tc>
          <w:tcPr>
            <w:tcW w:w="1160" w:type="dxa"/>
            <w:shd w:val="clear" w:color="auto" w:fill="FFFFFF" w:themeFill="background1"/>
          </w:tcPr>
          <w:p w14:paraId="5971CA87" w14:textId="1830C621"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.2.4</w:t>
            </w:r>
          </w:p>
        </w:tc>
        <w:tc>
          <w:tcPr>
            <w:tcW w:w="4061" w:type="dxa"/>
            <w:shd w:val="clear" w:color="auto" w:fill="FFFFFF" w:themeFill="background1"/>
          </w:tcPr>
          <w:p w14:paraId="7D7388B6"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for every loan of which a portfolio is composed, key information, including at least an interest rate or other compensation to the investor, maturity date, risk category, schedule for the repayment of the principal and payment of interest, compliance of the project owner with that instalment payment schedule</w:t>
            </w:r>
          </w:p>
        </w:tc>
        <w:tc>
          <w:tcPr>
            <w:tcW w:w="2433" w:type="dxa"/>
            <w:shd w:val="clear" w:color="auto" w:fill="FFFFFF" w:themeFill="background1"/>
          </w:tcPr>
          <w:p w14:paraId="5450AEFE" w14:textId="77777777" w:rsidR="00A125F0" w:rsidRPr="00DA51B0" w:rsidRDefault="00A125F0" w:rsidP="006A0037">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1976E56B"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0565E915" w14:textId="014BED80" w:rsidTr="009A2B7F">
        <w:tc>
          <w:tcPr>
            <w:tcW w:w="1160" w:type="dxa"/>
            <w:shd w:val="clear" w:color="auto" w:fill="FFFFFF" w:themeFill="background1"/>
          </w:tcPr>
          <w:p w14:paraId="2387AE46" w14:textId="222DA30D"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.2.5</w:t>
            </w:r>
          </w:p>
        </w:tc>
        <w:tc>
          <w:tcPr>
            <w:tcW w:w="4061" w:type="dxa"/>
            <w:shd w:val="clear" w:color="auto" w:fill="FFFFFF" w:themeFill="background1"/>
          </w:tcPr>
          <w:p w14:paraId="27358507"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for every loan of which a portfolio is composed, risk mitigation measures including collateral providers or guarantors or other types of guarantees</w:t>
            </w:r>
          </w:p>
        </w:tc>
        <w:tc>
          <w:tcPr>
            <w:tcW w:w="2433" w:type="dxa"/>
            <w:shd w:val="clear" w:color="auto" w:fill="FFFFFF" w:themeFill="background1"/>
          </w:tcPr>
          <w:p w14:paraId="4B3D2FF7"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58E300BE" w14:textId="77777777" w:rsidR="00A125F0" w:rsidRPr="00DA51B0" w:rsidRDefault="00A125F0" w:rsidP="006A0037">
            <w:pPr>
              <w:rPr>
                <w:rFonts w:asciiTheme="minorHAnsi" w:hAnsiTheme="minorHAnsi" w:cstheme="minorHAnsi"/>
                <w:b/>
                <w:bCs/>
                <w:lang w:val="en-US"/>
              </w:rPr>
            </w:pPr>
          </w:p>
        </w:tc>
      </w:tr>
      <w:tr w:rsidR="00A125F0" w:rsidRPr="00DA51B0" w14:paraId="00C452FF" w14:textId="17A0708A" w:rsidTr="009A2B7F">
        <w:tc>
          <w:tcPr>
            <w:tcW w:w="1160" w:type="dxa"/>
            <w:shd w:val="clear" w:color="auto" w:fill="FFFFFF" w:themeFill="background1"/>
          </w:tcPr>
          <w:p w14:paraId="31AB6FA5" w14:textId="4BD4F301"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.2.6</w:t>
            </w:r>
          </w:p>
        </w:tc>
        <w:tc>
          <w:tcPr>
            <w:tcW w:w="4061" w:type="dxa"/>
            <w:shd w:val="clear" w:color="auto" w:fill="FFFFFF" w:themeFill="background1"/>
          </w:tcPr>
          <w:p w14:paraId="18E6DC71"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any default on credit agreements by the project owner within the past five years</w:t>
            </w:r>
          </w:p>
        </w:tc>
        <w:tc>
          <w:tcPr>
            <w:tcW w:w="2433" w:type="dxa"/>
            <w:shd w:val="clear" w:color="auto" w:fill="FFFFFF" w:themeFill="background1"/>
          </w:tcPr>
          <w:p w14:paraId="6BA3AA2C" w14:textId="77777777" w:rsidR="00A125F0" w:rsidRPr="00DA51B0" w:rsidRDefault="00A125F0" w:rsidP="006A0037">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010A1236"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27A008DA" w14:textId="7A695E4E" w:rsidTr="009A2B7F">
        <w:tc>
          <w:tcPr>
            <w:tcW w:w="1160" w:type="dxa"/>
            <w:shd w:val="clear" w:color="auto" w:fill="FFFFFF" w:themeFill="background1"/>
          </w:tcPr>
          <w:p w14:paraId="06B0C19A" w14:textId="437B3991"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.2.7</w:t>
            </w:r>
          </w:p>
        </w:tc>
        <w:tc>
          <w:tcPr>
            <w:tcW w:w="4061" w:type="dxa"/>
            <w:shd w:val="clear" w:color="auto" w:fill="FFFFFF" w:themeFill="background1"/>
          </w:tcPr>
          <w:p w14:paraId="45FFF6EE"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any fees paid in respect of the loan by the investor, the CSP or the project owner</w:t>
            </w:r>
          </w:p>
        </w:tc>
        <w:tc>
          <w:tcPr>
            <w:tcW w:w="2433" w:type="dxa"/>
            <w:shd w:val="clear" w:color="auto" w:fill="FFFFFF" w:themeFill="background1"/>
          </w:tcPr>
          <w:p w14:paraId="07B0E078"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3753DB7C" w14:textId="77777777" w:rsidR="00A125F0" w:rsidRPr="00DA51B0" w:rsidRDefault="00A125F0" w:rsidP="006A0037">
            <w:pPr>
              <w:rPr>
                <w:rFonts w:asciiTheme="minorHAnsi" w:hAnsiTheme="minorHAnsi" w:cstheme="minorHAnsi"/>
                <w:b/>
                <w:bCs/>
                <w:lang w:val="en-US"/>
              </w:rPr>
            </w:pPr>
          </w:p>
        </w:tc>
      </w:tr>
      <w:tr w:rsidR="00A125F0" w:rsidRPr="00DA51B0" w14:paraId="7232A4C3" w14:textId="271800E3" w:rsidTr="009A2B7F">
        <w:tc>
          <w:tcPr>
            <w:tcW w:w="1160" w:type="dxa"/>
            <w:shd w:val="clear" w:color="auto" w:fill="FFFFFF" w:themeFill="background1"/>
          </w:tcPr>
          <w:p w14:paraId="418061F2" w14:textId="695C3F19"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D1056E" w:rsidRPr="00DA51B0">
              <w:rPr>
                <w:rFonts w:asciiTheme="minorHAnsi" w:hAnsiTheme="minorHAnsi" w:cstheme="minorHAnsi"/>
                <w:b/>
                <w:bCs/>
                <w:lang w:val="en-US"/>
              </w:rPr>
              <w:t>2</w:t>
            </w:r>
            <w:r w:rsidRPr="00DA51B0">
              <w:rPr>
                <w:rFonts w:asciiTheme="minorHAnsi" w:hAnsiTheme="minorHAnsi" w:cstheme="minorHAnsi"/>
                <w:b/>
                <w:bCs/>
                <w:lang w:val="en-US"/>
              </w:rPr>
              <w:t>.2.8</w:t>
            </w:r>
          </w:p>
        </w:tc>
        <w:tc>
          <w:tcPr>
            <w:tcW w:w="4061" w:type="dxa"/>
            <w:shd w:val="clear" w:color="auto" w:fill="FFFFFF" w:themeFill="background1"/>
          </w:tcPr>
          <w:p w14:paraId="753A5714"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In case the CSP will carry out a valuation of the loan:</w:t>
            </w:r>
          </w:p>
          <w:p w14:paraId="5A2B961F" w14:textId="77777777" w:rsidR="00A125F0" w:rsidRPr="00DA51B0" w:rsidRDefault="00A125F0" w:rsidP="006A0037">
            <w:pPr>
              <w:pStyle w:val="ListParagraph"/>
              <w:numPr>
                <w:ilvl w:val="0"/>
                <w:numId w:val="1"/>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the most recent valuation</w:t>
            </w:r>
          </w:p>
          <w:p w14:paraId="552B06D7" w14:textId="77777777" w:rsidR="00A125F0" w:rsidRPr="00DA51B0" w:rsidRDefault="00A125F0" w:rsidP="006A0037">
            <w:pPr>
              <w:pStyle w:val="ListParagraph"/>
              <w:numPr>
                <w:ilvl w:val="0"/>
                <w:numId w:val="1"/>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the valuation date</w:t>
            </w:r>
          </w:p>
          <w:p w14:paraId="6EB24F4D" w14:textId="77777777" w:rsidR="00A125F0" w:rsidRPr="00DA51B0" w:rsidRDefault="00A125F0" w:rsidP="006A0037">
            <w:pPr>
              <w:pStyle w:val="ListParagraph"/>
              <w:numPr>
                <w:ilvl w:val="0"/>
                <w:numId w:val="1"/>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an explanation as to why the CSP conducted the valuation</w:t>
            </w:r>
          </w:p>
          <w:p w14:paraId="49993E13" w14:textId="77777777" w:rsidR="00A125F0" w:rsidRPr="00DA51B0" w:rsidRDefault="00A125F0" w:rsidP="006A0037">
            <w:pPr>
              <w:pStyle w:val="ListParagraph"/>
              <w:numPr>
                <w:ilvl w:val="0"/>
                <w:numId w:val="1"/>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lastRenderedPageBreak/>
              <w:t>a fair description of the likely actual return, taking into account fees and default rates</w:t>
            </w:r>
          </w:p>
        </w:tc>
        <w:tc>
          <w:tcPr>
            <w:tcW w:w="2433" w:type="dxa"/>
            <w:shd w:val="clear" w:color="auto" w:fill="FFFFFF" w:themeFill="background1"/>
          </w:tcPr>
          <w:p w14:paraId="16EF378C"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5EE6B9F6" w14:textId="77777777" w:rsidR="00A125F0" w:rsidRPr="00DA51B0" w:rsidRDefault="00A125F0" w:rsidP="006A0037">
            <w:pPr>
              <w:rPr>
                <w:rFonts w:asciiTheme="minorHAnsi" w:hAnsiTheme="minorHAnsi" w:cstheme="minorHAnsi"/>
                <w:b/>
                <w:bCs/>
                <w:lang w:val="en-US"/>
              </w:rPr>
            </w:pPr>
          </w:p>
        </w:tc>
      </w:tr>
      <w:tr w:rsidR="00A125F0" w:rsidRPr="00DA51B0" w14:paraId="7C00409A" w14:textId="547906BB" w:rsidTr="009A2B7F">
        <w:tc>
          <w:tcPr>
            <w:tcW w:w="1160" w:type="dxa"/>
            <w:shd w:val="clear" w:color="auto" w:fill="FFFFFF" w:themeFill="background1"/>
          </w:tcPr>
          <w:p w14:paraId="1BE7C1CE" w14:textId="12ED909B"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B35CF1" w:rsidRPr="00DA51B0">
              <w:rPr>
                <w:rFonts w:asciiTheme="minorHAnsi" w:hAnsiTheme="minorHAnsi" w:cstheme="minorHAnsi"/>
                <w:b/>
                <w:bCs/>
                <w:lang w:val="en-US"/>
              </w:rPr>
              <w:t>2</w:t>
            </w:r>
            <w:r w:rsidRPr="00DA51B0">
              <w:rPr>
                <w:rFonts w:asciiTheme="minorHAnsi" w:hAnsiTheme="minorHAnsi" w:cstheme="minorHAnsi"/>
                <w:b/>
                <w:bCs/>
                <w:lang w:val="en-US"/>
              </w:rPr>
              <w:t>.2.9</w:t>
            </w:r>
          </w:p>
        </w:tc>
        <w:tc>
          <w:tcPr>
            <w:tcW w:w="4061" w:type="dxa"/>
            <w:shd w:val="clear" w:color="auto" w:fill="FFFFFF" w:themeFill="background1"/>
          </w:tcPr>
          <w:p w14:paraId="762B7DC7" w14:textId="64B3DFB5"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In case the CSP will establish and operate a contingency fund for its activity related to the individual portfolio management of loans, it shall provide the following information to the investors: </w:t>
            </w:r>
          </w:p>
        </w:tc>
        <w:tc>
          <w:tcPr>
            <w:tcW w:w="2433" w:type="dxa"/>
            <w:shd w:val="clear" w:color="auto" w:fill="FFFFFF" w:themeFill="background1"/>
          </w:tcPr>
          <w:p w14:paraId="7D85404A" w14:textId="2DE84FB5" w:rsidR="00A125F0" w:rsidRPr="00DA51B0" w:rsidRDefault="00E80B43" w:rsidP="006A0037">
            <w:pPr>
              <w:rPr>
                <w:rFonts w:asciiTheme="minorHAnsi" w:hAnsiTheme="minorHAnsi" w:cstheme="minorHAnsi"/>
                <w:b/>
                <w:bCs/>
                <w:lang w:val="en-US"/>
              </w:rPr>
            </w:pPr>
            <w:r w:rsidRPr="00DA51B0">
              <w:rPr>
                <w:rFonts w:asciiTheme="minorHAnsi" w:hAnsiTheme="minorHAnsi" w:cstheme="minorHAnsi"/>
                <w:b/>
                <w:bCs/>
                <w:lang w:val="en-US"/>
              </w:rPr>
              <w:t>R, Art.6, para 5</w:t>
            </w:r>
          </w:p>
        </w:tc>
        <w:tc>
          <w:tcPr>
            <w:tcW w:w="1339" w:type="dxa"/>
            <w:shd w:val="clear" w:color="auto" w:fill="FFFFFF" w:themeFill="background1"/>
          </w:tcPr>
          <w:p w14:paraId="42041125" w14:textId="77777777" w:rsidR="00A125F0" w:rsidRPr="00DA51B0" w:rsidRDefault="00A125F0" w:rsidP="006A0037">
            <w:pPr>
              <w:rPr>
                <w:rFonts w:asciiTheme="minorHAnsi" w:hAnsiTheme="minorHAnsi" w:cstheme="minorHAnsi"/>
                <w:b/>
                <w:bCs/>
                <w:lang w:val="en-US"/>
              </w:rPr>
            </w:pPr>
          </w:p>
        </w:tc>
      </w:tr>
      <w:tr w:rsidR="00A125F0" w:rsidRPr="00DA51B0" w14:paraId="2A7B990E" w14:textId="311290C8" w:rsidTr="009A2B7F">
        <w:tc>
          <w:tcPr>
            <w:tcW w:w="1160" w:type="dxa"/>
            <w:shd w:val="clear" w:color="auto" w:fill="FFFFFF" w:themeFill="background1"/>
          </w:tcPr>
          <w:p w14:paraId="30BB5F8A" w14:textId="3ED13AB6"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6A12A6" w:rsidRPr="00DA51B0">
              <w:rPr>
                <w:rFonts w:asciiTheme="minorHAnsi" w:hAnsiTheme="minorHAnsi" w:cstheme="minorHAnsi"/>
                <w:b/>
                <w:bCs/>
                <w:lang w:val="en-US"/>
              </w:rPr>
              <w:t>2</w:t>
            </w:r>
            <w:r w:rsidRPr="00DA51B0">
              <w:rPr>
                <w:rFonts w:asciiTheme="minorHAnsi" w:hAnsiTheme="minorHAnsi" w:cstheme="minorHAnsi"/>
                <w:b/>
                <w:bCs/>
                <w:lang w:val="en-US"/>
              </w:rPr>
              <w:t>.2.9.1</w:t>
            </w:r>
          </w:p>
        </w:tc>
        <w:tc>
          <w:tcPr>
            <w:tcW w:w="4061" w:type="dxa"/>
            <w:shd w:val="clear" w:color="auto" w:fill="FFFFFF" w:themeFill="background1"/>
          </w:tcPr>
          <w:p w14:paraId="1F4CF3E5" w14:textId="14F8E294"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a risk warning specifying: ‘</w:t>
            </w:r>
            <w:r w:rsidRPr="00DA51B0">
              <w:rPr>
                <w:rFonts w:asciiTheme="minorHAnsi" w:hAnsiTheme="minorHAnsi" w:cstheme="minorHAnsi"/>
                <w:i/>
                <w:iCs/>
                <w:lang w:val="en-US"/>
              </w:rPr>
              <w:t>The contingency fund we offer does not give you a right to a payment so it may happen that you do not receive a pay-out even if you suffer loss. The contingency fund operator has absolute discretion as to the amount that may be paid, including making no payment at all. Therefore, investors should not rely on possible pay-outs from the contingency fund when considering whether or how much to invest</w:t>
            </w:r>
            <w:r w:rsidRPr="00DA51B0">
              <w:rPr>
                <w:rFonts w:asciiTheme="minorHAnsi" w:hAnsiTheme="minorHAnsi" w:cstheme="minorHAnsi"/>
                <w:lang w:val="en-US"/>
              </w:rPr>
              <w:t>.’</w:t>
            </w:r>
          </w:p>
        </w:tc>
        <w:tc>
          <w:tcPr>
            <w:tcW w:w="2433" w:type="dxa"/>
            <w:shd w:val="clear" w:color="auto" w:fill="FFFFFF" w:themeFill="background1"/>
          </w:tcPr>
          <w:p w14:paraId="66356BF6" w14:textId="77777777" w:rsidR="00A125F0" w:rsidRPr="00DA51B0" w:rsidRDefault="00A125F0" w:rsidP="006A0037">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3049286A" w14:textId="77777777" w:rsidR="00A125F0" w:rsidRPr="00DA51B0" w:rsidRDefault="00A125F0" w:rsidP="006A0037">
            <w:pPr>
              <w:pStyle w:val="ListParagraph"/>
              <w:ind w:left="180"/>
              <w:rPr>
                <w:rFonts w:asciiTheme="minorHAnsi" w:hAnsiTheme="minorHAnsi" w:cstheme="minorHAnsi"/>
                <w:b/>
                <w:bCs/>
                <w:sz w:val="24"/>
                <w:szCs w:val="24"/>
                <w:lang w:val="en-US"/>
              </w:rPr>
            </w:pPr>
          </w:p>
        </w:tc>
      </w:tr>
      <w:tr w:rsidR="00A125F0" w:rsidRPr="00DA51B0" w14:paraId="1AC51E52" w14:textId="01A04999" w:rsidTr="009A2B7F">
        <w:tc>
          <w:tcPr>
            <w:tcW w:w="1160" w:type="dxa"/>
            <w:shd w:val="clear" w:color="auto" w:fill="FFFFFF" w:themeFill="background1"/>
          </w:tcPr>
          <w:p w14:paraId="62AB7C02" w14:textId="7BC63EFE"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6A12A6" w:rsidRPr="00DA51B0">
              <w:rPr>
                <w:rFonts w:asciiTheme="minorHAnsi" w:hAnsiTheme="minorHAnsi" w:cstheme="minorHAnsi"/>
                <w:b/>
                <w:bCs/>
                <w:lang w:val="en-US"/>
              </w:rPr>
              <w:t>2</w:t>
            </w:r>
            <w:r w:rsidRPr="00DA51B0">
              <w:rPr>
                <w:rFonts w:asciiTheme="minorHAnsi" w:hAnsiTheme="minorHAnsi" w:cstheme="minorHAnsi"/>
                <w:b/>
                <w:bCs/>
                <w:lang w:val="en-US"/>
              </w:rPr>
              <w:t>.2.9.2</w:t>
            </w:r>
          </w:p>
        </w:tc>
        <w:tc>
          <w:tcPr>
            <w:tcW w:w="4061" w:type="dxa"/>
            <w:shd w:val="clear" w:color="auto" w:fill="FFFFFF" w:themeFill="background1"/>
          </w:tcPr>
          <w:p w14:paraId="67C15555" w14:textId="77777777" w:rsidR="00A125F0" w:rsidRPr="00DA51B0" w:rsidRDefault="00A125F0" w:rsidP="006A0037">
            <w:pPr>
              <w:jc w:val="both"/>
              <w:rPr>
                <w:rFonts w:asciiTheme="minorHAnsi" w:hAnsiTheme="minorHAnsi" w:cstheme="minorHAnsi"/>
                <w:lang w:val="en-US"/>
              </w:rPr>
            </w:pPr>
            <w:r w:rsidRPr="00DA51B0">
              <w:rPr>
                <w:rFonts w:asciiTheme="minorHAnsi" w:hAnsiTheme="minorHAnsi" w:cstheme="minorHAnsi"/>
                <w:lang w:val="en-US"/>
              </w:rPr>
              <w:t xml:space="preserve">a description of the policy of the contingency fund, including: </w:t>
            </w:r>
          </w:p>
          <w:p w14:paraId="7EF37A56" w14:textId="77777777" w:rsidR="00A125F0" w:rsidRPr="00DA51B0" w:rsidRDefault="00A125F0" w:rsidP="006A0037">
            <w:pPr>
              <w:jc w:val="both"/>
              <w:rPr>
                <w:rFonts w:asciiTheme="minorHAnsi" w:hAnsiTheme="minorHAnsi" w:cstheme="minorHAnsi"/>
                <w:lang w:val="en-US"/>
              </w:rPr>
            </w:pPr>
          </w:p>
          <w:p w14:paraId="5DA93AFD" w14:textId="77777777" w:rsidR="00A125F0" w:rsidRPr="00DA51B0" w:rsidRDefault="00A125F0" w:rsidP="006A0037">
            <w:pPr>
              <w:pStyle w:val="ListParagraph"/>
              <w:numPr>
                <w:ilvl w:val="0"/>
                <w:numId w:val="2"/>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an explanation of the source of the money paid into the fund</w:t>
            </w:r>
          </w:p>
          <w:p w14:paraId="4048DE97" w14:textId="77777777" w:rsidR="00A125F0" w:rsidRPr="00DA51B0" w:rsidRDefault="00A125F0" w:rsidP="006A0037">
            <w:pPr>
              <w:pStyle w:val="ListParagraph"/>
              <w:numPr>
                <w:ilvl w:val="0"/>
                <w:numId w:val="2"/>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an explanation of how the fund is governed</w:t>
            </w:r>
          </w:p>
          <w:p w14:paraId="46902929" w14:textId="77777777" w:rsidR="00A125F0" w:rsidRPr="00DA51B0" w:rsidRDefault="00A125F0" w:rsidP="006A0037">
            <w:pPr>
              <w:pStyle w:val="ListParagraph"/>
              <w:numPr>
                <w:ilvl w:val="0"/>
                <w:numId w:val="2"/>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an explanation concerning whom the money belongs to</w:t>
            </w:r>
          </w:p>
          <w:p w14:paraId="2387EFB9" w14:textId="77777777" w:rsidR="00A125F0" w:rsidRPr="00DA51B0" w:rsidRDefault="00A125F0" w:rsidP="006A0037">
            <w:pPr>
              <w:pStyle w:val="ListParagraph"/>
              <w:numPr>
                <w:ilvl w:val="0"/>
                <w:numId w:val="2"/>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lastRenderedPageBreak/>
              <w:t xml:space="preserve">the considerations the contingency fund operator takes into account when deciding whether or how to exercise its discretion to pay out from the fund, including: </w:t>
            </w:r>
          </w:p>
          <w:p w14:paraId="31046047" w14:textId="77777777" w:rsidR="00A125F0" w:rsidRPr="00DA51B0" w:rsidRDefault="00A125F0" w:rsidP="006A0037">
            <w:pPr>
              <w:pStyle w:val="ListParagraph"/>
              <w:numPr>
                <w:ilvl w:val="1"/>
                <w:numId w:val="3"/>
              </w:numPr>
              <w:ind w:left="1095" w:hanging="142"/>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 xml:space="preserve">whether or not the fund has sufficient money to pay; and </w:t>
            </w:r>
          </w:p>
          <w:p w14:paraId="0FEE55FE" w14:textId="77777777" w:rsidR="00A125F0" w:rsidRPr="00DA51B0" w:rsidRDefault="00A125F0" w:rsidP="006A0037">
            <w:pPr>
              <w:pStyle w:val="ListParagraph"/>
              <w:numPr>
                <w:ilvl w:val="1"/>
                <w:numId w:val="3"/>
              </w:numPr>
              <w:ind w:left="1095" w:hanging="142"/>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that the contingency fund operator has absolute discretion in any event not to pay or to decide the amount of the payment</w:t>
            </w:r>
          </w:p>
          <w:p w14:paraId="4565AEB7" w14:textId="77777777" w:rsidR="00A125F0" w:rsidRPr="00DA51B0" w:rsidRDefault="00A125F0" w:rsidP="006A0037">
            <w:pPr>
              <w:pStyle w:val="ListParagraph"/>
              <w:numPr>
                <w:ilvl w:val="0"/>
                <w:numId w:val="2"/>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an explanation of the process for considering whether to make a discretionary payment from the fund</w:t>
            </w:r>
          </w:p>
          <w:p w14:paraId="68EC7A38" w14:textId="640D52F4" w:rsidR="00A125F0" w:rsidRPr="00DA51B0" w:rsidRDefault="00A125F0" w:rsidP="006A0037">
            <w:pPr>
              <w:pStyle w:val="ListParagraph"/>
              <w:numPr>
                <w:ilvl w:val="0"/>
                <w:numId w:val="2"/>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a description of how the money paid into the fund will be treated in the event of insolvency of the contingency fund operator</w:t>
            </w:r>
          </w:p>
        </w:tc>
        <w:tc>
          <w:tcPr>
            <w:tcW w:w="2433" w:type="dxa"/>
            <w:shd w:val="clear" w:color="auto" w:fill="FFFFFF" w:themeFill="background1"/>
          </w:tcPr>
          <w:p w14:paraId="5319AB15"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7D3412F3" w14:textId="77777777" w:rsidR="00A125F0" w:rsidRPr="00DA51B0" w:rsidRDefault="00A125F0" w:rsidP="006A0037">
            <w:pPr>
              <w:rPr>
                <w:rFonts w:asciiTheme="minorHAnsi" w:hAnsiTheme="minorHAnsi" w:cstheme="minorHAnsi"/>
                <w:b/>
                <w:bCs/>
                <w:lang w:val="en-US"/>
              </w:rPr>
            </w:pPr>
          </w:p>
        </w:tc>
      </w:tr>
      <w:tr w:rsidR="00A125F0" w:rsidRPr="00DA51B0" w14:paraId="0842C7EF" w14:textId="51C7E019" w:rsidTr="009A2B7F">
        <w:tc>
          <w:tcPr>
            <w:tcW w:w="1160" w:type="dxa"/>
            <w:shd w:val="clear" w:color="auto" w:fill="FFFFFF" w:themeFill="background1"/>
          </w:tcPr>
          <w:p w14:paraId="1728F387" w14:textId="7F6B7F2B"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6A12A6" w:rsidRPr="00DA51B0">
              <w:rPr>
                <w:rFonts w:asciiTheme="minorHAnsi" w:hAnsiTheme="minorHAnsi" w:cstheme="minorHAnsi"/>
                <w:b/>
                <w:bCs/>
                <w:lang w:val="en-US"/>
              </w:rPr>
              <w:t>2</w:t>
            </w:r>
            <w:r w:rsidRPr="00DA51B0">
              <w:rPr>
                <w:rFonts w:asciiTheme="minorHAnsi" w:hAnsiTheme="minorHAnsi" w:cstheme="minorHAnsi"/>
                <w:b/>
                <w:bCs/>
                <w:lang w:val="en-US"/>
              </w:rPr>
              <w:t>.2.10</w:t>
            </w:r>
          </w:p>
        </w:tc>
        <w:tc>
          <w:tcPr>
            <w:tcW w:w="4061" w:type="dxa"/>
            <w:shd w:val="clear" w:color="auto" w:fill="FFFFFF" w:themeFill="background1"/>
          </w:tcPr>
          <w:p w14:paraId="19133D50" w14:textId="062CFBD3"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In case the CSP will establish and operate a contingency fund, it shall provide the following information about the performance of the fund to the public on a quarterly basis:</w:t>
            </w:r>
          </w:p>
        </w:tc>
        <w:tc>
          <w:tcPr>
            <w:tcW w:w="2433" w:type="dxa"/>
            <w:shd w:val="clear" w:color="auto" w:fill="FFFFFF" w:themeFill="background1"/>
          </w:tcPr>
          <w:p w14:paraId="1223F38B" w14:textId="6CB39758" w:rsidR="00A125F0" w:rsidRPr="00DA51B0" w:rsidRDefault="00E80B43" w:rsidP="006A0037">
            <w:pPr>
              <w:rPr>
                <w:rFonts w:asciiTheme="minorHAnsi" w:hAnsiTheme="minorHAnsi" w:cstheme="minorHAnsi"/>
                <w:b/>
                <w:bCs/>
                <w:lang w:val="en-US"/>
              </w:rPr>
            </w:pPr>
            <w:r w:rsidRPr="00DA51B0">
              <w:rPr>
                <w:rFonts w:asciiTheme="minorHAnsi" w:hAnsiTheme="minorHAnsi" w:cstheme="minorHAnsi"/>
                <w:b/>
                <w:bCs/>
                <w:lang w:val="en-US"/>
              </w:rPr>
              <w:t>R, Art.6, para 6</w:t>
            </w:r>
          </w:p>
        </w:tc>
        <w:tc>
          <w:tcPr>
            <w:tcW w:w="1339" w:type="dxa"/>
            <w:shd w:val="clear" w:color="auto" w:fill="FFFFFF" w:themeFill="background1"/>
          </w:tcPr>
          <w:p w14:paraId="7BED1325" w14:textId="77777777" w:rsidR="00A125F0" w:rsidRPr="00DA51B0" w:rsidRDefault="00A125F0" w:rsidP="006A0037">
            <w:pPr>
              <w:rPr>
                <w:rFonts w:asciiTheme="minorHAnsi" w:hAnsiTheme="minorHAnsi" w:cstheme="minorHAnsi"/>
                <w:b/>
                <w:bCs/>
                <w:lang w:val="en-US"/>
              </w:rPr>
            </w:pPr>
          </w:p>
        </w:tc>
      </w:tr>
      <w:tr w:rsidR="00A125F0" w:rsidRPr="00DA51B0" w14:paraId="04B66274" w14:textId="51045A24" w:rsidTr="009A2B7F">
        <w:tc>
          <w:tcPr>
            <w:tcW w:w="1160" w:type="dxa"/>
            <w:shd w:val="clear" w:color="auto" w:fill="FFFFFF" w:themeFill="background1"/>
          </w:tcPr>
          <w:p w14:paraId="04FCC44A" w14:textId="59FAA036"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6A12A6" w:rsidRPr="00DA51B0">
              <w:rPr>
                <w:rFonts w:asciiTheme="minorHAnsi" w:hAnsiTheme="minorHAnsi" w:cstheme="minorHAnsi"/>
                <w:b/>
                <w:bCs/>
                <w:lang w:val="en-US"/>
              </w:rPr>
              <w:t>2</w:t>
            </w:r>
            <w:r w:rsidRPr="00DA51B0">
              <w:rPr>
                <w:rFonts w:asciiTheme="minorHAnsi" w:hAnsiTheme="minorHAnsi" w:cstheme="minorHAnsi"/>
                <w:b/>
                <w:bCs/>
                <w:lang w:val="en-US"/>
              </w:rPr>
              <w:t>.2.10.1</w:t>
            </w:r>
          </w:p>
        </w:tc>
        <w:tc>
          <w:tcPr>
            <w:tcW w:w="4061" w:type="dxa"/>
            <w:shd w:val="clear" w:color="auto" w:fill="FFFFFF" w:themeFill="background1"/>
          </w:tcPr>
          <w:p w14:paraId="700301A7"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size of the contingency fund compared to the total amounts </w:t>
            </w:r>
            <w:r w:rsidRPr="00DA51B0">
              <w:rPr>
                <w:rFonts w:asciiTheme="minorHAnsi" w:hAnsiTheme="minorHAnsi" w:cstheme="minorHAnsi"/>
                <w:lang w:val="en-US"/>
              </w:rPr>
              <w:lastRenderedPageBreak/>
              <w:t>outstanding on loans relevant to the contingency fund</w:t>
            </w:r>
          </w:p>
        </w:tc>
        <w:tc>
          <w:tcPr>
            <w:tcW w:w="2433" w:type="dxa"/>
            <w:shd w:val="clear" w:color="auto" w:fill="FFFFFF" w:themeFill="background1"/>
          </w:tcPr>
          <w:p w14:paraId="3E635B67"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2F02FFE7" w14:textId="77777777" w:rsidR="00A125F0" w:rsidRPr="00DA51B0" w:rsidRDefault="00A125F0" w:rsidP="006A0037">
            <w:pPr>
              <w:rPr>
                <w:rFonts w:asciiTheme="minorHAnsi" w:hAnsiTheme="minorHAnsi" w:cstheme="minorHAnsi"/>
                <w:b/>
                <w:bCs/>
                <w:lang w:val="en-US"/>
              </w:rPr>
            </w:pPr>
          </w:p>
        </w:tc>
      </w:tr>
      <w:tr w:rsidR="00A125F0" w:rsidRPr="00DA51B0" w14:paraId="356754C4" w14:textId="21201F2E" w:rsidTr="009A2B7F">
        <w:tc>
          <w:tcPr>
            <w:tcW w:w="1160" w:type="dxa"/>
            <w:shd w:val="clear" w:color="auto" w:fill="FFFFFF" w:themeFill="background1"/>
          </w:tcPr>
          <w:p w14:paraId="63EB9C0F" w14:textId="7EE120BD" w:rsidR="00A125F0" w:rsidRPr="00DA51B0" w:rsidRDefault="00A125F0" w:rsidP="006A0037">
            <w:pPr>
              <w:rPr>
                <w:rFonts w:asciiTheme="minorHAnsi" w:hAnsiTheme="minorHAnsi" w:cstheme="minorHAnsi"/>
                <w:b/>
                <w:bCs/>
                <w:lang w:val="en-US"/>
              </w:rPr>
            </w:pPr>
            <w:r w:rsidRPr="00DA51B0">
              <w:rPr>
                <w:rFonts w:asciiTheme="minorHAnsi" w:hAnsiTheme="minorHAnsi" w:cstheme="minorHAnsi"/>
                <w:b/>
                <w:bCs/>
                <w:lang w:val="en-US"/>
              </w:rPr>
              <w:t>2</w:t>
            </w:r>
            <w:r w:rsidR="006A12A6" w:rsidRPr="00DA51B0">
              <w:rPr>
                <w:rFonts w:asciiTheme="minorHAnsi" w:hAnsiTheme="minorHAnsi" w:cstheme="minorHAnsi"/>
                <w:b/>
                <w:bCs/>
                <w:lang w:val="en-US"/>
              </w:rPr>
              <w:t>2</w:t>
            </w:r>
            <w:r w:rsidRPr="00DA51B0">
              <w:rPr>
                <w:rFonts w:asciiTheme="minorHAnsi" w:hAnsiTheme="minorHAnsi" w:cstheme="minorHAnsi"/>
                <w:b/>
                <w:bCs/>
                <w:lang w:val="en-US"/>
              </w:rPr>
              <w:t>.2.10.2</w:t>
            </w:r>
          </w:p>
        </w:tc>
        <w:tc>
          <w:tcPr>
            <w:tcW w:w="4061" w:type="dxa"/>
            <w:shd w:val="clear" w:color="auto" w:fill="FFFFFF" w:themeFill="background1"/>
          </w:tcPr>
          <w:p w14:paraId="60CED3D3" w14:textId="77777777"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the ratio between payments made of the contingency fund to the total amounts outstanding on loans relevant to the contingency fund</w:t>
            </w:r>
          </w:p>
        </w:tc>
        <w:tc>
          <w:tcPr>
            <w:tcW w:w="2433" w:type="dxa"/>
            <w:shd w:val="clear" w:color="auto" w:fill="FFFFFF" w:themeFill="background1"/>
          </w:tcPr>
          <w:p w14:paraId="79A12076" w14:textId="77777777" w:rsidR="00A125F0" w:rsidRPr="00DA51B0" w:rsidRDefault="00A125F0" w:rsidP="006A0037">
            <w:pPr>
              <w:rPr>
                <w:rFonts w:asciiTheme="minorHAnsi" w:hAnsiTheme="minorHAnsi" w:cstheme="minorHAnsi"/>
                <w:b/>
                <w:bCs/>
                <w:lang w:val="en-US"/>
              </w:rPr>
            </w:pPr>
          </w:p>
        </w:tc>
        <w:tc>
          <w:tcPr>
            <w:tcW w:w="1339" w:type="dxa"/>
            <w:shd w:val="clear" w:color="auto" w:fill="FFFFFF" w:themeFill="background1"/>
          </w:tcPr>
          <w:p w14:paraId="6858EE84" w14:textId="77777777" w:rsidR="00A125F0" w:rsidRPr="00DA51B0" w:rsidRDefault="00A125F0" w:rsidP="006A0037">
            <w:pPr>
              <w:rPr>
                <w:rFonts w:asciiTheme="minorHAnsi" w:hAnsiTheme="minorHAnsi" w:cstheme="minorHAnsi"/>
                <w:b/>
                <w:bCs/>
                <w:lang w:val="en-US"/>
              </w:rPr>
            </w:pPr>
          </w:p>
        </w:tc>
      </w:tr>
      <w:tr w:rsidR="00A125F0" w:rsidRPr="00DA51B0" w14:paraId="6DFED923" w14:textId="36C330BF" w:rsidTr="009A2B7F">
        <w:tc>
          <w:tcPr>
            <w:tcW w:w="1160" w:type="dxa"/>
            <w:shd w:val="clear" w:color="auto" w:fill="FFFFFF" w:themeFill="background1"/>
          </w:tcPr>
          <w:p w14:paraId="1B99EC1F" w14:textId="42B6FC2E" w:rsidR="00A125F0" w:rsidRPr="00DA51B0" w:rsidRDefault="006A12A6" w:rsidP="00A9341A">
            <w:pPr>
              <w:rPr>
                <w:rFonts w:asciiTheme="minorHAnsi" w:hAnsiTheme="minorHAnsi" w:cstheme="minorHAnsi"/>
                <w:b/>
                <w:bCs/>
                <w:lang w:val="en-US"/>
              </w:rPr>
            </w:pPr>
            <w:r w:rsidRPr="00DA51B0">
              <w:rPr>
                <w:rFonts w:asciiTheme="minorHAnsi" w:hAnsiTheme="minorHAnsi" w:cstheme="minorHAnsi"/>
                <w:b/>
                <w:bCs/>
                <w:lang w:val="en-US"/>
              </w:rPr>
              <w:t>22</w:t>
            </w:r>
            <w:r w:rsidR="00A125F0" w:rsidRPr="00DA51B0">
              <w:rPr>
                <w:rFonts w:asciiTheme="minorHAnsi" w:hAnsiTheme="minorHAnsi" w:cstheme="minorHAnsi"/>
                <w:b/>
                <w:bCs/>
                <w:lang w:val="en-US"/>
              </w:rPr>
              <w:t>.3</w:t>
            </w:r>
          </w:p>
        </w:tc>
        <w:tc>
          <w:tcPr>
            <w:tcW w:w="4061" w:type="dxa"/>
            <w:shd w:val="clear" w:color="auto" w:fill="FFFFFF" w:themeFill="background1"/>
          </w:tcPr>
          <w:p w14:paraId="7B041645" w14:textId="21A774A4" w:rsidR="00A125F0" w:rsidRPr="00DA51B0" w:rsidRDefault="00A125F0" w:rsidP="00CC40E7">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For the calculation of the weighted average annual interest rate on loans in a portfolio as referred to in </w:t>
            </w:r>
            <w:r w:rsidR="006A12A6" w:rsidRPr="00DA51B0">
              <w:rPr>
                <w:rFonts w:asciiTheme="minorHAnsi" w:hAnsiTheme="minorHAnsi" w:cstheme="minorHAnsi"/>
                <w:lang w:val="en-US"/>
              </w:rPr>
              <w:t>paragraph 22</w:t>
            </w:r>
            <w:r w:rsidRPr="00DA51B0">
              <w:rPr>
                <w:rFonts w:asciiTheme="minorHAnsi" w:hAnsiTheme="minorHAnsi" w:cstheme="minorHAnsi"/>
                <w:lang w:val="en-US"/>
              </w:rPr>
              <w:t xml:space="preserve">.2.2, the CSP shall take into account the provisions of Article 8 of </w:t>
            </w:r>
            <w:r w:rsidR="00AB4458" w:rsidRPr="00DA51B0">
              <w:rPr>
                <w:rFonts w:asciiTheme="minorHAnsi" w:hAnsiTheme="minorHAnsi" w:cstheme="minorHAnsi"/>
                <w:lang w:val="en-US"/>
              </w:rPr>
              <w:t>Commission Delegated Regulation (EU) 2022/2118</w:t>
            </w:r>
            <w:r w:rsidRPr="00DA51B0">
              <w:rPr>
                <w:rFonts w:asciiTheme="minorHAnsi" w:hAnsiTheme="minorHAnsi" w:cstheme="minorHAnsi"/>
                <w:lang w:val="en-US"/>
              </w:rPr>
              <w:t>.</w:t>
            </w:r>
          </w:p>
        </w:tc>
        <w:tc>
          <w:tcPr>
            <w:tcW w:w="2433" w:type="dxa"/>
            <w:shd w:val="clear" w:color="auto" w:fill="FFFFFF" w:themeFill="background1"/>
          </w:tcPr>
          <w:p w14:paraId="66D755AE" w14:textId="6D43CE7A" w:rsidR="00A125F0" w:rsidRPr="00DA51B0" w:rsidRDefault="00E80B43" w:rsidP="00CC40E7">
            <w:pPr>
              <w:rPr>
                <w:rFonts w:asciiTheme="minorHAnsi" w:hAnsiTheme="minorHAnsi" w:cstheme="minorHAnsi"/>
                <w:b/>
                <w:bCs/>
                <w:lang w:val="en-US"/>
              </w:rPr>
            </w:pPr>
            <w:r w:rsidRPr="00DA51B0">
              <w:rPr>
                <w:rFonts w:asciiTheme="minorHAnsi" w:hAnsiTheme="minorHAnsi" w:cstheme="minorHAnsi"/>
                <w:b/>
                <w:bCs/>
                <w:lang w:val="en-US"/>
              </w:rPr>
              <w:t>DR</w:t>
            </w:r>
            <w:r w:rsidR="00CC40E7" w:rsidRPr="00DA51B0">
              <w:rPr>
                <w:rFonts w:asciiTheme="minorHAnsi" w:hAnsiTheme="minorHAnsi" w:cstheme="minorHAnsi"/>
                <w:b/>
                <w:bCs/>
                <w:lang w:val="en-US"/>
              </w:rPr>
              <w:t>2022/2118</w:t>
            </w:r>
            <w:r w:rsidRPr="00DA51B0">
              <w:rPr>
                <w:rFonts w:asciiTheme="minorHAnsi" w:hAnsiTheme="minorHAnsi" w:cstheme="minorHAnsi"/>
                <w:b/>
                <w:bCs/>
                <w:lang w:val="en-US"/>
              </w:rPr>
              <w:t>, Art.8</w:t>
            </w:r>
          </w:p>
        </w:tc>
        <w:tc>
          <w:tcPr>
            <w:tcW w:w="1339" w:type="dxa"/>
            <w:shd w:val="clear" w:color="auto" w:fill="FFFFFF" w:themeFill="background1"/>
          </w:tcPr>
          <w:p w14:paraId="7931CD59" w14:textId="77777777" w:rsidR="00A125F0" w:rsidRPr="00DA51B0" w:rsidRDefault="00A125F0" w:rsidP="006A0037">
            <w:pPr>
              <w:rPr>
                <w:rFonts w:asciiTheme="minorHAnsi" w:hAnsiTheme="minorHAnsi" w:cstheme="minorHAnsi"/>
                <w:b/>
                <w:bCs/>
                <w:lang w:val="en-US"/>
              </w:rPr>
            </w:pPr>
          </w:p>
        </w:tc>
      </w:tr>
      <w:tr w:rsidR="00A125F0" w:rsidRPr="00DA51B0" w14:paraId="6CAC148F" w14:textId="069FD7DB" w:rsidTr="009A2B7F">
        <w:tc>
          <w:tcPr>
            <w:tcW w:w="1160" w:type="dxa"/>
            <w:shd w:val="clear" w:color="auto" w:fill="FFFFFF" w:themeFill="background1"/>
          </w:tcPr>
          <w:p w14:paraId="4047EB56" w14:textId="55ABE258" w:rsidR="00A125F0" w:rsidRPr="00DA51B0" w:rsidRDefault="006A12A6" w:rsidP="00A9341A">
            <w:pPr>
              <w:rPr>
                <w:rFonts w:asciiTheme="minorHAnsi" w:hAnsiTheme="minorHAnsi" w:cstheme="minorHAnsi"/>
                <w:b/>
                <w:bCs/>
                <w:lang w:val="en-US"/>
              </w:rPr>
            </w:pPr>
            <w:r w:rsidRPr="00DA51B0">
              <w:rPr>
                <w:rFonts w:asciiTheme="minorHAnsi" w:hAnsiTheme="minorHAnsi" w:cstheme="minorHAnsi"/>
                <w:b/>
                <w:bCs/>
                <w:lang w:val="en-US"/>
              </w:rPr>
              <w:t>22</w:t>
            </w:r>
            <w:r w:rsidR="00A125F0" w:rsidRPr="00DA51B0">
              <w:rPr>
                <w:rFonts w:asciiTheme="minorHAnsi" w:hAnsiTheme="minorHAnsi" w:cstheme="minorHAnsi"/>
                <w:b/>
                <w:bCs/>
                <w:lang w:val="en-US"/>
              </w:rPr>
              <w:t>.4</w:t>
            </w:r>
          </w:p>
        </w:tc>
        <w:tc>
          <w:tcPr>
            <w:tcW w:w="4061" w:type="dxa"/>
            <w:shd w:val="clear" w:color="auto" w:fill="FFFFFF" w:themeFill="background1"/>
          </w:tcPr>
          <w:p w14:paraId="221C1677" w14:textId="131C96AD" w:rsidR="00A125F0" w:rsidRPr="00DA51B0" w:rsidRDefault="00A125F0" w:rsidP="006A0037">
            <w:pPr>
              <w:spacing w:line="276" w:lineRule="auto"/>
              <w:jc w:val="both"/>
              <w:rPr>
                <w:rFonts w:asciiTheme="minorHAnsi" w:hAnsiTheme="minorHAnsi" w:cstheme="minorHAnsi"/>
                <w:lang w:val="en-US"/>
              </w:rPr>
            </w:pPr>
            <w:r w:rsidRPr="00DA51B0">
              <w:rPr>
                <w:rFonts w:asciiTheme="minorHAnsi" w:hAnsiTheme="minorHAnsi" w:cstheme="minorHAnsi"/>
                <w:lang w:val="en-US"/>
              </w:rPr>
              <w:t>For the calculation of the distribution of loans according to risk category, in percentage and absolute numbers</w:t>
            </w:r>
            <w:r w:rsidR="006A12A6" w:rsidRPr="00DA51B0">
              <w:rPr>
                <w:rFonts w:asciiTheme="minorHAnsi" w:hAnsiTheme="minorHAnsi" w:cstheme="minorHAnsi"/>
                <w:lang w:val="en-US"/>
              </w:rPr>
              <w:t xml:space="preserve"> as referred to in paragraph 22</w:t>
            </w:r>
            <w:r w:rsidRPr="00DA51B0">
              <w:rPr>
                <w:rFonts w:asciiTheme="minorHAnsi" w:hAnsiTheme="minorHAnsi" w:cstheme="minorHAnsi"/>
                <w:lang w:val="en-US"/>
              </w:rPr>
              <w:t xml:space="preserve">.2.3, the CSP shall take into account the provisions of Article 9 of </w:t>
            </w:r>
            <w:r w:rsidR="00AB4458" w:rsidRPr="00DA51B0">
              <w:rPr>
                <w:rFonts w:asciiTheme="minorHAnsi" w:hAnsiTheme="minorHAnsi" w:cstheme="minorHAnsi"/>
                <w:lang w:val="en-US"/>
              </w:rPr>
              <w:t>Commission Delegated Regulation (EU) 2022/2118</w:t>
            </w:r>
            <w:r w:rsidRPr="00DA51B0">
              <w:rPr>
                <w:rFonts w:asciiTheme="minorHAnsi" w:hAnsiTheme="minorHAnsi" w:cstheme="minorHAnsi"/>
                <w:lang w:val="en-US"/>
              </w:rPr>
              <w:t>.</w:t>
            </w:r>
          </w:p>
        </w:tc>
        <w:tc>
          <w:tcPr>
            <w:tcW w:w="2433" w:type="dxa"/>
            <w:shd w:val="clear" w:color="auto" w:fill="FFFFFF" w:themeFill="background1"/>
          </w:tcPr>
          <w:p w14:paraId="2A968D00" w14:textId="4E4CE87D" w:rsidR="00A125F0" w:rsidRPr="00DA51B0" w:rsidRDefault="00770E99" w:rsidP="006A0037">
            <w:pPr>
              <w:rPr>
                <w:rFonts w:asciiTheme="minorHAnsi" w:hAnsiTheme="minorHAnsi" w:cstheme="minorHAnsi"/>
                <w:b/>
                <w:bCs/>
                <w:lang w:val="en-US"/>
              </w:rPr>
            </w:pPr>
            <w:r w:rsidRPr="00DA51B0">
              <w:rPr>
                <w:rFonts w:asciiTheme="minorHAnsi" w:hAnsiTheme="minorHAnsi" w:cstheme="minorHAnsi"/>
                <w:b/>
                <w:bCs/>
                <w:lang w:val="en-US"/>
              </w:rPr>
              <w:t>DR2022/2118,</w:t>
            </w:r>
            <w:r w:rsidR="00E80B43" w:rsidRPr="00DA51B0">
              <w:rPr>
                <w:rFonts w:asciiTheme="minorHAnsi" w:hAnsiTheme="minorHAnsi" w:cstheme="minorHAnsi"/>
                <w:b/>
                <w:bCs/>
                <w:lang w:val="en-US"/>
              </w:rPr>
              <w:t xml:space="preserve"> Art.9</w:t>
            </w:r>
          </w:p>
        </w:tc>
        <w:tc>
          <w:tcPr>
            <w:tcW w:w="1339" w:type="dxa"/>
            <w:shd w:val="clear" w:color="auto" w:fill="FFFFFF" w:themeFill="background1"/>
          </w:tcPr>
          <w:p w14:paraId="3D289E3D" w14:textId="77777777" w:rsidR="00A125F0" w:rsidRPr="00DA51B0" w:rsidRDefault="00A125F0" w:rsidP="006A0037">
            <w:pPr>
              <w:rPr>
                <w:rFonts w:asciiTheme="minorHAnsi" w:hAnsiTheme="minorHAnsi" w:cstheme="minorHAnsi"/>
                <w:b/>
                <w:bCs/>
                <w:lang w:val="en-US"/>
              </w:rPr>
            </w:pPr>
          </w:p>
        </w:tc>
      </w:tr>
      <w:tr w:rsidR="00A125F0" w:rsidRPr="00DA51B0" w14:paraId="375A3A89" w14:textId="5A4B4E0B" w:rsidTr="009A2B7F">
        <w:tc>
          <w:tcPr>
            <w:tcW w:w="1160" w:type="dxa"/>
            <w:shd w:val="clear" w:color="auto" w:fill="FFFFFF" w:themeFill="background1"/>
          </w:tcPr>
          <w:p w14:paraId="1F5A1903" w14:textId="5F77C163" w:rsidR="00A125F0" w:rsidRPr="00DA51B0" w:rsidRDefault="006A12A6" w:rsidP="00A9341A">
            <w:pPr>
              <w:rPr>
                <w:rFonts w:asciiTheme="minorHAnsi" w:hAnsiTheme="minorHAnsi" w:cstheme="minorHAnsi"/>
                <w:b/>
                <w:bCs/>
                <w:lang w:val="en-US"/>
              </w:rPr>
            </w:pPr>
            <w:r w:rsidRPr="00DA51B0">
              <w:rPr>
                <w:rFonts w:asciiTheme="minorHAnsi" w:hAnsiTheme="minorHAnsi" w:cstheme="minorHAnsi"/>
                <w:b/>
                <w:bCs/>
                <w:lang w:val="en-US"/>
              </w:rPr>
              <w:t>22</w:t>
            </w:r>
            <w:r w:rsidR="00A125F0" w:rsidRPr="00DA51B0">
              <w:rPr>
                <w:rFonts w:asciiTheme="minorHAnsi" w:hAnsiTheme="minorHAnsi" w:cstheme="minorHAnsi"/>
                <w:b/>
                <w:bCs/>
                <w:lang w:val="en-US"/>
              </w:rPr>
              <w:t>.5</w:t>
            </w:r>
          </w:p>
        </w:tc>
        <w:tc>
          <w:tcPr>
            <w:tcW w:w="4061" w:type="dxa"/>
            <w:shd w:val="clear" w:color="auto" w:fill="FFFFFF" w:themeFill="background1"/>
          </w:tcPr>
          <w:p w14:paraId="5E7E5DF5" w14:textId="6CE2D9A3" w:rsidR="00A125F0" w:rsidRPr="00DA51B0" w:rsidRDefault="00A125F0" w:rsidP="00D43129">
            <w:pPr>
              <w:spacing w:line="276" w:lineRule="auto"/>
              <w:jc w:val="both"/>
              <w:rPr>
                <w:rFonts w:asciiTheme="minorHAnsi" w:hAnsiTheme="minorHAnsi" w:cstheme="minorHAnsi"/>
                <w:lang w:val="en-US"/>
              </w:rPr>
            </w:pPr>
            <w:r w:rsidRPr="00DA51B0">
              <w:rPr>
                <w:rFonts w:asciiTheme="minorHAnsi" w:hAnsiTheme="minorHAnsi" w:cstheme="minorHAnsi"/>
                <w:lang w:val="en-US"/>
              </w:rPr>
              <w:t>The key information for every loan of which a portfolio is composed as referred to in paragraph 2</w:t>
            </w:r>
            <w:r w:rsidR="006A12A6" w:rsidRPr="00DA51B0">
              <w:rPr>
                <w:rFonts w:asciiTheme="minorHAnsi" w:hAnsiTheme="minorHAnsi" w:cstheme="minorHAnsi"/>
                <w:lang w:val="en-US"/>
              </w:rPr>
              <w:t>2</w:t>
            </w:r>
            <w:r w:rsidRPr="00DA51B0">
              <w:rPr>
                <w:rFonts w:asciiTheme="minorHAnsi" w:hAnsiTheme="minorHAnsi" w:cstheme="minorHAnsi"/>
                <w:lang w:val="en-US"/>
              </w:rPr>
              <w:t xml:space="preserve">.2.4 shall contain all of the information referred to in Article 10, paragraph 1 of </w:t>
            </w:r>
            <w:r w:rsidR="00AB4458" w:rsidRPr="00DA51B0">
              <w:rPr>
                <w:rFonts w:asciiTheme="minorHAnsi" w:hAnsiTheme="minorHAnsi" w:cstheme="minorHAnsi"/>
                <w:lang w:val="en-US"/>
              </w:rPr>
              <w:t>Commission Delegated Regulation (EU) 2022/2118</w:t>
            </w:r>
            <w:r w:rsidRPr="00DA51B0">
              <w:rPr>
                <w:rFonts w:asciiTheme="minorHAnsi" w:hAnsiTheme="minorHAnsi" w:cstheme="minorHAnsi"/>
                <w:lang w:val="en-US"/>
              </w:rPr>
              <w:t>.</w:t>
            </w:r>
          </w:p>
        </w:tc>
        <w:tc>
          <w:tcPr>
            <w:tcW w:w="2433" w:type="dxa"/>
            <w:shd w:val="clear" w:color="auto" w:fill="FFFFFF" w:themeFill="background1"/>
          </w:tcPr>
          <w:p w14:paraId="30E75FFD" w14:textId="47B62297" w:rsidR="00A125F0" w:rsidRPr="00DA51B0" w:rsidRDefault="00770E99" w:rsidP="006A0037">
            <w:pPr>
              <w:rPr>
                <w:rFonts w:asciiTheme="minorHAnsi" w:hAnsiTheme="minorHAnsi" w:cstheme="minorHAnsi"/>
                <w:b/>
                <w:bCs/>
              </w:rPr>
            </w:pPr>
            <w:r w:rsidRPr="00DA51B0">
              <w:rPr>
                <w:rFonts w:asciiTheme="minorHAnsi" w:hAnsiTheme="minorHAnsi" w:cstheme="minorHAnsi"/>
                <w:b/>
                <w:bCs/>
                <w:lang w:val="en-US"/>
              </w:rPr>
              <w:t>DR2022/2118,</w:t>
            </w:r>
            <w:r w:rsidR="00E80B43" w:rsidRPr="00DA51B0">
              <w:rPr>
                <w:rFonts w:asciiTheme="minorHAnsi" w:hAnsiTheme="minorHAnsi" w:cstheme="minorHAnsi"/>
                <w:b/>
                <w:bCs/>
                <w:lang w:val="en-US"/>
              </w:rPr>
              <w:t xml:space="preserve"> Art.10</w:t>
            </w:r>
            <w:r w:rsidR="00207275" w:rsidRPr="00DA51B0">
              <w:rPr>
                <w:rFonts w:asciiTheme="minorHAnsi" w:hAnsiTheme="minorHAnsi" w:cstheme="minorHAnsi"/>
                <w:b/>
                <w:bCs/>
                <w:lang w:val="el-GR"/>
              </w:rPr>
              <w:t xml:space="preserve">, </w:t>
            </w:r>
            <w:r w:rsidR="00207275" w:rsidRPr="00DA51B0">
              <w:rPr>
                <w:rFonts w:asciiTheme="minorHAnsi" w:hAnsiTheme="minorHAnsi" w:cstheme="minorHAnsi"/>
                <w:b/>
                <w:bCs/>
              </w:rPr>
              <w:t>para 1</w:t>
            </w:r>
          </w:p>
        </w:tc>
        <w:tc>
          <w:tcPr>
            <w:tcW w:w="1339" w:type="dxa"/>
            <w:shd w:val="clear" w:color="auto" w:fill="FFFFFF" w:themeFill="background1"/>
          </w:tcPr>
          <w:p w14:paraId="15FDEB91" w14:textId="77777777" w:rsidR="00A125F0" w:rsidRPr="00DA51B0" w:rsidRDefault="00A125F0" w:rsidP="006A0037">
            <w:pPr>
              <w:rPr>
                <w:rFonts w:asciiTheme="minorHAnsi" w:hAnsiTheme="minorHAnsi" w:cstheme="minorHAnsi"/>
                <w:b/>
                <w:bCs/>
                <w:lang w:val="en-US"/>
              </w:rPr>
            </w:pPr>
          </w:p>
        </w:tc>
      </w:tr>
      <w:tr w:rsidR="00A125F0" w:rsidRPr="00DA51B0" w14:paraId="54F666FC" w14:textId="4942DEE9" w:rsidTr="009A2B7F">
        <w:tc>
          <w:tcPr>
            <w:tcW w:w="1160" w:type="dxa"/>
            <w:shd w:val="clear" w:color="auto" w:fill="FFFFFF" w:themeFill="background1"/>
          </w:tcPr>
          <w:p w14:paraId="20892D1D" w14:textId="76F2C680" w:rsidR="00A125F0" w:rsidRPr="00DA51B0" w:rsidRDefault="006A12A6" w:rsidP="00A9341A">
            <w:pPr>
              <w:rPr>
                <w:rFonts w:asciiTheme="minorHAnsi" w:hAnsiTheme="minorHAnsi" w:cstheme="minorHAnsi"/>
                <w:b/>
                <w:bCs/>
                <w:lang w:val="en-US"/>
              </w:rPr>
            </w:pPr>
            <w:r w:rsidRPr="00DA51B0">
              <w:rPr>
                <w:rFonts w:asciiTheme="minorHAnsi" w:hAnsiTheme="minorHAnsi" w:cstheme="minorHAnsi"/>
                <w:b/>
                <w:bCs/>
                <w:lang w:val="en-US"/>
              </w:rPr>
              <w:t>22</w:t>
            </w:r>
            <w:r w:rsidR="00A125F0" w:rsidRPr="00DA51B0">
              <w:rPr>
                <w:rFonts w:asciiTheme="minorHAnsi" w:hAnsiTheme="minorHAnsi" w:cstheme="minorHAnsi"/>
                <w:b/>
                <w:bCs/>
                <w:lang w:val="en-US"/>
              </w:rPr>
              <w:t>.6</w:t>
            </w:r>
          </w:p>
        </w:tc>
        <w:tc>
          <w:tcPr>
            <w:tcW w:w="4061" w:type="dxa"/>
            <w:shd w:val="clear" w:color="auto" w:fill="FFFFFF" w:themeFill="background1"/>
          </w:tcPr>
          <w:p w14:paraId="49946D67" w14:textId="469A3F7D" w:rsidR="00A125F0" w:rsidRPr="00DA51B0" w:rsidRDefault="00A125F0" w:rsidP="00BE51E1">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CSP shall require the project owner to provide the information referred to in paragraph 2 of Article 10 of </w:t>
            </w:r>
            <w:r w:rsidR="00AB4458" w:rsidRPr="00DA51B0">
              <w:rPr>
                <w:rFonts w:asciiTheme="minorHAnsi" w:hAnsiTheme="minorHAnsi" w:cstheme="minorHAnsi"/>
                <w:lang w:val="en-US"/>
              </w:rPr>
              <w:lastRenderedPageBreak/>
              <w:t>Commission Delegated Regulation (EU) 2022/2118.</w:t>
            </w:r>
          </w:p>
        </w:tc>
        <w:tc>
          <w:tcPr>
            <w:tcW w:w="2433" w:type="dxa"/>
            <w:shd w:val="clear" w:color="auto" w:fill="FFFFFF" w:themeFill="background1"/>
          </w:tcPr>
          <w:p w14:paraId="5E35E747" w14:textId="36987CBB" w:rsidR="00A125F0" w:rsidRPr="00DA51B0" w:rsidRDefault="00770E99" w:rsidP="006A0037">
            <w:pPr>
              <w:rPr>
                <w:rFonts w:asciiTheme="minorHAnsi" w:hAnsiTheme="minorHAnsi" w:cstheme="minorHAnsi"/>
                <w:b/>
                <w:bCs/>
                <w:lang w:val="en-US"/>
              </w:rPr>
            </w:pPr>
            <w:r w:rsidRPr="00DA51B0">
              <w:rPr>
                <w:rFonts w:asciiTheme="minorHAnsi" w:hAnsiTheme="minorHAnsi" w:cstheme="minorHAnsi"/>
                <w:b/>
                <w:bCs/>
                <w:lang w:val="en-US"/>
              </w:rPr>
              <w:lastRenderedPageBreak/>
              <w:t>DR2022/2118,</w:t>
            </w:r>
            <w:r w:rsidR="0044475B" w:rsidRPr="00DA51B0">
              <w:rPr>
                <w:rFonts w:asciiTheme="minorHAnsi" w:hAnsiTheme="minorHAnsi" w:cstheme="minorHAnsi"/>
                <w:b/>
                <w:bCs/>
                <w:lang w:val="en-US"/>
              </w:rPr>
              <w:t xml:space="preserve"> Art.10, para 3</w:t>
            </w:r>
          </w:p>
        </w:tc>
        <w:tc>
          <w:tcPr>
            <w:tcW w:w="1339" w:type="dxa"/>
            <w:shd w:val="clear" w:color="auto" w:fill="FFFFFF" w:themeFill="background1"/>
          </w:tcPr>
          <w:p w14:paraId="256E6431" w14:textId="77777777" w:rsidR="00A125F0" w:rsidRPr="00DA51B0" w:rsidRDefault="00A125F0" w:rsidP="006A0037">
            <w:pPr>
              <w:rPr>
                <w:rFonts w:asciiTheme="minorHAnsi" w:hAnsiTheme="minorHAnsi" w:cstheme="minorHAnsi"/>
                <w:b/>
                <w:bCs/>
                <w:lang w:val="en-US"/>
              </w:rPr>
            </w:pPr>
          </w:p>
        </w:tc>
      </w:tr>
      <w:tr w:rsidR="00A125F0" w:rsidRPr="00DA51B0" w14:paraId="6C71B986" w14:textId="17067396" w:rsidTr="009A2B7F">
        <w:tc>
          <w:tcPr>
            <w:tcW w:w="1160" w:type="dxa"/>
            <w:shd w:val="clear" w:color="auto" w:fill="FFFFFF" w:themeFill="background1"/>
          </w:tcPr>
          <w:p w14:paraId="39D8239F" w14:textId="05DFF937" w:rsidR="00A125F0" w:rsidRPr="00DA51B0" w:rsidRDefault="006A12A6" w:rsidP="00A9341A">
            <w:pPr>
              <w:rPr>
                <w:rFonts w:asciiTheme="minorHAnsi" w:hAnsiTheme="minorHAnsi" w:cstheme="minorHAnsi"/>
                <w:b/>
                <w:bCs/>
                <w:lang w:val="en-US"/>
              </w:rPr>
            </w:pPr>
            <w:r w:rsidRPr="00DA51B0">
              <w:rPr>
                <w:rFonts w:asciiTheme="minorHAnsi" w:hAnsiTheme="minorHAnsi" w:cstheme="minorHAnsi"/>
                <w:b/>
                <w:bCs/>
                <w:lang w:val="en-US"/>
              </w:rPr>
              <w:t>22</w:t>
            </w:r>
            <w:r w:rsidR="00A125F0" w:rsidRPr="00DA51B0">
              <w:rPr>
                <w:rFonts w:asciiTheme="minorHAnsi" w:hAnsiTheme="minorHAnsi" w:cstheme="minorHAnsi"/>
                <w:b/>
                <w:bCs/>
                <w:lang w:val="en-US"/>
              </w:rPr>
              <w:t>.7</w:t>
            </w:r>
          </w:p>
        </w:tc>
        <w:tc>
          <w:tcPr>
            <w:tcW w:w="4061" w:type="dxa"/>
            <w:shd w:val="clear" w:color="auto" w:fill="FFFFFF" w:themeFill="background1"/>
          </w:tcPr>
          <w:p w14:paraId="33DB5039" w14:textId="1055526A" w:rsidR="00A125F0" w:rsidRPr="00DA51B0" w:rsidRDefault="00A125F0" w:rsidP="00207275">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CSP shall take appropriate steps to ensure that the information provided by the project owners </w:t>
            </w:r>
            <w:r w:rsidR="006A12A6" w:rsidRPr="00DA51B0">
              <w:rPr>
                <w:rFonts w:asciiTheme="minorHAnsi" w:hAnsiTheme="minorHAnsi" w:cstheme="minorHAnsi"/>
                <w:lang w:val="en-US"/>
              </w:rPr>
              <w:t>in accordance with paragraph 22</w:t>
            </w:r>
            <w:r w:rsidRPr="00DA51B0">
              <w:rPr>
                <w:rFonts w:asciiTheme="minorHAnsi" w:hAnsiTheme="minorHAnsi" w:cstheme="minorHAnsi"/>
                <w:lang w:val="en-US"/>
              </w:rPr>
              <w:t>.</w:t>
            </w:r>
            <w:r w:rsidR="00207275" w:rsidRPr="00DA51B0">
              <w:rPr>
                <w:rFonts w:asciiTheme="minorHAnsi" w:hAnsiTheme="minorHAnsi" w:cstheme="minorHAnsi"/>
                <w:lang w:val="en-US"/>
              </w:rPr>
              <w:t>6</w:t>
            </w:r>
            <w:r w:rsidRPr="00DA51B0">
              <w:rPr>
                <w:rFonts w:asciiTheme="minorHAnsi" w:hAnsiTheme="minorHAnsi" w:cstheme="minorHAnsi"/>
                <w:lang w:val="en-US"/>
              </w:rPr>
              <w:t xml:space="preserve"> is accurate, reliable and up to date.</w:t>
            </w:r>
          </w:p>
        </w:tc>
        <w:tc>
          <w:tcPr>
            <w:tcW w:w="2433" w:type="dxa"/>
            <w:shd w:val="clear" w:color="auto" w:fill="FFFFFF" w:themeFill="background1"/>
          </w:tcPr>
          <w:p w14:paraId="7FA15CCA" w14:textId="3FFEABF1" w:rsidR="00A125F0" w:rsidRPr="00DA51B0" w:rsidRDefault="00770E99" w:rsidP="006A0037">
            <w:pPr>
              <w:rPr>
                <w:rFonts w:asciiTheme="minorHAnsi" w:hAnsiTheme="minorHAnsi" w:cstheme="minorHAnsi"/>
                <w:b/>
                <w:bCs/>
                <w:lang w:val="en-US"/>
              </w:rPr>
            </w:pPr>
            <w:r w:rsidRPr="00DA51B0">
              <w:rPr>
                <w:rFonts w:asciiTheme="minorHAnsi" w:hAnsiTheme="minorHAnsi" w:cstheme="minorHAnsi"/>
                <w:b/>
                <w:bCs/>
                <w:lang w:val="en-US"/>
              </w:rPr>
              <w:t>DR2022/2118,</w:t>
            </w:r>
            <w:r w:rsidR="0044475B" w:rsidRPr="00DA51B0">
              <w:rPr>
                <w:rFonts w:asciiTheme="minorHAnsi" w:hAnsiTheme="minorHAnsi" w:cstheme="minorHAnsi"/>
                <w:b/>
                <w:bCs/>
                <w:lang w:val="en-US"/>
              </w:rPr>
              <w:t xml:space="preserve"> Art.10, para 4</w:t>
            </w:r>
          </w:p>
        </w:tc>
        <w:tc>
          <w:tcPr>
            <w:tcW w:w="1339" w:type="dxa"/>
            <w:shd w:val="clear" w:color="auto" w:fill="FFFFFF" w:themeFill="background1"/>
          </w:tcPr>
          <w:p w14:paraId="6D8CF56A" w14:textId="77777777" w:rsidR="00A125F0" w:rsidRPr="00DA51B0" w:rsidRDefault="00A125F0" w:rsidP="006A0037">
            <w:pPr>
              <w:rPr>
                <w:rFonts w:asciiTheme="minorHAnsi" w:hAnsiTheme="minorHAnsi" w:cstheme="minorHAnsi"/>
                <w:b/>
                <w:bCs/>
                <w:lang w:val="en-US"/>
              </w:rPr>
            </w:pPr>
          </w:p>
        </w:tc>
      </w:tr>
      <w:tr w:rsidR="00207275" w:rsidRPr="00DA51B0" w14:paraId="08CD58A5" w14:textId="53AFDEFD" w:rsidTr="009A2B7F">
        <w:tc>
          <w:tcPr>
            <w:tcW w:w="1160" w:type="dxa"/>
            <w:shd w:val="clear" w:color="auto" w:fill="FFFFFF" w:themeFill="background1"/>
          </w:tcPr>
          <w:p w14:paraId="05C9C23E" w14:textId="3FB9AE37" w:rsidR="00207275" w:rsidRPr="00DA51B0" w:rsidRDefault="006A12A6" w:rsidP="00207275">
            <w:pPr>
              <w:rPr>
                <w:rFonts w:asciiTheme="minorHAnsi" w:hAnsiTheme="minorHAnsi" w:cstheme="minorHAnsi"/>
                <w:b/>
                <w:bCs/>
                <w:lang w:val="en-US"/>
              </w:rPr>
            </w:pPr>
            <w:r w:rsidRPr="00DA51B0">
              <w:rPr>
                <w:rFonts w:asciiTheme="minorHAnsi" w:hAnsiTheme="minorHAnsi" w:cstheme="minorHAnsi"/>
                <w:b/>
                <w:bCs/>
                <w:lang w:val="en-US"/>
              </w:rPr>
              <w:t>22</w:t>
            </w:r>
            <w:r w:rsidR="00207275" w:rsidRPr="00DA51B0">
              <w:rPr>
                <w:rFonts w:asciiTheme="minorHAnsi" w:hAnsiTheme="minorHAnsi" w:cstheme="minorHAnsi"/>
                <w:b/>
                <w:bCs/>
                <w:lang w:val="en-US"/>
              </w:rPr>
              <w:t>.8</w:t>
            </w:r>
          </w:p>
        </w:tc>
        <w:tc>
          <w:tcPr>
            <w:tcW w:w="4061" w:type="dxa"/>
            <w:shd w:val="clear" w:color="auto" w:fill="FFFFFF" w:themeFill="background1"/>
          </w:tcPr>
          <w:p w14:paraId="282D7C46" w14:textId="25BF303B" w:rsidR="00207275" w:rsidRPr="00DA51B0" w:rsidRDefault="00207275" w:rsidP="00207275">
            <w:pPr>
              <w:spacing w:line="276" w:lineRule="auto"/>
              <w:jc w:val="both"/>
              <w:rPr>
                <w:rFonts w:asciiTheme="minorHAnsi" w:hAnsiTheme="minorHAnsi" w:cstheme="minorHAnsi"/>
                <w:lang w:val="en-US"/>
              </w:rPr>
            </w:pPr>
            <w:r w:rsidRPr="00DA51B0">
              <w:rPr>
                <w:rFonts w:asciiTheme="minorHAnsi" w:hAnsiTheme="minorHAnsi" w:cstheme="minorHAnsi"/>
                <w:lang w:val="en-US"/>
              </w:rPr>
              <w:t>For the purposes of the</w:t>
            </w:r>
            <w:r w:rsidR="00E24597" w:rsidRPr="00DA51B0">
              <w:rPr>
                <w:rFonts w:asciiTheme="minorHAnsi" w:hAnsiTheme="minorHAnsi" w:cstheme="minorHAnsi"/>
                <w:lang w:val="en-US"/>
              </w:rPr>
              <w:t xml:space="preserve"> required</w:t>
            </w:r>
            <w:r w:rsidRPr="00DA51B0">
              <w:rPr>
                <w:rFonts w:asciiTheme="minorHAnsi" w:hAnsiTheme="minorHAnsi" w:cstheme="minorHAnsi"/>
                <w:lang w:val="en-US"/>
              </w:rPr>
              <w:t xml:space="preserve"> information regarding the risk mitigation measures referred to </w:t>
            </w:r>
            <w:r w:rsidR="006A12A6" w:rsidRPr="00DA51B0">
              <w:rPr>
                <w:rFonts w:asciiTheme="minorHAnsi" w:hAnsiTheme="minorHAnsi" w:cstheme="minorHAnsi"/>
                <w:lang w:val="en-US"/>
              </w:rPr>
              <w:t>in paragraph 22</w:t>
            </w:r>
            <w:r w:rsidRPr="00DA51B0">
              <w:rPr>
                <w:rFonts w:asciiTheme="minorHAnsi" w:hAnsiTheme="minorHAnsi" w:cstheme="minorHAnsi"/>
                <w:lang w:val="en-US"/>
              </w:rPr>
              <w:t xml:space="preserve">.2.5, the CSP shall take into account the provisions of Article 11 of </w:t>
            </w:r>
            <w:r w:rsidR="00AB4458" w:rsidRPr="00DA51B0">
              <w:rPr>
                <w:rFonts w:asciiTheme="minorHAnsi" w:hAnsiTheme="minorHAnsi" w:cstheme="minorHAnsi"/>
                <w:lang w:val="en-US"/>
              </w:rPr>
              <w:t>Commission Delegated Regulation (EU) 2022/2118.</w:t>
            </w:r>
          </w:p>
        </w:tc>
        <w:tc>
          <w:tcPr>
            <w:tcW w:w="2433" w:type="dxa"/>
            <w:shd w:val="clear" w:color="auto" w:fill="FFFFFF" w:themeFill="background1"/>
          </w:tcPr>
          <w:p w14:paraId="7405424C" w14:textId="7F57CADF" w:rsidR="00207275" w:rsidRPr="00DA51B0" w:rsidRDefault="00770E99" w:rsidP="00207275">
            <w:pPr>
              <w:rPr>
                <w:rFonts w:asciiTheme="minorHAnsi" w:hAnsiTheme="minorHAnsi" w:cstheme="minorHAnsi"/>
                <w:b/>
                <w:bCs/>
                <w:lang w:val="en-US"/>
              </w:rPr>
            </w:pPr>
            <w:r w:rsidRPr="00DA51B0">
              <w:rPr>
                <w:rFonts w:asciiTheme="minorHAnsi" w:hAnsiTheme="minorHAnsi" w:cstheme="minorHAnsi"/>
                <w:b/>
                <w:bCs/>
                <w:lang w:val="en-US"/>
              </w:rPr>
              <w:t>DR2022/2118,</w:t>
            </w:r>
            <w:r w:rsidR="00207275" w:rsidRPr="00DA51B0">
              <w:rPr>
                <w:rFonts w:asciiTheme="minorHAnsi" w:hAnsiTheme="minorHAnsi" w:cstheme="minorHAnsi"/>
                <w:b/>
                <w:bCs/>
                <w:lang w:val="en-US"/>
              </w:rPr>
              <w:t xml:space="preserve"> Art.11</w:t>
            </w:r>
          </w:p>
        </w:tc>
        <w:tc>
          <w:tcPr>
            <w:tcW w:w="1339" w:type="dxa"/>
            <w:shd w:val="clear" w:color="auto" w:fill="FFFFFF" w:themeFill="background1"/>
          </w:tcPr>
          <w:p w14:paraId="1D0A76F0" w14:textId="77777777" w:rsidR="00207275" w:rsidRPr="00DA51B0" w:rsidRDefault="00207275" w:rsidP="00207275">
            <w:pPr>
              <w:rPr>
                <w:rFonts w:asciiTheme="minorHAnsi" w:hAnsiTheme="minorHAnsi" w:cstheme="minorHAnsi"/>
                <w:b/>
                <w:bCs/>
                <w:lang w:val="en-US"/>
              </w:rPr>
            </w:pPr>
          </w:p>
        </w:tc>
      </w:tr>
      <w:tr w:rsidR="00207275" w:rsidRPr="00DA51B0" w14:paraId="664BF6A3" w14:textId="3581A5A9" w:rsidTr="009A2B7F">
        <w:tc>
          <w:tcPr>
            <w:tcW w:w="1160" w:type="dxa"/>
            <w:shd w:val="clear" w:color="auto" w:fill="FFFFFF" w:themeFill="background1"/>
          </w:tcPr>
          <w:p w14:paraId="3F1DE27D" w14:textId="45C27C9D" w:rsidR="00207275" w:rsidRPr="00DA51B0" w:rsidRDefault="006A12A6" w:rsidP="00207275">
            <w:pPr>
              <w:rPr>
                <w:rFonts w:asciiTheme="minorHAnsi" w:hAnsiTheme="minorHAnsi" w:cstheme="minorHAnsi"/>
                <w:b/>
                <w:bCs/>
                <w:lang w:val="en-US"/>
              </w:rPr>
            </w:pPr>
            <w:r w:rsidRPr="00DA51B0">
              <w:rPr>
                <w:rFonts w:asciiTheme="minorHAnsi" w:hAnsiTheme="minorHAnsi" w:cstheme="minorHAnsi"/>
                <w:b/>
                <w:bCs/>
                <w:lang w:val="en-US"/>
              </w:rPr>
              <w:t>22</w:t>
            </w:r>
            <w:r w:rsidR="00207275" w:rsidRPr="00DA51B0">
              <w:rPr>
                <w:rFonts w:asciiTheme="minorHAnsi" w:hAnsiTheme="minorHAnsi" w:cstheme="minorHAnsi"/>
                <w:b/>
                <w:bCs/>
                <w:lang w:val="en-US"/>
              </w:rPr>
              <w:t>.9</w:t>
            </w:r>
          </w:p>
        </w:tc>
        <w:tc>
          <w:tcPr>
            <w:tcW w:w="4061" w:type="dxa"/>
            <w:shd w:val="clear" w:color="auto" w:fill="FFFFFF" w:themeFill="background1"/>
          </w:tcPr>
          <w:p w14:paraId="78869911" w14:textId="4A2124D1" w:rsidR="00207275" w:rsidRPr="00DA51B0" w:rsidRDefault="00207275" w:rsidP="00E24597">
            <w:pPr>
              <w:spacing w:line="276" w:lineRule="auto"/>
              <w:jc w:val="both"/>
              <w:rPr>
                <w:rFonts w:asciiTheme="minorHAnsi" w:hAnsiTheme="minorHAnsi" w:cstheme="minorHAnsi"/>
              </w:rPr>
            </w:pPr>
            <w:r w:rsidRPr="00DA51B0">
              <w:rPr>
                <w:rFonts w:asciiTheme="minorHAnsi" w:hAnsiTheme="minorHAnsi" w:cstheme="minorHAnsi"/>
                <w:lang w:val="en-US"/>
              </w:rPr>
              <w:t xml:space="preserve">For the purposes of the </w:t>
            </w:r>
            <w:r w:rsidR="00E24597" w:rsidRPr="00DA51B0">
              <w:rPr>
                <w:rFonts w:asciiTheme="minorHAnsi" w:hAnsiTheme="minorHAnsi" w:cstheme="minorHAnsi"/>
                <w:lang w:val="en-US"/>
              </w:rPr>
              <w:t xml:space="preserve">required </w:t>
            </w:r>
            <w:r w:rsidRPr="00DA51B0">
              <w:rPr>
                <w:rFonts w:asciiTheme="minorHAnsi" w:hAnsiTheme="minorHAnsi" w:cstheme="minorHAnsi"/>
                <w:lang w:val="en-US"/>
              </w:rPr>
              <w:t>information regarding the defaults on credit agreements by the project owners referred to in</w:t>
            </w:r>
            <w:r w:rsidR="006A12A6" w:rsidRPr="00DA51B0">
              <w:rPr>
                <w:rFonts w:asciiTheme="minorHAnsi" w:hAnsiTheme="minorHAnsi" w:cstheme="minorHAnsi"/>
                <w:lang w:val="en-US"/>
              </w:rPr>
              <w:t xml:space="preserve"> paragraph 22</w:t>
            </w:r>
            <w:r w:rsidRPr="00DA51B0">
              <w:rPr>
                <w:rFonts w:asciiTheme="minorHAnsi" w:hAnsiTheme="minorHAnsi" w:cstheme="minorHAnsi"/>
                <w:lang w:val="en-US"/>
              </w:rPr>
              <w:t xml:space="preserve">.2.6, the CSP shall take into account the provisions of Article 12 of </w:t>
            </w:r>
            <w:r w:rsidR="00AB4458" w:rsidRPr="00DA51B0">
              <w:rPr>
                <w:rFonts w:asciiTheme="minorHAnsi" w:hAnsiTheme="minorHAnsi" w:cstheme="minorHAnsi"/>
                <w:lang w:val="en-US"/>
              </w:rPr>
              <w:t>Commission Delegated Regulation (EU) 2022/2118.</w:t>
            </w:r>
          </w:p>
        </w:tc>
        <w:tc>
          <w:tcPr>
            <w:tcW w:w="2433" w:type="dxa"/>
            <w:shd w:val="clear" w:color="auto" w:fill="FFFFFF" w:themeFill="background1"/>
          </w:tcPr>
          <w:p w14:paraId="5EAB2233" w14:textId="706A1DC5" w:rsidR="00207275" w:rsidRPr="00DA51B0" w:rsidRDefault="00770E99" w:rsidP="00207275">
            <w:pPr>
              <w:rPr>
                <w:rFonts w:asciiTheme="minorHAnsi" w:hAnsiTheme="minorHAnsi" w:cstheme="minorHAnsi"/>
                <w:b/>
                <w:bCs/>
                <w:lang w:val="en-US"/>
              </w:rPr>
            </w:pPr>
            <w:r w:rsidRPr="00DA51B0">
              <w:rPr>
                <w:rFonts w:asciiTheme="minorHAnsi" w:hAnsiTheme="minorHAnsi" w:cstheme="minorHAnsi"/>
                <w:b/>
                <w:bCs/>
                <w:lang w:val="en-US"/>
              </w:rPr>
              <w:t>DR2022/2118,</w:t>
            </w:r>
            <w:r w:rsidR="00E24597" w:rsidRPr="00DA51B0">
              <w:rPr>
                <w:rFonts w:asciiTheme="minorHAnsi" w:hAnsiTheme="minorHAnsi" w:cstheme="minorHAnsi"/>
                <w:b/>
                <w:bCs/>
                <w:lang w:val="en-US"/>
              </w:rPr>
              <w:t xml:space="preserve"> Art.12</w:t>
            </w:r>
          </w:p>
        </w:tc>
        <w:tc>
          <w:tcPr>
            <w:tcW w:w="1339" w:type="dxa"/>
            <w:shd w:val="clear" w:color="auto" w:fill="FFFFFF" w:themeFill="background1"/>
          </w:tcPr>
          <w:p w14:paraId="49BD2161" w14:textId="77777777" w:rsidR="00207275" w:rsidRPr="00DA51B0" w:rsidRDefault="00207275" w:rsidP="00207275">
            <w:pPr>
              <w:rPr>
                <w:rFonts w:asciiTheme="minorHAnsi" w:hAnsiTheme="minorHAnsi" w:cstheme="minorHAnsi"/>
                <w:b/>
                <w:bCs/>
                <w:lang w:val="en-US"/>
              </w:rPr>
            </w:pPr>
          </w:p>
        </w:tc>
      </w:tr>
      <w:tr w:rsidR="00207275" w:rsidRPr="00DA51B0" w14:paraId="5675C31F" w14:textId="77B67009" w:rsidTr="009A2B7F">
        <w:tc>
          <w:tcPr>
            <w:tcW w:w="1160" w:type="dxa"/>
            <w:shd w:val="clear" w:color="auto" w:fill="FFFFFF" w:themeFill="background1"/>
          </w:tcPr>
          <w:p w14:paraId="55EB18ED" w14:textId="5234D488" w:rsidR="00207275" w:rsidRPr="00DA51B0" w:rsidRDefault="006A12A6" w:rsidP="00207275">
            <w:pPr>
              <w:rPr>
                <w:rFonts w:asciiTheme="minorHAnsi" w:hAnsiTheme="minorHAnsi" w:cstheme="minorHAnsi"/>
                <w:b/>
                <w:bCs/>
                <w:lang w:val="en-US"/>
              </w:rPr>
            </w:pPr>
            <w:r w:rsidRPr="00DA51B0">
              <w:rPr>
                <w:rFonts w:asciiTheme="minorHAnsi" w:hAnsiTheme="minorHAnsi" w:cstheme="minorHAnsi"/>
                <w:b/>
                <w:bCs/>
                <w:lang w:val="en-US"/>
              </w:rPr>
              <w:t>22</w:t>
            </w:r>
            <w:r w:rsidR="00207275" w:rsidRPr="00DA51B0">
              <w:rPr>
                <w:rFonts w:asciiTheme="minorHAnsi" w:hAnsiTheme="minorHAnsi" w:cstheme="minorHAnsi"/>
                <w:b/>
                <w:bCs/>
                <w:lang w:val="en-US"/>
              </w:rPr>
              <w:t>.10</w:t>
            </w:r>
          </w:p>
        </w:tc>
        <w:tc>
          <w:tcPr>
            <w:tcW w:w="4061" w:type="dxa"/>
            <w:shd w:val="clear" w:color="auto" w:fill="FFFFFF" w:themeFill="background1"/>
          </w:tcPr>
          <w:p w14:paraId="372812A4" w14:textId="3B9459AE" w:rsidR="00207275" w:rsidRPr="00DA51B0" w:rsidRDefault="00207275" w:rsidP="00207275">
            <w:pPr>
              <w:spacing w:line="276" w:lineRule="auto"/>
              <w:jc w:val="both"/>
              <w:rPr>
                <w:rFonts w:asciiTheme="minorHAnsi" w:hAnsiTheme="minorHAnsi" w:cstheme="minorHAnsi"/>
              </w:rPr>
            </w:pPr>
            <w:r w:rsidRPr="00DA51B0">
              <w:rPr>
                <w:rFonts w:asciiTheme="minorHAnsi" w:hAnsiTheme="minorHAnsi" w:cstheme="minorHAnsi"/>
                <w:lang w:val="en-US"/>
              </w:rPr>
              <w:t xml:space="preserve">For the purposes of the </w:t>
            </w:r>
            <w:r w:rsidR="00E24597" w:rsidRPr="00DA51B0">
              <w:rPr>
                <w:rFonts w:asciiTheme="minorHAnsi" w:hAnsiTheme="minorHAnsi" w:cstheme="minorHAnsi"/>
                <w:lang w:val="en-US"/>
              </w:rPr>
              <w:t xml:space="preserve">required </w:t>
            </w:r>
            <w:r w:rsidRPr="00DA51B0">
              <w:rPr>
                <w:rFonts w:asciiTheme="minorHAnsi" w:hAnsiTheme="minorHAnsi" w:cstheme="minorHAnsi"/>
                <w:lang w:val="en-US"/>
              </w:rPr>
              <w:t>information regarding the fees paid in respect of loans referred</w:t>
            </w:r>
            <w:r w:rsidR="006A12A6" w:rsidRPr="00DA51B0">
              <w:rPr>
                <w:rFonts w:asciiTheme="minorHAnsi" w:hAnsiTheme="minorHAnsi" w:cstheme="minorHAnsi"/>
                <w:lang w:val="en-US"/>
              </w:rPr>
              <w:t xml:space="preserve"> to in paragraph 22</w:t>
            </w:r>
            <w:r w:rsidRPr="00DA51B0">
              <w:rPr>
                <w:rFonts w:asciiTheme="minorHAnsi" w:hAnsiTheme="minorHAnsi" w:cstheme="minorHAnsi"/>
                <w:lang w:val="en-US"/>
              </w:rPr>
              <w:t xml:space="preserve">.2.7, the CSP shall take into account the provisions of Article 13 of </w:t>
            </w:r>
            <w:r w:rsidR="00AB4458" w:rsidRPr="00DA51B0">
              <w:rPr>
                <w:rFonts w:asciiTheme="minorHAnsi" w:hAnsiTheme="minorHAnsi" w:cstheme="minorHAnsi"/>
                <w:lang w:val="en-US"/>
              </w:rPr>
              <w:t>Commission Delegated Regulation (EU) 2022/2118.</w:t>
            </w:r>
          </w:p>
        </w:tc>
        <w:tc>
          <w:tcPr>
            <w:tcW w:w="2433" w:type="dxa"/>
            <w:shd w:val="clear" w:color="auto" w:fill="FFFFFF" w:themeFill="background1"/>
          </w:tcPr>
          <w:p w14:paraId="175FEF8D" w14:textId="1C976AF4" w:rsidR="00207275" w:rsidRPr="00DA51B0" w:rsidRDefault="00770E99" w:rsidP="00207275">
            <w:pPr>
              <w:rPr>
                <w:rFonts w:asciiTheme="minorHAnsi" w:hAnsiTheme="minorHAnsi" w:cstheme="minorHAnsi"/>
                <w:b/>
                <w:bCs/>
                <w:lang w:val="en-US"/>
              </w:rPr>
            </w:pPr>
            <w:r w:rsidRPr="00DA51B0">
              <w:rPr>
                <w:rFonts w:asciiTheme="minorHAnsi" w:hAnsiTheme="minorHAnsi" w:cstheme="minorHAnsi"/>
                <w:b/>
                <w:bCs/>
                <w:lang w:val="en-US"/>
              </w:rPr>
              <w:t>DR2022/2118,</w:t>
            </w:r>
            <w:r w:rsidR="00E24597" w:rsidRPr="00DA51B0">
              <w:rPr>
                <w:rFonts w:asciiTheme="minorHAnsi" w:hAnsiTheme="minorHAnsi" w:cstheme="minorHAnsi"/>
                <w:b/>
                <w:bCs/>
                <w:lang w:val="en-US"/>
              </w:rPr>
              <w:t xml:space="preserve"> Art.13</w:t>
            </w:r>
          </w:p>
        </w:tc>
        <w:tc>
          <w:tcPr>
            <w:tcW w:w="1339" w:type="dxa"/>
            <w:shd w:val="clear" w:color="auto" w:fill="FFFFFF" w:themeFill="background1"/>
          </w:tcPr>
          <w:p w14:paraId="2CF4F564" w14:textId="77777777" w:rsidR="00207275" w:rsidRPr="00DA51B0" w:rsidRDefault="00207275" w:rsidP="00207275">
            <w:pPr>
              <w:rPr>
                <w:rFonts w:asciiTheme="minorHAnsi" w:hAnsiTheme="minorHAnsi" w:cstheme="minorHAnsi"/>
                <w:b/>
                <w:bCs/>
                <w:lang w:val="en-US"/>
              </w:rPr>
            </w:pPr>
          </w:p>
        </w:tc>
      </w:tr>
      <w:tr w:rsidR="00207275" w:rsidRPr="00DA51B0" w14:paraId="5D75ABDC" w14:textId="4C76DB5D" w:rsidTr="009A2B7F">
        <w:tc>
          <w:tcPr>
            <w:tcW w:w="1160" w:type="dxa"/>
            <w:shd w:val="clear" w:color="auto" w:fill="FFFFFF" w:themeFill="background1"/>
          </w:tcPr>
          <w:p w14:paraId="55F2DF3E" w14:textId="7F79041B" w:rsidR="00207275" w:rsidRPr="00DA51B0" w:rsidRDefault="006A12A6" w:rsidP="00207275">
            <w:pPr>
              <w:rPr>
                <w:rFonts w:asciiTheme="minorHAnsi" w:hAnsiTheme="minorHAnsi" w:cstheme="minorHAnsi"/>
                <w:b/>
                <w:bCs/>
                <w:lang w:val="en-US"/>
              </w:rPr>
            </w:pPr>
            <w:r w:rsidRPr="00DA51B0">
              <w:rPr>
                <w:rFonts w:asciiTheme="minorHAnsi" w:hAnsiTheme="minorHAnsi" w:cstheme="minorHAnsi"/>
                <w:b/>
                <w:bCs/>
                <w:lang w:val="en-US"/>
              </w:rPr>
              <w:t>22</w:t>
            </w:r>
            <w:r w:rsidR="00207275" w:rsidRPr="00DA51B0">
              <w:rPr>
                <w:rFonts w:asciiTheme="minorHAnsi" w:hAnsiTheme="minorHAnsi" w:cstheme="minorHAnsi"/>
                <w:b/>
                <w:bCs/>
                <w:lang w:val="en-US"/>
              </w:rPr>
              <w:t>.11</w:t>
            </w:r>
          </w:p>
        </w:tc>
        <w:tc>
          <w:tcPr>
            <w:tcW w:w="4061" w:type="dxa"/>
            <w:shd w:val="clear" w:color="auto" w:fill="FFFFFF" w:themeFill="background1"/>
          </w:tcPr>
          <w:p w14:paraId="616B2603" w14:textId="7D4E8DEA" w:rsidR="00207275" w:rsidRPr="00DA51B0" w:rsidRDefault="00207275" w:rsidP="00207275">
            <w:pPr>
              <w:spacing w:line="276" w:lineRule="auto"/>
              <w:jc w:val="both"/>
              <w:rPr>
                <w:rFonts w:asciiTheme="minorHAnsi" w:hAnsiTheme="minorHAnsi" w:cstheme="minorHAnsi"/>
              </w:rPr>
            </w:pPr>
            <w:r w:rsidRPr="00DA51B0">
              <w:rPr>
                <w:rFonts w:asciiTheme="minorHAnsi" w:hAnsiTheme="minorHAnsi" w:cstheme="minorHAnsi"/>
                <w:lang w:val="en-US"/>
              </w:rPr>
              <w:t xml:space="preserve">For the purposes of the valuation of the loan </w:t>
            </w:r>
            <w:r w:rsidR="006A12A6" w:rsidRPr="00DA51B0">
              <w:rPr>
                <w:rFonts w:asciiTheme="minorHAnsi" w:hAnsiTheme="minorHAnsi" w:cstheme="minorHAnsi"/>
                <w:lang w:val="en-US"/>
              </w:rPr>
              <w:t>referred to in paragraph 22</w:t>
            </w:r>
            <w:r w:rsidRPr="00DA51B0">
              <w:rPr>
                <w:rFonts w:asciiTheme="minorHAnsi" w:hAnsiTheme="minorHAnsi" w:cstheme="minorHAnsi"/>
                <w:lang w:val="en-US"/>
              </w:rPr>
              <w:t xml:space="preserve">.2.8, the CSP shall take into account the </w:t>
            </w:r>
            <w:r w:rsidRPr="00DA51B0">
              <w:rPr>
                <w:rFonts w:asciiTheme="minorHAnsi" w:hAnsiTheme="minorHAnsi" w:cstheme="minorHAnsi"/>
                <w:lang w:val="en-US"/>
              </w:rPr>
              <w:lastRenderedPageBreak/>
              <w:t xml:space="preserve">provisions of Article 14 of </w:t>
            </w:r>
            <w:r w:rsidR="00AB4458" w:rsidRPr="00DA51B0">
              <w:rPr>
                <w:rFonts w:asciiTheme="minorHAnsi" w:hAnsiTheme="minorHAnsi" w:cstheme="minorHAnsi"/>
                <w:lang w:val="en-US"/>
              </w:rPr>
              <w:t>Commission Delegated Regulation (EU) 2022/2118.</w:t>
            </w:r>
          </w:p>
        </w:tc>
        <w:tc>
          <w:tcPr>
            <w:tcW w:w="2433" w:type="dxa"/>
            <w:shd w:val="clear" w:color="auto" w:fill="FFFFFF" w:themeFill="background1"/>
          </w:tcPr>
          <w:p w14:paraId="669E2EC8" w14:textId="313958B1" w:rsidR="00207275" w:rsidRPr="00DA51B0" w:rsidRDefault="00770E99" w:rsidP="00207275">
            <w:pPr>
              <w:rPr>
                <w:rFonts w:asciiTheme="minorHAnsi" w:hAnsiTheme="minorHAnsi" w:cstheme="minorHAnsi"/>
                <w:b/>
                <w:bCs/>
                <w:lang w:val="en-US"/>
              </w:rPr>
            </w:pPr>
            <w:r w:rsidRPr="00DA51B0">
              <w:rPr>
                <w:rFonts w:asciiTheme="minorHAnsi" w:hAnsiTheme="minorHAnsi" w:cstheme="minorHAnsi"/>
                <w:b/>
                <w:bCs/>
                <w:lang w:val="en-US"/>
              </w:rPr>
              <w:lastRenderedPageBreak/>
              <w:t>DR2022/2118,</w:t>
            </w:r>
            <w:r w:rsidR="00597F3E" w:rsidRPr="00DA51B0">
              <w:rPr>
                <w:rFonts w:asciiTheme="minorHAnsi" w:hAnsiTheme="minorHAnsi" w:cstheme="minorHAnsi"/>
                <w:b/>
                <w:bCs/>
                <w:lang w:val="en-US"/>
              </w:rPr>
              <w:t xml:space="preserve"> Art.14</w:t>
            </w:r>
          </w:p>
        </w:tc>
        <w:tc>
          <w:tcPr>
            <w:tcW w:w="1339" w:type="dxa"/>
            <w:shd w:val="clear" w:color="auto" w:fill="FFFFFF" w:themeFill="background1"/>
          </w:tcPr>
          <w:p w14:paraId="06CA570E" w14:textId="77777777" w:rsidR="00207275" w:rsidRPr="00DA51B0" w:rsidRDefault="00207275" w:rsidP="00207275">
            <w:pPr>
              <w:rPr>
                <w:rFonts w:asciiTheme="minorHAnsi" w:hAnsiTheme="minorHAnsi" w:cstheme="minorHAnsi"/>
                <w:b/>
                <w:bCs/>
                <w:lang w:val="en-US"/>
              </w:rPr>
            </w:pPr>
          </w:p>
        </w:tc>
      </w:tr>
      <w:tr w:rsidR="00207275" w:rsidRPr="00DA51B0" w14:paraId="5D22A126" w14:textId="1B7A6684" w:rsidTr="009A2B7F">
        <w:tc>
          <w:tcPr>
            <w:tcW w:w="1160" w:type="dxa"/>
            <w:shd w:val="clear" w:color="auto" w:fill="FFFFFF" w:themeFill="background1"/>
          </w:tcPr>
          <w:p w14:paraId="77436D3B" w14:textId="20867105" w:rsidR="00207275" w:rsidRPr="00DA51B0" w:rsidRDefault="00EA7FCA" w:rsidP="00207275">
            <w:pPr>
              <w:rPr>
                <w:rFonts w:asciiTheme="minorHAnsi" w:hAnsiTheme="minorHAnsi" w:cstheme="minorHAnsi"/>
                <w:b/>
                <w:bCs/>
                <w:lang w:val="en-US"/>
              </w:rPr>
            </w:pPr>
            <w:r w:rsidRPr="00DA51B0">
              <w:rPr>
                <w:rFonts w:asciiTheme="minorHAnsi" w:hAnsiTheme="minorHAnsi" w:cstheme="minorHAnsi"/>
                <w:b/>
                <w:bCs/>
                <w:lang w:val="en-US"/>
              </w:rPr>
              <w:t>22</w:t>
            </w:r>
            <w:r w:rsidR="00207275" w:rsidRPr="00DA51B0">
              <w:rPr>
                <w:rFonts w:asciiTheme="minorHAnsi" w:hAnsiTheme="minorHAnsi" w:cstheme="minorHAnsi"/>
                <w:b/>
                <w:bCs/>
                <w:lang w:val="en-US"/>
              </w:rPr>
              <w:t>.12</w:t>
            </w:r>
          </w:p>
        </w:tc>
        <w:tc>
          <w:tcPr>
            <w:tcW w:w="4061" w:type="dxa"/>
            <w:shd w:val="clear" w:color="auto" w:fill="FFFFFF" w:themeFill="background1"/>
          </w:tcPr>
          <w:p w14:paraId="70C27AAC" w14:textId="36EC4394" w:rsidR="00207275" w:rsidRPr="00DA51B0" w:rsidRDefault="00207275" w:rsidP="00207275">
            <w:pPr>
              <w:spacing w:line="276" w:lineRule="auto"/>
              <w:jc w:val="both"/>
              <w:rPr>
                <w:rFonts w:asciiTheme="minorHAnsi" w:hAnsiTheme="minorHAnsi" w:cstheme="minorHAnsi"/>
                <w:b/>
                <w:lang w:val="en-US"/>
              </w:rPr>
            </w:pPr>
            <w:r w:rsidRPr="00DA51B0">
              <w:rPr>
                <w:rFonts w:asciiTheme="minorHAnsi" w:hAnsiTheme="minorHAnsi" w:cstheme="minorHAnsi"/>
                <w:b/>
              </w:rPr>
              <w:t>Policies, procedures and organisational arrangements required with regard to contingency funds</w:t>
            </w:r>
          </w:p>
        </w:tc>
        <w:tc>
          <w:tcPr>
            <w:tcW w:w="2433" w:type="dxa"/>
            <w:shd w:val="clear" w:color="auto" w:fill="FFFFFF" w:themeFill="background1"/>
          </w:tcPr>
          <w:p w14:paraId="6FE91DA1" w14:textId="512769CB" w:rsidR="00207275" w:rsidRPr="00DA51B0" w:rsidRDefault="00770E99" w:rsidP="00207275">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Chapter IV</w:t>
            </w:r>
          </w:p>
        </w:tc>
        <w:tc>
          <w:tcPr>
            <w:tcW w:w="1339" w:type="dxa"/>
            <w:shd w:val="clear" w:color="auto" w:fill="FFFFFF" w:themeFill="background1"/>
          </w:tcPr>
          <w:p w14:paraId="41BB92CC" w14:textId="77777777" w:rsidR="00207275" w:rsidRPr="00DA51B0" w:rsidRDefault="00207275" w:rsidP="00207275">
            <w:pPr>
              <w:rPr>
                <w:rFonts w:asciiTheme="minorHAnsi" w:hAnsiTheme="minorHAnsi" w:cstheme="minorHAnsi"/>
                <w:b/>
                <w:bCs/>
                <w:lang w:val="en-US"/>
              </w:rPr>
            </w:pPr>
          </w:p>
        </w:tc>
      </w:tr>
      <w:tr w:rsidR="00207275" w:rsidRPr="00DA51B0" w14:paraId="79D87D4B" w14:textId="53FB6277" w:rsidTr="009A2B7F">
        <w:tc>
          <w:tcPr>
            <w:tcW w:w="1160" w:type="dxa"/>
            <w:shd w:val="clear" w:color="auto" w:fill="FFFFFF" w:themeFill="background1"/>
          </w:tcPr>
          <w:p w14:paraId="39B98F09" w14:textId="77777777" w:rsidR="00207275" w:rsidRPr="00DA51B0" w:rsidRDefault="00207275" w:rsidP="00207275">
            <w:pPr>
              <w:rPr>
                <w:rFonts w:asciiTheme="minorHAnsi" w:hAnsiTheme="minorHAnsi" w:cstheme="minorHAnsi"/>
                <w:b/>
                <w:bCs/>
                <w:lang w:val="en-US"/>
              </w:rPr>
            </w:pPr>
          </w:p>
        </w:tc>
        <w:tc>
          <w:tcPr>
            <w:tcW w:w="4061" w:type="dxa"/>
            <w:shd w:val="clear" w:color="auto" w:fill="FFFFFF" w:themeFill="background1"/>
          </w:tcPr>
          <w:p w14:paraId="1EB125D0" w14:textId="7DC8C607" w:rsidR="00207275" w:rsidRPr="00DA51B0" w:rsidRDefault="00207275" w:rsidP="00207275">
            <w:pPr>
              <w:spacing w:line="276" w:lineRule="auto"/>
              <w:jc w:val="both"/>
              <w:rPr>
                <w:rFonts w:asciiTheme="minorHAnsi" w:hAnsiTheme="minorHAnsi" w:cstheme="minorHAnsi"/>
                <w:i/>
              </w:rPr>
            </w:pPr>
            <w:r w:rsidRPr="00DA51B0">
              <w:rPr>
                <w:rFonts w:asciiTheme="minorHAnsi" w:hAnsiTheme="minorHAnsi" w:cstheme="minorHAnsi"/>
                <w:i/>
              </w:rPr>
              <w:t>General requirements</w:t>
            </w:r>
          </w:p>
        </w:tc>
        <w:tc>
          <w:tcPr>
            <w:tcW w:w="2433" w:type="dxa"/>
            <w:shd w:val="clear" w:color="auto" w:fill="FFFFFF" w:themeFill="background1"/>
          </w:tcPr>
          <w:p w14:paraId="0D04525D" w14:textId="3305CDB9" w:rsidR="00207275" w:rsidRPr="00DA51B0" w:rsidRDefault="00770E99" w:rsidP="00207275">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Art.15</w:t>
            </w:r>
          </w:p>
        </w:tc>
        <w:tc>
          <w:tcPr>
            <w:tcW w:w="1339" w:type="dxa"/>
            <w:shd w:val="clear" w:color="auto" w:fill="FFFFFF" w:themeFill="background1"/>
          </w:tcPr>
          <w:p w14:paraId="6DFD5E92" w14:textId="77777777" w:rsidR="00207275" w:rsidRPr="00DA51B0" w:rsidRDefault="00207275" w:rsidP="00207275">
            <w:pPr>
              <w:rPr>
                <w:rFonts w:asciiTheme="minorHAnsi" w:hAnsiTheme="minorHAnsi" w:cstheme="minorHAnsi"/>
                <w:b/>
                <w:bCs/>
                <w:lang w:val="en-US"/>
              </w:rPr>
            </w:pPr>
          </w:p>
        </w:tc>
      </w:tr>
      <w:tr w:rsidR="00480288" w:rsidRPr="00DA51B0" w14:paraId="445934FB" w14:textId="2C220419" w:rsidTr="009A2B7F">
        <w:tc>
          <w:tcPr>
            <w:tcW w:w="1160" w:type="dxa"/>
            <w:shd w:val="clear" w:color="auto" w:fill="FFFFFF" w:themeFill="background1"/>
          </w:tcPr>
          <w:p w14:paraId="32FD90A1" w14:textId="4C1F566D" w:rsidR="00480288" w:rsidRPr="00DA51B0" w:rsidRDefault="00EA7FCA"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.12.1</w:t>
            </w:r>
          </w:p>
        </w:tc>
        <w:tc>
          <w:tcPr>
            <w:tcW w:w="4061" w:type="dxa"/>
            <w:shd w:val="clear" w:color="auto" w:fill="FFFFFF" w:themeFill="background1"/>
          </w:tcPr>
          <w:p w14:paraId="44A2477B" w14:textId="7F5E4129" w:rsidR="00480288" w:rsidRPr="00DA51B0" w:rsidRDefault="00480288" w:rsidP="00480288">
            <w:pPr>
              <w:spacing w:line="276" w:lineRule="auto"/>
              <w:jc w:val="both"/>
              <w:rPr>
                <w:rFonts w:asciiTheme="minorHAnsi" w:hAnsiTheme="minorHAnsi" w:cstheme="minorHAnsi"/>
                <w:b/>
              </w:rPr>
            </w:pPr>
            <w:r w:rsidRPr="00DA51B0">
              <w:rPr>
                <w:rFonts w:asciiTheme="minorHAnsi" w:hAnsiTheme="minorHAnsi" w:cstheme="minorHAnsi"/>
                <w:lang w:val="en-US"/>
              </w:rPr>
              <w:t>CSP</w:t>
            </w:r>
            <w:r w:rsidRPr="00DA51B0">
              <w:rPr>
                <w:rFonts w:asciiTheme="minorHAnsi" w:hAnsiTheme="minorHAnsi" w:cstheme="minorHAnsi"/>
              </w:rPr>
              <w:t xml:space="preserve"> that has established and operates a contingency fund for its activities relating to the individual portfolio management of loans shall have in place adequate policies and procedures and organisational arrangements to ensure that the contingency fund is managed prudently and can fulfil its objectives.</w:t>
            </w:r>
          </w:p>
        </w:tc>
        <w:tc>
          <w:tcPr>
            <w:tcW w:w="2433" w:type="dxa"/>
            <w:shd w:val="clear" w:color="auto" w:fill="FFFFFF" w:themeFill="background1"/>
          </w:tcPr>
          <w:p w14:paraId="209D0F1B" w14:textId="29316A3E"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Art.15, para 1</w:t>
            </w:r>
          </w:p>
        </w:tc>
        <w:tc>
          <w:tcPr>
            <w:tcW w:w="1339" w:type="dxa"/>
            <w:shd w:val="clear" w:color="auto" w:fill="FFFFFF" w:themeFill="background1"/>
          </w:tcPr>
          <w:p w14:paraId="3003ECB4" w14:textId="77777777" w:rsidR="00480288" w:rsidRPr="00DA51B0" w:rsidRDefault="00480288" w:rsidP="00480288">
            <w:pPr>
              <w:rPr>
                <w:rFonts w:asciiTheme="minorHAnsi" w:hAnsiTheme="minorHAnsi" w:cstheme="minorHAnsi"/>
                <w:b/>
                <w:bCs/>
                <w:lang w:val="en-US"/>
              </w:rPr>
            </w:pPr>
          </w:p>
        </w:tc>
      </w:tr>
      <w:tr w:rsidR="00480288" w:rsidRPr="00DA51B0" w14:paraId="7B910BD2" w14:textId="219C8305" w:rsidTr="009A2B7F">
        <w:tc>
          <w:tcPr>
            <w:tcW w:w="1160" w:type="dxa"/>
            <w:shd w:val="clear" w:color="auto" w:fill="FFFFFF" w:themeFill="background1"/>
          </w:tcPr>
          <w:p w14:paraId="2D3AC082" w14:textId="762CB936" w:rsidR="00480288" w:rsidRPr="00DA51B0" w:rsidRDefault="00EA7FCA"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.12.2</w:t>
            </w:r>
          </w:p>
        </w:tc>
        <w:tc>
          <w:tcPr>
            <w:tcW w:w="4061" w:type="dxa"/>
            <w:shd w:val="clear" w:color="auto" w:fill="FFFFFF" w:themeFill="background1"/>
          </w:tcPr>
          <w:p w14:paraId="41F80901" w14:textId="041D0FFA" w:rsidR="00480288" w:rsidRPr="00DA51B0" w:rsidRDefault="00480288" w:rsidP="00480288">
            <w:pPr>
              <w:spacing w:line="276" w:lineRule="auto"/>
              <w:jc w:val="both"/>
              <w:rPr>
                <w:rFonts w:asciiTheme="minorHAnsi" w:hAnsiTheme="minorHAnsi" w:cstheme="minorHAnsi"/>
                <w:b/>
              </w:rPr>
            </w:pPr>
            <w:r w:rsidRPr="00DA51B0">
              <w:rPr>
                <w:rFonts w:asciiTheme="minorHAnsi" w:hAnsiTheme="minorHAnsi" w:cstheme="minorHAnsi"/>
              </w:rPr>
              <w:t xml:space="preserve">For the purposes of paragraph </w:t>
            </w:r>
            <w:r w:rsidR="00EA7FCA" w:rsidRPr="00DA51B0">
              <w:rPr>
                <w:rFonts w:asciiTheme="minorHAnsi" w:hAnsiTheme="minorHAnsi" w:cstheme="minorHAnsi"/>
              </w:rPr>
              <w:t>22</w:t>
            </w:r>
            <w:r w:rsidRPr="00DA51B0">
              <w:rPr>
                <w:rFonts w:asciiTheme="minorHAnsi" w:hAnsiTheme="minorHAnsi" w:cstheme="minorHAnsi"/>
              </w:rPr>
              <w:t>.12.1, the policies, procedures and organisational arrangements relating to the contingency fund shall be approved by the management body of the CSP and shall be in written form, updated, and well documented.</w:t>
            </w:r>
          </w:p>
        </w:tc>
        <w:tc>
          <w:tcPr>
            <w:tcW w:w="2433" w:type="dxa"/>
            <w:shd w:val="clear" w:color="auto" w:fill="FFFFFF" w:themeFill="background1"/>
          </w:tcPr>
          <w:p w14:paraId="637E33AB" w14:textId="63689A91"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Art.15, para 2</w:t>
            </w:r>
          </w:p>
        </w:tc>
        <w:tc>
          <w:tcPr>
            <w:tcW w:w="1339" w:type="dxa"/>
            <w:shd w:val="clear" w:color="auto" w:fill="FFFFFF" w:themeFill="background1"/>
          </w:tcPr>
          <w:p w14:paraId="0C5B1130" w14:textId="77777777" w:rsidR="00480288" w:rsidRPr="00DA51B0" w:rsidRDefault="00480288" w:rsidP="00480288">
            <w:pPr>
              <w:rPr>
                <w:rFonts w:asciiTheme="minorHAnsi" w:hAnsiTheme="minorHAnsi" w:cstheme="minorHAnsi"/>
                <w:b/>
                <w:bCs/>
                <w:lang w:val="en-US"/>
              </w:rPr>
            </w:pPr>
          </w:p>
        </w:tc>
      </w:tr>
      <w:tr w:rsidR="00480288" w:rsidRPr="00DA51B0" w14:paraId="6F38182A" w14:textId="1CAF2506" w:rsidTr="009A2B7F">
        <w:tc>
          <w:tcPr>
            <w:tcW w:w="1160" w:type="dxa"/>
            <w:shd w:val="clear" w:color="auto" w:fill="FFFFFF" w:themeFill="background1"/>
          </w:tcPr>
          <w:p w14:paraId="5F7E341A" w14:textId="77777777" w:rsidR="00480288" w:rsidRPr="00DA51B0" w:rsidRDefault="00480288" w:rsidP="00480288">
            <w:pPr>
              <w:rPr>
                <w:rFonts w:asciiTheme="minorHAnsi" w:hAnsiTheme="minorHAnsi" w:cstheme="minorHAnsi"/>
                <w:b/>
                <w:bCs/>
                <w:lang w:val="en-US"/>
              </w:rPr>
            </w:pPr>
          </w:p>
        </w:tc>
        <w:tc>
          <w:tcPr>
            <w:tcW w:w="4061" w:type="dxa"/>
            <w:shd w:val="clear" w:color="auto" w:fill="FFFFFF" w:themeFill="background1"/>
          </w:tcPr>
          <w:p w14:paraId="07A1B51F" w14:textId="2087E945" w:rsidR="00480288" w:rsidRPr="00DA51B0" w:rsidRDefault="00480288" w:rsidP="00480288">
            <w:pPr>
              <w:spacing w:line="276" w:lineRule="auto"/>
              <w:jc w:val="both"/>
              <w:rPr>
                <w:rFonts w:asciiTheme="minorHAnsi" w:hAnsiTheme="minorHAnsi" w:cstheme="minorHAnsi"/>
                <w:i/>
              </w:rPr>
            </w:pPr>
            <w:r w:rsidRPr="00DA51B0">
              <w:rPr>
                <w:rFonts w:asciiTheme="minorHAnsi" w:hAnsiTheme="minorHAnsi" w:cstheme="minorHAnsi"/>
                <w:i/>
              </w:rPr>
              <w:t>Organisational arrangements</w:t>
            </w:r>
          </w:p>
        </w:tc>
        <w:tc>
          <w:tcPr>
            <w:tcW w:w="2433" w:type="dxa"/>
            <w:shd w:val="clear" w:color="auto" w:fill="FFFFFF" w:themeFill="background1"/>
          </w:tcPr>
          <w:p w14:paraId="61AE1A69" w14:textId="31487D09"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Art.16</w:t>
            </w:r>
          </w:p>
        </w:tc>
        <w:tc>
          <w:tcPr>
            <w:tcW w:w="1339" w:type="dxa"/>
            <w:shd w:val="clear" w:color="auto" w:fill="FFFFFF" w:themeFill="background1"/>
          </w:tcPr>
          <w:p w14:paraId="062C0EB5" w14:textId="77777777" w:rsidR="00480288" w:rsidRPr="00DA51B0" w:rsidRDefault="00480288" w:rsidP="00480288">
            <w:pPr>
              <w:rPr>
                <w:rFonts w:asciiTheme="minorHAnsi" w:hAnsiTheme="minorHAnsi" w:cstheme="minorHAnsi"/>
                <w:b/>
                <w:bCs/>
                <w:lang w:val="en-US"/>
              </w:rPr>
            </w:pPr>
          </w:p>
        </w:tc>
      </w:tr>
      <w:tr w:rsidR="00480288" w:rsidRPr="00DA51B0" w14:paraId="166FDEB7" w14:textId="633CD9B8" w:rsidTr="009A2B7F">
        <w:tc>
          <w:tcPr>
            <w:tcW w:w="1160" w:type="dxa"/>
            <w:shd w:val="clear" w:color="auto" w:fill="FFFFFF" w:themeFill="background1"/>
          </w:tcPr>
          <w:p w14:paraId="184B98D5" w14:textId="5E02C221" w:rsidR="00480288" w:rsidRPr="00DA51B0" w:rsidRDefault="00EA7FCA"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.12.3</w:t>
            </w:r>
          </w:p>
        </w:tc>
        <w:tc>
          <w:tcPr>
            <w:tcW w:w="4061" w:type="dxa"/>
            <w:shd w:val="clear" w:color="auto" w:fill="FFFFFF" w:themeFill="background1"/>
          </w:tcPr>
          <w:p w14:paraId="2732D223" w14:textId="2E5380C5" w:rsidR="00480288" w:rsidRPr="00DA51B0" w:rsidRDefault="00480288" w:rsidP="00480288">
            <w:pPr>
              <w:spacing w:line="276" w:lineRule="auto"/>
              <w:jc w:val="both"/>
              <w:rPr>
                <w:rFonts w:asciiTheme="minorHAnsi" w:hAnsiTheme="minorHAnsi" w:cstheme="minorHAnsi"/>
                <w:i/>
              </w:rPr>
            </w:pPr>
            <w:r w:rsidRPr="00DA51B0">
              <w:rPr>
                <w:rFonts w:asciiTheme="minorHAnsi" w:hAnsiTheme="minorHAnsi" w:cstheme="minorHAnsi"/>
              </w:rPr>
              <w:t>CSP shall ensure a robust and transparent organisational and operational structure for any contingency fund it may have in place and shall have a written description of it.</w:t>
            </w:r>
          </w:p>
        </w:tc>
        <w:tc>
          <w:tcPr>
            <w:tcW w:w="2433" w:type="dxa"/>
            <w:shd w:val="clear" w:color="auto" w:fill="FFFFFF" w:themeFill="background1"/>
          </w:tcPr>
          <w:p w14:paraId="63B44960" w14:textId="3BB82FCA"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Art.16, para 1</w:t>
            </w:r>
          </w:p>
        </w:tc>
        <w:tc>
          <w:tcPr>
            <w:tcW w:w="1339" w:type="dxa"/>
            <w:shd w:val="clear" w:color="auto" w:fill="FFFFFF" w:themeFill="background1"/>
          </w:tcPr>
          <w:p w14:paraId="307948E1" w14:textId="77777777" w:rsidR="00480288" w:rsidRPr="00DA51B0" w:rsidRDefault="00480288" w:rsidP="00480288">
            <w:pPr>
              <w:rPr>
                <w:rFonts w:asciiTheme="minorHAnsi" w:hAnsiTheme="minorHAnsi" w:cstheme="minorHAnsi"/>
                <w:b/>
                <w:bCs/>
                <w:lang w:val="en-US"/>
              </w:rPr>
            </w:pPr>
          </w:p>
        </w:tc>
      </w:tr>
      <w:tr w:rsidR="00480288" w:rsidRPr="00DA51B0" w14:paraId="19D6A012" w14:textId="37ED9BD5" w:rsidTr="009A2B7F">
        <w:tc>
          <w:tcPr>
            <w:tcW w:w="1160" w:type="dxa"/>
            <w:shd w:val="clear" w:color="auto" w:fill="FFFFFF" w:themeFill="background1"/>
          </w:tcPr>
          <w:p w14:paraId="71669318" w14:textId="6FF8BC4E" w:rsidR="00480288" w:rsidRPr="00DA51B0" w:rsidRDefault="00EA7FCA"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.12.4</w:t>
            </w:r>
          </w:p>
        </w:tc>
        <w:tc>
          <w:tcPr>
            <w:tcW w:w="4061" w:type="dxa"/>
            <w:shd w:val="clear" w:color="auto" w:fill="FFFFFF" w:themeFill="background1"/>
          </w:tcPr>
          <w:p w14:paraId="0725F2E3" w14:textId="4BBC4D19"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 xml:space="preserve">The management body of CSP shall oversee the implementation of the </w:t>
            </w:r>
            <w:r w:rsidRPr="00DA51B0">
              <w:rPr>
                <w:rFonts w:asciiTheme="minorHAnsi" w:hAnsiTheme="minorHAnsi" w:cstheme="minorHAnsi"/>
              </w:rPr>
              <w:lastRenderedPageBreak/>
              <w:t>governance and organisational arrangements of the contingency fund.</w:t>
            </w:r>
          </w:p>
        </w:tc>
        <w:tc>
          <w:tcPr>
            <w:tcW w:w="2433" w:type="dxa"/>
            <w:shd w:val="clear" w:color="auto" w:fill="FFFFFF" w:themeFill="background1"/>
          </w:tcPr>
          <w:p w14:paraId="55E3A8FC" w14:textId="46B3A87E"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lastRenderedPageBreak/>
              <w:t>DR2022/2118,</w:t>
            </w:r>
            <w:r w:rsidR="00480288" w:rsidRPr="00DA51B0">
              <w:rPr>
                <w:rFonts w:asciiTheme="minorHAnsi" w:hAnsiTheme="minorHAnsi" w:cstheme="minorHAnsi"/>
                <w:b/>
                <w:bCs/>
                <w:lang w:val="en-US"/>
              </w:rPr>
              <w:t xml:space="preserve"> Art.16, para 2</w:t>
            </w:r>
          </w:p>
        </w:tc>
        <w:tc>
          <w:tcPr>
            <w:tcW w:w="1339" w:type="dxa"/>
            <w:shd w:val="clear" w:color="auto" w:fill="FFFFFF" w:themeFill="background1"/>
          </w:tcPr>
          <w:p w14:paraId="318007C8" w14:textId="77777777" w:rsidR="00480288" w:rsidRPr="00DA51B0" w:rsidRDefault="00480288" w:rsidP="00480288">
            <w:pPr>
              <w:rPr>
                <w:rFonts w:asciiTheme="minorHAnsi" w:hAnsiTheme="minorHAnsi" w:cstheme="minorHAnsi"/>
                <w:b/>
                <w:bCs/>
                <w:lang w:val="en-US"/>
              </w:rPr>
            </w:pPr>
          </w:p>
        </w:tc>
      </w:tr>
      <w:tr w:rsidR="00480288" w:rsidRPr="00DA51B0" w14:paraId="4ECAED7E" w14:textId="17B74F7D" w:rsidTr="009A2B7F">
        <w:tc>
          <w:tcPr>
            <w:tcW w:w="1160" w:type="dxa"/>
            <w:shd w:val="clear" w:color="auto" w:fill="FFFFFF" w:themeFill="background1"/>
          </w:tcPr>
          <w:p w14:paraId="7D50AA3A" w14:textId="2AB656EF" w:rsidR="00480288" w:rsidRPr="00DA51B0" w:rsidRDefault="00EA7FCA"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.12.5</w:t>
            </w:r>
          </w:p>
        </w:tc>
        <w:tc>
          <w:tcPr>
            <w:tcW w:w="4061" w:type="dxa"/>
            <w:shd w:val="clear" w:color="auto" w:fill="FFFFFF" w:themeFill="background1"/>
          </w:tcPr>
          <w:p w14:paraId="18F46E22" w14:textId="6FB3F95F"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 xml:space="preserve">For the purposes of paragraph </w:t>
            </w:r>
            <w:r w:rsidR="00EA7FCA" w:rsidRPr="00DA51B0">
              <w:rPr>
                <w:rFonts w:asciiTheme="minorHAnsi" w:hAnsiTheme="minorHAnsi" w:cstheme="minorHAnsi"/>
              </w:rPr>
              <w:t>22</w:t>
            </w:r>
            <w:r w:rsidRPr="00DA51B0">
              <w:rPr>
                <w:rFonts w:asciiTheme="minorHAnsi" w:hAnsiTheme="minorHAnsi" w:cstheme="minorHAnsi"/>
              </w:rPr>
              <w:t>.12.4, all the members of the management body of CSP shall;</w:t>
            </w:r>
          </w:p>
          <w:p w14:paraId="040D3A8D" w14:textId="1A44351F"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(a) have full knowledge of the legal, organisational and operational structure of the contingency fund and ensure that that structure is in line with its approved purposes;</w:t>
            </w:r>
          </w:p>
          <w:p w14:paraId="1A9F6650" w14:textId="31D84102"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(b) be fully aware of the structure, responsibilities and the division of tasks within the contingency fund.</w:t>
            </w:r>
          </w:p>
        </w:tc>
        <w:tc>
          <w:tcPr>
            <w:tcW w:w="2433" w:type="dxa"/>
            <w:shd w:val="clear" w:color="auto" w:fill="FFFFFF" w:themeFill="background1"/>
          </w:tcPr>
          <w:p w14:paraId="7024CC9F" w14:textId="7AF46EEF"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Art.16, para 3</w:t>
            </w:r>
          </w:p>
        </w:tc>
        <w:tc>
          <w:tcPr>
            <w:tcW w:w="1339" w:type="dxa"/>
            <w:shd w:val="clear" w:color="auto" w:fill="FFFFFF" w:themeFill="background1"/>
          </w:tcPr>
          <w:p w14:paraId="6E711AFD" w14:textId="77777777" w:rsidR="00480288" w:rsidRPr="00DA51B0" w:rsidRDefault="00480288" w:rsidP="00480288">
            <w:pPr>
              <w:rPr>
                <w:rFonts w:asciiTheme="minorHAnsi" w:hAnsiTheme="minorHAnsi" w:cstheme="minorHAnsi"/>
                <w:b/>
                <w:bCs/>
                <w:lang w:val="en-US"/>
              </w:rPr>
            </w:pPr>
          </w:p>
        </w:tc>
      </w:tr>
      <w:tr w:rsidR="00480288" w:rsidRPr="00DA51B0" w14:paraId="425565EE" w14:textId="04255F0A" w:rsidTr="009A2B7F">
        <w:tc>
          <w:tcPr>
            <w:tcW w:w="1160" w:type="dxa"/>
            <w:shd w:val="clear" w:color="auto" w:fill="FFFFFF" w:themeFill="background1"/>
          </w:tcPr>
          <w:p w14:paraId="06F0601E" w14:textId="22E0AB24" w:rsidR="00480288" w:rsidRPr="00DA51B0" w:rsidRDefault="00EA7FCA"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.12.6</w:t>
            </w:r>
          </w:p>
        </w:tc>
        <w:tc>
          <w:tcPr>
            <w:tcW w:w="4061" w:type="dxa"/>
            <w:shd w:val="clear" w:color="auto" w:fill="FFFFFF" w:themeFill="background1"/>
          </w:tcPr>
          <w:p w14:paraId="4EA404E3" w14:textId="01C2D545"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The organisational structure of the fund shall not impede the ability of the management body to identify, oversee and manage effectively the risks that the fund will face as a result of its operations.</w:t>
            </w:r>
          </w:p>
        </w:tc>
        <w:tc>
          <w:tcPr>
            <w:tcW w:w="2433" w:type="dxa"/>
            <w:shd w:val="clear" w:color="auto" w:fill="FFFFFF" w:themeFill="background1"/>
          </w:tcPr>
          <w:p w14:paraId="055C55D4" w14:textId="386D110F"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Art.16, para 4</w:t>
            </w:r>
          </w:p>
        </w:tc>
        <w:tc>
          <w:tcPr>
            <w:tcW w:w="1339" w:type="dxa"/>
            <w:shd w:val="clear" w:color="auto" w:fill="FFFFFF" w:themeFill="background1"/>
          </w:tcPr>
          <w:p w14:paraId="28BBB151" w14:textId="77777777" w:rsidR="00480288" w:rsidRPr="00DA51B0" w:rsidRDefault="00480288" w:rsidP="00480288">
            <w:pPr>
              <w:rPr>
                <w:rFonts w:asciiTheme="minorHAnsi" w:hAnsiTheme="minorHAnsi" w:cstheme="minorHAnsi"/>
                <w:b/>
                <w:bCs/>
                <w:lang w:val="en-US"/>
              </w:rPr>
            </w:pPr>
          </w:p>
        </w:tc>
      </w:tr>
      <w:tr w:rsidR="00480288" w:rsidRPr="00DA51B0" w14:paraId="4F2C2FC2" w14:textId="438E2A1F" w:rsidTr="009A2B7F">
        <w:tc>
          <w:tcPr>
            <w:tcW w:w="1160" w:type="dxa"/>
            <w:shd w:val="clear" w:color="auto" w:fill="FFFFFF" w:themeFill="background1"/>
          </w:tcPr>
          <w:p w14:paraId="6730BB7E" w14:textId="77777777" w:rsidR="00480288" w:rsidRPr="00DA51B0" w:rsidRDefault="00480288" w:rsidP="00480288">
            <w:pPr>
              <w:rPr>
                <w:rFonts w:asciiTheme="minorHAnsi" w:hAnsiTheme="minorHAnsi" w:cstheme="minorHAnsi"/>
                <w:b/>
                <w:bCs/>
                <w:lang w:val="en-US"/>
              </w:rPr>
            </w:pPr>
          </w:p>
        </w:tc>
        <w:tc>
          <w:tcPr>
            <w:tcW w:w="4061" w:type="dxa"/>
            <w:shd w:val="clear" w:color="auto" w:fill="FFFFFF" w:themeFill="background1"/>
          </w:tcPr>
          <w:p w14:paraId="5395B686" w14:textId="239B8FA3" w:rsidR="00480288" w:rsidRPr="00DA51B0" w:rsidRDefault="00480288" w:rsidP="00480288">
            <w:pPr>
              <w:spacing w:line="276" w:lineRule="auto"/>
              <w:jc w:val="both"/>
              <w:rPr>
                <w:rFonts w:asciiTheme="minorHAnsi" w:hAnsiTheme="minorHAnsi" w:cstheme="minorHAnsi"/>
                <w:i/>
                <w:lang w:val="en-US"/>
              </w:rPr>
            </w:pPr>
            <w:r w:rsidRPr="00DA51B0">
              <w:rPr>
                <w:rFonts w:asciiTheme="minorHAnsi" w:hAnsiTheme="minorHAnsi" w:cstheme="minorHAnsi"/>
                <w:i/>
                <w:lang w:val="en-US"/>
              </w:rPr>
              <w:t>Governance Policy</w:t>
            </w:r>
          </w:p>
        </w:tc>
        <w:tc>
          <w:tcPr>
            <w:tcW w:w="2433" w:type="dxa"/>
            <w:shd w:val="clear" w:color="auto" w:fill="FFFFFF" w:themeFill="background1"/>
          </w:tcPr>
          <w:p w14:paraId="31882625" w14:textId="2B234EE2"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Art.17</w:t>
            </w:r>
          </w:p>
        </w:tc>
        <w:tc>
          <w:tcPr>
            <w:tcW w:w="1339" w:type="dxa"/>
            <w:shd w:val="clear" w:color="auto" w:fill="FFFFFF" w:themeFill="background1"/>
          </w:tcPr>
          <w:p w14:paraId="3FF2BBDB" w14:textId="77777777" w:rsidR="00480288" w:rsidRPr="00DA51B0" w:rsidRDefault="00480288" w:rsidP="00480288">
            <w:pPr>
              <w:rPr>
                <w:rFonts w:asciiTheme="minorHAnsi" w:hAnsiTheme="minorHAnsi" w:cstheme="minorHAnsi"/>
                <w:b/>
                <w:bCs/>
                <w:lang w:val="en-US"/>
              </w:rPr>
            </w:pPr>
          </w:p>
        </w:tc>
      </w:tr>
      <w:tr w:rsidR="00480288" w:rsidRPr="00DA51B0" w14:paraId="50BA8B0D" w14:textId="5E1D9D2B" w:rsidTr="009A2B7F">
        <w:tc>
          <w:tcPr>
            <w:tcW w:w="1160" w:type="dxa"/>
            <w:shd w:val="clear" w:color="auto" w:fill="FFFFFF" w:themeFill="background1"/>
          </w:tcPr>
          <w:p w14:paraId="17815267" w14:textId="5DA4F0B1" w:rsidR="00480288" w:rsidRPr="00DA51B0" w:rsidRDefault="00FB0720"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.12.7</w:t>
            </w:r>
          </w:p>
        </w:tc>
        <w:tc>
          <w:tcPr>
            <w:tcW w:w="4061" w:type="dxa"/>
            <w:shd w:val="clear" w:color="auto" w:fill="FFFFFF" w:themeFill="background1"/>
          </w:tcPr>
          <w:p w14:paraId="5742EEB1" w14:textId="7C68040D" w:rsidR="00480288" w:rsidRPr="00DA51B0" w:rsidRDefault="00480288" w:rsidP="00480288">
            <w:pPr>
              <w:spacing w:line="276" w:lineRule="auto"/>
              <w:jc w:val="both"/>
              <w:rPr>
                <w:rFonts w:asciiTheme="minorHAnsi" w:hAnsiTheme="minorHAnsi" w:cstheme="minorHAnsi"/>
                <w:i/>
                <w:lang w:val="en-US"/>
              </w:rPr>
            </w:pPr>
            <w:r w:rsidRPr="00DA51B0">
              <w:rPr>
                <w:rFonts w:asciiTheme="minorHAnsi" w:hAnsiTheme="minorHAnsi" w:cstheme="minorHAnsi"/>
              </w:rPr>
              <w:t>CSP shall have in place a governance policy to govern the contingency fund. That policy shall ensure that internal governance arrangements, processes and mechanisms are consistent, well integrated and adequate to ensure the well-functioning of the contingency fund.</w:t>
            </w:r>
          </w:p>
        </w:tc>
        <w:tc>
          <w:tcPr>
            <w:tcW w:w="2433" w:type="dxa"/>
            <w:shd w:val="clear" w:color="auto" w:fill="FFFFFF" w:themeFill="background1"/>
          </w:tcPr>
          <w:p w14:paraId="3DCBDBC3" w14:textId="48698915"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Art.17, para 1</w:t>
            </w:r>
          </w:p>
        </w:tc>
        <w:tc>
          <w:tcPr>
            <w:tcW w:w="1339" w:type="dxa"/>
            <w:shd w:val="clear" w:color="auto" w:fill="FFFFFF" w:themeFill="background1"/>
          </w:tcPr>
          <w:p w14:paraId="312367F1" w14:textId="77777777" w:rsidR="00480288" w:rsidRPr="00DA51B0" w:rsidRDefault="00480288" w:rsidP="00480288">
            <w:pPr>
              <w:rPr>
                <w:rFonts w:asciiTheme="minorHAnsi" w:hAnsiTheme="minorHAnsi" w:cstheme="minorHAnsi"/>
                <w:b/>
                <w:bCs/>
                <w:lang w:val="en-US"/>
              </w:rPr>
            </w:pPr>
          </w:p>
        </w:tc>
      </w:tr>
      <w:tr w:rsidR="00480288" w:rsidRPr="00DA51B0" w14:paraId="7AA81431" w14:textId="365762EA" w:rsidTr="009A2B7F">
        <w:tc>
          <w:tcPr>
            <w:tcW w:w="1160" w:type="dxa"/>
            <w:shd w:val="clear" w:color="auto" w:fill="FFFFFF" w:themeFill="background1"/>
          </w:tcPr>
          <w:p w14:paraId="57765AA2" w14:textId="639170D5" w:rsidR="00480288" w:rsidRPr="00DA51B0" w:rsidRDefault="00FB0720"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.12.8</w:t>
            </w:r>
          </w:p>
        </w:tc>
        <w:tc>
          <w:tcPr>
            <w:tcW w:w="4061" w:type="dxa"/>
            <w:shd w:val="clear" w:color="auto" w:fill="FFFFFF" w:themeFill="background1"/>
          </w:tcPr>
          <w:p w14:paraId="18575128" w14:textId="44C69084"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governance policy referred to in paragraph </w:t>
            </w:r>
            <w:r w:rsidR="00FB0720" w:rsidRPr="00DA51B0">
              <w:rPr>
                <w:rFonts w:asciiTheme="minorHAnsi" w:hAnsiTheme="minorHAnsi" w:cstheme="minorHAnsi"/>
                <w:lang w:val="en-US"/>
              </w:rPr>
              <w:t>22</w:t>
            </w:r>
            <w:r w:rsidRPr="00DA51B0">
              <w:rPr>
                <w:rFonts w:asciiTheme="minorHAnsi" w:hAnsiTheme="minorHAnsi" w:cstheme="minorHAnsi"/>
                <w:lang w:val="en-US"/>
              </w:rPr>
              <w:t xml:space="preserve">.12.7 shall contain all of </w:t>
            </w:r>
            <w:r w:rsidRPr="00DA51B0">
              <w:rPr>
                <w:rFonts w:asciiTheme="minorHAnsi" w:hAnsiTheme="minorHAnsi" w:cstheme="minorHAnsi"/>
                <w:lang w:val="en-US"/>
              </w:rPr>
              <w:lastRenderedPageBreak/>
              <w:t>the following elements and information:</w:t>
            </w:r>
          </w:p>
          <w:p w14:paraId="68D11EEE"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(a) the purpose of the contingency fund;</w:t>
            </w:r>
          </w:p>
          <w:p w14:paraId="4421F58E" w14:textId="76EFACE4"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(b) the legal and operational structure of the contingency fund, including whether it is operated by the CSP itself or by a third party;</w:t>
            </w:r>
          </w:p>
          <w:p w14:paraId="727FDCBA" w14:textId="01938188"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(c) the duration of the contingency fund, including cases in which the fund has an unlimited term.</w:t>
            </w:r>
          </w:p>
        </w:tc>
        <w:tc>
          <w:tcPr>
            <w:tcW w:w="2433" w:type="dxa"/>
            <w:shd w:val="clear" w:color="auto" w:fill="FFFFFF" w:themeFill="background1"/>
          </w:tcPr>
          <w:p w14:paraId="2E43D0A5" w14:textId="241C9297" w:rsidR="00480288" w:rsidRPr="00DA51B0" w:rsidRDefault="00770E99" w:rsidP="00480288">
            <w:pPr>
              <w:rPr>
                <w:rFonts w:asciiTheme="minorHAnsi" w:hAnsiTheme="minorHAnsi" w:cstheme="minorHAnsi"/>
                <w:b/>
                <w:bCs/>
                <w:lang w:val="en-US"/>
              </w:rPr>
            </w:pPr>
            <w:r w:rsidRPr="00DA51B0">
              <w:rPr>
                <w:rFonts w:asciiTheme="minorHAnsi" w:hAnsiTheme="minorHAnsi" w:cstheme="minorHAnsi"/>
                <w:b/>
                <w:bCs/>
                <w:lang w:val="en-US"/>
              </w:rPr>
              <w:lastRenderedPageBreak/>
              <w:t>DR2022/2118,</w:t>
            </w:r>
            <w:r w:rsidR="00480288" w:rsidRPr="00DA51B0">
              <w:rPr>
                <w:rFonts w:asciiTheme="minorHAnsi" w:hAnsiTheme="minorHAnsi" w:cstheme="minorHAnsi"/>
                <w:b/>
                <w:bCs/>
                <w:lang w:val="en-US"/>
              </w:rPr>
              <w:t xml:space="preserve"> Art.17, para 2</w:t>
            </w:r>
          </w:p>
        </w:tc>
        <w:tc>
          <w:tcPr>
            <w:tcW w:w="1339" w:type="dxa"/>
            <w:shd w:val="clear" w:color="auto" w:fill="FFFFFF" w:themeFill="background1"/>
          </w:tcPr>
          <w:p w14:paraId="517A8718" w14:textId="77777777" w:rsidR="00480288" w:rsidRPr="00DA51B0" w:rsidRDefault="00480288" w:rsidP="00480288">
            <w:pPr>
              <w:rPr>
                <w:rFonts w:asciiTheme="minorHAnsi" w:hAnsiTheme="minorHAnsi" w:cstheme="minorHAnsi"/>
                <w:b/>
                <w:bCs/>
                <w:lang w:val="en-US"/>
              </w:rPr>
            </w:pPr>
          </w:p>
        </w:tc>
      </w:tr>
      <w:tr w:rsidR="00480288" w:rsidRPr="00DA51B0" w14:paraId="619D5613" w14:textId="649D869F" w:rsidTr="009A2B7F">
        <w:tc>
          <w:tcPr>
            <w:tcW w:w="1160" w:type="dxa"/>
            <w:shd w:val="clear" w:color="auto" w:fill="FFFFFF" w:themeFill="background1"/>
          </w:tcPr>
          <w:p w14:paraId="4F68794C" w14:textId="28464106" w:rsidR="00480288" w:rsidRPr="00DA51B0" w:rsidRDefault="001A058E"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.12.9</w:t>
            </w:r>
          </w:p>
        </w:tc>
        <w:tc>
          <w:tcPr>
            <w:tcW w:w="4061" w:type="dxa"/>
            <w:shd w:val="clear" w:color="auto" w:fill="FFFFFF" w:themeFill="background1"/>
          </w:tcPr>
          <w:p w14:paraId="7151F7A9" w14:textId="6F974AA0"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In the event that the contingency fund is operated by a third party, the governance policy referred to in paragraph </w:t>
            </w:r>
            <w:r w:rsidR="001A058E" w:rsidRPr="00DA51B0">
              <w:rPr>
                <w:rFonts w:asciiTheme="minorHAnsi" w:hAnsiTheme="minorHAnsi" w:cstheme="minorHAnsi"/>
                <w:lang w:val="en-US"/>
              </w:rPr>
              <w:t>22</w:t>
            </w:r>
            <w:r w:rsidRPr="00DA51B0">
              <w:rPr>
                <w:rFonts w:asciiTheme="minorHAnsi" w:hAnsiTheme="minorHAnsi" w:cstheme="minorHAnsi"/>
                <w:lang w:val="en-US"/>
              </w:rPr>
              <w:t>.12.7 shall also contain all of the following:</w:t>
            </w:r>
          </w:p>
          <w:p w14:paraId="70970C7F"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(a) the composition of the management body of the contingency fund;</w:t>
            </w:r>
          </w:p>
          <w:p w14:paraId="13AC4303" w14:textId="1DE0FE0E"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(b) the responsibilities and duties of the management body of the contingency fund;</w:t>
            </w:r>
          </w:p>
          <w:p w14:paraId="0224D43F" w14:textId="77DE7D99"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(c) a description of the competences and skills of each member of the management body of the contingency fund;</w:t>
            </w:r>
          </w:p>
          <w:p w14:paraId="43FB2B58" w14:textId="0979EE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(d) the frequency of the meetings of the management body of the contingency fund;</w:t>
            </w:r>
          </w:p>
          <w:p w14:paraId="2DC63F62" w14:textId="6E17072F"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 (e) the reporting requirements between the management body of the </w:t>
            </w:r>
            <w:r w:rsidRPr="00DA51B0">
              <w:rPr>
                <w:rFonts w:asciiTheme="minorHAnsi" w:hAnsiTheme="minorHAnsi" w:cstheme="minorHAnsi"/>
                <w:lang w:val="en-US"/>
              </w:rPr>
              <w:lastRenderedPageBreak/>
              <w:t>contingency fund and the management body of the CSP;</w:t>
            </w:r>
          </w:p>
          <w:p w14:paraId="54F02724" w14:textId="67DB95D3"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(f) the responsibilities for the documentation, management and control of the outsourcing arrangements;</w:t>
            </w:r>
          </w:p>
          <w:p w14:paraId="7602446E" w14:textId="1B1BDF7C" w:rsidR="00480288" w:rsidRPr="00DA51B0" w:rsidRDefault="00480288" w:rsidP="00480288">
            <w:pPr>
              <w:spacing w:line="276" w:lineRule="auto"/>
              <w:jc w:val="both"/>
              <w:rPr>
                <w:rFonts w:asciiTheme="minorHAnsi" w:hAnsiTheme="minorHAnsi" w:cstheme="minorHAnsi"/>
                <w:i/>
                <w:lang w:val="en-US"/>
              </w:rPr>
            </w:pPr>
            <w:r w:rsidRPr="00DA51B0">
              <w:rPr>
                <w:rFonts w:asciiTheme="minorHAnsi" w:hAnsiTheme="minorHAnsi" w:cstheme="minorHAnsi"/>
                <w:lang w:val="en-US"/>
              </w:rPr>
              <w:t>(g) the identification of one or more senior staff members who are directly accountable to the management body of the CSP and responsible for managing and overseeing the risks of outsourcing arrangements, including the respective documentation.</w:t>
            </w:r>
          </w:p>
        </w:tc>
        <w:tc>
          <w:tcPr>
            <w:tcW w:w="2433" w:type="dxa"/>
            <w:shd w:val="clear" w:color="auto" w:fill="FFFFFF" w:themeFill="background1"/>
          </w:tcPr>
          <w:p w14:paraId="50081869" w14:textId="0900E39F" w:rsidR="00480288" w:rsidRPr="00DA51B0" w:rsidRDefault="007E0455" w:rsidP="00480288">
            <w:pPr>
              <w:rPr>
                <w:rFonts w:asciiTheme="minorHAnsi" w:hAnsiTheme="minorHAnsi" w:cstheme="minorHAnsi"/>
                <w:b/>
                <w:bCs/>
                <w:lang w:val="en-US"/>
              </w:rPr>
            </w:pPr>
            <w:r w:rsidRPr="00DA51B0">
              <w:rPr>
                <w:rFonts w:asciiTheme="minorHAnsi" w:hAnsiTheme="minorHAnsi" w:cstheme="minorHAnsi"/>
                <w:b/>
                <w:bCs/>
                <w:lang w:val="en-US"/>
              </w:rPr>
              <w:lastRenderedPageBreak/>
              <w:t xml:space="preserve">DR2022/2118, </w:t>
            </w:r>
            <w:r w:rsidR="00480288" w:rsidRPr="00DA51B0">
              <w:rPr>
                <w:rFonts w:asciiTheme="minorHAnsi" w:hAnsiTheme="minorHAnsi" w:cstheme="minorHAnsi"/>
                <w:b/>
                <w:bCs/>
                <w:lang w:val="en-US"/>
              </w:rPr>
              <w:t>Art.17, para 3</w:t>
            </w:r>
          </w:p>
        </w:tc>
        <w:tc>
          <w:tcPr>
            <w:tcW w:w="1339" w:type="dxa"/>
            <w:shd w:val="clear" w:color="auto" w:fill="FFFFFF" w:themeFill="background1"/>
          </w:tcPr>
          <w:p w14:paraId="0A4278FA" w14:textId="77777777" w:rsidR="00480288" w:rsidRPr="00DA51B0" w:rsidRDefault="00480288" w:rsidP="00480288">
            <w:pPr>
              <w:rPr>
                <w:rFonts w:asciiTheme="minorHAnsi" w:hAnsiTheme="minorHAnsi" w:cstheme="minorHAnsi"/>
                <w:b/>
                <w:bCs/>
                <w:lang w:val="en-US"/>
              </w:rPr>
            </w:pPr>
          </w:p>
        </w:tc>
      </w:tr>
      <w:tr w:rsidR="00480288" w:rsidRPr="00DA51B0" w14:paraId="546A521D" w14:textId="3327C1EC" w:rsidTr="009A2B7F">
        <w:tc>
          <w:tcPr>
            <w:tcW w:w="1160" w:type="dxa"/>
            <w:shd w:val="clear" w:color="auto" w:fill="FFFFFF" w:themeFill="background1"/>
          </w:tcPr>
          <w:p w14:paraId="73E9EFE7" w14:textId="5F355B53" w:rsidR="00480288" w:rsidRPr="00DA51B0" w:rsidRDefault="00480288" w:rsidP="00480288">
            <w:pPr>
              <w:rPr>
                <w:rFonts w:asciiTheme="minorHAnsi" w:hAnsiTheme="minorHAnsi" w:cstheme="minorHAnsi"/>
                <w:b/>
                <w:bCs/>
                <w:lang w:val="en-US"/>
              </w:rPr>
            </w:pPr>
          </w:p>
        </w:tc>
        <w:tc>
          <w:tcPr>
            <w:tcW w:w="4061" w:type="dxa"/>
            <w:shd w:val="clear" w:color="auto" w:fill="FFFFFF" w:themeFill="background1"/>
          </w:tcPr>
          <w:p w14:paraId="70A557CB" w14:textId="7C2D257E"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i/>
                <w:lang w:val="en-US"/>
              </w:rPr>
              <w:t>Funding  Policy</w:t>
            </w:r>
          </w:p>
        </w:tc>
        <w:tc>
          <w:tcPr>
            <w:tcW w:w="2433" w:type="dxa"/>
            <w:shd w:val="clear" w:color="auto" w:fill="FFFFFF" w:themeFill="background1"/>
          </w:tcPr>
          <w:p w14:paraId="1225EFB9" w14:textId="0F4BA66D" w:rsidR="00480288" w:rsidRPr="00DA51B0" w:rsidRDefault="007E0455"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w:t>
            </w:r>
            <w:r w:rsidR="00C866A8" w:rsidRPr="00DA51B0">
              <w:rPr>
                <w:rFonts w:asciiTheme="minorHAnsi" w:hAnsiTheme="minorHAnsi" w:cstheme="minorHAnsi"/>
                <w:b/>
                <w:bCs/>
                <w:lang w:val="en-US"/>
              </w:rPr>
              <w:t>8</w:t>
            </w:r>
          </w:p>
        </w:tc>
        <w:tc>
          <w:tcPr>
            <w:tcW w:w="1339" w:type="dxa"/>
            <w:shd w:val="clear" w:color="auto" w:fill="FFFFFF" w:themeFill="background1"/>
          </w:tcPr>
          <w:p w14:paraId="17474FEE" w14:textId="77777777" w:rsidR="00480288" w:rsidRPr="00DA51B0" w:rsidRDefault="00480288" w:rsidP="00480288">
            <w:pPr>
              <w:rPr>
                <w:rFonts w:asciiTheme="minorHAnsi" w:hAnsiTheme="minorHAnsi" w:cstheme="minorHAnsi"/>
                <w:b/>
                <w:bCs/>
                <w:lang w:val="en-US"/>
              </w:rPr>
            </w:pPr>
          </w:p>
        </w:tc>
      </w:tr>
      <w:tr w:rsidR="00480288" w:rsidRPr="00DA51B0" w14:paraId="6D9EE587" w14:textId="25D22518" w:rsidTr="009A2B7F">
        <w:tc>
          <w:tcPr>
            <w:tcW w:w="1160" w:type="dxa"/>
            <w:shd w:val="clear" w:color="auto" w:fill="FFFFFF" w:themeFill="background1"/>
          </w:tcPr>
          <w:p w14:paraId="47E060CF" w14:textId="1AA9DB6D" w:rsidR="00480288" w:rsidRPr="00DA51B0" w:rsidRDefault="001A058E"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.12.10</w:t>
            </w:r>
          </w:p>
        </w:tc>
        <w:tc>
          <w:tcPr>
            <w:tcW w:w="4061" w:type="dxa"/>
            <w:shd w:val="clear" w:color="auto" w:fill="FFFFFF" w:themeFill="background1"/>
          </w:tcPr>
          <w:p w14:paraId="05EECE41" w14:textId="647CF6FB"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The CSP</w:t>
            </w:r>
            <w:r w:rsidRPr="00DA51B0">
              <w:rPr>
                <w:rFonts w:asciiTheme="minorHAnsi" w:hAnsiTheme="minorHAnsi" w:cstheme="minorHAnsi"/>
                <w:lang w:val="en-US"/>
              </w:rPr>
              <w:t xml:space="preserve"> </w:t>
            </w:r>
            <w:r w:rsidRPr="00DA51B0">
              <w:rPr>
                <w:rFonts w:asciiTheme="minorHAnsi" w:hAnsiTheme="minorHAnsi" w:cstheme="minorHAnsi"/>
              </w:rPr>
              <w:t>shall have in place a funding policy to determine how the contingency fund is financed and how the proceeds collected are managed.</w:t>
            </w:r>
          </w:p>
        </w:tc>
        <w:tc>
          <w:tcPr>
            <w:tcW w:w="2433" w:type="dxa"/>
            <w:shd w:val="clear" w:color="auto" w:fill="FFFFFF" w:themeFill="background1"/>
          </w:tcPr>
          <w:p w14:paraId="356B3A0D" w14:textId="7B7D7335" w:rsidR="00480288" w:rsidRPr="00DA51B0" w:rsidRDefault="007E0455"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480288" w:rsidRPr="00DA51B0">
              <w:rPr>
                <w:rFonts w:asciiTheme="minorHAnsi" w:hAnsiTheme="minorHAnsi" w:cstheme="minorHAnsi"/>
                <w:b/>
                <w:bCs/>
                <w:lang w:val="en-US"/>
              </w:rPr>
              <w:t xml:space="preserve"> Art.1</w:t>
            </w:r>
            <w:r w:rsidR="00C866A8" w:rsidRPr="00DA51B0">
              <w:rPr>
                <w:rFonts w:asciiTheme="minorHAnsi" w:hAnsiTheme="minorHAnsi" w:cstheme="minorHAnsi"/>
                <w:b/>
                <w:bCs/>
                <w:lang w:val="en-US"/>
              </w:rPr>
              <w:t>8, para 1</w:t>
            </w:r>
          </w:p>
        </w:tc>
        <w:tc>
          <w:tcPr>
            <w:tcW w:w="1339" w:type="dxa"/>
            <w:shd w:val="clear" w:color="auto" w:fill="FFFFFF" w:themeFill="background1"/>
          </w:tcPr>
          <w:p w14:paraId="09E5D613" w14:textId="77777777" w:rsidR="00480288" w:rsidRPr="00DA51B0" w:rsidRDefault="00480288" w:rsidP="00480288">
            <w:pPr>
              <w:rPr>
                <w:rFonts w:asciiTheme="minorHAnsi" w:hAnsiTheme="minorHAnsi" w:cstheme="minorHAnsi"/>
                <w:b/>
                <w:bCs/>
                <w:lang w:val="en-US"/>
              </w:rPr>
            </w:pPr>
          </w:p>
        </w:tc>
      </w:tr>
      <w:tr w:rsidR="00480288" w:rsidRPr="00DA51B0" w14:paraId="3E81F7D7" w14:textId="51524DE6" w:rsidTr="009A2B7F">
        <w:tc>
          <w:tcPr>
            <w:tcW w:w="1160" w:type="dxa"/>
            <w:shd w:val="clear" w:color="auto" w:fill="FFFFFF" w:themeFill="background1"/>
          </w:tcPr>
          <w:p w14:paraId="0FD97D4E" w14:textId="7732053E" w:rsidR="00480288" w:rsidRPr="00DA51B0" w:rsidRDefault="001A058E"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.12.11</w:t>
            </w:r>
          </w:p>
        </w:tc>
        <w:tc>
          <w:tcPr>
            <w:tcW w:w="4061" w:type="dxa"/>
            <w:shd w:val="clear" w:color="auto" w:fill="FFFFFF" w:themeFill="background1"/>
          </w:tcPr>
          <w:p w14:paraId="04079322" w14:textId="45510B89"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For the purpose of paragraph </w:t>
            </w:r>
            <w:r w:rsidR="001A058E" w:rsidRPr="00DA51B0">
              <w:rPr>
                <w:rFonts w:asciiTheme="minorHAnsi" w:hAnsiTheme="minorHAnsi" w:cstheme="minorHAnsi"/>
                <w:lang w:val="en-US"/>
              </w:rPr>
              <w:t>22</w:t>
            </w:r>
            <w:r w:rsidRPr="00DA51B0">
              <w:rPr>
                <w:rFonts w:asciiTheme="minorHAnsi" w:hAnsiTheme="minorHAnsi" w:cstheme="minorHAnsi"/>
                <w:lang w:val="en-US"/>
              </w:rPr>
              <w:t xml:space="preserve">.12.10, the funding policy referred to in paragraph </w:t>
            </w:r>
            <w:r w:rsidR="001A058E" w:rsidRPr="00DA51B0">
              <w:rPr>
                <w:rFonts w:asciiTheme="minorHAnsi" w:hAnsiTheme="minorHAnsi" w:cstheme="minorHAnsi"/>
                <w:lang w:val="en-US"/>
              </w:rPr>
              <w:t>22</w:t>
            </w:r>
            <w:r w:rsidRPr="00DA51B0">
              <w:rPr>
                <w:rFonts w:asciiTheme="minorHAnsi" w:hAnsiTheme="minorHAnsi" w:cstheme="minorHAnsi"/>
                <w:lang w:val="en-US"/>
              </w:rPr>
              <w:t>.12.10 shall contain all of the following elements and information:</w:t>
            </w:r>
          </w:p>
          <w:p w14:paraId="01A6930E" w14:textId="581A376C"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(a) any initial contribution made by the CSP into the contingency fund;</w:t>
            </w:r>
          </w:p>
          <w:p w14:paraId="6E643CDA"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(b) the type of fees that are collected for accruing the contingency fund;</w:t>
            </w:r>
          </w:p>
          <w:p w14:paraId="2F1DAEEB" w14:textId="735FC8C6"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(c) the criteria the contingency fund management takes into account when deciding the type of fees to be levied;</w:t>
            </w:r>
          </w:p>
          <w:p w14:paraId="57255C2D" w14:textId="14A1D5B2"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lastRenderedPageBreak/>
              <w:t>(d) the criteria the contingency fund management takes into account when deciding the amount of fees to be levied for each loan;</w:t>
            </w:r>
          </w:p>
          <w:p w14:paraId="021FB34A" w14:textId="507C5415"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(e) the decision-making process to determine the amount and nature of fees to be levied;</w:t>
            </w:r>
          </w:p>
          <w:p w14:paraId="1B1B98B5" w14:textId="604C4FDE"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(f) the investment strategy adopted by the contingency fund for investing the funds under management;</w:t>
            </w:r>
          </w:p>
          <w:p w14:paraId="0CBE2A1B"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(g) the legal ownership of the funds;</w:t>
            </w:r>
          </w:p>
          <w:p w14:paraId="26AD5827" w14:textId="47B54D2B"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(h) how the funds will be dissolved in the event of the maturity of the contingency fund;</w:t>
            </w:r>
          </w:p>
          <w:p w14:paraId="35BDB2C3" w14:textId="6DCE2D31"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(i) how the funds are segregated from other assets owned by the CSP;</w:t>
            </w:r>
          </w:p>
          <w:p w14:paraId="25A8C792" w14:textId="0713E091"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(j) how the money paid into the contingency fund will be treated in the event of the insolvency of the contingency fund operator.</w:t>
            </w:r>
          </w:p>
        </w:tc>
        <w:tc>
          <w:tcPr>
            <w:tcW w:w="2433" w:type="dxa"/>
            <w:shd w:val="clear" w:color="auto" w:fill="FFFFFF" w:themeFill="background1"/>
          </w:tcPr>
          <w:p w14:paraId="56FCE249" w14:textId="6C5F43D6" w:rsidR="00480288" w:rsidRPr="00DA51B0" w:rsidRDefault="007E0455" w:rsidP="00480288">
            <w:pPr>
              <w:rPr>
                <w:rFonts w:asciiTheme="minorHAnsi" w:hAnsiTheme="minorHAnsi" w:cstheme="minorHAnsi"/>
                <w:b/>
                <w:bCs/>
                <w:lang w:val="en-US"/>
              </w:rPr>
            </w:pPr>
            <w:r w:rsidRPr="00DA51B0">
              <w:rPr>
                <w:rFonts w:asciiTheme="minorHAnsi" w:hAnsiTheme="minorHAnsi" w:cstheme="minorHAnsi"/>
                <w:b/>
                <w:bCs/>
                <w:lang w:val="en-US"/>
              </w:rPr>
              <w:lastRenderedPageBreak/>
              <w:t>DR2022/2118,</w:t>
            </w:r>
            <w:r w:rsidR="00480288" w:rsidRPr="00DA51B0">
              <w:rPr>
                <w:rFonts w:asciiTheme="minorHAnsi" w:hAnsiTheme="minorHAnsi" w:cstheme="minorHAnsi"/>
                <w:b/>
                <w:bCs/>
                <w:lang w:val="en-US"/>
              </w:rPr>
              <w:t xml:space="preserve"> Art.1</w:t>
            </w:r>
            <w:r w:rsidR="00C866A8" w:rsidRPr="00DA51B0">
              <w:rPr>
                <w:rFonts w:asciiTheme="minorHAnsi" w:hAnsiTheme="minorHAnsi" w:cstheme="minorHAnsi"/>
                <w:b/>
                <w:bCs/>
                <w:lang w:val="en-US"/>
              </w:rPr>
              <w:t>8, para 2</w:t>
            </w:r>
          </w:p>
        </w:tc>
        <w:tc>
          <w:tcPr>
            <w:tcW w:w="1339" w:type="dxa"/>
            <w:shd w:val="clear" w:color="auto" w:fill="FFFFFF" w:themeFill="background1"/>
          </w:tcPr>
          <w:p w14:paraId="5D8356D5" w14:textId="77777777" w:rsidR="00480288" w:rsidRPr="00DA51B0" w:rsidRDefault="00480288" w:rsidP="00480288">
            <w:pPr>
              <w:rPr>
                <w:rFonts w:asciiTheme="minorHAnsi" w:hAnsiTheme="minorHAnsi" w:cstheme="minorHAnsi"/>
                <w:b/>
                <w:bCs/>
                <w:lang w:val="en-US"/>
              </w:rPr>
            </w:pPr>
          </w:p>
        </w:tc>
      </w:tr>
      <w:tr w:rsidR="00480288" w:rsidRPr="00DA51B0" w14:paraId="5F247992" w14:textId="12A700E6" w:rsidTr="009A2B7F">
        <w:tc>
          <w:tcPr>
            <w:tcW w:w="1160" w:type="dxa"/>
            <w:shd w:val="clear" w:color="auto" w:fill="FFFFFF" w:themeFill="background1"/>
          </w:tcPr>
          <w:p w14:paraId="247B4F43" w14:textId="77777777" w:rsidR="00480288" w:rsidRPr="00DA51B0" w:rsidRDefault="00480288" w:rsidP="00480288">
            <w:pPr>
              <w:rPr>
                <w:rFonts w:asciiTheme="minorHAnsi" w:hAnsiTheme="minorHAnsi" w:cstheme="minorHAnsi"/>
                <w:b/>
                <w:bCs/>
                <w:lang w:val="en-US"/>
              </w:rPr>
            </w:pPr>
          </w:p>
        </w:tc>
        <w:tc>
          <w:tcPr>
            <w:tcW w:w="4061" w:type="dxa"/>
            <w:shd w:val="clear" w:color="auto" w:fill="FFFFFF" w:themeFill="background1"/>
          </w:tcPr>
          <w:p w14:paraId="299C7C0E" w14:textId="1AE192A5"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i/>
                <w:lang w:val="en-US"/>
              </w:rPr>
              <w:t>Disbursement  Policy</w:t>
            </w:r>
          </w:p>
        </w:tc>
        <w:tc>
          <w:tcPr>
            <w:tcW w:w="2433" w:type="dxa"/>
            <w:shd w:val="clear" w:color="auto" w:fill="FFFFFF" w:themeFill="background1"/>
          </w:tcPr>
          <w:p w14:paraId="73500032" w14:textId="12140C5A" w:rsidR="00480288" w:rsidRPr="00DA51B0" w:rsidRDefault="007E0455"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C866A8" w:rsidRPr="00DA51B0">
              <w:rPr>
                <w:rFonts w:asciiTheme="minorHAnsi" w:hAnsiTheme="minorHAnsi" w:cstheme="minorHAnsi"/>
                <w:b/>
                <w:bCs/>
                <w:lang w:val="en-US"/>
              </w:rPr>
              <w:t xml:space="preserve"> Art.19</w:t>
            </w:r>
          </w:p>
        </w:tc>
        <w:tc>
          <w:tcPr>
            <w:tcW w:w="1339" w:type="dxa"/>
            <w:shd w:val="clear" w:color="auto" w:fill="FFFFFF" w:themeFill="background1"/>
          </w:tcPr>
          <w:p w14:paraId="2BDA3107" w14:textId="77777777" w:rsidR="00480288" w:rsidRPr="00DA51B0" w:rsidRDefault="00480288" w:rsidP="00480288">
            <w:pPr>
              <w:rPr>
                <w:rFonts w:asciiTheme="minorHAnsi" w:hAnsiTheme="minorHAnsi" w:cstheme="minorHAnsi"/>
                <w:b/>
                <w:bCs/>
                <w:lang w:val="en-US"/>
              </w:rPr>
            </w:pPr>
          </w:p>
        </w:tc>
      </w:tr>
      <w:tr w:rsidR="00480288" w:rsidRPr="00DA51B0" w14:paraId="503C23A2" w14:textId="6C97993B" w:rsidTr="009A2B7F">
        <w:tc>
          <w:tcPr>
            <w:tcW w:w="1160" w:type="dxa"/>
            <w:shd w:val="clear" w:color="auto" w:fill="FFFFFF" w:themeFill="background1"/>
          </w:tcPr>
          <w:p w14:paraId="1074D6BB" w14:textId="5D7D4B29" w:rsidR="00480288" w:rsidRPr="00DA51B0" w:rsidRDefault="00D43129"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.12.13</w:t>
            </w:r>
          </w:p>
        </w:tc>
        <w:tc>
          <w:tcPr>
            <w:tcW w:w="4061" w:type="dxa"/>
            <w:shd w:val="clear" w:color="auto" w:fill="FFFFFF" w:themeFill="background1"/>
          </w:tcPr>
          <w:p w14:paraId="7BF2C66E" w14:textId="607434C9"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have in place a policy to determine how all of the following elements are considered in the decision on proceeding to any disbursement from the contingency fund to investors:</w:t>
            </w:r>
          </w:p>
          <w:p w14:paraId="2BB36FB6"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(a) updated available fund balance;</w:t>
            </w:r>
          </w:p>
          <w:p w14:paraId="1DD15570"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(b) the share of the loans that have defaulted in a given portfolio;</w:t>
            </w:r>
          </w:p>
          <w:p w14:paraId="3692B751" w14:textId="5398A778"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lastRenderedPageBreak/>
              <w:t>(c) the interest rates and maturity of the loans that have defaulted in a given portfolio;</w:t>
            </w:r>
          </w:p>
          <w:p w14:paraId="5B285B56" w14:textId="540A3268"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(d) the procedure to be followed when considering whether to make a discretionary payment from the contingency fund;</w:t>
            </w:r>
          </w:p>
          <w:p w14:paraId="3644CCFB"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(e) the circumstances in which the contingency fund may be activated for the pay-out;</w:t>
            </w:r>
          </w:p>
          <w:p w14:paraId="6D5E8651" w14:textId="5FD40B9F"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(f) the criteria to be considered in the event of competing or simultaneous claims of investors on the same defaulted loans.</w:t>
            </w:r>
          </w:p>
        </w:tc>
        <w:tc>
          <w:tcPr>
            <w:tcW w:w="2433" w:type="dxa"/>
            <w:shd w:val="clear" w:color="auto" w:fill="FFFFFF" w:themeFill="background1"/>
          </w:tcPr>
          <w:p w14:paraId="5E53CF14"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0EDE5569" w14:textId="77777777" w:rsidR="00480288" w:rsidRPr="00DA51B0" w:rsidRDefault="00480288" w:rsidP="00480288">
            <w:pPr>
              <w:rPr>
                <w:rFonts w:asciiTheme="minorHAnsi" w:hAnsiTheme="minorHAnsi" w:cstheme="minorHAnsi"/>
                <w:b/>
                <w:bCs/>
                <w:lang w:val="en-US"/>
              </w:rPr>
            </w:pPr>
          </w:p>
        </w:tc>
      </w:tr>
      <w:tr w:rsidR="00480288" w:rsidRPr="00DA51B0" w14:paraId="53432794" w14:textId="027F630F" w:rsidTr="009A2B7F">
        <w:tc>
          <w:tcPr>
            <w:tcW w:w="1160" w:type="dxa"/>
            <w:shd w:val="clear" w:color="auto" w:fill="FFFFFF" w:themeFill="background1"/>
          </w:tcPr>
          <w:p w14:paraId="211A5025" w14:textId="77777777" w:rsidR="00480288" w:rsidRPr="00DA51B0" w:rsidRDefault="00480288" w:rsidP="00480288">
            <w:pPr>
              <w:rPr>
                <w:rFonts w:asciiTheme="minorHAnsi" w:hAnsiTheme="minorHAnsi" w:cstheme="minorHAnsi"/>
                <w:b/>
                <w:bCs/>
                <w:lang w:val="en-US"/>
              </w:rPr>
            </w:pPr>
          </w:p>
        </w:tc>
        <w:tc>
          <w:tcPr>
            <w:tcW w:w="4061" w:type="dxa"/>
            <w:shd w:val="clear" w:color="auto" w:fill="FFFFFF" w:themeFill="background1"/>
          </w:tcPr>
          <w:p w14:paraId="09815BCF" w14:textId="139A4686" w:rsidR="00480288" w:rsidRPr="00DA51B0" w:rsidRDefault="00480288" w:rsidP="00480288">
            <w:pPr>
              <w:spacing w:line="276" w:lineRule="auto"/>
              <w:jc w:val="both"/>
              <w:rPr>
                <w:rFonts w:asciiTheme="minorHAnsi" w:hAnsiTheme="minorHAnsi" w:cstheme="minorHAnsi"/>
                <w:i/>
                <w:lang w:val="en-US"/>
              </w:rPr>
            </w:pPr>
            <w:r w:rsidRPr="00DA51B0">
              <w:rPr>
                <w:rFonts w:asciiTheme="minorHAnsi" w:hAnsiTheme="minorHAnsi" w:cstheme="minorHAnsi"/>
                <w:i/>
              </w:rPr>
              <w:t>Business continuity policy</w:t>
            </w:r>
          </w:p>
        </w:tc>
        <w:tc>
          <w:tcPr>
            <w:tcW w:w="2433" w:type="dxa"/>
            <w:shd w:val="clear" w:color="auto" w:fill="FFFFFF" w:themeFill="background1"/>
          </w:tcPr>
          <w:p w14:paraId="42ABC8CD" w14:textId="4C21C532" w:rsidR="00480288" w:rsidRPr="00DA51B0" w:rsidRDefault="007E0455"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C866A8" w:rsidRPr="00DA51B0">
              <w:rPr>
                <w:rFonts w:asciiTheme="minorHAnsi" w:hAnsiTheme="minorHAnsi" w:cstheme="minorHAnsi"/>
                <w:b/>
                <w:bCs/>
                <w:lang w:val="en-US"/>
              </w:rPr>
              <w:t xml:space="preserve"> Art.20</w:t>
            </w:r>
          </w:p>
        </w:tc>
        <w:tc>
          <w:tcPr>
            <w:tcW w:w="1339" w:type="dxa"/>
            <w:shd w:val="clear" w:color="auto" w:fill="FFFFFF" w:themeFill="background1"/>
          </w:tcPr>
          <w:p w14:paraId="6C07D59E" w14:textId="77777777" w:rsidR="00480288" w:rsidRPr="00DA51B0" w:rsidRDefault="00480288" w:rsidP="00480288">
            <w:pPr>
              <w:rPr>
                <w:rFonts w:asciiTheme="minorHAnsi" w:hAnsiTheme="minorHAnsi" w:cstheme="minorHAnsi"/>
                <w:b/>
                <w:bCs/>
                <w:lang w:val="en-US"/>
              </w:rPr>
            </w:pPr>
          </w:p>
        </w:tc>
      </w:tr>
      <w:tr w:rsidR="00480288" w:rsidRPr="00DA51B0" w14:paraId="5AC838A2" w14:textId="039AFDD3" w:rsidTr="009A2B7F">
        <w:tc>
          <w:tcPr>
            <w:tcW w:w="1160" w:type="dxa"/>
            <w:shd w:val="clear" w:color="auto" w:fill="FFFFFF" w:themeFill="background1"/>
          </w:tcPr>
          <w:p w14:paraId="0AF12D37" w14:textId="0DA9BEAE" w:rsidR="00480288" w:rsidRPr="00DA51B0" w:rsidRDefault="00D43129" w:rsidP="00480288">
            <w:pPr>
              <w:rPr>
                <w:rFonts w:asciiTheme="minorHAnsi" w:hAnsiTheme="minorHAnsi" w:cstheme="minorHAnsi"/>
                <w:b/>
                <w:bCs/>
                <w:lang w:val="en-US"/>
              </w:rPr>
            </w:pPr>
            <w:r w:rsidRPr="00DA51B0">
              <w:rPr>
                <w:rFonts w:asciiTheme="minorHAnsi" w:hAnsiTheme="minorHAnsi" w:cstheme="minorHAnsi"/>
                <w:b/>
                <w:bCs/>
                <w:lang w:val="en-US"/>
              </w:rPr>
              <w:t>22</w:t>
            </w:r>
            <w:r w:rsidR="00480288" w:rsidRPr="00DA51B0">
              <w:rPr>
                <w:rFonts w:asciiTheme="minorHAnsi" w:hAnsiTheme="minorHAnsi" w:cstheme="minorHAnsi"/>
                <w:b/>
                <w:bCs/>
                <w:lang w:val="en-US"/>
              </w:rPr>
              <w:t>.12.14</w:t>
            </w:r>
          </w:p>
        </w:tc>
        <w:tc>
          <w:tcPr>
            <w:tcW w:w="4061" w:type="dxa"/>
            <w:shd w:val="clear" w:color="auto" w:fill="FFFFFF" w:themeFill="background1"/>
          </w:tcPr>
          <w:p w14:paraId="616058EA" w14:textId="00A34ED7"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CSP shall establish a sound business continuity policy for the contingency fund to ensure its ability to operate on an ongoing basis and to limit possible losses in the event of temporary or definitive failure.</w:t>
            </w:r>
          </w:p>
        </w:tc>
        <w:tc>
          <w:tcPr>
            <w:tcW w:w="2433" w:type="dxa"/>
            <w:shd w:val="clear" w:color="auto" w:fill="FFFFFF" w:themeFill="background1"/>
          </w:tcPr>
          <w:p w14:paraId="48400337"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6C082F96" w14:textId="77777777" w:rsidR="00480288" w:rsidRPr="00DA51B0" w:rsidRDefault="00480288" w:rsidP="00480288">
            <w:pPr>
              <w:rPr>
                <w:rFonts w:asciiTheme="minorHAnsi" w:hAnsiTheme="minorHAnsi" w:cstheme="minorHAnsi"/>
                <w:b/>
                <w:bCs/>
                <w:lang w:val="en-US"/>
              </w:rPr>
            </w:pPr>
          </w:p>
        </w:tc>
      </w:tr>
      <w:tr w:rsidR="00480288" w:rsidRPr="00DA51B0" w14:paraId="54654C1A" w14:textId="11168694" w:rsidTr="009A2B7F">
        <w:tc>
          <w:tcPr>
            <w:tcW w:w="1160" w:type="dxa"/>
            <w:shd w:val="clear" w:color="auto" w:fill="FFFFFF" w:themeFill="background1"/>
          </w:tcPr>
          <w:p w14:paraId="2E0EFF7D" w14:textId="77777777" w:rsidR="00480288" w:rsidRPr="00DA51B0" w:rsidRDefault="00480288" w:rsidP="00480288">
            <w:pPr>
              <w:rPr>
                <w:rFonts w:asciiTheme="minorHAnsi" w:hAnsiTheme="minorHAnsi" w:cstheme="minorHAnsi"/>
                <w:b/>
                <w:bCs/>
                <w:lang w:val="en-US"/>
              </w:rPr>
            </w:pPr>
          </w:p>
        </w:tc>
        <w:tc>
          <w:tcPr>
            <w:tcW w:w="4061" w:type="dxa"/>
            <w:shd w:val="clear" w:color="auto" w:fill="FFFFFF" w:themeFill="background1"/>
          </w:tcPr>
          <w:p w14:paraId="106C2DFD" w14:textId="1ADB2E41" w:rsidR="00480288" w:rsidRPr="00DA51B0" w:rsidRDefault="00480288" w:rsidP="00480288">
            <w:pPr>
              <w:spacing w:line="276" w:lineRule="auto"/>
              <w:jc w:val="both"/>
              <w:rPr>
                <w:rFonts w:asciiTheme="minorHAnsi" w:hAnsiTheme="minorHAnsi" w:cstheme="minorHAnsi"/>
                <w:i/>
              </w:rPr>
            </w:pPr>
            <w:r w:rsidRPr="00DA51B0">
              <w:rPr>
                <w:rFonts w:asciiTheme="minorHAnsi" w:hAnsiTheme="minorHAnsi" w:cstheme="minorHAnsi"/>
                <w:i/>
              </w:rPr>
              <w:t>Transparency and disclosure to investors</w:t>
            </w:r>
          </w:p>
        </w:tc>
        <w:tc>
          <w:tcPr>
            <w:tcW w:w="2433" w:type="dxa"/>
            <w:shd w:val="clear" w:color="auto" w:fill="FFFFFF" w:themeFill="background1"/>
          </w:tcPr>
          <w:p w14:paraId="212CF2A4" w14:textId="269AFB5B" w:rsidR="00480288" w:rsidRPr="00DA51B0" w:rsidRDefault="007E0455" w:rsidP="00480288">
            <w:pPr>
              <w:rPr>
                <w:rFonts w:asciiTheme="minorHAnsi" w:hAnsiTheme="minorHAnsi" w:cstheme="minorHAnsi"/>
                <w:b/>
                <w:bCs/>
                <w:lang w:val="en-US"/>
              </w:rPr>
            </w:pPr>
            <w:r w:rsidRPr="00DA51B0">
              <w:rPr>
                <w:rFonts w:asciiTheme="minorHAnsi" w:hAnsiTheme="minorHAnsi" w:cstheme="minorHAnsi"/>
                <w:b/>
                <w:bCs/>
                <w:lang w:val="en-US"/>
              </w:rPr>
              <w:t>DR2022/2118,</w:t>
            </w:r>
            <w:r w:rsidR="00C866A8" w:rsidRPr="00DA51B0">
              <w:rPr>
                <w:rFonts w:asciiTheme="minorHAnsi" w:hAnsiTheme="minorHAnsi" w:cstheme="minorHAnsi"/>
                <w:b/>
                <w:bCs/>
                <w:lang w:val="en-US"/>
              </w:rPr>
              <w:t xml:space="preserve"> Art.21</w:t>
            </w:r>
          </w:p>
        </w:tc>
        <w:tc>
          <w:tcPr>
            <w:tcW w:w="1339" w:type="dxa"/>
            <w:shd w:val="clear" w:color="auto" w:fill="FFFFFF" w:themeFill="background1"/>
          </w:tcPr>
          <w:p w14:paraId="2835A3A0" w14:textId="77777777" w:rsidR="00480288" w:rsidRPr="00DA51B0" w:rsidRDefault="00480288" w:rsidP="00480288">
            <w:pPr>
              <w:rPr>
                <w:rFonts w:asciiTheme="minorHAnsi" w:hAnsiTheme="minorHAnsi" w:cstheme="minorHAnsi"/>
                <w:b/>
                <w:bCs/>
                <w:lang w:val="en-US"/>
              </w:rPr>
            </w:pPr>
          </w:p>
        </w:tc>
      </w:tr>
      <w:tr w:rsidR="00C866A8" w:rsidRPr="00DA51B0" w14:paraId="7F2D12F4" w14:textId="2CD2EC05" w:rsidTr="009A2B7F">
        <w:tc>
          <w:tcPr>
            <w:tcW w:w="1160" w:type="dxa"/>
            <w:shd w:val="clear" w:color="auto" w:fill="FFFFFF" w:themeFill="background1"/>
          </w:tcPr>
          <w:p w14:paraId="523E3861" w14:textId="3D7B92A5" w:rsidR="00C866A8" w:rsidRPr="00DA51B0" w:rsidRDefault="00D43129" w:rsidP="00C866A8">
            <w:pPr>
              <w:rPr>
                <w:rFonts w:asciiTheme="minorHAnsi" w:hAnsiTheme="minorHAnsi" w:cstheme="minorHAnsi"/>
                <w:b/>
                <w:bCs/>
                <w:lang w:val="en-US"/>
              </w:rPr>
            </w:pPr>
            <w:r w:rsidRPr="00DA51B0">
              <w:rPr>
                <w:rFonts w:asciiTheme="minorHAnsi" w:hAnsiTheme="minorHAnsi" w:cstheme="minorHAnsi"/>
                <w:b/>
                <w:bCs/>
                <w:lang w:val="en-US"/>
              </w:rPr>
              <w:t>22</w:t>
            </w:r>
            <w:r w:rsidR="00C866A8" w:rsidRPr="00DA51B0">
              <w:rPr>
                <w:rFonts w:asciiTheme="minorHAnsi" w:hAnsiTheme="minorHAnsi" w:cstheme="minorHAnsi"/>
                <w:b/>
                <w:bCs/>
                <w:lang w:val="en-US"/>
              </w:rPr>
              <w:t>.12.15</w:t>
            </w:r>
          </w:p>
        </w:tc>
        <w:tc>
          <w:tcPr>
            <w:tcW w:w="4061" w:type="dxa"/>
            <w:shd w:val="clear" w:color="auto" w:fill="FFFFFF" w:themeFill="background1"/>
          </w:tcPr>
          <w:p w14:paraId="3805C678" w14:textId="35499642" w:rsidR="00C866A8" w:rsidRPr="00DA51B0" w:rsidRDefault="00C866A8" w:rsidP="00C866A8">
            <w:pPr>
              <w:spacing w:line="276" w:lineRule="auto"/>
              <w:jc w:val="both"/>
              <w:rPr>
                <w:rFonts w:asciiTheme="minorHAnsi" w:hAnsiTheme="minorHAnsi" w:cstheme="minorHAnsi"/>
              </w:rPr>
            </w:pPr>
            <w:r w:rsidRPr="00DA51B0">
              <w:rPr>
                <w:rFonts w:asciiTheme="minorHAnsi" w:hAnsiTheme="minorHAnsi" w:cstheme="minorHAnsi"/>
              </w:rPr>
              <w:t>The management body of the CSP shall inform and update its staff about the contingency fund’s policies and procedures in a clear and consistent way, at least to the level needed to carry out the duties of the contingency fund.</w:t>
            </w:r>
          </w:p>
        </w:tc>
        <w:tc>
          <w:tcPr>
            <w:tcW w:w="2433" w:type="dxa"/>
            <w:shd w:val="clear" w:color="auto" w:fill="FFFFFF" w:themeFill="background1"/>
          </w:tcPr>
          <w:p w14:paraId="509BAC47" w14:textId="5FDBA341" w:rsidR="00C866A8" w:rsidRPr="00DA51B0" w:rsidRDefault="007E0455" w:rsidP="00C866A8">
            <w:pPr>
              <w:rPr>
                <w:rFonts w:asciiTheme="minorHAnsi" w:hAnsiTheme="minorHAnsi" w:cstheme="minorHAnsi"/>
                <w:b/>
                <w:bCs/>
                <w:lang w:val="en-US"/>
              </w:rPr>
            </w:pPr>
            <w:r w:rsidRPr="00DA51B0">
              <w:rPr>
                <w:rFonts w:asciiTheme="minorHAnsi" w:hAnsiTheme="minorHAnsi" w:cstheme="minorHAnsi"/>
                <w:b/>
                <w:bCs/>
                <w:lang w:val="en-US"/>
              </w:rPr>
              <w:t>DR2022/2118,</w:t>
            </w:r>
            <w:r w:rsidR="00C866A8" w:rsidRPr="00DA51B0">
              <w:rPr>
                <w:rFonts w:asciiTheme="minorHAnsi" w:hAnsiTheme="minorHAnsi" w:cstheme="minorHAnsi"/>
                <w:b/>
                <w:bCs/>
                <w:lang w:val="en-US"/>
              </w:rPr>
              <w:t xml:space="preserve"> Art.21, para 1</w:t>
            </w:r>
          </w:p>
        </w:tc>
        <w:tc>
          <w:tcPr>
            <w:tcW w:w="1339" w:type="dxa"/>
            <w:shd w:val="clear" w:color="auto" w:fill="FFFFFF" w:themeFill="background1"/>
          </w:tcPr>
          <w:p w14:paraId="32B54CD1" w14:textId="77777777" w:rsidR="00C866A8" w:rsidRPr="00DA51B0" w:rsidRDefault="00C866A8" w:rsidP="00C866A8">
            <w:pPr>
              <w:rPr>
                <w:rFonts w:asciiTheme="minorHAnsi" w:hAnsiTheme="minorHAnsi" w:cstheme="minorHAnsi"/>
                <w:b/>
                <w:bCs/>
                <w:lang w:val="en-US"/>
              </w:rPr>
            </w:pPr>
          </w:p>
        </w:tc>
      </w:tr>
      <w:tr w:rsidR="00C866A8" w:rsidRPr="00DA51B0" w14:paraId="33B25D1B" w14:textId="7050AEF6" w:rsidTr="009A2B7F">
        <w:tc>
          <w:tcPr>
            <w:tcW w:w="1160" w:type="dxa"/>
            <w:shd w:val="clear" w:color="auto" w:fill="FFFFFF" w:themeFill="background1"/>
          </w:tcPr>
          <w:p w14:paraId="785B9293" w14:textId="4DDFB1CB" w:rsidR="00C866A8" w:rsidRPr="00DA51B0" w:rsidRDefault="00C866A8" w:rsidP="00D43129">
            <w:pPr>
              <w:rPr>
                <w:rFonts w:asciiTheme="minorHAnsi" w:hAnsiTheme="minorHAnsi" w:cstheme="minorHAnsi"/>
                <w:b/>
                <w:bCs/>
                <w:lang w:val="en-US"/>
              </w:rPr>
            </w:pPr>
            <w:r w:rsidRPr="00DA51B0">
              <w:rPr>
                <w:rFonts w:asciiTheme="minorHAnsi" w:hAnsiTheme="minorHAnsi" w:cstheme="minorHAnsi"/>
                <w:b/>
                <w:bCs/>
                <w:lang w:val="en-US"/>
              </w:rPr>
              <w:lastRenderedPageBreak/>
              <w:t>2</w:t>
            </w:r>
            <w:r w:rsidR="00D43129" w:rsidRPr="00DA51B0">
              <w:rPr>
                <w:rFonts w:asciiTheme="minorHAnsi" w:hAnsiTheme="minorHAnsi" w:cstheme="minorHAnsi"/>
                <w:b/>
                <w:bCs/>
                <w:lang w:val="en-US"/>
              </w:rPr>
              <w:t>2</w:t>
            </w:r>
            <w:r w:rsidRPr="00DA51B0">
              <w:rPr>
                <w:rFonts w:asciiTheme="minorHAnsi" w:hAnsiTheme="minorHAnsi" w:cstheme="minorHAnsi"/>
                <w:b/>
                <w:bCs/>
                <w:lang w:val="en-US"/>
              </w:rPr>
              <w:t>.12.16</w:t>
            </w:r>
          </w:p>
        </w:tc>
        <w:tc>
          <w:tcPr>
            <w:tcW w:w="4061" w:type="dxa"/>
            <w:shd w:val="clear" w:color="auto" w:fill="FFFFFF" w:themeFill="background1"/>
          </w:tcPr>
          <w:p w14:paraId="6C1304DD" w14:textId="46DCD4E2" w:rsidR="00C866A8" w:rsidRPr="00DA51B0" w:rsidRDefault="00C866A8" w:rsidP="00C866A8">
            <w:pPr>
              <w:spacing w:line="276" w:lineRule="auto"/>
              <w:jc w:val="both"/>
              <w:rPr>
                <w:rFonts w:asciiTheme="minorHAnsi" w:hAnsiTheme="minorHAnsi" w:cstheme="minorHAnsi"/>
              </w:rPr>
            </w:pPr>
            <w:r w:rsidRPr="00DA51B0">
              <w:rPr>
                <w:rFonts w:asciiTheme="minorHAnsi" w:hAnsiTheme="minorHAnsi" w:cstheme="minorHAnsi"/>
              </w:rPr>
              <w:t>The policies, procedures and organisational arrangements that the CSP shall have in place in accordance with Article 6(7), point (c) of Regulation (EU) 2020/1503 shall be consistently reflected in the contingency fund policy referred to in Article 6(5), point (b), of that Regulation.</w:t>
            </w:r>
          </w:p>
        </w:tc>
        <w:tc>
          <w:tcPr>
            <w:tcW w:w="2433" w:type="dxa"/>
            <w:shd w:val="clear" w:color="auto" w:fill="FFFFFF" w:themeFill="background1"/>
          </w:tcPr>
          <w:p w14:paraId="30AE8F0B" w14:textId="570DCCB7" w:rsidR="00C866A8" w:rsidRPr="00DA51B0" w:rsidRDefault="007E0455" w:rsidP="00C866A8">
            <w:pPr>
              <w:rPr>
                <w:rFonts w:asciiTheme="minorHAnsi" w:hAnsiTheme="minorHAnsi" w:cstheme="minorHAnsi"/>
                <w:b/>
                <w:bCs/>
                <w:lang w:val="en-US"/>
              </w:rPr>
            </w:pPr>
            <w:r w:rsidRPr="00DA51B0">
              <w:rPr>
                <w:rFonts w:asciiTheme="minorHAnsi" w:hAnsiTheme="minorHAnsi" w:cstheme="minorHAnsi"/>
                <w:b/>
                <w:bCs/>
                <w:lang w:val="en-US"/>
              </w:rPr>
              <w:t>DR2022/2118,</w:t>
            </w:r>
            <w:r w:rsidR="00C866A8" w:rsidRPr="00DA51B0">
              <w:rPr>
                <w:rFonts w:asciiTheme="minorHAnsi" w:hAnsiTheme="minorHAnsi" w:cstheme="minorHAnsi"/>
                <w:b/>
                <w:bCs/>
                <w:lang w:val="en-US"/>
              </w:rPr>
              <w:t xml:space="preserve"> Art.21, para 2</w:t>
            </w:r>
          </w:p>
        </w:tc>
        <w:tc>
          <w:tcPr>
            <w:tcW w:w="1339" w:type="dxa"/>
            <w:shd w:val="clear" w:color="auto" w:fill="FFFFFF" w:themeFill="background1"/>
          </w:tcPr>
          <w:p w14:paraId="625506AE" w14:textId="77777777" w:rsidR="00C866A8" w:rsidRPr="00DA51B0" w:rsidRDefault="00C866A8" w:rsidP="00C866A8">
            <w:pPr>
              <w:rPr>
                <w:rFonts w:asciiTheme="minorHAnsi" w:hAnsiTheme="minorHAnsi" w:cstheme="minorHAnsi"/>
                <w:b/>
                <w:bCs/>
                <w:lang w:val="en-US"/>
              </w:rPr>
            </w:pPr>
          </w:p>
        </w:tc>
      </w:tr>
      <w:tr w:rsidR="00480288" w:rsidRPr="00DA51B0" w14:paraId="60C85AA3" w14:textId="72EE3007" w:rsidTr="009A2B7F">
        <w:tc>
          <w:tcPr>
            <w:tcW w:w="1160" w:type="dxa"/>
            <w:shd w:val="clear" w:color="auto" w:fill="DBE5F1" w:themeFill="accent1" w:themeFillTint="33"/>
          </w:tcPr>
          <w:p w14:paraId="582BAD75" w14:textId="142707D5" w:rsidR="00480288" w:rsidRPr="00DA51B0" w:rsidRDefault="00480288" w:rsidP="00480288">
            <w:pPr>
              <w:pStyle w:val="Heading1"/>
              <w:outlineLvl w:val="0"/>
              <w:rPr>
                <w:rFonts w:asciiTheme="minorHAnsi" w:hAnsiTheme="minorHAnsi" w:cstheme="minorHAnsi"/>
                <w:sz w:val="24"/>
                <w:szCs w:val="24"/>
                <w:lang w:val="en-US"/>
              </w:rPr>
            </w:pPr>
            <w:bookmarkStart w:id="16" w:name="_Toc134612486"/>
            <w:r w:rsidRPr="00DA51B0">
              <w:rPr>
                <w:rFonts w:asciiTheme="minorHAnsi" w:hAnsiTheme="minorHAnsi" w:cstheme="minorHAnsi"/>
                <w:sz w:val="24"/>
                <w:szCs w:val="24"/>
                <w:lang w:val="en-US"/>
              </w:rPr>
              <w:t>PART VII</w:t>
            </w:r>
            <w:bookmarkEnd w:id="16"/>
          </w:p>
        </w:tc>
        <w:tc>
          <w:tcPr>
            <w:tcW w:w="4061" w:type="dxa"/>
            <w:shd w:val="clear" w:color="auto" w:fill="DBE5F1" w:themeFill="accent1" w:themeFillTint="33"/>
          </w:tcPr>
          <w:p w14:paraId="1EAA3B92" w14:textId="0C95122E" w:rsidR="00480288" w:rsidRPr="00DA51B0" w:rsidRDefault="00480288" w:rsidP="009A2B7F">
            <w:pPr>
              <w:pStyle w:val="Heading1"/>
              <w:jc w:val="both"/>
              <w:outlineLvl w:val="0"/>
              <w:rPr>
                <w:rFonts w:asciiTheme="minorHAnsi" w:hAnsiTheme="minorHAnsi" w:cstheme="minorHAnsi"/>
                <w:sz w:val="24"/>
                <w:szCs w:val="24"/>
                <w:lang w:val="en-US"/>
              </w:rPr>
            </w:pPr>
            <w:bookmarkStart w:id="17" w:name="_Toc134612487"/>
            <w:r w:rsidRPr="00DA51B0">
              <w:rPr>
                <w:rFonts w:asciiTheme="minorHAnsi" w:hAnsiTheme="minorHAnsi" w:cstheme="minorHAnsi"/>
                <w:sz w:val="24"/>
                <w:szCs w:val="24"/>
                <w:lang w:val="en-US"/>
              </w:rPr>
              <w:t>OUTSOURCING</w:t>
            </w:r>
            <w:bookmarkEnd w:id="17"/>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03BC1042" w14:textId="2031333F" w:rsidR="00480288" w:rsidRPr="00DA51B0" w:rsidRDefault="009577A8" w:rsidP="00480288">
            <w:pPr>
              <w:pStyle w:val="Heading1"/>
              <w:outlineLvl w:val="0"/>
              <w:rPr>
                <w:rFonts w:asciiTheme="minorHAnsi" w:eastAsia="Times New Roman" w:hAnsiTheme="minorHAnsi" w:cstheme="minorHAnsi"/>
                <w:sz w:val="24"/>
                <w:szCs w:val="24"/>
                <w:lang w:val="en-US"/>
              </w:rPr>
            </w:pPr>
            <w:bookmarkStart w:id="18" w:name="_Toc134612488"/>
            <w:r w:rsidRPr="00DA51B0">
              <w:rPr>
                <w:rFonts w:asciiTheme="minorHAnsi" w:eastAsia="Times New Roman" w:hAnsiTheme="minorHAnsi" w:cstheme="minorHAnsi"/>
                <w:sz w:val="24"/>
                <w:szCs w:val="24"/>
                <w:lang w:val="en-US"/>
              </w:rPr>
              <w:t>R, Art.9</w:t>
            </w:r>
            <w:bookmarkEnd w:id="18"/>
          </w:p>
        </w:tc>
        <w:tc>
          <w:tcPr>
            <w:tcW w:w="1339" w:type="dxa"/>
            <w:shd w:val="clear" w:color="auto" w:fill="DBE5F1" w:themeFill="accent1" w:themeFillTint="33"/>
          </w:tcPr>
          <w:p w14:paraId="36B56F2F" w14:textId="77777777" w:rsidR="00480288" w:rsidRPr="00DA51B0" w:rsidRDefault="00480288" w:rsidP="00480288">
            <w:pPr>
              <w:pStyle w:val="Heading1"/>
              <w:outlineLvl w:val="0"/>
              <w:rPr>
                <w:rFonts w:asciiTheme="minorHAnsi" w:eastAsia="Times New Roman" w:hAnsiTheme="minorHAnsi" w:cstheme="minorHAnsi"/>
                <w:sz w:val="24"/>
                <w:szCs w:val="24"/>
                <w:lang w:val="en-US"/>
              </w:rPr>
            </w:pPr>
          </w:p>
        </w:tc>
      </w:tr>
      <w:tr w:rsidR="00480288" w:rsidRPr="00DA51B0" w14:paraId="60A09FCD" w14:textId="6977349D" w:rsidTr="009A2B7F">
        <w:tc>
          <w:tcPr>
            <w:tcW w:w="1160" w:type="dxa"/>
            <w:shd w:val="clear" w:color="auto" w:fill="FFFFFF" w:themeFill="background1"/>
          </w:tcPr>
          <w:p w14:paraId="014A14EE" w14:textId="3F638E3C"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D43129" w:rsidRPr="00DA51B0">
              <w:rPr>
                <w:rFonts w:asciiTheme="minorHAnsi" w:hAnsiTheme="minorHAnsi" w:cstheme="minorHAnsi"/>
                <w:b/>
                <w:bCs/>
                <w:lang w:val="en-US"/>
              </w:rPr>
              <w:t>3.</w:t>
            </w:r>
          </w:p>
        </w:tc>
        <w:tc>
          <w:tcPr>
            <w:tcW w:w="4061" w:type="dxa"/>
            <w:shd w:val="clear" w:color="auto" w:fill="FFFFFF" w:themeFill="background1"/>
          </w:tcPr>
          <w:p w14:paraId="1211AFA7"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Describe the procedures implemented by the CSP to avoid additional operational risk when relying on a third party for the performance of operational functions</w:t>
            </w:r>
          </w:p>
        </w:tc>
        <w:tc>
          <w:tcPr>
            <w:tcW w:w="2433" w:type="dxa"/>
            <w:shd w:val="clear" w:color="auto" w:fill="FFFFFF" w:themeFill="background1"/>
          </w:tcPr>
          <w:p w14:paraId="4B8C4E32" w14:textId="4F266958" w:rsidR="00480288" w:rsidRPr="00DA51B0" w:rsidRDefault="009577A8" w:rsidP="00480288">
            <w:pPr>
              <w:rPr>
                <w:rFonts w:asciiTheme="minorHAnsi" w:hAnsiTheme="minorHAnsi" w:cstheme="minorHAnsi"/>
                <w:b/>
                <w:bCs/>
                <w:lang w:val="en-US"/>
              </w:rPr>
            </w:pPr>
            <w:r w:rsidRPr="00DA51B0">
              <w:rPr>
                <w:rFonts w:asciiTheme="minorHAnsi" w:hAnsiTheme="minorHAnsi" w:cstheme="minorHAnsi"/>
                <w:b/>
                <w:bCs/>
                <w:lang w:val="en-US"/>
              </w:rPr>
              <w:t>R, Art.9, para 1</w:t>
            </w:r>
          </w:p>
        </w:tc>
        <w:tc>
          <w:tcPr>
            <w:tcW w:w="1339" w:type="dxa"/>
            <w:shd w:val="clear" w:color="auto" w:fill="FFFFFF" w:themeFill="background1"/>
          </w:tcPr>
          <w:p w14:paraId="1D2A635F" w14:textId="77777777" w:rsidR="00480288" w:rsidRPr="00DA51B0" w:rsidRDefault="00480288" w:rsidP="00480288">
            <w:pPr>
              <w:rPr>
                <w:rFonts w:asciiTheme="minorHAnsi" w:hAnsiTheme="minorHAnsi" w:cstheme="minorHAnsi"/>
                <w:b/>
                <w:bCs/>
                <w:lang w:val="en-US"/>
              </w:rPr>
            </w:pPr>
          </w:p>
        </w:tc>
      </w:tr>
      <w:tr w:rsidR="00480288" w:rsidRPr="00DA51B0" w14:paraId="586F2FFD" w14:textId="7E330268" w:rsidTr="009A2B7F">
        <w:tc>
          <w:tcPr>
            <w:tcW w:w="1160" w:type="dxa"/>
            <w:shd w:val="clear" w:color="auto" w:fill="FFFFFF" w:themeFill="background1"/>
          </w:tcPr>
          <w:p w14:paraId="0D1F7682" w14:textId="6954635E"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D43129" w:rsidRPr="00DA51B0">
              <w:rPr>
                <w:rFonts w:asciiTheme="minorHAnsi" w:hAnsiTheme="minorHAnsi" w:cstheme="minorHAnsi"/>
                <w:b/>
                <w:bCs/>
                <w:lang w:val="en-US"/>
              </w:rPr>
              <w:t>4.</w:t>
            </w:r>
          </w:p>
        </w:tc>
        <w:tc>
          <w:tcPr>
            <w:tcW w:w="4061" w:type="dxa"/>
            <w:shd w:val="clear" w:color="auto" w:fill="FFFFFF" w:themeFill="background1"/>
          </w:tcPr>
          <w:p w14:paraId="0B121672" w14:textId="066A6942"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Outsourcing of operational functions shall not impair the quality of the CSP’s internal control and the ability of the competent authority to monitor the CSP’s compliance with Regulation (EU) 2020/1503</w:t>
            </w:r>
          </w:p>
        </w:tc>
        <w:tc>
          <w:tcPr>
            <w:tcW w:w="2433" w:type="dxa"/>
            <w:shd w:val="clear" w:color="auto" w:fill="FFFFFF" w:themeFill="background1"/>
          </w:tcPr>
          <w:p w14:paraId="4FF3D640" w14:textId="196DF236" w:rsidR="00480288" w:rsidRPr="00DA51B0" w:rsidRDefault="009577A8" w:rsidP="00480288">
            <w:pPr>
              <w:rPr>
                <w:rFonts w:asciiTheme="minorHAnsi" w:hAnsiTheme="minorHAnsi" w:cstheme="minorHAnsi"/>
                <w:b/>
                <w:bCs/>
                <w:lang w:val="en-US"/>
              </w:rPr>
            </w:pPr>
            <w:r w:rsidRPr="00DA51B0">
              <w:rPr>
                <w:rFonts w:asciiTheme="minorHAnsi" w:hAnsiTheme="minorHAnsi" w:cstheme="minorHAnsi"/>
                <w:b/>
                <w:bCs/>
                <w:lang w:val="en-US"/>
              </w:rPr>
              <w:t>R, Art.9, para 2</w:t>
            </w:r>
          </w:p>
        </w:tc>
        <w:tc>
          <w:tcPr>
            <w:tcW w:w="1339" w:type="dxa"/>
            <w:shd w:val="clear" w:color="auto" w:fill="FFFFFF" w:themeFill="background1"/>
          </w:tcPr>
          <w:p w14:paraId="05F05A41" w14:textId="77777777" w:rsidR="00480288" w:rsidRPr="00DA51B0" w:rsidRDefault="00480288" w:rsidP="00480288">
            <w:pPr>
              <w:rPr>
                <w:rFonts w:asciiTheme="minorHAnsi" w:hAnsiTheme="minorHAnsi" w:cstheme="minorHAnsi"/>
                <w:b/>
                <w:bCs/>
                <w:lang w:val="en-US"/>
              </w:rPr>
            </w:pPr>
          </w:p>
        </w:tc>
      </w:tr>
      <w:tr w:rsidR="00480288" w:rsidRPr="00DA51B0" w14:paraId="74F619E6" w14:textId="70C31680" w:rsidTr="009A2B7F">
        <w:tc>
          <w:tcPr>
            <w:tcW w:w="1160" w:type="dxa"/>
            <w:shd w:val="clear" w:color="auto" w:fill="FFFFFF" w:themeFill="background1"/>
          </w:tcPr>
          <w:p w14:paraId="3C90D57A" w14:textId="55FE4DD5"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D43129" w:rsidRPr="00DA51B0">
              <w:rPr>
                <w:rFonts w:asciiTheme="minorHAnsi" w:hAnsiTheme="minorHAnsi" w:cstheme="minorHAnsi"/>
                <w:b/>
                <w:bCs/>
                <w:lang w:val="en-US"/>
              </w:rPr>
              <w:t>5</w:t>
            </w:r>
            <w:r w:rsidRPr="00DA51B0">
              <w:rPr>
                <w:rFonts w:asciiTheme="minorHAnsi" w:hAnsiTheme="minorHAnsi" w:cstheme="minorHAnsi"/>
                <w:b/>
                <w:bCs/>
                <w:lang w:val="en-US"/>
              </w:rPr>
              <w:t>.</w:t>
            </w:r>
          </w:p>
        </w:tc>
        <w:tc>
          <w:tcPr>
            <w:tcW w:w="4061" w:type="dxa"/>
            <w:shd w:val="clear" w:color="auto" w:fill="FFFFFF" w:themeFill="background1"/>
          </w:tcPr>
          <w:p w14:paraId="1B5A779F" w14:textId="582B2438"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CSP shall remain fully responsible for compliance with Regulation (EU) 2020/1503 with respect to the outsourced activities</w:t>
            </w:r>
          </w:p>
        </w:tc>
        <w:tc>
          <w:tcPr>
            <w:tcW w:w="2433" w:type="dxa"/>
            <w:shd w:val="clear" w:color="auto" w:fill="FFFFFF" w:themeFill="background1"/>
          </w:tcPr>
          <w:p w14:paraId="78ABE17B" w14:textId="1049916D" w:rsidR="00480288" w:rsidRPr="00DA51B0" w:rsidRDefault="009577A8" w:rsidP="00480288">
            <w:pPr>
              <w:rPr>
                <w:rFonts w:asciiTheme="minorHAnsi" w:hAnsiTheme="minorHAnsi" w:cstheme="minorHAnsi"/>
                <w:b/>
                <w:bCs/>
                <w:lang w:val="en-US"/>
              </w:rPr>
            </w:pPr>
            <w:r w:rsidRPr="00DA51B0">
              <w:rPr>
                <w:rFonts w:asciiTheme="minorHAnsi" w:hAnsiTheme="minorHAnsi" w:cstheme="minorHAnsi"/>
                <w:b/>
                <w:bCs/>
                <w:lang w:val="en-US"/>
              </w:rPr>
              <w:t>R, Art.9, para 3</w:t>
            </w:r>
          </w:p>
        </w:tc>
        <w:tc>
          <w:tcPr>
            <w:tcW w:w="1339" w:type="dxa"/>
            <w:shd w:val="clear" w:color="auto" w:fill="FFFFFF" w:themeFill="background1"/>
          </w:tcPr>
          <w:p w14:paraId="074310C2" w14:textId="77777777" w:rsidR="00480288" w:rsidRPr="00DA51B0" w:rsidRDefault="00480288" w:rsidP="00480288">
            <w:pPr>
              <w:rPr>
                <w:rFonts w:asciiTheme="minorHAnsi" w:hAnsiTheme="minorHAnsi" w:cstheme="minorHAnsi"/>
                <w:b/>
                <w:bCs/>
                <w:lang w:val="en-US"/>
              </w:rPr>
            </w:pPr>
          </w:p>
        </w:tc>
      </w:tr>
      <w:tr w:rsidR="00480288" w:rsidRPr="00DA51B0" w14:paraId="199F498F" w14:textId="32E69774" w:rsidTr="009A2B7F">
        <w:tc>
          <w:tcPr>
            <w:tcW w:w="1160" w:type="dxa"/>
            <w:shd w:val="clear" w:color="auto" w:fill="DBE5F1" w:themeFill="accent1" w:themeFillTint="33"/>
          </w:tcPr>
          <w:p w14:paraId="204C9441" w14:textId="6AEA77A6" w:rsidR="00480288" w:rsidRPr="00DA51B0" w:rsidRDefault="00480288" w:rsidP="00480288">
            <w:pPr>
              <w:pStyle w:val="Heading1"/>
              <w:outlineLvl w:val="0"/>
              <w:rPr>
                <w:rFonts w:asciiTheme="minorHAnsi" w:hAnsiTheme="minorHAnsi" w:cstheme="minorHAnsi"/>
                <w:sz w:val="24"/>
                <w:szCs w:val="24"/>
                <w:lang w:val="en-US"/>
              </w:rPr>
            </w:pPr>
            <w:bookmarkStart w:id="19" w:name="_Toc134612489"/>
            <w:r w:rsidRPr="00DA51B0">
              <w:rPr>
                <w:rFonts w:asciiTheme="minorHAnsi" w:hAnsiTheme="minorHAnsi" w:cstheme="minorHAnsi"/>
                <w:sz w:val="24"/>
                <w:szCs w:val="24"/>
                <w:lang w:val="en-US"/>
              </w:rPr>
              <w:t>PART VIII</w:t>
            </w:r>
            <w:bookmarkEnd w:id="19"/>
          </w:p>
        </w:tc>
        <w:tc>
          <w:tcPr>
            <w:tcW w:w="4061" w:type="dxa"/>
            <w:shd w:val="clear" w:color="auto" w:fill="DBE5F1" w:themeFill="accent1" w:themeFillTint="33"/>
          </w:tcPr>
          <w:p w14:paraId="34E0334B" w14:textId="2317BB15" w:rsidR="00480288" w:rsidRPr="00DA51B0" w:rsidRDefault="00480288" w:rsidP="009A2B7F">
            <w:pPr>
              <w:pStyle w:val="Heading1"/>
              <w:jc w:val="both"/>
              <w:outlineLvl w:val="0"/>
              <w:rPr>
                <w:rFonts w:asciiTheme="minorHAnsi" w:hAnsiTheme="minorHAnsi" w:cstheme="minorHAnsi"/>
                <w:sz w:val="24"/>
                <w:szCs w:val="24"/>
                <w:lang w:val="en-US"/>
              </w:rPr>
            </w:pPr>
            <w:bookmarkStart w:id="20" w:name="_Toc134612490"/>
            <w:r w:rsidRPr="00DA51B0">
              <w:rPr>
                <w:rFonts w:asciiTheme="minorHAnsi" w:hAnsiTheme="minorHAnsi" w:cstheme="minorHAnsi"/>
                <w:sz w:val="24"/>
                <w:szCs w:val="24"/>
                <w:lang w:val="en-US"/>
              </w:rPr>
              <w:t>COMPLAINTS HANDLING</w:t>
            </w:r>
            <w:bookmarkEnd w:id="20"/>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181C8822" w14:textId="7AA2BDF6" w:rsidR="00480288" w:rsidRPr="00DA51B0" w:rsidRDefault="009577A8" w:rsidP="006739B0">
            <w:pPr>
              <w:pStyle w:val="Heading1"/>
              <w:outlineLvl w:val="0"/>
              <w:rPr>
                <w:rFonts w:asciiTheme="minorHAnsi" w:hAnsiTheme="minorHAnsi" w:cstheme="minorHAnsi"/>
                <w:sz w:val="24"/>
                <w:szCs w:val="24"/>
                <w:lang w:val="en-US"/>
              </w:rPr>
            </w:pPr>
            <w:bookmarkStart w:id="21" w:name="_Toc134612491"/>
            <w:r w:rsidRPr="00DA51B0">
              <w:rPr>
                <w:rFonts w:asciiTheme="minorHAnsi" w:hAnsiTheme="minorHAnsi" w:cstheme="minorHAnsi"/>
                <w:sz w:val="24"/>
                <w:szCs w:val="24"/>
                <w:lang w:val="en-US"/>
              </w:rPr>
              <w:t>R, Art.7 and DR</w:t>
            </w:r>
            <w:r w:rsidR="00B97966" w:rsidRPr="00DA51B0">
              <w:rPr>
                <w:rFonts w:asciiTheme="minorHAnsi" w:hAnsiTheme="minorHAnsi" w:cstheme="minorHAnsi"/>
                <w:sz w:val="24"/>
                <w:szCs w:val="24"/>
                <w:lang w:val="en-US"/>
              </w:rPr>
              <w:t>2022/2117</w:t>
            </w:r>
            <w:bookmarkEnd w:id="21"/>
          </w:p>
        </w:tc>
        <w:tc>
          <w:tcPr>
            <w:tcW w:w="1339" w:type="dxa"/>
            <w:shd w:val="clear" w:color="auto" w:fill="DBE5F1" w:themeFill="accent1" w:themeFillTint="33"/>
          </w:tcPr>
          <w:p w14:paraId="534D00BA" w14:textId="77777777" w:rsidR="00480288" w:rsidRPr="00DA51B0" w:rsidRDefault="00480288" w:rsidP="00480288">
            <w:pPr>
              <w:pStyle w:val="Heading1"/>
              <w:outlineLvl w:val="0"/>
              <w:rPr>
                <w:rFonts w:asciiTheme="minorHAnsi" w:hAnsiTheme="minorHAnsi" w:cstheme="minorHAnsi"/>
                <w:sz w:val="24"/>
                <w:szCs w:val="24"/>
                <w:lang w:val="en-US"/>
              </w:rPr>
            </w:pPr>
          </w:p>
        </w:tc>
      </w:tr>
      <w:tr w:rsidR="00480288" w:rsidRPr="00DA51B0" w14:paraId="5FDBE3C8" w14:textId="4C21B344" w:rsidTr="009A2B7F">
        <w:tc>
          <w:tcPr>
            <w:tcW w:w="1160" w:type="dxa"/>
            <w:shd w:val="clear" w:color="auto" w:fill="FFFFFF" w:themeFill="background1"/>
          </w:tcPr>
          <w:p w14:paraId="0ED5B830" w14:textId="181521C0"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D43129" w:rsidRPr="00DA51B0">
              <w:rPr>
                <w:rFonts w:asciiTheme="minorHAnsi" w:hAnsiTheme="minorHAnsi" w:cstheme="minorHAnsi"/>
                <w:b/>
                <w:bCs/>
                <w:lang w:val="en-US"/>
              </w:rPr>
              <w:t>6</w:t>
            </w:r>
            <w:r w:rsidRPr="00DA51B0">
              <w:rPr>
                <w:rFonts w:asciiTheme="minorHAnsi" w:hAnsiTheme="minorHAnsi" w:cstheme="minorHAnsi"/>
                <w:b/>
                <w:bCs/>
                <w:lang w:val="en-US"/>
              </w:rPr>
              <w:t>.</w:t>
            </w:r>
          </w:p>
        </w:tc>
        <w:tc>
          <w:tcPr>
            <w:tcW w:w="4061" w:type="dxa"/>
            <w:shd w:val="clear" w:color="auto" w:fill="FFFFFF" w:themeFill="background1"/>
          </w:tcPr>
          <w:p w14:paraId="3807B69F" w14:textId="4616EB82" w:rsidR="00480288" w:rsidRPr="00DA51B0" w:rsidRDefault="00480288" w:rsidP="006739B0">
            <w:pPr>
              <w:spacing w:line="276" w:lineRule="auto"/>
              <w:jc w:val="both"/>
              <w:rPr>
                <w:rFonts w:asciiTheme="minorHAnsi" w:hAnsiTheme="minorHAnsi" w:cstheme="minorHAnsi"/>
                <w:b/>
                <w:lang w:val="en-US"/>
              </w:rPr>
            </w:pPr>
            <w:r w:rsidRPr="00DA51B0">
              <w:rPr>
                <w:rFonts w:asciiTheme="minorHAnsi" w:hAnsiTheme="minorHAnsi" w:cstheme="minorHAnsi"/>
                <w:b/>
              </w:rPr>
              <w:t xml:space="preserve">Provide a description of the procedures adopted by the CSP, to </w:t>
            </w:r>
            <w:r w:rsidRPr="00DA51B0">
              <w:rPr>
                <w:rFonts w:asciiTheme="minorHAnsi" w:hAnsiTheme="minorHAnsi" w:cstheme="minorHAnsi"/>
                <w:b/>
              </w:rPr>
              <w:lastRenderedPageBreak/>
              <w:t>handle complaints from clients, including the timeframe within which a decision on the complaint will be notified to potential complainants, taking into consideration  Article 1 of the Commission Delegated Regulation (EU)</w:t>
            </w:r>
            <w:r w:rsidRPr="00DA51B0">
              <w:rPr>
                <w:rFonts w:asciiTheme="minorHAnsi" w:hAnsiTheme="minorHAnsi" w:cstheme="minorHAnsi"/>
                <w:b/>
                <w:lang w:val="en-US"/>
              </w:rPr>
              <w:t xml:space="preserve"> </w:t>
            </w:r>
            <w:r w:rsidR="00B97966" w:rsidRPr="00DA51B0">
              <w:rPr>
                <w:rFonts w:asciiTheme="minorHAnsi" w:hAnsiTheme="minorHAnsi" w:cstheme="minorHAnsi"/>
                <w:b/>
                <w:lang w:val="en-US"/>
              </w:rPr>
              <w:t>2022</w:t>
            </w:r>
            <w:r w:rsidRPr="00DA51B0">
              <w:rPr>
                <w:rFonts w:asciiTheme="minorHAnsi" w:hAnsiTheme="minorHAnsi" w:cstheme="minorHAnsi"/>
                <w:b/>
                <w:lang w:val="en-US"/>
              </w:rPr>
              <w:t>/</w:t>
            </w:r>
            <w:r w:rsidR="00B97966" w:rsidRPr="00DA51B0">
              <w:rPr>
                <w:rFonts w:asciiTheme="minorHAnsi" w:hAnsiTheme="minorHAnsi" w:cstheme="minorHAnsi"/>
                <w:b/>
              </w:rPr>
              <w:t>2117.</w:t>
            </w:r>
            <w:r w:rsidRPr="00DA51B0">
              <w:rPr>
                <w:rFonts w:asciiTheme="minorHAnsi" w:hAnsiTheme="minorHAnsi" w:cstheme="minorHAnsi"/>
                <w:b/>
              </w:rPr>
              <w:t xml:space="preserve"> </w:t>
            </w:r>
          </w:p>
        </w:tc>
        <w:tc>
          <w:tcPr>
            <w:tcW w:w="2433" w:type="dxa"/>
            <w:shd w:val="clear" w:color="auto" w:fill="FFFFFF" w:themeFill="background1"/>
          </w:tcPr>
          <w:p w14:paraId="1AF5B98C"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43E70D6C"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28D58E20" w14:textId="11FABA49" w:rsidTr="009A2B7F">
        <w:tc>
          <w:tcPr>
            <w:tcW w:w="1160" w:type="dxa"/>
            <w:shd w:val="clear" w:color="auto" w:fill="FFFFFF" w:themeFill="background1"/>
          </w:tcPr>
          <w:p w14:paraId="11BE6B24" w14:textId="7855A8D3"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24542D" w:rsidRPr="00DA51B0">
              <w:rPr>
                <w:rFonts w:asciiTheme="minorHAnsi" w:hAnsiTheme="minorHAnsi" w:cstheme="minorHAnsi"/>
                <w:b/>
                <w:bCs/>
                <w:lang w:val="en-US"/>
              </w:rPr>
              <w:t>6</w:t>
            </w:r>
            <w:r w:rsidRPr="00DA51B0">
              <w:rPr>
                <w:rFonts w:asciiTheme="minorHAnsi" w:hAnsiTheme="minorHAnsi" w:cstheme="minorHAnsi"/>
                <w:b/>
                <w:bCs/>
                <w:lang w:val="en-US"/>
              </w:rPr>
              <w:t>.1</w:t>
            </w:r>
          </w:p>
        </w:tc>
        <w:tc>
          <w:tcPr>
            <w:tcW w:w="4061" w:type="dxa"/>
            <w:shd w:val="clear" w:color="auto" w:fill="FFFFFF" w:themeFill="background1"/>
          </w:tcPr>
          <w:p w14:paraId="26FC9F94" w14:textId="093A9540" w:rsidR="00480288" w:rsidRPr="00DA51B0" w:rsidRDefault="00480288" w:rsidP="00480288">
            <w:pPr>
              <w:spacing w:line="276" w:lineRule="auto"/>
              <w:jc w:val="both"/>
              <w:rPr>
                <w:rFonts w:asciiTheme="minorHAnsi" w:hAnsiTheme="minorHAnsi" w:cstheme="minorHAnsi"/>
                <w:b/>
              </w:rPr>
            </w:pPr>
            <w:r w:rsidRPr="00DA51B0">
              <w:rPr>
                <w:rFonts w:asciiTheme="minorHAnsi" w:hAnsiTheme="minorHAnsi" w:cstheme="minorHAnsi"/>
                <w:lang w:val="en-US"/>
              </w:rPr>
              <w:t>CSP shall have in place effective and transparent procedures for the prompt, fair and consistent handling of complaints received from clients and shall publish descriptions of those procedures.</w:t>
            </w:r>
            <w:r w:rsidRPr="00DA51B0">
              <w:rPr>
                <w:rFonts w:asciiTheme="minorHAnsi" w:hAnsiTheme="minorHAnsi" w:cstheme="minorHAnsi"/>
                <w:b/>
              </w:rPr>
              <w:t xml:space="preserve"> </w:t>
            </w:r>
          </w:p>
          <w:p w14:paraId="2F2D8BB9" w14:textId="77777777" w:rsidR="00480288" w:rsidRPr="00DA51B0" w:rsidRDefault="00480288" w:rsidP="00480288">
            <w:pPr>
              <w:spacing w:line="276" w:lineRule="auto"/>
              <w:jc w:val="both"/>
              <w:rPr>
                <w:rFonts w:asciiTheme="minorHAnsi" w:hAnsiTheme="minorHAnsi" w:cstheme="minorHAnsi"/>
                <w:b/>
              </w:rPr>
            </w:pPr>
          </w:p>
          <w:p w14:paraId="512104BE" w14:textId="359041CB"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Particularly</w:t>
            </w:r>
            <w:r w:rsidRPr="00DA51B0">
              <w:rPr>
                <w:rFonts w:asciiTheme="minorHAnsi" w:hAnsiTheme="minorHAnsi" w:cstheme="minorHAnsi"/>
                <w:lang w:val="en-US"/>
              </w:rPr>
              <w:t>, t</w:t>
            </w:r>
            <w:r w:rsidRPr="00DA51B0">
              <w:rPr>
                <w:rFonts w:asciiTheme="minorHAnsi" w:hAnsiTheme="minorHAnsi" w:cstheme="minorHAnsi"/>
              </w:rPr>
              <w:t>he procedures for complaints handling shall provide the clients of</w:t>
            </w:r>
            <w:r w:rsidRPr="00DA51B0">
              <w:rPr>
                <w:rFonts w:asciiTheme="minorHAnsi" w:hAnsiTheme="minorHAnsi" w:cstheme="minorHAnsi"/>
                <w:lang w:val="en-US"/>
              </w:rPr>
              <w:t xml:space="preserve"> </w:t>
            </w:r>
            <w:r w:rsidRPr="00DA51B0">
              <w:rPr>
                <w:rFonts w:asciiTheme="minorHAnsi" w:hAnsiTheme="minorHAnsi" w:cstheme="minorHAnsi"/>
              </w:rPr>
              <w:t>CSP with clear and accurate information and shall contain at least all of the following:</w:t>
            </w:r>
          </w:p>
        </w:tc>
        <w:tc>
          <w:tcPr>
            <w:tcW w:w="2433" w:type="dxa"/>
            <w:shd w:val="clear" w:color="auto" w:fill="FFFFFF" w:themeFill="background1"/>
          </w:tcPr>
          <w:p w14:paraId="35506C48" w14:textId="77777777" w:rsidR="00480288" w:rsidRPr="00DA51B0" w:rsidRDefault="009577A8" w:rsidP="00480288">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Art.7, para 1</w:t>
            </w:r>
          </w:p>
          <w:p w14:paraId="7BB25E41" w14:textId="77777777" w:rsidR="00F41077" w:rsidRPr="00DA51B0" w:rsidRDefault="00F41077" w:rsidP="00480288">
            <w:pPr>
              <w:pStyle w:val="ListParagraph"/>
              <w:ind w:left="180"/>
              <w:rPr>
                <w:rFonts w:asciiTheme="minorHAnsi" w:hAnsiTheme="minorHAnsi" w:cstheme="minorHAnsi"/>
                <w:b/>
                <w:bCs/>
                <w:sz w:val="24"/>
                <w:szCs w:val="24"/>
                <w:lang w:val="en-US"/>
              </w:rPr>
            </w:pPr>
          </w:p>
          <w:p w14:paraId="50E8CA17" w14:textId="77777777" w:rsidR="00F41077" w:rsidRPr="00DA51B0" w:rsidRDefault="00F41077" w:rsidP="00480288">
            <w:pPr>
              <w:pStyle w:val="ListParagraph"/>
              <w:ind w:left="180"/>
              <w:rPr>
                <w:rFonts w:asciiTheme="minorHAnsi" w:hAnsiTheme="minorHAnsi" w:cstheme="minorHAnsi"/>
                <w:b/>
                <w:bCs/>
                <w:sz w:val="24"/>
                <w:szCs w:val="24"/>
                <w:lang w:val="en-US"/>
              </w:rPr>
            </w:pPr>
          </w:p>
          <w:p w14:paraId="2F7FB503" w14:textId="77777777" w:rsidR="00F41077" w:rsidRPr="00DA51B0" w:rsidRDefault="00F41077" w:rsidP="00480288">
            <w:pPr>
              <w:pStyle w:val="ListParagraph"/>
              <w:ind w:left="180"/>
              <w:rPr>
                <w:rFonts w:asciiTheme="minorHAnsi" w:hAnsiTheme="minorHAnsi" w:cstheme="minorHAnsi"/>
                <w:b/>
                <w:bCs/>
                <w:sz w:val="24"/>
                <w:szCs w:val="24"/>
                <w:lang w:val="en-US"/>
              </w:rPr>
            </w:pPr>
          </w:p>
          <w:p w14:paraId="58F72C6B" w14:textId="277C6FA0" w:rsidR="00F41077" w:rsidRPr="00DA51B0" w:rsidRDefault="00B97966" w:rsidP="009A2B7F">
            <w:pPr>
              <w:rPr>
                <w:rFonts w:asciiTheme="minorHAnsi" w:hAnsiTheme="minorHAnsi" w:cstheme="minorHAnsi"/>
                <w:b/>
                <w:bCs/>
                <w:lang w:val="en-US"/>
              </w:rPr>
            </w:pPr>
            <w:r w:rsidRPr="00DA51B0">
              <w:rPr>
                <w:rFonts w:asciiTheme="minorHAnsi" w:hAnsiTheme="minorHAnsi" w:cstheme="minorHAnsi"/>
                <w:b/>
                <w:bCs/>
                <w:lang w:val="en-US"/>
              </w:rPr>
              <w:t>DR2022/2117</w:t>
            </w:r>
            <w:r w:rsidR="00F41077" w:rsidRPr="00DA51B0">
              <w:rPr>
                <w:rFonts w:asciiTheme="minorHAnsi" w:hAnsiTheme="minorHAnsi" w:cstheme="minorHAnsi"/>
                <w:b/>
                <w:bCs/>
                <w:lang w:val="en-US"/>
              </w:rPr>
              <w:t>, Art.1, para 2</w:t>
            </w:r>
          </w:p>
          <w:p w14:paraId="7ABFBD7E" w14:textId="5C84427A" w:rsidR="00F41077" w:rsidRPr="00DA51B0" w:rsidRDefault="00F41077"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5AC93206"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521CD563" w14:textId="7390F029" w:rsidTr="009A2B7F">
        <w:tc>
          <w:tcPr>
            <w:tcW w:w="1160" w:type="dxa"/>
            <w:shd w:val="clear" w:color="auto" w:fill="FFFFFF" w:themeFill="background1"/>
          </w:tcPr>
          <w:p w14:paraId="6AE9AA96" w14:textId="73FB9528" w:rsidR="00480288" w:rsidRPr="00DA51B0" w:rsidRDefault="0024542D"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.1.1</w:t>
            </w:r>
          </w:p>
        </w:tc>
        <w:tc>
          <w:tcPr>
            <w:tcW w:w="4061" w:type="dxa"/>
            <w:shd w:val="clear" w:color="auto" w:fill="FFFFFF" w:themeFill="background1"/>
          </w:tcPr>
          <w:p w14:paraId="214228FE" w14:textId="2A654510"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the conditions for the admissibility of complaints;</w:t>
            </w:r>
          </w:p>
        </w:tc>
        <w:tc>
          <w:tcPr>
            <w:tcW w:w="2433" w:type="dxa"/>
            <w:shd w:val="clear" w:color="auto" w:fill="FFFFFF" w:themeFill="background1"/>
          </w:tcPr>
          <w:p w14:paraId="022B4C5A" w14:textId="030A0EA6"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1A5A48E3"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2A73C695" w14:textId="14AAE6D6" w:rsidTr="009A2B7F">
        <w:tc>
          <w:tcPr>
            <w:tcW w:w="1160" w:type="dxa"/>
            <w:shd w:val="clear" w:color="auto" w:fill="FFFFFF" w:themeFill="background1"/>
          </w:tcPr>
          <w:p w14:paraId="3DE03F31" w14:textId="06273812" w:rsidR="00480288" w:rsidRPr="00DA51B0" w:rsidRDefault="0024542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.1.2</w:t>
            </w:r>
          </w:p>
        </w:tc>
        <w:tc>
          <w:tcPr>
            <w:tcW w:w="4061" w:type="dxa"/>
            <w:shd w:val="clear" w:color="auto" w:fill="FFFFFF" w:themeFill="background1"/>
          </w:tcPr>
          <w:p w14:paraId="5EE4FF6F" w14:textId="08925543"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information that complaints are filed and handled free of charge;</w:t>
            </w:r>
          </w:p>
        </w:tc>
        <w:tc>
          <w:tcPr>
            <w:tcW w:w="2433" w:type="dxa"/>
            <w:shd w:val="clear" w:color="auto" w:fill="FFFFFF" w:themeFill="background1"/>
          </w:tcPr>
          <w:p w14:paraId="12282DDA"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7B666652"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09A87B1F" w14:textId="22705C0A" w:rsidTr="009A2B7F">
        <w:tc>
          <w:tcPr>
            <w:tcW w:w="1160" w:type="dxa"/>
            <w:shd w:val="clear" w:color="auto" w:fill="FFFFFF" w:themeFill="background1"/>
          </w:tcPr>
          <w:p w14:paraId="47BA7D7D" w14:textId="308512EE" w:rsidR="00480288" w:rsidRPr="00DA51B0" w:rsidRDefault="0024542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.1.3</w:t>
            </w:r>
          </w:p>
        </w:tc>
        <w:tc>
          <w:tcPr>
            <w:tcW w:w="4061" w:type="dxa"/>
            <w:shd w:val="clear" w:color="auto" w:fill="FFFFFF" w:themeFill="background1"/>
          </w:tcPr>
          <w:p w14:paraId="1385E3EF" w14:textId="77777777"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a detailed description of how to file complaints, including:</w:t>
            </w:r>
          </w:p>
          <w:p w14:paraId="586CF4A8" w14:textId="5C0A55AE" w:rsidR="00480288" w:rsidRPr="00DA51B0" w:rsidRDefault="00480288" w:rsidP="00480288">
            <w:pPr>
              <w:spacing w:line="276" w:lineRule="auto"/>
              <w:jc w:val="both"/>
              <w:rPr>
                <w:rFonts w:asciiTheme="minorHAnsi" w:hAnsiTheme="minorHAnsi" w:cstheme="minorHAnsi"/>
                <w:lang w:val="en-US"/>
              </w:rPr>
            </w:pPr>
          </w:p>
        </w:tc>
        <w:tc>
          <w:tcPr>
            <w:tcW w:w="2433" w:type="dxa"/>
            <w:shd w:val="clear" w:color="auto" w:fill="FFFFFF" w:themeFill="background1"/>
          </w:tcPr>
          <w:p w14:paraId="66F2BF79"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4B87B609"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33FE7676" w14:textId="305F5F45" w:rsidTr="009A2B7F">
        <w:tc>
          <w:tcPr>
            <w:tcW w:w="1160" w:type="dxa"/>
            <w:shd w:val="clear" w:color="auto" w:fill="FFFFFF" w:themeFill="background1"/>
          </w:tcPr>
          <w:p w14:paraId="084D1FAD" w14:textId="3A6027AC" w:rsidR="00480288" w:rsidRPr="00DA51B0" w:rsidRDefault="0024542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.1.3.1</w:t>
            </w:r>
          </w:p>
        </w:tc>
        <w:tc>
          <w:tcPr>
            <w:tcW w:w="4061" w:type="dxa"/>
            <w:shd w:val="clear" w:color="auto" w:fill="FFFFFF" w:themeFill="background1"/>
          </w:tcPr>
          <w:p w14:paraId="70EF4FDF" w14:textId="2F7CF9CC"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information that complaints must be filed using the standard template set out in the Annex</w:t>
            </w:r>
            <w:r w:rsidRPr="00DA51B0">
              <w:rPr>
                <w:rFonts w:asciiTheme="minorHAnsi" w:hAnsiTheme="minorHAnsi" w:cstheme="minorHAnsi"/>
                <w:lang w:val="en-US"/>
              </w:rPr>
              <w:t xml:space="preserve"> of </w:t>
            </w:r>
            <w:r w:rsidRPr="00DA51B0">
              <w:rPr>
                <w:rFonts w:asciiTheme="minorHAnsi" w:hAnsiTheme="minorHAnsi" w:cstheme="minorHAnsi"/>
              </w:rPr>
              <w:t>the Commission Delegated Regulation (EU)</w:t>
            </w:r>
            <w:r w:rsidRPr="00DA51B0">
              <w:rPr>
                <w:rFonts w:asciiTheme="minorHAnsi" w:hAnsiTheme="minorHAnsi" w:cstheme="minorHAnsi"/>
                <w:lang w:val="en-US"/>
              </w:rPr>
              <w:t xml:space="preserve"> </w:t>
            </w:r>
            <w:r w:rsidR="00B97966" w:rsidRPr="00DA51B0">
              <w:rPr>
                <w:rFonts w:asciiTheme="minorHAnsi" w:hAnsiTheme="minorHAnsi" w:cstheme="minorHAnsi"/>
                <w:lang w:val="en-US"/>
              </w:rPr>
              <w:t>2022</w:t>
            </w:r>
            <w:r w:rsidRPr="00DA51B0">
              <w:rPr>
                <w:rFonts w:asciiTheme="minorHAnsi" w:hAnsiTheme="minorHAnsi" w:cstheme="minorHAnsi"/>
                <w:lang w:val="en-US"/>
              </w:rPr>
              <w:t>/</w:t>
            </w:r>
            <w:r w:rsidR="00B97966" w:rsidRPr="00DA51B0">
              <w:rPr>
                <w:rFonts w:asciiTheme="minorHAnsi" w:hAnsiTheme="minorHAnsi" w:cstheme="minorHAnsi"/>
                <w:lang w:val="en-US"/>
              </w:rPr>
              <w:t>2117</w:t>
            </w:r>
            <w:r w:rsidRPr="00DA51B0">
              <w:rPr>
                <w:rFonts w:asciiTheme="minorHAnsi" w:hAnsiTheme="minorHAnsi" w:cstheme="minorHAnsi"/>
              </w:rPr>
              <w:t>;</w:t>
            </w:r>
          </w:p>
          <w:p w14:paraId="11C4DD8F" w14:textId="29B83DCB" w:rsidR="00480288" w:rsidRPr="00DA51B0" w:rsidRDefault="00480288" w:rsidP="006739B0">
            <w:pPr>
              <w:spacing w:line="276" w:lineRule="auto"/>
              <w:jc w:val="both"/>
              <w:rPr>
                <w:rFonts w:asciiTheme="minorHAnsi" w:hAnsiTheme="minorHAnsi" w:cstheme="minorHAnsi"/>
              </w:rPr>
            </w:pPr>
            <w:r w:rsidRPr="00DA51B0">
              <w:rPr>
                <w:rFonts w:asciiTheme="minorHAnsi" w:hAnsiTheme="minorHAnsi" w:cstheme="minorHAnsi"/>
                <w:lang w:val="en-US"/>
              </w:rPr>
              <w:lastRenderedPageBreak/>
              <w:t>The above said template shall also be</w:t>
            </w:r>
            <w:r w:rsidR="00774E0D" w:rsidRPr="00DA51B0">
              <w:rPr>
                <w:rFonts w:asciiTheme="minorHAnsi" w:hAnsiTheme="minorHAnsi" w:cstheme="minorHAnsi"/>
                <w:lang w:val="en-US"/>
              </w:rPr>
              <w:t xml:space="preserve"> </w:t>
            </w:r>
            <w:r w:rsidRPr="00DA51B0">
              <w:rPr>
                <w:rFonts w:asciiTheme="minorHAnsi" w:hAnsiTheme="minorHAnsi" w:cstheme="minorHAnsi"/>
                <w:lang w:val="en-US"/>
              </w:rPr>
              <w:t>attached.</w:t>
            </w:r>
          </w:p>
        </w:tc>
        <w:tc>
          <w:tcPr>
            <w:tcW w:w="2433" w:type="dxa"/>
            <w:shd w:val="clear" w:color="auto" w:fill="FFFFFF" w:themeFill="background1"/>
          </w:tcPr>
          <w:p w14:paraId="487462C8"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55D6B866"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601F1E3D" w14:textId="296D1532" w:rsidTr="009A2B7F">
        <w:tc>
          <w:tcPr>
            <w:tcW w:w="1160" w:type="dxa"/>
            <w:shd w:val="clear" w:color="auto" w:fill="FFFFFF" w:themeFill="background1"/>
          </w:tcPr>
          <w:p w14:paraId="516A7086" w14:textId="53559052" w:rsidR="00480288" w:rsidRPr="00DA51B0" w:rsidRDefault="00E14C73"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.1.3.2</w:t>
            </w:r>
          </w:p>
        </w:tc>
        <w:tc>
          <w:tcPr>
            <w:tcW w:w="4061" w:type="dxa"/>
            <w:shd w:val="clear" w:color="auto" w:fill="FFFFFF" w:themeFill="background1"/>
          </w:tcPr>
          <w:p w14:paraId="7B6BA6D5" w14:textId="453AD211"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the type of information and evidence to be provided by the complainant;</w:t>
            </w:r>
          </w:p>
        </w:tc>
        <w:tc>
          <w:tcPr>
            <w:tcW w:w="2433" w:type="dxa"/>
            <w:shd w:val="clear" w:color="auto" w:fill="FFFFFF" w:themeFill="background1"/>
          </w:tcPr>
          <w:p w14:paraId="6BEC37A1"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58D2E778"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040A2C93" w14:textId="2E06CB4C" w:rsidTr="009A2B7F">
        <w:tc>
          <w:tcPr>
            <w:tcW w:w="1160" w:type="dxa"/>
            <w:shd w:val="clear" w:color="auto" w:fill="FFFFFF" w:themeFill="background1"/>
          </w:tcPr>
          <w:p w14:paraId="03F35228" w14:textId="672DB7BB" w:rsidR="00480288" w:rsidRPr="00DA51B0" w:rsidRDefault="00E14C73"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.1.3.3</w:t>
            </w:r>
          </w:p>
        </w:tc>
        <w:tc>
          <w:tcPr>
            <w:tcW w:w="4061" w:type="dxa"/>
            <w:shd w:val="clear" w:color="auto" w:fill="FFFFFF" w:themeFill="background1"/>
          </w:tcPr>
          <w:p w14:paraId="28A38167" w14:textId="7237EE52"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the identity and contact details of the person to whom or the department to which complaints must be addressed;</w:t>
            </w:r>
          </w:p>
        </w:tc>
        <w:tc>
          <w:tcPr>
            <w:tcW w:w="2433" w:type="dxa"/>
            <w:shd w:val="clear" w:color="auto" w:fill="FFFFFF" w:themeFill="background1"/>
          </w:tcPr>
          <w:p w14:paraId="23A82117"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55B2013E"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47333C97" w14:textId="28E6912D" w:rsidTr="009A2B7F">
        <w:tc>
          <w:tcPr>
            <w:tcW w:w="1160" w:type="dxa"/>
            <w:shd w:val="clear" w:color="auto" w:fill="FFFFFF" w:themeFill="background1"/>
          </w:tcPr>
          <w:p w14:paraId="04AB4301" w14:textId="104F7D57" w:rsidR="00480288" w:rsidRPr="00DA51B0" w:rsidRDefault="00E14C73"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.1.3.4</w:t>
            </w:r>
          </w:p>
        </w:tc>
        <w:tc>
          <w:tcPr>
            <w:tcW w:w="4061" w:type="dxa"/>
            <w:shd w:val="clear" w:color="auto" w:fill="FFFFFF" w:themeFill="background1"/>
          </w:tcPr>
          <w:p w14:paraId="39363662" w14:textId="16FD4043"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the electronic platform, system or address to which complaints must be submitted;</w:t>
            </w:r>
          </w:p>
        </w:tc>
        <w:tc>
          <w:tcPr>
            <w:tcW w:w="2433" w:type="dxa"/>
            <w:shd w:val="clear" w:color="auto" w:fill="FFFFFF" w:themeFill="background1"/>
          </w:tcPr>
          <w:p w14:paraId="6FD13034"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305C232C"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7737300D" w14:textId="59BE0ED2" w:rsidTr="009A2B7F">
        <w:tc>
          <w:tcPr>
            <w:tcW w:w="1160" w:type="dxa"/>
            <w:shd w:val="clear" w:color="auto" w:fill="FFFFFF" w:themeFill="background1"/>
          </w:tcPr>
          <w:p w14:paraId="777B1D36" w14:textId="0DBF99A0" w:rsidR="00480288" w:rsidRPr="00DA51B0" w:rsidRDefault="00E14C73"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.1.3.5</w:t>
            </w:r>
          </w:p>
        </w:tc>
        <w:tc>
          <w:tcPr>
            <w:tcW w:w="4061" w:type="dxa"/>
            <w:shd w:val="clear" w:color="auto" w:fill="FFFFFF" w:themeFill="background1"/>
          </w:tcPr>
          <w:p w14:paraId="491C8D57" w14:textId="62F3A451" w:rsidR="00480288" w:rsidRPr="00DA51B0" w:rsidRDefault="00480288" w:rsidP="006739B0">
            <w:pPr>
              <w:spacing w:line="276" w:lineRule="auto"/>
              <w:jc w:val="both"/>
              <w:rPr>
                <w:rFonts w:asciiTheme="minorHAnsi" w:hAnsiTheme="minorHAnsi" w:cstheme="minorHAnsi"/>
              </w:rPr>
            </w:pPr>
            <w:r w:rsidRPr="00DA51B0">
              <w:rPr>
                <w:rFonts w:asciiTheme="minorHAnsi" w:hAnsiTheme="minorHAnsi" w:cstheme="minorHAnsi"/>
              </w:rPr>
              <w:t xml:space="preserve">the language or languages in which a complainant is allowed to file a complaint pursuant to </w:t>
            </w:r>
            <w:r w:rsidR="00E14C73" w:rsidRPr="00DA51B0">
              <w:rPr>
                <w:rFonts w:asciiTheme="minorHAnsi" w:hAnsiTheme="minorHAnsi" w:cstheme="minorHAnsi"/>
              </w:rPr>
              <w:t>paragraph 26</w:t>
            </w:r>
            <w:r w:rsidRPr="00DA51B0">
              <w:rPr>
                <w:rFonts w:asciiTheme="minorHAnsi" w:hAnsiTheme="minorHAnsi" w:cstheme="minorHAnsi"/>
              </w:rPr>
              <w:t xml:space="preserve">.3.1; </w:t>
            </w:r>
          </w:p>
        </w:tc>
        <w:tc>
          <w:tcPr>
            <w:tcW w:w="2433" w:type="dxa"/>
            <w:shd w:val="clear" w:color="auto" w:fill="FFFFFF" w:themeFill="background1"/>
          </w:tcPr>
          <w:p w14:paraId="67670BA9"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6B4B8533"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0A811973" w14:textId="4B41D97B" w:rsidTr="009A2B7F">
        <w:tc>
          <w:tcPr>
            <w:tcW w:w="1160" w:type="dxa"/>
            <w:shd w:val="clear" w:color="auto" w:fill="FFFFFF" w:themeFill="background1"/>
          </w:tcPr>
          <w:p w14:paraId="6316785C" w14:textId="50BCAEBD" w:rsidR="00480288" w:rsidRPr="00DA51B0" w:rsidRDefault="00E14C73"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.1.4</w:t>
            </w:r>
          </w:p>
        </w:tc>
        <w:tc>
          <w:tcPr>
            <w:tcW w:w="4061" w:type="dxa"/>
            <w:shd w:val="clear" w:color="auto" w:fill="FFFFFF" w:themeFill="background1"/>
          </w:tcPr>
          <w:p w14:paraId="701439E9" w14:textId="5F6D0764"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the process for complaints handling, as specified in paragraphs</w:t>
            </w:r>
            <w:r w:rsidR="00E14C73" w:rsidRPr="00DA51B0">
              <w:rPr>
                <w:rFonts w:asciiTheme="minorHAnsi" w:hAnsiTheme="minorHAnsi" w:cstheme="minorHAnsi"/>
              </w:rPr>
              <w:t xml:space="preserve"> 26</w:t>
            </w:r>
            <w:r w:rsidRPr="00DA51B0">
              <w:rPr>
                <w:rFonts w:asciiTheme="minorHAnsi" w:hAnsiTheme="minorHAnsi" w:cstheme="minorHAnsi"/>
              </w:rPr>
              <w:t xml:space="preserve">.4 </w:t>
            </w:r>
            <w:r w:rsidR="00E14C73" w:rsidRPr="00DA51B0">
              <w:rPr>
                <w:rFonts w:asciiTheme="minorHAnsi" w:hAnsiTheme="minorHAnsi" w:cstheme="minorHAnsi"/>
              </w:rPr>
              <w:t>to 26</w:t>
            </w:r>
            <w:r w:rsidRPr="00DA51B0">
              <w:rPr>
                <w:rFonts w:asciiTheme="minorHAnsi" w:hAnsiTheme="minorHAnsi" w:cstheme="minorHAnsi"/>
              </w:rPr>
              <w:t>.6.7</w:t>
            </w:r>
            <w:r w:rsidRPr="00DA51B0">
              <w:rPr>
                <w:rFonts w:asciiTheme="minorHAnsi" w:hAnsiTheme="minorHAnsi" w:cstheme="minorHAnsi"/>
                <w:b/>
              </w:rPr>
              <w:t xml:space="preserve"> </w:t>
            </w:r>
            <w:r w:rsidRPr="00DA51B0">
              <w:rPr>
                <w:rFonts w:asciiTheme="minorHAnsi" w:hAnsiTheme="minorHAnsi" w:cstheme="minorHAnsi"/>
              </w:rPr>
              <w:t>;</w:t>
            </w:r>
          </w:p>
        </w:tc>
        <w:tc>
          <w:tcPr>
            <w:tcW w:w="2433" w:type="dxa"/>
            <w:shd w:val="clear" w:color="auto" w:fill="FFFFFF" w:themeFill="background1"/>
          </w:tcPr>
          <w:p w14:paraId="52FE8D57"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38412983"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5FF73074" w14:textId="36E25AA9" w:rsidTr="009A2B7F">
        <w:tc>
          <w:tcPr>
            <w:tcW w:w="1160" w:type="dxa"/>
            <w:shd w:val="clear" w:color="auto" w:fill="FFFFFF" w:themeFill="background1"/>
          </w:tcPr>
          <w:p w14:paraId="0F6C1D71" w14:textId="656782E2" w:rsidR="00480288" w:rsidRPr="00DA51B0" w:rsidRDefault="00E14C73"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.1.5</w:t>
            </w:r>
          </w:p>
        </w:tc>
        <w:tc>
          <w:tcPr>
            <w:tcW w:w="4061" w:type="dxa"/>
            <w:shd w:val="clear" w:color="auto" w:fill="FFFFFF" w:themeFill="background1"/>
          </w:tcPr>
          <w:p w14:paraId="41B23AE3" w14:textId="4C43F3BB"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the timeframe within which a decision on the complaint is notified to the complainant.</w:t>
            </w:r>
          </w:p>
        </w:tc>
        <w:tc>
          <w:tcPr>
            <w:tcW w:w="2433" w:type="dxa"/>
            <w:shd w:val="clear" w:color="auto" w:fill="FFFFFF" w:themeFill="background1"/>
          </w:tcPr>
          <w:p w14:paraId="6D89F133"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24BCD798"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2D9E981F" w14:textId="7BA79FA8" w:rsidTr="009A2B7F">
        <w:tc>
          <w:tcPr>
            <w:tcW w:w="1160" w:type="dxa"/>
            <w:shd w:val="clear" w:color="auto" w:fill="FFFFFF" w:themeFill="background1"/>
          </w:tcPr>
          <w:p w14:paraId="77E00BE7" w14:textId="098AE317" w:rsidR="00480288" w:rsidRPr="00DA51B0" w:rsidRDefault="00E14C73"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.2</w:t>
            </w:r>
          </w:p>
        </w:tc>
        <w:tc>
          <w:tcPr>
            <w:tcW w:w="4061" w:type="dxa"/>
            <w:shd w:val="clear" w:color="auto" w:fill="FFFFFF" w:themeFill="background1"/>
          </w:tcPr>
          <w:p w14:paraId="6935A343" w14:textId="53809064"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CSP shall be able to amend the procedures for complaints handling, where appropriate. It shall publish an up-to-date description of such procedures on its website, as well as the standard template set out in the Annex, and ensure that both the description and that template are easily accessible on its website.</w:t>
            </w:r>
          </w:p>
        </w:tc>
        <w:tc>
          <w:tcPr>
            <w:tcW w:w="2433" w:type="dxa"/>
            <w:shd w:val="clear" w:color="auto" w:fill="FFFFFF" w:themeFill="background1"/>
          </w:tcPr>
          <w:p w14:paraId="3C7E5F23" w14:textId="2BC63357" w:rsidR="00F41077" w:rsidRPr="00DA51B0" w:rsidRDefault="00B97966" w:rsidP="00F41077">
            <w:pPr>
              <w:rPr>
                <w:rFonts w:asciiTheme="minorHAnsi" w:hAnsiTheme="minorHAnsi" w:cstheme="minorHAnsi"/>
                <w:b/>
                <w:bCs/>
                <w:lang w:val="en-US"/>
              </w:rPr>
            </w:pPr>
            <w:r w:rsidRPr="00DA51B0">
              <w:rPr>
                <w:rFonts w:asciiTheme="minorHAnsi" w:hAnsiTheme="minorHAnsi" w:cstheme="minorHAnsi"/>
                <w:b/>
                <w:bCs/>
                <w:lang w:val="en-US"/>
              </w:rPr>
              <w:t>DR2022/2117</w:t>
            </w:r>
            <w:r w:rsidR="00F41077" w:rsidRPr="00DA51B0">
              <w:rPr>
                <w:rFonts w:asciiTheme="minorHAnsi" w:hAnsiTheme="minorHAnsi" w:cstheme="minorHAnsi"/>
                <w:b/>
                <w:bCs/>
                <w:lang w:val="en-US"/>
              </w:rPr>
              <w:t>, Art.1, para 3</w:t>
            </w:r>
          </w:p>
          <w:p w14:paraId="49C53567"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68A4EE22"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00372414" w14:textId="1A50832B" w:rsidTr="009A2B7F">
        <w:tc>
          <w:tcPr>
            <w:tcW w:w="1160" w:type="dxa"/>
            <w:shd w:val="clear" w:color="auto" w:fill="FFFFFF" w:themeFill="background1"/>
          </w:tcPr>
          <w:p w14:paraId="347BBC41" w14:textId="3855D137" w:rsidR="00480288" w:rsidRPr="00DA51B0" w:rsidRDefault="00944D4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.3</w:t>
            </w:r>
          </w:p>
        </w:tc>
        <w:tc>
          <w:tcPr>
            <w:tcW w:w="4061" w:type="dxa"/>
            <w:shd w:val="clear" w:color="auto" w:fill="FFFFFF" w:themeFill="background1"/>
          </w:tcPr>
          <w:p w14:paraId="09F1DA77" w14:textId="0AA74CCF" w:rsidR="00480288" w:rsidRPr="00DA51B0" w:rsidRDefault="00480288" w:rsidP="006739B0">
            <w:pPr>
              <w:spacing w:line="276" w:lineRule="auto"/>
              <w:jc w:val="both"/>
              <w:rPr>
                <w:rFonts w:asciiTheme="minorHAnsi" w:hAnsiTheme="minorHAnsi" w:cstheme="minorHAnsi"/>
                <w:lang w:val="en-US"/>
              </w:rPr>
            </w:pPr>
            <w:r w:rsidRPr="00DA51B0">
              <w:rPr>
                <w:rFonts w:asciiTheme="minorHAnsi" w:hAnsiTheme="minorHAnsi" w:cstheme="minorHAnsi"/>
              </w:rPr>
              <w:t xml:space="preserve">The description of the complaint handling procedures and the standard template set out in the Annex </w:t>
            </w:r>
            <w:r w:rsidRPr="00DA51B0">
              <w:rPr>
                <w:rFonts w:asciiTheme="minorHAnsi" w:hAnsiTheme="minorHAnsi" w:cstheme="minorHAnsi"/>
                <w:lang w:val="en-US"/>
              </w:rPr>
              <w:t xml:space="preserve">of </w:t>
            </w:r>
            <w:r w:rsidRPr="00DA51B0">
              <w:rPr>
                <w:rFonts w:asciiTheme="minorHAnsi" w:hAnsiTheme="minorHAnsi" w:cstheme="minorHAnsi"/>
              </w:rPr>
              <w:t xml:space="preserve">the </w:t>
            </w:r>
            <w:r w:rsidRPr="00DA51B0">
              <w:rPr>
                <w:rFonts w:asciiTheme="minorHAnsi" w:hAnsiTheme="minorHAnsi" w:cstheme="minorHAnsi"/>
              </w:rPr>
              <w:lastRenderedPageBreak/>
              <w:t>Commission Delegated Regulation (EU)</w:t>
            </w:r>
            <w:r w:rsidRPr="00DA51B0">
              <w:rPr>
                <w:rFonts w:asciiTheme="minorHAnsi" w:hAnsiTheme="minorHAnsi" w:cstheme="minorHAnsi"/>
                <w:lang w:val="en-US"/>
              </w:rPr>
              <w:t xml:space="preserve"> </w:t>
            </w:r>
            <w:r w:rsidR="00774E0D" w:rsidRPr="00DA51B0">
              <w:rPr>
                <w:rFonts w:asciiTheme="minorHAnsi" w:hAnsiTheme="minorHAnsi" w:cstheme="minorHAnsi"/>
                <w:lang w:val="en-US"/>
              </w:rPr>
              <w:t>2022</w:t>
            </w:r>
            <w:r w:rsidRPr="00DA51B0">
              <w:rPr>
                <w:rFonts w:asciiTheme="minorHAnsi" w:hAnsiTheme="minorHAnsi" w:cstheme="minorHAnsi"/>
                <w:lang w:val="en-US"/>
              </w:rPr>
              <w:t>/</w:t>
            </w:r>
            <w:r w:rsidR="00774E0D" w:rsidRPr="00DA51B0">
              <w:rPr>
                <w:rFonts w:asciiTheme="minorHAnsi" w:hAnsiTheme="minorHAnsi" w:cstheme="minorHAnsi"/>
                <w:lang w:val="en-US"/>
              </w:rPr>
              <w:t>2117</w:t>
            </w:r>
            <w:r w:rsidRPr="00DA51B0">
              <w:rPr>
                <w:rFonts w:asciiTheme="minorHAnsi" w:hAnsiTheme="minorHAnsi" w:cstheme="minorHAnsi"/>
                <w:b/>
              </w:rPr>
              <w:t xml:space="preserve"> </w:t>
            </w:r>
            <w:r w:rsidRPr="00DA51B0">
              <w:rPr>
                <w:rFonts w:asciiTheme="minorHAnsi" w:hAnsiTheme="minorHAnsi" w:cstheme="minorHAnsi"/>
              </w:rPr>
              <w:t>shall be published in each of the languages of the key investment information sheet referred to in Articles 23 and 24 of Regulation (EU) 2020/1503 or the marketing communications referred to in Article 27(1) of that Regulation.</w:t>
            </w:r>
          </w:p>
        </w:tc>
        <w:tc>
          <w:tcPr>
            <w:tcW w:w="2433" w:type="dxa"/>
            <w:shd w:val="clear" w:color="auto" w:fill="FFFFFF" w:themeFill="background1"/>
          </w:tcPr>
          <w:p w14:paraId="0A1881BF" w14:textId="08FB3A6B" w:rsidR="00F41077" w:rsidRPr="00DA51B0" w:rsidRDefault="00B97966" w:rsidP="00F41077">
            <w:pPr>
              <w:rPr>
                <w:rFonts w:asciiTheme="minorHAnsi" w:hAnsiTheme="minorHAnsi" w:cstheme="minorHAnsi"/>
                <w:b/>
                <w:bCs/>
                <w:lang w:val="en-US"/>
              </w:rPr>
            </w:pPr>
            <w:r w:rsidRPr="00DA51B0">
              <w:rPr>
                <w:rFonts w:asciiTheme="minorHAnsi" w:hAnsiTheme="minorHAnsi" w:cstheme="minorHAnsi"/>
                <w:b/>
                <w:bCs/>
                <w:lang w:val="en-US"/>
              </w:rPr>
              <w:lastRenderedPageBreak/>
              <w:t>DR2022/2117</w:t>
            </w:r>
            <w:r w:rsidR="00F41077" w:rsidRPr="00DA51B0">
              <w:rPr>
                <w:rFonts w:asciiTheme="minorHAnsi" w:hAnsiTheme="minorHAnsi" w:cstheme="minorHAnsi"/>
                <w:b/>
                <w:bCs/>
                <w:lang w:val="en-US"/>
              </w:rPr>
              <w:t>, Art.1, para 4</w:t>
            </w:r>
          </w:p>
          <w:p w14:paraId="1E56BA55"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1DC4C2EB"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45C52589" w14:textId="207670FD" w:rsidTr="009A2B7F">
        <w:tc>
          <w:tcPr>
            <w:tcW w:w="1160" w:type="dxa"/>
            <w:shd w:val="clear" w:color="auto" w:fill="FFFFFF" w:themeFill="background1"/>
          </w:tcPr>
          <w:p w14:paraId="68CAB4A0" w14:textId="00578482" w:rsidR="00480288" w:rsidRPr="00DA51B0" w:rsidRDefault="00944D4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.3.1</w:t>
            </w:r>
          </w:p>
        </w:tc>
        <w:tc>
          <w:tcPr>
            <w:tcW w:w="4061" w:type="dxa"/>
            <w:shd w:val="clear" w:color="auto" w:fill="FFFFFF" w:themeFill="background1"/>
          </w:tcPr>
          <w:p w14:paraId="43804D65" w14:textId="4228B47D"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CSP shall ensure that clients are able to file complaints in any of the langu</w:t>
            </w:r>
            <w:r w:rsidR="00944D4D" w:rsidRPr="00DA51B0">
              <w:rPr>
                <w:rFonts w:asciiTheme="minorHAnsi" w:hAnsiTheme="minorHAnsi" w:cstheme="minorHAnsi"/>
              </w:rPr>
              <w:t>ages referred to in paragraph 26</w:t>
            </w:r>
            <w:r w:rsidRPr="00DA51B0">
              <w:rPr>
                <w:rFonts w:asciiTheme="minorHAnsi" w:hAnsiTheme="minorHAnsi" w:cstheme="minorHAnsi"/>
              </w:rPr>
              <w:t>.3.</w:t>
            </w:r>
          </w:p>
        </w:tc>
        <w:tc>
          <w:tcPr>
            <w:tcW w:w="2433" w:type="dxa"/>
            <w:shd w:val="clear" w:color="auto" w:fill="FFFFFF" w:themeFill="background1"/>
          </w:tcPr>
          <w:p w14:paraId="47619F59" w14:textId="07B864A9" w:rsidR="00F41077" w:rsidRPr="00DA51B0" w:rsidRDefault="00B97966" w:rsidP="00F41077">
            <w:pPr>
              <w:rPr>
                <w:rFonts w:asciiTheme="minorHAnsi" w:hAnsiTheme="minorHAnsi" w:cstheme="minorHAnsi"/>
                <w:b/>
                <w:bCs/>
                <w:lang w:val="en-US"/>
              </w:rPr>
            </w:pPr>
            <w:r w:rsidRPr="00DA51B0">
              <w:rPr>
                <w:rFonts w:asciiTheme="minorHAnsi" w:hAnsiTheme="minorHAnsi" w:cstheme="minorHAnsi"/>
                <w:b/>
                <w:bCs/>
                <w:lang w:val="en-US"/>
              </w:rPr>
              <w:t>DR2022/2117</w:t>
            </w:r>
            <w:r w:rsidR="00F41077" w:rsidRPr="00DA51B0">
              <w:rPr>
                <w:rFonts w:asciiTheme="minorHAnsi" w:hAnsiTheme="minorHAnsi" w:cstheme="minorHAnsi"/>
                <w:b/>
                <w:bCs/>
                <w:lang w:val="en-US"/>
              </w:rPr>
              <w:t>, Art.2, para 2</w:t>
            </w:r>
          </w:p>
          <w:p w14:paraId="2C25EB6B" w14:textId="77777777" w:rsidR="00480288" w:rsidRPr="00DA51B0" w:rsidRDefault="00480288" w:rsidP="00480288">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7AD9558D" w14:textId="77777777" w:rsidR="00480288" w:rsidRPr="00DA51B0" w:rsidRDefault="00480288" w:rsidP="00480288">
            <w:pPr>
              <w:pStyle w:val="ListParagraph"/>
              <w:ind w:left="180"/>
              <w:rPr>
                <w:rFonts w:asciiTheme="minorHAnsi" w:hAnsiTheme="minorHAnsi" w:cstheme="minorHAnsi"/>
                <w:b/>
                <w:bCs/>
                <w:sz w:val="24"/>
                <w:szCs w:val="24"/>
                <w:lang w:val="en-US"/>
              </w:rPr>
            </w:pPr>
          </w:p>
        </w:tc>
      </w:tr>
      <w:tr w:rsidR="00480288" w:rsidRPr="00DA51B0" w14:paraId="47850080" w14:textId="7EB3F289" w:rsidTr="009A2B7F">
        <w:tc>
          <w:tcPr>
            <w:tcW w:w="1160" w:type="dxa"/>
            <w:shd w:val="clear" w:color="auto" w:fill="FFFFFF" w:themeFill="background1"/>
          </w:tcPr>
          <w:p w14:paraId="23BA2523" w14:textId="1A20F63B"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944D4D" w:rsidRPr="00DA51B0">
              <w:rPr>
                <w:rFonts w:asciiTheme="minorHAnsi" w:hAnsiTheme="minorHAnsi" w:cstheme="minorHAnsi"/>
                <w:b/>
                <w:bCs/>
                <w:lang w:val="en-US"/>
              </w:rPr>
              <w:t>6</w:t>
            </w:r>
            <w:r w:rsidRPr="00DA51B0">
              <w:rPr>
                <w:rFonts w:asciiTheme="minorHAnsi" w:hAnsiTheme="minorHAnsi" w:cstheme="minorHAnsi"/>
                <w:b/>
                <w:bCs/>
                <w:lang w:val="en-US"/>
              </w:rPr>
              <w:t>.4</w:t>
            </w:r>
          </w:p>
        </w:tc>
        <w:tc>
          <w:tcPr>
            <w:tcW w:w="4061" w:type="dxa"/>
            <w:shd w:val="clear" w:color="auto" w:fill="FFFFFF" w:themeFill="background1"/>
          </w:tcPr>
          <w:p w14:paraId="372F7C71" w14:textId="69336108"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 xml:space="preserve">CSP shall acknowledge receipt of a complaint and inform the complainant about whether the complaint is admissible within 10 working days of its receipt. Where a complaint does not fulfil the conditions of admissibility referred in </w:t>
            </w:r>
            <w:r w:rsidR="00944D4D" w:rsidRPr="00DA51B0">
              <w:rPr>
                <w:rFonts w:asciiTheme="minorHAnsi" w:hAnsiTheme="minorHAnsi" w:cstheme="minorHAnsi"/>
              </w:rPr>
              <w:t>paragraph 26</w:t>
            </w:r>
            <w:r w:rsidRPr="00DA51B0">
              <w:rPr>
                <w:rFonts w:asciiTheme="minorHAnsi" w:hAnsiTheme="minorHAnsi" w:cstheme="minorHAnsi"/>
              </w:rPr>
              <w:t>.1.1, CSP shall provide the complainant with a clear explanation of the reasons for rejecting the complaint as inadmissible.</w:t>
            </w:r>
          </w:p>
        </w:tc>
        <w:tc>
          <w:tcPr>
            <w:tcW w:w="2433" w:type="dxa"/>
            <w:shd w:val="clear" w:color="auto" w:fill="FFFFFF" w:themeFill="background1"/>
          </w:tcPr>
          <w:p w14:paraId="2B649E92" w14:textId="6A1B3314" w:rsidR="00F41077" w:rsidRPr="00DA51B0" w:rsidRDefault="00B97966" w:rsidP="00F41077">
            <w:pPr>
              <w:rPr>
                <w:rFonts w:asciiTheme="minorHAnsi" w:hAnsiTheme="minorHAnsi" w:cstheme="minorHAnsi"/>
                <w:b/>
                <w:bCs/>
                <w:lang w:val="en-US"/>
              </w:rPr>
            </w:pPr>
            <w:r w:rsidRPr="00DA51B0">
              <w:rPr>
                <w:rFonts w:asciiTheme="minorHAnsi" w:hAnsiTheme="minorHAnsi" w:cstheme="minorHAnsi"/>
                <w:b/>
                <w:bCs/>
                <w:lang w:val="en-US"/>
              </w:rPr>
              <w:t>DR2022/2117</w:t>
            </w:r>
            <w:r w:rsidR="00F41077" w:rsidRPr="00DA51B0">
              <w:rPr>
                <w:rFonts w:asciiTheme="minorHAnsi" w:hAnsiTheme="minorHAnsi" w:cstheme="minorHAnsi"/>
                <w:b/>
                <w:bCs/>
                <w:lang w:val="en-US"/>
              </w:rPr>
              <w:t>, Art.3, para 1</w:t>
            </w:r>
          </w:p>
          <w:p w14:paraId="33C5D4E4" w14:textId="77777777" w:rsidR="00480288" w:rsidRPr="00DA51B0" w:rsidRDefault="00480288" w:rsidP="00480288">
            <w:pPr>
              <w:pStyle w:val="ListParagraph"/>
              <w:ind w:left="180"/>
              <w:rPr>
                <w:rFonts w:asciiTheme="minorHAnsi" w:hAnsiTheme="minorHAnsi" w:cstheme="minorHAnsi"/>
                <w:b/>
                <w:bCs/>
                <w:sz w:val="24"/>
                <w:szCs w:val="24"/>
                <w:highlight w:val="yellow"/>
                <w:lang w:val="en-US"/>
              </w:rPr>
            </w:pPr>
          </w:p>
        </w:tc>
        <w:tc>
          <w:tcPr>
            <w:tcW w:w="1339" w:type="dxa"/>
            <w:shd w:val="clear" w:color="auto" w:fill="FFFFFF" w:themeFill="background1"/>
          </w:tcPr>
          <w:p w14:paraId="586C7CC3" w14:textId="77777777" w:rsidR="00480288" w:rsidRPr="00DA51B0" w:rsidRDefault="00480288" w:rsidP="00480288">
            <w:pPr>
              <w:pStyle w:val="ListParagraph"/>
              <w:ind w:left="180"/>
              <w:rPr>
                <w:rFonts w:asciiTheme="minorHAnsi" w:hAnsiTheme="minorHAnsi" w:cstheme="minorHAnsi"/>
                <w:b/>
                <w:bCs/>
                <w:sz w:val="24"/>
                <w:szCs w:val="24"/>
                <w:highlight w:val="yellow"/>
                <w:lang w:val="en-US"/>
              </w:rPr>
            </w:pPr>
          </w:p>
        </w:tc>
      </w:tr>
      <w:tr w:rsidR="00480288" w:rsidRPr="00DA51B0" w14:paraId="5D7CF41D" w14:textId="54FB1C94" w:rsidTr="009A2B7F">
        <w:tc>
          <w:tcPr>
            <w:tcW w:w="1160" w:type="dxa"/>
            <w:shd w:val="clear" w:color="auto" w:fill="FFFFFF" w:themeFill="background1"/>
          </w:tcPr>
          <w:p w14:paraId="34297838" w14:textId="2B347442" w:rsidR="00480288" w:rsidRPr="00DA51B0" w:rsidRDefault="00944D4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.5</w:t>
            </w:r>
          </w:p>
        </w:tc>
        <w:tc>
          <w:tcPr>
            <w:tcW w:w="4061" w:type="dxa"/>
            <w:shd w:val="clear" w:color="auto" w:fill="FFFFFF" w:themeFill="background1"/>
          </w:tcPr>
          <w:p w14:paraId="0B49F1C8" w14:textId="77777777"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 xml:space="preserve">The acknowledgment of receipt of a complaint shall contain the following: </w:t>
            </w:r>
          </w:p>
          <w:p w14:paraId="7809E0CE" w14:textId="7823FFBA"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(a) the identity and contact details, including e-mail address and telephone number, of the person to whom, or the department to which, complainants can address any query related to their complaint;</w:t>
            </w:r>
          </w:p>
          <w:p w14:paraId="35F5CD0B" w14:textId="3739F1DA"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 xml:space="preserve">(b) a reference to the timeframe referred to in </w:t>
            </w:r>
            <w:r w:rsidR="00944D4D" w:rsidRPr="00DA51B0">
              <w:rPr>
                <w:rFonts w:asciiTheme="minorHAnsi" w:hAnsiTheme="minorHAnsi" w:cstheme="minorHAnsi"/>
              </w:rPr>
              <w:t>paragraph 26</w:t>
            </w:r>
            <w:r w:rsidRPr="00DA51B0">
              <w:rPr>
                <w:rFonts w:asciiTheme="minorHAnsi" w:hAnsiTheme="minorHAnsi" w:cstheme="minorHAnsi"/>
              </w:rPr>
              <w:t>.1.5.</w:t>
            </w:r>
          </w:p>
        </w:tc>
        <w:tc>
          <w:tcPr>
            <w:tcW w:w="2433" w:type="dxa"/>
            <w:shd w:val="clear" w:color="auto" w:fill="FFFFFF" w:themeFill="background1"/>
          </w:tcPr>
          <w:p w14:paraId="213D19E0" w14:textId="3EB99310" w:rsidR="00A42822" w:rsidRPr="00DA51B0" w:rsidRDefault="00B97966" w:rsidP="00A42822">
            <w:pPr>
              <w:rPr>
                <w:rFonts w:asciiTheme="minorHAnsi" w:hAnsiTheme="minorHAnsi" w:cstheme="minorHAnsi"/>
                <w:b/>
                <w:bCs/>
                <w:lang w:val="en-US"/>
              </w:rPr>
            </w:pPr>
            <w:r w:rsidRPr="00DA51B0">
              <w:rPr>
                <w:rFonts w:asciiTheme="minorHAnsi" w:hAnsiTheme="minorHAnsi" w:cstheme="minorHAnsi"/>
                <w:b/>
                <w:bCs/>
                <w:lang w:val="en-US"/>
              </w:rPr>
              <w:t>DR2022/2117</w:t>
            </w:r>
            <w:r w:rsidR="00A42822" w:rsidRPr="00DA51B0">
              <w:rPr>
                <w:rFonts w:asciiTheme="minorHAnsi" w:hAnsiTheme="minorHAnsi" w:cstheme="minorHAnsi"/>
                <w:b/>
                <w:bCs/>
                <w:lang w:val="en-US"/>
              </w:rPr>
              <w:t>, Art.3, para 2</w:t>
            </w:r>
          </w:p>
          <w:p w14:paraId="31C7EA86" w14:textId="77777777" w:rsidR="00480288" w:rsidRPr="00DA51B0" w:rsidRDefault="00480288" w:rsidP="00480288">
            <w:pPr>
              <w:pStyle w:val="ListParagraph"/>
              <w:ind w:left="180"/>
              <w:rPr>
                <w:rFonts w:asciiTheme="minorHAnsi" w:hAnsiTheme="minorHAnsi" w:cstheme="minorHAnsi"/>
                <w:b/>
                <w:bCs/>
                <w:sz w:val="24"/>
                <w:szCs w:val="24"/>
                <w:highlight w:val="yellow"/>
                <w:lang w:val="en-US"/>
              </w:rPr>
            </w:pPr>
          </w:p>
        </w:tc>
        <w:tc>
          <w:tcPr>
            <w:tcW w:w="1339" w:type="dxa"/>
            <w:shd w:val="clear" w:color="auto" w:fill="FFFFFF" w:themeFill="background1"/>
          </w:tcPr>
          <w:p w14:paraId="40844E81" w14:textId="77777777" w:rsidR="00480288" w:rsidRPr="00DA51B0" w:rsidRDefault="00480288" w:rsidP="00480288">
            <w:pPr>
              <w:pStyle w:val="ListParagraph"/>
              <w:ind w:left="180"/>
              <w:rPr>
                <w:rFonts w:asciiTheme="minorHAnsi" w:hAnsiTheme="minorHAnsi" w:cstheme="minorHAnsi"/>
                <w:b/>
                <w:bCs/>
                <w:sz w:val="24"/>
                <w:szCs w:val="24"/>
                <w:highlight w:val="yellow"/>
                <w:lang w:val="en-US"/>
              </w:rPr>
            </w:pPr>
          </w:p>
        </w:tc>
      </w:tr>
      <w:tr w:rsidR="00480288" w:rsidRPr="00DA51B0" w14:paraId="7987B5CA" w14:textId="5430BD84" w:rsidTr="009A2B7F">
        <w:tc>
          <w:tcPr>
            <w:tcW w:w="1160" w:type="dxa"/>
            <w:shd w:val="clear" w:color="auto" w:fill="FFFFFF" w:themeFill="background1"/>
          </w:tcPr>
          <w:p w14:paraId="64E6DB98" w14:textId="700DA75F"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lastRenderedPageBreak/>
              <w:t>2</w:t>
            </w:r>
            <w:r w:rsidR="00944D4D" w:rsidRPr="00DA51B0">
              <w:rPr>
                <w:rFonts w:asciiTheme="minorHAnsi" w:hAnsiTheme="minorHAnsi" w:cstheme="minorHAnsi"/>
                <w:b/>
                <w:bCs/>
                <w:lang w:val="en-US"/>
              </w:rPr>
              <w:t>6</w:t>
            </w:r>
            <w:r w:rsidRPr="00DA51B0">
              <w:rPr>
                <w:rFonts w:asciiTheme="minorHAnsi" w:hAnsiTheme="minorHAnsi" w:cstheme="minorHAnsi"/>
                <w:b/>
                <w:bCs/>
                <w:lang w:val="en-US"/>
              </w:rPr>
              <w:t>.6</w:t>
            </w:r>
          </w:p>
        </w:tc>
        <w:tc>
          <w:tcPr>
            <w:tcW w:w="4061" w:type="dxa"/>
            <w:shd w:val="clear" w:color="auto" w:fill="FFFFFF" w:themeFill="background1"/>
          </w:tcPr>
          <w:p w14:paraId="527DB717" w14:textId="56DAC971"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CSP shall investigate all complaints in a timely and fair manner and communicate the outcome within a reasonable period of time to the complainant. Particularly:</w:t>
            </w:r>
          </w:p>
        </w:tc>
        <w:tc>
          <w:tcPr>
            <w:tcW w:w="2433" w:type="dxa"/>
            <w:shd w:val="clear" w:color="auto" w:fill="FFFFFF" w:themeFill="background1"/>
          </w:tcPr>
          <w:p w14:paraId="3BE5CA1E" w14:textId="1E549644" w:rsidR="00480288" w:rsidRPr="00DA51B0" w:rsidRDefault="00A42822" w:rsidP="00480288">
            <w:pPr>
              <w:rPr>
                <w:rFonts w:asciiTheme="minorHAnsi" w:hAnsiTheme="minorHAnsi" w:cstheme="minorHAnsi"/>
                <w:b/>
                <w:bCs/>
                <w:lang w:val="en-US"/>
              </w:rPr>
            </w:pPr>
            <w:r w:rsidRPr="00DA51B0">
              <w:rPr>
                <w:rFonts w:asciiTheme="minorHAnsi" w:hAnsiTheme="minorHAnsi" w:cstheme="minorHAnsi"/>
                <w:b/>
                <w:bCs/>
                <w:lang w:val="en-US"/>
              </w:rPr>
              <w:t>R, Art.7, para 4</w:t>
            </w:r>
          </w:p>
        </w:tc>
        <w:tc>
          <w:tcPr>
            <w:tcW w:w="1339" w:type="dxa"/>
            <w:shd w:val="clear" w:color="auto" w:fill="FFFFFF" w:themeFill="background1"/>
          </w:tcPr>
          <w:p w14:paraId="6CE34253" w14:textId="77777777" w:rsidR="00480288" w:rsidRPr="00DA51B0" w:rsidRDefault="00480288" w:rsidP="00480288">
            <w:pPr>
              <w:rPr>
                <w:rFonts w:asciiTheme="minorHAnsi" w:hAnsiTheme="minorHAnsi" w:cstheme="minorHAnsi"/>
                <w:b/>
                <w:bCs/>
                <w:lang w:val="en-US"/>
              </w:rPr>
            </w:pPr>
          </w:p>
        </w:tc>
      </w:tr>
      <w:tr w:rsidR="00480288" w:rsidRPr="00DA51B0" w14:paraId="7630E20E" w14:textId="65744E08" w:rsidTr="009A2B7F">
        <w:tc>
          <w:tcPr>
            <w:tcW w:w="1160" w:type="dxa"/>
            <w:shd w:val="clear" w:color="auto" w:fill="FFFFFF" w:themeFill="background1"/>
          </w:tcPr>
          <w:p w14:paraId="5E39ECB0" w14:textId="1C851474" w:rsidR="00480288" w:rsidRPr="00DA51B0" w:rsidRDefault="00944D4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.6.1</w:t>
            </w:r>
          </w:p>
        </w:tc>
        <w:tc>
          <w:tcPr>
            <w:tcW w:w="4061" w:type="dxa"/>
            <w:shd w:val="clear" w:color="auto" w:fill="FFFFFF" w:themeFill="background1"/>
          </w:tcPr>
          <w:p w14:paraId="6F39F94C" w14:textId="038CC1F2"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Upon receipt of an admissible complaint, CSP shall, without undue delay, assess whether the complaint is clear and complete. In particular, it shall assess whether the complaint contains all relevant information and evidence. Where the CSP concludes that a complaint is unclear or incomplete, it shall promptly request any additional information or evidence necessary for the proper handling of the complaint.</w:t>
            </w:r>
          </w:p>
        </w:tc>
        <w:tc>
          <w:tcPr>
            <w:tcW w:w="2433" w:type="dxa"/>
            <w:shd w:val="clear" w:color="auto" w:fill="FFFFFF" w:themeFill="background1"/>
          </w:tcPr>
          <w:p w14:paraId="1E1DBEE4" w14:textId="1FDAF6A3"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t>DR2022/2117</w:t>
            </w:r>
            <w:r w:rsidR="009E2ABB" w:rsidRPr="00DA51B0">
              <w:rPr>
                <w:rFonts w:asciiTheme="minorHAnsi" w:hAnsiTheme="minorHAnsi" w:cstheme="minorHAnsi"/>
                <w:b/>
                <w:bCs/>
                <w:lang w:val="en-US"/>
              </w:rPr>
              <w:t>, Art.4, para 1</w:t>
            </w:r>
          </w:p>
        </w:tc>
        <w:tc>
          <w:tcPr>
            <w:tcW w:w="1339" w:type="dxa"/>
            <w:shd w:val="clear" w:color="auto" w:fill="FFFFFF" w:themeFill="background1"/>
          </w:tcPr>
          <w:p w14:paraId="39E267B1" w14:textId="77777777" w:rsidR="00480288" w:rsidRPr="00DA51B0" w:rsidRDefault="00480288" w:rsidP="00480288">
            <w:pPr>
              <w:rPr>
                <w:rFonts w:asciiTheme="minorHAnsi" w:hAnsiTheme="minorHAnsi" w:cstheme="minorHAnsi"/>
                <w:b/>
                <w:bCs/>
                <w:lang w:val="en-US"/>
              </w:rPr>
            </w:pPr>
          </w:p>
        </w:tc>
      </w:tr>
      <w:tr w:rsidR="00480288" w:rsidRPr="00DA51B0" w14:paraId="460E0F05" w14:textId="3DB0C286" w:rsidTr="009A2B7F">
        <w:tc>
          <w:tcPr>
            <w:tcW w:w="1160" w:type="dxa"/>
            <w:shd w:val="clear" w:color="auto" w:fill="FFFFFF" w:themeFill="background1"/>
          </w:tcPr>
          <w:p w14:paraId="3FD5DB03" w14:textId="792FBA42" w:rsidR="00480288" w:rsidRPr="00DA51B0" w:rsidRDefault="00944D4D" w:rsidP="00480288">
            <w:pPr>
              <w:rPr>
                <w:rFonts w:asciiTheme="minorHAnsi" w:hAnsiTheme="minorHAnsi" w:cstheme="minorHAnsi"/>
                <w:b/>
                <w:bCs/>
                <w:lang w:val="en-US"/>
              </w:rPr>
            </w:pPr>
            <w:r w:rsidRPr="00DA51B0">
              <w:rPr>
                <w:rFonts w:asciiTheme="minorHAnsi" w:hAnsiTheme="minorHAnsi" w:cstheme="minorHAnsi"/>
                <w:b/>
                <w:bCs/>
                <w:lang w:val="en-US"/>
              </w:rPr>
              <w:t>26</w:t>
            </w:r>
            <w:r w:rsidR="00480288" w:rsidRPr="00DA51B0">
              <w:rPr>
                <w:rFonts w:asciiTheme="minorHAnsi" w:hAnsiTheme="minorHAnsi" w:cstheme="minorHAnsi"/>
                <w:b/>
                <w:bCs/>
                <w:lang w:val="en-US"/>
              </w:rPr>
              <w:t>.6.2</w:t>
            </w:r>
          </w:p>
        </w:tc>
        <w:tc>
          <w:tcPr>
            <w:tcW w:w="4061" w:type="dxa"/>
            <w:shd w:val="clear" w:color="auto" w:fill="FFFFFF" w:themeFill="background1"/>
          </w:tcPr>
          <w:p w14:paraId="0A3FD4E4" w14:textId="14A89E1E"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CSP shall seek to gather and examine all relevant information and evidence regarding a complaint.</w:t>
            </w:r>
          </w:p>
        </w:tc>
        <w:tc>
          <w:tcPr>
            <w:tcW w:w="2433" w:type="dxa"/>
            <w:shd w:val="clear" w:color="auto" w:fill="FFFFFF" w:themeFill="background1"/>
          </w:tcPr>
          <w:p w14:paraId="4DD6D74A" w14:textId="31EF7B51"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t>DR2022/2117</w:t>
            </w:r>
            <w:r w:rsidR="00364BF5" w:rsidRPr="00DA51B0">
              <w:rPr>
                <w:rFonts w:asciiTheme="minorHAnsi" w:hAnsiTheme="minorHAnsi" w:cstheme="minorHAnsi"/>
                <w:b/>
                <w:bCs/>
                <w:lang w:val="en-US"/>
              </w:rPr>
              <w:t>, Art.4, para 2</w:t>
            </w:r>
          </w:p>
        </w:tc>
        <w:tc>
          <w:tcPr>
            <w:tcW w:w="1339" w:type="dxa"/>
            <w:shd w:val="clear" w:color="auto" w:fill="FFFFFF" w:themeFill="background1"/>
          </w:tcPr>
          <w:p w14:paraId="4123649F" w14:textId="77777777" w:rsidR="00480288" w:rsidRPr="00DA51B0" w:rsidRDefault="00480288" w:rsidP="00480288">
            <w:pPr>
              <w:rPr>
                <w:rFonts w:asciiTheme="minorHAnsi" w:hAnsiTheme="minorHAnsi" w:cstheme="minorHAnsi"/>
                <w:b/>
                <w:bCs/>
                <w:lang w:val="en-US"/>
              </w:rPr>
            </w:pPr>
          </w:p>
        </w:tc>
      </w:tr>
      <w:tr w:rsidR="00480288" w:rsidRPr="00DA51B0" w14:paraId="02CD866D" w14:textId="05D80EB8" w:rsidTr="009A2B7F">
        <w:tc>
          <w:tcPr>
            <w:tcW w:w="1160" w:type="dxa"/>
            <w:shd w:val="clear" w:color="auto" w:fill="FFFFFF" w:themeFill="background1"/>
          </w:tcPr>
          <w:p w14:paraId="629D5695" w14:textId="6EC8BAE0" w:rsidR="00480288" w:rsidRPr="00DA51B0" w:rsidRDefault="00944D4D"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.6.3</w:t>
            </w:r>
          </w:p>
        </w:tc>
        <w:tc>
          <w:tcPr>
            <w:tcW w:w="4061" w:type="dxa"/>
            <w:shd w:val="clear" w:color="auto" w:fill="FFFFFF" w:themeFill="background1"/>
          </w:tcPr>
          <w:p w14:paraId="490F8A3D" w14:textId="22B52F32"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CSP shall keep the complainant duly informed about any additional steps taken to handle the complaint and reply to reasonable information requests made by the complainant without any undue delay.</w:t>
            </w:r>
          </w:p>
        </w:tc>
        <w:tc>
          <w:tcPr>
            <w:tcW w:w="2433" w:type="dxa"/>
            <w:shd w:val="clear" w:color="auto" w:fill="FFFFFF" w:themeFill="background1"/>
          </w:tcPr>
          <w:p w14:paraId="74372684" w14:textId="6BF4F365"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t>DR2022/2117</w:t>
            </w:r>
            <w:r w:rsidR="00364BF5" w:rsidRPr="00DA51B0">
              <w:rPr>
                <w:rFonts w:asciiTheme="minorHAnsi" w:hAnsiTheme="minorHAnsi" w:cstheme="minorHAnsi"/>
                <w:b/>
                <w:bCs/>
                <w:lang w:val="en-US"/>
              </w:rPr>
              <w:t>, Art.4, para 3</w:t>
            </w:r>
          </w:p>
        </w:tc>
        <w:tc>
          <w:tcPr>
            <w:tcW w:w="1339" w:type="dxa"/>
            <w:shd w:val="clear" w:color="auto" w:fill="FFFFFF" w:themeFill="background1"/>
          </w:tcPr>
          <w:p w14:paraId="4CB94BFC" w14:textId="77777777" w:rsidR="00480288" w:rsidRPr="00DA51B0" w:rsidRDefault="00480288" w:rsidP="00480288">
            <w:pPr>
              <w:rPr>
                <w:rFonts w:asciiTheme="minorHAnsi" w:hAnsiTheme="minorHAnsi" w:cstheme="minorHAnsi"/>
                <w:b/>
                <w:bCs/>
                <w:lang w:val="en-US"/>
              </w:rPr>
            </w:pPr>
          </w:p>
        </w:tc>
      </w:tr>
      <w:tr w:rsidR="00480288" w:rsidRPr="00DA51B0" w14:paraId="6B9E0470" w14:textId="7BA4E3A7" w:rsidTr="009A2B7F">
        <w:tc>
          <w:tcPr>
            <w:tcW w:w="1160" w:type="dxa"/>
            <w:shd w:val="clear" w:color="auto" w:fill="FFFFFF" w:themeFill="background1"/>
          </w:tcPr>
          <w:p w14:paraId="52ADDE15" w14:textId="116D5E4F" w:rsidR="00480288" w:rsidRPr="00DA51B0" w:rsidRDefault="00944D4D"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.6.4</w:t>
            </w:r>
          </w:p>
        </w:tc>
        <w:tc>
          <w:tcPr>
            <w:tcW w:w="4061" w:type="dxa"/>
            <w:shd w:val="clear" w:color="auto" w:fill="FFFFFF" w:themeFill="background1"/>
          </w:tcPr>
          <w:p w14:paraId="732DAAB6" w14:textId="0C4C4DA0"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 xml:space="preserve">In its decision on a complaint, the CSP shall address all points raised in the complaint and shall state the reasons for the outcome of the investigation. That decision shall be consistent with any previous decision taken by the CSP </w:t>
            </w:r>
            <w:r w:rsidRPr="00DA51B0">
              <w:rPr>
                <w:rFonts w:asciiTheme="minorHAnsi" w:hAnsiTheme="minorHAnsi" w:cstheme="minorHAnsi"/>
              </w:rPr>
              <w:lastRenderedPageBreak/>
              <w:t>in respect of similar complaints, unless the CSP is able to justify why a different conclusion is drawn.</w:t>
            </w:r>
          </w:p>
        </w:tc>
        <w:tc>
          <w:tcPr>
            <w:tcW w:w="2433" w:type="dxa"/>
            <w:shd w:val="clear" w:color="auto" w:fill="FFFFFF" w:themeFill="background1"/>
          </w:tcPr>
          <w:p w14:paraId="39FAF537" w14:textId="095B45DF"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lastRenderedPageBreak/>
              <w:t>DR2022/2117</w:t>
            </w:r>
            <w:r w:rsidR="00364BF5" w:rsidRPr="00DA51B0">
              <w:rPr>
                <w:rFonts w:asciiTheme="minorHAnsi" w:hAnsiTheme="minorHAnsi" w:cstheme="minorHAnsi"/>
                <w:b/>
                <w:bCs/>
                <w:lang w:val="en-US"/>
              </w:rPr>
              <w:t>, Art.5, para 1</w:t>
            </w:r>
          </w:p>
        </w:tc>
        <w:tc>
          <w:tcPr>
            <w:tcW w:w="1339" w:type="dxa"/>
            <w:shd w:val="clear" w:color="auto" w:fill="FFFFFF" w:themeFill="background1"/>
          </w:tcPr>
          <w:p w14:paraId="7FBE6717" w14:textId="77777777" w:rsidR="00480288" w:rsidRPr="00DA51B0" w:rsidRDefault="00480288" w:rsidP="00480288">
            <w:pPr>
              <w:rPr>
                <w:rFonts w:asciiTheme="minorHAnsi" w:hAnsiTheme="minorHAnsi" w:cstheme="minorHAnsi"/>
                <w:b/>
                <w:bCs/>
                <w:lang w:val="en-US"/>
              </w:rPr>
            </w:pPr>
          </w:p>
        </w:tc>
      </w:tr>
      <w:tr w:rsidR="00480288" w:rsidRPr="00DA51B0" w14:paraId="5EADCFEB" w14:textId="4685CD13" w:rsidTr="009A2B7F">
        <w:tc>
          <w:tcPr>
            <w:tcW w:w="1160" w:type="dxa"/>
            <w:shd w:val="clear" w:color="auto" w:fill="FFFFFF" w:themeFill="background1"/>
          </w:tcPr>
          <w:p w14:paraId="6DC2C85B" w14:textId="6D0A6F41" w:rsidR="00480288" w:rsidRPr="00DA51B0" w:rsidRDefault="00944D4D"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.6.5</w:t>
            </w:r>
          </w:p>
        </w:tc>
        <w:tc>
          <w:tcPr>
            <w:tcW w:w="4061" w:type="dxa"/>
            <w:shd w:val="clear" w:color="auto" w:fill="FFFFFF" w:themeFill="background1"/>
          </w:tcPr>
          <w:p w14:paraId="648D33A8" w14:textId="4FF51DA8"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CSP shall communicate its decision on a complaint to the complainant as soon as possible and within the timeframe referred to in</w:t>
            </w:r>
            <w:r w:rsidR="00944D4D" w:rsidRPr="00DA51B0">
              <w:rPr>
                <w:rFonts w:asciiTheme="minorHAnsi" w:hAnsiTheme="minorHAnsi" w:cstheme="minorHAnsi"/>
              </w:rPr>
              <w:t xml:space="preserve"> paragraph 26</w:t>
            </w:r>
            <w:r w:rsidRPr="00DA51B0">
              <w:rPr>
                <w:rFonts w:asciiTheme="minorHAnsi" w:hAnsiTheme="minorHAnsi" w:cstheme="minorHAnsi"/>
              </w:rPr>
              <w:t>.1.5.</w:t>
            </w:r>
          </w:p>
        </w:tc>
        <w:tc>
          <w:tcPr>
            <w:tcW w:w="2433" w:type="dxa"/>
            <w:shd w:val="clear" w:color="auto" w:fill="FFFFFF" w:themeFill="background1"/>
          </w:tcPr>
          <w:p w14:paraId="1803A3C1" w14:textId="0B86A236"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t>DR2022/2117</w:t>
            </w:r>
            <w:r w:rsidR="00364BF5" w:rsidRPr="00DA51B0">
              <w:rPr>
                <w:rFonts w:asciiTheme="minorHAnsi" w:hAnsiTheme="minorHAnsi" w:cstheme="minorHAnsi"/>
                <w:b/>
                <w:bCs/>
                <w:lang w:val="en-US"/>
              </w:rPr>
              <w:t>, Art.5, para 2</w:t>
            </w:r>
          </w:p>
        </w:tc>
        <w:tc>
          <w:tcPr>
            <w:tcW w:w="1339" w:type="dxa"/>
            <w:shd w:val="clear" w:color="auto" w:fill="FFFFFF" w:themeFill="background1"/>
          </w:tcPr>
          <w:p w14:paraId="16192527" w14:textId="77777777" w:rsidR="00480288" w:rsidRPr="00DA51B0" w:rsidRDefault="00480288" w:rsidP="00480288">
            <w:pPr>
              <w:rPr>
                <w:rFonts w:asciiTheme="minorHAnsi" w:hAnsiTheme="minorHAnsi" w:cstheme="minorHAnsi"/>
                <w:b/>
                <w:bCs/>
                <w:lang w:val="en-US"/>
              </w:rPr>
            </w:pPr>
          </w:p>
        </w:tc>
      </w:tr>
      <w:tr w:rsidR="00480288" w:rsidRPr="00DA51B0" w14:paraId="5605337D" w14:textId="5DB2F513" w:rsidTr="009A2B7F">
        <w:tc>
          <w:tcPr>
            <w:tcW w:w="1160" w:type="dxa"/>
            <w:shd w:val="clear" w:color="auto" w:fill="FFFFFF" w:themeFill="background1"/>
          </w:tcPr>
          <w:p w14:paraId="47D534F4" w14:textId="26C9F8F8" w:rsidR="00480288" w:rsidRPr="00DA51B0" w:rsidRDefault="00AE5028"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.6.6</w:t>
            </w:r>
          </w:p>
        </w:tc>
        <w:tc>
          <w:tcPr>
            <w:tcW w:w="4061" w:type="dxa"/>
            <w:shd w:val="clear" w:color="auto" w:fill="FFFFFF" w:themeFill="background1"/>
          </w:tcPr>
          <w:p w14:paraId="595D46E9" w14:textId="5B04FC7D"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 xml:space="preserve">Where, in exceptional situations, the decision on a complaint cannot be provided within the timeframe referred to in </w:t>
            </w:r>
            <w:r w:rsidR="00AE5028" w:rsidRPr="00DA51B0">
              <w:rPr>
                <w:rFonts w:asciiTheme="minorHAnsi" w:hAnsiTheme="minorHAnsi" w:cstheme="minorHAnsi"/>
              </w:rPr>
              <w:t>paragraph 26</w:t>
            </w:r>
            <w:r w:rsidRPr="00DA51B0">
              <w:rPr>
                <w:rFonts w:asciiTheme="minorHAnsi" w:hAnsiTheme="minorHAnsi" w:cstheme="minorHAnsi"/>
              </w:rPr>
              <w:t>.1.5, CSP shall inform the complainant about the reasons for that delay and specify the date of the decision.</w:t>
            </w:r>
          </w:p>
        </w:tc>
        <w:tc>
          <w:tcPr>
            <w:tcW w:w="2433" w:type="dxa"/>
            <w:shd w:val="clear" w:color="auto" w:fill="FFFFFF" w:themeFill="background1"/>
          </w:tcPr>
          <w:p w14:paraId="6A76436A" w14:textId="590F2FE1"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t>DR2022/2117</w:t>
            </w:r>
            <w:r w:rsidR="00364BF5" w:rsidRPr="00DA51B0">
              <w:rPr>
                <w:rFonts w:asciiTheme="minorHAnsi" w:hAnsiTheme="minorHAnsi" w:cstheme="minorHAnsi"/>
                <w:b/>
                <w:bCs/>
                <w:lang w:val="en-US"/>
              </w:rPr>
              <w:t>, Art.5, para 3</w:t>
            </w:r>
          </w:p>
        </w:tc>
        <w:tc>
          <w:tcPr>
            <w:tcW w:w="1339" w:type="dxa"/>
            <w:shd w:val="clear" w:color="auto" w:fill="FFFFFF" w:themeFill="background1"/>
          </w:tcPr>
          <w:p w14:paraId="3570C4AD" w14:textId="77777777" w:rsidR="00480288" w:rsidRPr="00DA51B0" w:rsidRDefault="00480288" w:rsidP="00480288">
            <w:pPr>
              <w:rPr>
                <w:rFonts w:asciiTheme="minorHAnsi" w:hAnsiTheme="minorHAnsi" w:cstheme="minorHAnsi"/>
                <w:b/>
                <w:bCs/>
                <w:lang w:val="en-US"/>
              </w:rPr>
            </w:pPr>
          </w:p>
        </w:tc>
      </w:tr>
      <w:tr w:rsidR="00480288" w:rsidRPr="00DA51B0" w14:paraId="0347E858" w14:textId="4235F478" w:rsidTr="009A2B7F">
        <w:tc>
          <w:tcPr>
            <w:tcW w:w="1160" w:type="dxa"/>
            <w:shd w:val="clear" w:color="auto" w:fill="FFFFFF" w:themeFill="background1"/>
          </w:tcPr>
          <w:p w14:paraId="1AB77F3A" w14:textId="7426F80D" w:rsidR="00480288" w:rsidRPr="00DA51B0" w:rsidRDefault="00AE5028"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.6.7</w:t>
            </w:r>
          </w:p>
        </w:tc>
        <w:tc>
          <w:tcPr>
            <w:tcW w:w="4061" w:type="dxa"/>
            <w:shd w:val="clear" w:color="auto" w:fill="FFFFFF" w:themeFill="background1"/>
          </w:tcPr>
          <w:p w14:paraId="0C989E7A" w14:textId="605B9DF0"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Where the decision does not satisfy the complainant’s demand or only partially satisfies it, the decision shall thoroughly set out the reasoning and contain information on available remedies.</w:t>
            </w:r>
          </w:p>
        </w:tc>
        <w:tc>
          <w:tcPr>
            <w:tcW w:w="2433" w:type="dxa"/>
            <w:shd w:val="clear" w:color="auto" w:fill="FFFFFF" w:themeFill="background1"/>
          </w:tcPr>
          <w:p w14:paraId="56046FF5" w14:textId="1AA8171E"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t>DR2022/2117</w:t>
            </w:r>
            <w:r w:rsidR="00364BF5" w:rsidRPr="00DA51B0">
              <w:rPr>
                <w:rFonts w:asciiTheme="minorHAnsi" w:hAnsiTheme="minorHAnsi" w:cstheme="minorHAnsi"/>
                <w:b/>
                <w:bCs/>
                <w:lang w:val="en-US"/>
              </w:rPr>
              <w:t>, Art.5, para 4</w:t>
            </w:r>
          </w:p>
        </w:tc>
        <w:tc>
          <w:tcPr>
            <w:tcW w:w="1339" w:type="dxa"/>
            <w:shd w:val="clear" w:color="auto" w:fill="FFFFFF" w:themeFill="background1"/>
          </w:tcPr>
          <w:p w14:paraId="2AF06E58" w14:textId="77777777" w:rsidR="00480288" w:rsidRPr="00DA51B0" w:rsidRDefault="00480288" w:rsidP="00480288">
            <w:pPr>
              <w:rPr>
                <w:rFonts w:asciiTheme="minorHAnsi" w:hAnsiTheme="minorHAnsi" w:cstheme="minorHAnsi"/>
                <w:b/>
                <w:bCs/>
                <w:lang w:val="en-US"/>
              </w:rPr>
            </w:pPr>
          </w:p>
        </w:tc>
      </w:tr>
      <w:tr w:rsidR="00480288" w:rsidRPr="00DA51B0" w14:paraId="3446BE97" w14:textId="64C5FC22" w:rsidTr="009A2B7F">
        <w:tc>
          <w:tcPr>
            <w:tcW w:w="1160" w:type="dxa"/>
            <w:shd w:val="clear" w:color="auto" w:fill="FFFFFF" w:themeFill="background1"/>
          </w:tcPr>
          <w:p w14:paraId="2DEECC38" w14:textId="0E809E82" w:rsidR="00480288" w:rsidRPr="00DA51B0" w:rsidRDefault="00AE5028"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.6.8</w:t>
            </w:r>
          </w:p>
        </w:tc>
        <w:tc>
          <w:tcPr>
            <w:tcW w:w="4061" w:type="dxa"/>
            <w:shd w:val="clear" w:color="auto" w:fill="FFFFFF" w:themeFill="background1"/>
          </w:tcPr>
          <w:p w14:paraId="3D1D3ACA" w14:textId="10A0C397"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rPr>
              <w:t>When handling complaints, CSP shall communicate with complainants in a clear and plain language that is easy to understand.</w:t>
            </w:r>
          </w:p>
        </w:tc>
        <w:tc>
          <w:tcPr>
            <w:tcW w:w="2433" w:type="dxa"/>
            <w:shd w:val="clear" w:color="auto" w:fill="FFFFFF" w:themeFill="background1"/>
          </w:tcPr>
          <w:p w14:paraId="256524EF" w14:textId="3064AEE6"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t>DR2022/2117</w:t>
            </w:r>
            <w:r w:rsidR="00E14B23" w:rsidRPr="00DA51B0">
              <w:rPr>
                <w:rFonts w:asciiTheme="minorHAnsi" w:hAnsiTheme="minorHAnsi" w:cstheme="minorHAnsi"/>
                <w:b/>
                <w:bCs/>
                <w:lang w:val="en-US"/>
              </w:rPr>
              <w:t>, Art.6, para 1</w:t>
            </w:r>
          </w:p>
        </w:tc>
        <w:tc>
          <w:tcPr>
            <w:tcW w:w="1339" w:type="dxa"/>
            <w:shd w:val="clear" w:color="auto" w:fill="FFFFFF" w:themeFill="background1"/>
          </w:tcPr>
          <w:p w14:paraId="1A66A036" w14:textId="77777777" w:rsidR="00480288" w:rsidRPr="00DA51B0" w:rsidRDefault="00480288" w:rsidP="00480288">
            <w:pPr>
              <w:rPr>
                <w:rFonts w:asciiTheme="minorHAnsi" w:hAnsiTheme="minorHAnsi" w:cstheme="minorHAnsi"/>
                <w:b/>
                <w:bCs/>
                <w:lang w:val="en-US"/>
              </w:rPr>
            </w:pPr>
          </w:p>
        </w:tc>
      </w:tr>
      <w:tr w:rsidR="00480288" w:rsidRPr="00DA51B0" w14:paraId="4EC098BE" w14:textId="6E1CF4C2" w:rsidTr="009A2B7F">
        <w:tc>
          <w:tcPr>
            <w:tcW w:w="1160" w:type="dxa"/>
            <w:shd w:val="clear" w:color="auto" w:fill="FFFFFF" w:themeFill="background1"/>
          </w:tcPr>
          <w:p w14:paraId="4FCD8D76" w14:textId="04650767" w:rsidR="00480288" w:rsidRPr="00DA51B0" w:rsidRDefault="00AE5028"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.6.9</w:t>
            </w:r>
          </w:p>
        </w:tc>
        <w:tc>
          <w:tcPr>
            <w:tcW w:w="4061" w:type="dxa"/>
            <w:shd w:val="clear" w:color="auto" w:fill="FFFFFF" w:themeFill="background1"/>
          </w:tcPr>
          <w:p w14:paraId="1BB8CA1A" w14:textId="342D99AE" w:rsidR="00480288" w:rsidRPr="00DA51B0" w:rsidRDefault="00480288" w:rsidP="00AE5028">
            <w:pPr>
              <w:spacing w:line="276" w:lineRule="auto"/>
              <w:jc w:val="both"/>
              <w:rPr>
                <w:rFonts w:asciiTheme="minorHAnsi" w:hAnsiTheme="minorHAnsi" w:cstheme="minorHAnsi"/>
              </w:rPr>
            </w:pPr>
            <w:r w:rsidRPr="00DA51B0">
              <w:rPr>
                <w:rFonts w:asciiTheme="minorHAnsi" w:hAnsiTheme="minorHAnsi" w:cstheme="minorHAnsi"/>
              </w:rPr>
              <w:t>Any communication made by the CSP under paragraphs 2</w:t>
            </w:r>
            <w:r w:rsidR="00AE5028" w:rsidRPr="00DA51B0">
              <w:rPr>
                <w:rFonts w:asciiTheme="minorHAnsi" w:hAnsiTheme="minorHAnsi" w:cstheme="minorHAnsi"/>
              </w:rPr>
              <w:t>6</w:t>
            </w:r>
            <w:r w:rsidRPr="00DA51B0">
              <w:rPr>
                <w:rFonts w:asciiTheme="minorHAnsi" w:hAnsiTheme="minorHAnsi" w:cstheme="minorHAnsi"/>
              </w:rPr>
              <w:t xml:space="preserve">.4 to </w:t>
            </w:r>
            <w:r w:rsidR="00AE5028" w:rsidRPr="00DA51B0">
              <w:rPr>
                <w:rFonts w:asciiTheme="minorHAnsi" w:hAnsiTheme="minorHAnsi" w:cstheme="minorHAnsi"/>
              </w:rPr>
              <w:t>26</w:t>
            </w:r>
            <w:r w:rsidRPr="00DA51B0">
              <w:rPr>
                <w:rFonts w:asciiTheme="minorHAnsi" w:hAnsiTheme="minorHAnsi" w:cstheme="minorHAnsi"/>
              </w:rPr>
              <w:t xml:space="preserve">.6.7 that is addressed to a complainant shall be made in the language in which the complainant filed its complaint, provided that the language used by the complainant is one of the languages referred to in </w:t>
            </w:r>
            <w:r w:rsidR="00AE5028" w:rsidRPr="00DA51B0">
              <w:rPr>
                <w:rFonts w:asciiTheme="minorHAnsi" w:hAnsiTheme="minorHAnsi" w:cstheme="minorHAnsi"/>
              </w:rPr>
              <w:t>paragraph 26</w:t>
            </w:r>
            <w:r w:rsidRPr="00DA51B0">
              <w:rPr>
                <w:rFonts w:asciiTheme="minorHAnsi" w:hAnsiTheme="minorHAnsi" w:cstheme="minorHAnsi"/>
              </w:rPr>
              <w:t xml:space="preserve">.1.3.5. The </w:t>
            </w:r>
            <w:r w:rsidRPr="00DA51B0">
              <w:rPr>
                <w:rFonts w:asciiTheme="minorHAnsi" w:hAnsiTheme="minorHAnsi" w:cstheme="minorHAnsi"/>
              </w:rPr>
              <w:lastRenderedPageBreak/>
              <w:t>communication shall be made in writing by electronic means or, upon the complainant’s request, in paper form.</w:t>
            </w:r>
          </w:p>
        </w:tc>
        <w:tc>
          <w:tcPr>
            <w:tcW w:w="2433" w:type="dxa"/>
            <w:shd w:val="clear" w:color="auto" w:fill="FFFFFF" w:themeFill="background1"/>
          </w:tcPr>
          <w:p w14:paraId="1B2DFFF2" w14:textId="24203E88" w:rsidR="00480288" w:rsidRPr="00DA51B0" w:rsidRDefault="00B97966" w:rsidP="00480288">
            <w:pPr>
              <w:rPr>
                <w:rFonts w:asciiTheme="minorHAnsi" w:hAnsiTheme="minorHAnsi" w:cstheme="minorHAnsi"/>
                <w:b/>
                <w:bCs/>
                <w:lang w:val="en-US"/>
              </w:rPr>
            </w:pPr>
            <w:r w:rsidRPr="00DA51B0">
              <w:rPr>
                <w:rFonts w:asciiTheme="minorHAnsi" w:hAnsiTheme="minorHAnsi" w:cstheme="minorHAnsi"/>
                <w:b/>
                <w:bCs/>
                <w:lang w:val="en-US"/>
              </w:rPr>
              <w:lastRenderedPageBreak/>
              <w:t>DR2022/2117</w:t>
            </w:r>
            <w:r w:rsidR="00E14B23" w:rsidRPr="00DA51B0">
              <w:rPr>
                <w:rFonts w:asciiTheme="minorHAnsi" w:hAnsiTheme="minorHAnsi" w:cstheme="minorHAnsi"/>
                <w:b/>
                <w:bCs/>
                <w:lang w:val="en-US"/>
              </w:rPr>
              <w:t>, Art.6, para 2</w:t>
            </w:r>
          </w:p>
        </w:tc>
        <w:tc>
          <w:tcPr>
            <w:tcW w:w="1339" w:type="dxa"/>
            <w:shd w:val="clear" w:color="auto" w:fill="FFFFFF" w:themeFill="background1"/>
          </w:tcPr>
          <w:p w14:paraId="67E698B5" w14:textId="77777777" w:rsidR="00480288" w:rsidRPr="00DA51B0" w:rsidRDefault="00480288" w:rsidP="00480288">
            <w:pPr>
              <w:rPr>
                <w:rFonts w:asciiTheme="minorHAnsi" w:hAnsiTheme="minorHAnsi" w:cstheme="minorHAnsi"/>
                <w:b/>
                <w:bCs/>
                <w:lang w:val="en-US"/>
              </w:rPr>
            </w:pPr>
          </w:p>
        </w:tc>
      </w:tr>
      <w:tr w:rsidR="00480288" w:rsidRPr="00DA51B0" w14:paraId="10B76624" w14:textId="147D36B1" w:rsidTr="009A2B7F">
        <w:tc>
          <w:tcPr>
            <w:tcW w:w="1160" w:type="dxa"/>
            <w:shd w:val="clear" w:color="auto" w:fill="FFFFFF" w:themeFill="background1"/>
          </w:tcPr>
          <w:p w14:paraId="326BA4FB" w14:textId="15E8123D" w:rsidR="00480288" w:rsidRPr="00DA51B0" w:rsidRDefault="0094633B" w:rsidP="00480288">
            <w:pPr>
              <w:rPr>
                <w:rFonts w:asciiTheme="minorHAnsi" w:hAnsiTheme="minorHAnsi" w:cstheme="minorHAnsi"/>
                <w:b/>
                <w:bCs/>
              </w:rPr>
            </w:pPr>
            <w:r w:rsidRPr="00DA51B0">
              <w:rPr>
                <w:rFonts w:asciiTheme="minorHAnsi" w:hAnsiTheme="minorHAnsi" w:cstheme="minorHAnsi"/>
                <w:b/>
                <w:bCs/>
              </w:rPr>
              <w:t>26</w:t>
            </w:r>
            <w:r w:rsidR="00480288" w:rsidRPr="00DA51B0">
              <w:rPr>
                <w:rFonts w:asciiTheme="minorHAnsi" w:hAnsiTheme="minorHAnsi" w:cstheme="minorHAnsi"/>
                <w:b/>
                <w:bCs/>
              </w:rPr>
              <w:t>.6.10</w:t>
            </w:r>
          </w:p>
        </w:tc>
        <w:tc>
          <w:tcPr>
            <w:tcW w:w="4061" w:type="dxa"/>
            <w:shd w:val="clear" w:color="auto" w:fill="FFFFFF" w:themeFill="background1"/>
          </w:tcPr>
          <w:p w14:paraId="66A4F823" w14:textId="13D081F6" w:rsidR="00480288" w:rsidRPr="00DA51B0" w:rsidRDefault="00480288" w:rsidP="00480288">
            <w:pPr>
              <w:spacing w:line="276" w:lineRule="auto"/>
              <w:jc w:val="both"/>
              <w:rPr>
                <w:rFonts w:asciiTheme="minorHAnsi" w:hAnsiTheme="minorHAnsi" w:cstheme="minorHAnsi"/>
              </w:rPr>
            </w:pPr>
            <w:r w:rsidRPr="00DA51B0">
              <w:rPr>
                <w:rFonts w:asciiTheme="minorHAnsi" w:hAnsiTheme="minorHAnsi" w:cstheme="minorHAnsi"/>
                <w:lang w:val="en-US"/>
              </w:rPr>
              <w:t>CSP shall keep a record of all complaints received and the measures taken.</w:t>
            </w:r>
          </w:p>
        </w:tc>
        <w:tc>
          <w:tcPr>
            <w:tcW w:w="2433" w:type="dxa"/>
            <w:shd w:val="clear" w:color="auto" w:fill="FFFFFF" w:themeFill="background1"/>
          </w:tcPr>
          <w:p w14:paraId="61D05771" w14:textId="28A0571D" w:rsidR="00480288" w:rsidRPr="00DA51B0" w:rsidRDefault="0094633B" w:rsidP="00480288">
            <w:pPr>
              <w:rPr>
                <w:rFonts w:asciiTheme="minorHAnsi" w:hAnsiTheme="minorHAnsi" w:cstheme="minorHAnsi"/>
                <w:b/>
                <w:bCs/>
                <w:lang w:val="en-US"/>
              </w:rPr>
            </w:pPr>
            <w:r w:rsidRPr="00DA51B0">
              <w:rPr>
                <w:rFonts w:asciiTheme="minorHAnsi" w:hAnsiTheme="minorHAnsi" w:cstheme="minorHAnsi"/>
                <w:b/>
                <w:bCs/>
                <w:lang w:val="en-US"/>
              </w:rPr>
              <w:t>R, Art.7, para 3</w:t>
            </w:r>
          </w:p>
        </w:tc>
        <w:tc>
          <w:tcPr>
            <w:tcW w:w="1339" w:type="dxa"/>
            <w:shd w:val="clear" w:color="auto" w:fill="FFFFFF" w:themeFill="background1"/>
          </w:tcPr>
          <w:p w14:paraId="22A7DD19" w14:textId="77777777" w:rsidR="00480288" w:rsidRPr="00DA51B0" w:rsidRDefault="00480288" w:rsidP="00480288">
            <w:pPr>
              <w:rPr>
                <w:rFonts w:asciiTheme="minorHAnsi" w:hAnsiTheme="minorHAnsi" w:cstheme="minorHAnsi"/>
                <w:b/>
                <w:bCs/>
                <w:lang w:val="en-US"/>
              </w:rPr>
            </w:pPr>
          </w:p>
        </w:tc>
      </w:tr>
      <w:tr w:rsidR="00480288" w:rsidRPr="00DA51B0" w14:paraId="2CEE47A5" w14:textId="1CD9D5C9" w:rsidTr="009A2B7F">
        <w:tc>
          <w:tcPr>
            <w:tcW w:w="1160" w:type="dxa"/>
            <w:shd w:val="clear" w:color="auto" w:fill="DBE5F1" w:themeFill="accent1" w:themeFillTint="33"/>
          </w:tcPr>
          <w:p w14:paraId="6655FEDE" w14:textId="7E1941B4" w:rsidR="00480288" w:rsidRPr="00DA51B0" w:rsidRDefault="00480288" w:rsidP="00480288">
            <w:pPr>
              <w:pStyle w:val="Heading1"/>
              <w:outlineLvl w:val="0"/>
              <w:rPr>
                <w:rFonts w:asciiTheme="minorHAnsi" w:hAnsiTheme="minorHAnsi" w:cstheme="minorHAnsi"/>
                <w:sz w:val="24"/>
                <w:szCs w:val="24"/>
                <w:lang w:val="en-US"/>
              </w:rPr>
            </w:pPr>
            <w:bookmarkStart w:id="22" w:name="_Toc134612492"/>
            <w:r w:rsidRPr="00DA51B0">
              <w:rPr>
                <w:rFonts w:asciiTheme="minorHAnsi" w:hAnsiTheme="minorHAnsi" w:cstheme="minorHAnsi"/>
                <w:sz w:val="24"/>
                <w:szCs w:val="24"/>
                <w:lang w:val="en-US"/>
              </w:rPr>
              <w:t>PART IX</w:t>
            </w:r>
            <w:bookmarkEnd w:id="22"/>
          </w:p>
        </w:tc>
        <w:tc>
          <w:tcPr>
            <w:tcW w:w="4061" w:type="dxa"/>
            <w:shd w:val="clear" w:color="auto" w:fill="DBE5F1" w:themeFill="accent1" w:themeFillTint="33"/>
          </w:tcPr>
          <w:p w14:paraId="0C1F677D" w14:textId="5CC25EEF" w:rsidR="00480288" w:rsidRPr="00DA51B0" w:rsidRDefault="00480288" w:rsidP="009A2B7F">
            <w:pPr>
              <w:pStyle w:val="Heading1"/>
              <w:jc w:val="both"/>
              <w:outlineLvl w:val="0"/>
              <w:rPr>
                <w:rFonts w:asciiTheme="minorHAnsi" w:hAnsiTheme="minorHAnsi" w:cstheme="minorHAnsi"/>
                <w:sz w:val="24"/>
                <w:szCs w:val="24"/>
                <w:lang w:val="en-US"/>
              </w:rPr>
            </w:pPr>
            <w:bookmarkStart w:id="23" w:name="_Toc134612493"/>
            <w:r w:rsidRPr="00DA51B0">
              <w:rPr>
                <w:rFonts w:asciiTheme="minorHAnsi" w:hAnsiTheme="minorHAnsi" w:cstheme="minorHAnsi"/>
                <w:sz w:val="24"/>
                <w:szCs w:val="24"/>
                <w:lang w:val="en-US"/>
              </w:rPr>
              <w:t>CONFLICTS OF INTEREST</w:t>
            </w:r>
            <w:bookmarkEnd w:id="23"/>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6C0A2123" w14:textId="77777777" w:rsidR="00480288" w:rsidRPr="00DA51B0" w:rsidRDefault="00E14B23" w:rsidP="00480288">
            <w:pPr>
              <w:pStyle w:val="Heading1"/>
              <w:outlineLvl w:val="0"/>
              <w:rPr>
                <w:rFonts w:asciiTheme="minorHAnsi" w:hAnsiTheme="minorHAnsi" w:cstheme="minorHAnsi"/>
                <w:sz w:val="24"/>
                <w:szCs w:val="24"/>
                <w:lang w:val="en-US"/>
              </w:rPr>
            </w:pPr>
            <w:bookmarkStart w:id="24" w:name="_Toc134612494"/>
            <w:r w:rsidRPr="00DA51B0">
              <w:rPr>
                <w:rFonts w:asciiTheme="minorHAnsi" w:hAnsiTheme="minorHAnsi" w:cstheme="minorHAnsi"/>
                <w:sz w:val="24"/>
                <w:szCs w:val="24"/>
                <w:lang w:val="en-US"/>
              </w:rPr>
              <w:t>R, Art.8 and</w:t>
            </w:r>
            <w:bookmarkEnd w:id="24"/>
          </w:p>
          <w:p w14:paraId="2BD1DBE9" w14:textId="6B01DE78" w:rsidR="00E14B23" w:rsidRPr="00DA51B0" w:rsidRDefault="006739B0" w:rsidP="009A2B7F">
            <w:pPr>
              <w:rPr>
                <w:rFonts w:asciiTheme="minorHAnsi" w:hAnsiTheme="minorHAnsi" w:cstheme="minorHAnsi"/>
                <w:lang w:val="en-US"/>
              </w:rPr>
            </w:pPr>
            <w:r w:rsidRPr="00DA51B0">
              <w:rPr>
                <w:rFonts w:asciiTheme="minorHAnsi" w:eastAsia="Times New Roman" w:hAnsiTheme="minorHAnsi" w:cstheme="minorHAnsi"/>
                <w:b/>
                <w:lang w:val="en-US"/>
              </w:rPr>
              <w:t>DR2022/2111</w:t>
            </w:r>
          </w:p>
        </w:tc>
        <w:tc>
          <w:tcPr>
            <w:tcW w:w="1339" w:type="dxa"/>
            <w:shd w:val="clear" w:color="auto" w:fill="DBE5F1" w:themeFill="accent1" w:themeFillTint="33"/>
          </w:tcPr>
          <w:p w14:paraId="6BEB415B" w14:textId="77777777" w:rsidR="00480288" w:rsidRPr="00DA51B0" w:rsidRDefault="00480288" w:rsidP="00480288">
            <w:pPr>
              <w:pStyle w:val="Heading1"/>
              <w:outlineLvl w:val="0"/>
              <w:rPr>
                <w:rFonts w:asciiTheme="minorHAnsi" w:hAnsiTheme="minorHAnsi" w:cstheme="minorHAnsi"/>
                <w:sz w:val="24"/>
                <w:szCs w:val="24"/>
                <w:lang w:val="en-US"/>
              </w:rPr>
            </w:pPr>
          </w:p>
        </w:tc>
      </w:tr>
      <w:tr w:rsidR="00480288" w:rsidRPr="00DA51B0" w14:paraId="4A7061A1" w14:textId="3B3728E2" w:rsidTr="009A2B7F">
        <w:tc>
          <w:tcPr>
            <w:tcW w:w="1160" w:type="dxa"/>
            <w:shd w:val="clear" w:color="auto" w:fill="FFFFFF" w:themeFill="background1"/>
          </w:tcPr>
          <w:p w14:paraId="067903AA" w14:textId="1C976CEA" w:rsidR="00480288" w:rsidRPr="00DA51B0" w:rsidRDefault="00480288" w:rsidP="00480288">
            <w:pPr>
              <w:rPr>
                <w:rFonts w:asciiTheme="minorHAnsi" w:hAnsiTheme="minorHAnsi" w:cstheme="minorHAnsi"/>
                <w:b/>
                <w:bCs/>
              </w:rPr>
            </w:pPr>
            <w:r w:rsidRPr="00DA51B0">
              <w:rPr>
                <w:rFonts w:asciiTheme="minorHAnsi" w:hAnsiTheme="minorHAnsi" w:cstheme="minorHAnsi"/>
                <w:b/>
                <w:bCs/>
                <w:lang w:val="en-US"/>
              </w:rPr>
              <w:t>2</w:t>
            </w:r>
            <w:r w:rsidR="000D69A2" w:rsidRPr="00DA51B0">
              <w:rPr>
                <w:rFonts w:asciiTheme="minorHAnsi" w:hAnsiTheme="minorHAnsi" w:cstheme="minorHAnsi"/>
                <w:b/>
                <w:bCs/>
                <w:lang w:val="en-US"/>
              </w:rPr>
              <w:t>7</w:t>
            </w:r>
            <w:r w:rsidRPr="00DA51B0">
              <w:rPr>
                <w:rFonts w:asciiTheme="minorHAnsi" w:hAnsiTheme="minorHAnsi" w:cstheme="minorHAnsi"/>
                <w:b/>
                <w:bCs/>
                <w:lang w:val="en-US"/>
              </w:rPr>
              <w:t>.</w:t>
            </w:r>
          </w:p>
        </w:tc>
        <w:tc>
          <w:tcPr>
            <w:tcW w:w="4061" w:type="dxa"/>
            <w:shd w:val="clear" w:color="auto" w:fill="FFFFFF" w:themeFill="background1"/>
          </w:tcPr>
          <w:p w14:paraId="6B8E36D2"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Provide a description of the procedures implemented to ensure that:</w:t>
            </w:r>
          </w:p>
        </w:tc>
        <w:tc>
          <w:tcPr>
            <w:tcW w:w="2433" w:type="dxa"/>
            <w:shd w:val="clear" w:color="auto" w:fill="FFFFFF" w:themeFill="background1"/>
          </w:tcPr>
          <w:p w14:paraId="49D9FA9E" w14:textId="77777777" w:rsidR="00480288" w:rsidRPr="00DA51B0" w:rsidRDefault="00480288" w:rsidP="00480288">
            <w:pPr>
              <w:rPr>
                <w:rFonts w:asciiTheme="minorHAnsi" w:hAnsiTheme="minorHAnsi" w:cstheme="minorHAnsi"/>
                <w:b/>
                <w:bCs/>
                <w:highlight w:val="yellow"/>
                <w:lang w:val="en-US"/>
              </w:rPr>
            </w:pPr>
          </w:p>
        </w:tc>
        <w:tc>
          <w:tcPr>
            <w:tcW w:w="1339" w:type="dxa"/>
            <w:shd w:val="clear" w:color="auto" w:fill="FFFFFF" w:themeFill="background1"/>
          </w:tcPr>
          <w:p w14:paraId="4E284470"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7E72EDD3" w14:textId="79D64A76" w:rsidTr="009A2B7F">
        <w:tc>
          <w:tcPr>
            <w:tcW w:w="1160" w:type="dxa"/>
            <w:shd w:val="clear" w:color="auto" w:fill="FFFFFF" w:themeFill="background1"/>
          </w:tcPr>
          <w:p w14:paraId="545E3C59" w14:textId="783A1323"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0D69A2" w:rsidRPr="00DA51B0">
              <w:rPr>
                <w:rFonts w:asciiTheme="minorHAnsi" w:hAnsiTheme="minorHAnsi" w:cstheme="minorHAnsi"/>
                <w:b/>
                <w:bCs/>
                <w:lang w:val="en-US"/>
              </w:rPr>
              <w:t>7</w:t>
            </w:r>
            <w:r w:rsidRPr="00DA51B0">
              <w:rPr>
                <w:rFonts w:asciiTheme="minorHAnsi" w:hAnsiTheme="minorHAnsi" w:cstheme="minorHAnsi"/>
                <w:b/>
                <w:bCs/>
                <w:lang w:val="en-US"/>
              </w:rPr>
              <w:t>.1</w:t>
            </w:r>
          </w:p>
        </w:tc>
        <w:tc>
          <w:tcPr>
            <w:tcW w:w="4061" w:type="dxa"/>
            <w:shd w:val="clear" w:color="auto" w:fill="FFFFFF" w:themeFill="background1"/>
          </w:tcPr>
          <w:p w14:paraId="3E3DFA86"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not have any participation in any crowdfunding offer on its crowdfunding platform</w:t>
            </w:r>
          </w:p>
        </w:tc>
        <w:tc>
          <w:tcPr>
            <w:tcW w:w="2433" w:type="dxa"/>
            <w:shd w:val="clear" w:color="auto" w:fill="FFFFFF" w:themeFill="background1"/>
          </w:tcPr>
          <w:p w14:paraId="6AC0B880" w14:textId="6461C66F" w:rsidR="00480288" w:rsidRPr="00DA51B0" w:rsidRDefault="00E14B23" w:rsidP="00480288">
            <w:pPr>
              <w:rPr>
                <w:rFonts w:asciiTheme="minorHAnsi" w:hAnsiTheme="minorHAnsi" w:cstheme="minorHAnsi"/>
                <w:b/>
                <w:bCs/>
                <w:highlight w:val="yellow"/>
                <w:lang w:val="en-US"/>
              </w:rPr>
            </w:pPr>
            <w:r w:rsidRPr="00DA51B0">
              <w:rPr>
                <w:rFonts w:asciiTheme="minorHAnsi" w:hAnsiTheme="minorHAnsi" w:cstheme="minorHAnsi"/>
                <w:b/>
                <w:bCs/>
                <w:lang w:val="en-US"/>
              </w:rPr>
              <w:t>R, Art.8, para 1</w:t>
            </w:r>
          </w:p>
        </w:tc>
        <w:tc>
          <w:tcPr>
            <w:tcW w:w="1339" w:type="dxa"/>
            <w:shd w:val="clear" w:color="auto" w:fill="FFFFFF" w:themeFill="background1"/>
          </w:tcPr>
          <w:p w14:paraId="2CF37F8A"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7864B8EC" w14:textId="14708F8D" w:rsidTr="009A2B7F">
        <w:tc>
          <w:tcPr>
            <w:tcW w:w="1160" w:type="dxa"/>
            <w:shd w:val="clear" w:color="auto" w:fill="FFFFFF" w:themeFill="background1"/>
          </w:tcPr>
          <w:p w14:paraId="1A1AA400" w14:textId="66FD2684"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0D69A2" w:rsidRPr="00DA51B0">
              <w:rPr>
                <w:rFonts w:asciiTheme="minorHAnsi" w:hAnsiTheme="minorHAnsi" w:cstheme="minorHAnsi"/>
                <w:b/>
                <w:bCs/>
                <w:lang w:val="en-US"/>
              </w:rPr>
              <w:t>7</w:t>
            </w:r>
            <w:r w:rsidRPr="00DA51B0">
              <w:rPr>
                <w:rFonts w:asciiTheme="minorHAnsi" w:hAnsiTheme="minorHAnsi" w:cstheme="minorHAnsi"/>
                <w:b/>
                <w:bCs/>
                <w:lang w:val="en-US"/>
              </w:rPr>
              <w:t>.2</w:t>
            </w:r>
          </w:p>
        </w:tc>
        <w:tc>
          <w:tcPr>
            <w:tcW w:w="4061" w:type="dxa"/>
            <w:shd w:val="clear" w:color="auto" w:fill="FFFFFF" w:themeFill="background1"/>
          </w:tcPr>
          <w:p w14:paraId="0B1260A8"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not accept as project owners in relation to the crowdfunding services offered on its crowdfunding platform any of the following:</w:t>
            </w:r>
          </w:p>
        </w:tc>
        <w:tc>
          <w:tcPr>
            <w:tcW w:w="2433" w:type="dxa"/>
            <w:shd w:val="clear" w:color="auto" w:fill="FFFFFF" w:themeFill="background1"/>
          </w:tcPr>
          <w:p w14:paraId="5B12B98A" w14:textId="59A3D61D" w:rsidR="00480288" w:rsidRPr="00DA51B0" w:rsidRDefault="00E14B23" w:rsidP="00480288">
            <w:pPr>
              <w:rPr>
                <w:rFonts w:asciiTheme="minorHAnsi" w:hAnsiTheme="minorHAnsi" w:cstheme="minorHAnsi"/>
                <w:b/>
                <w:bCs/>
                <w:lang w:val="en-US"/>
              </w:rPr>
            </w:pPr>
            <w:r w:rsidRPr="00DA51B0">
              <w:rPr>
                <w:rFonts w:asciiTheme="minorHAnsi" w:hAnsiTheme="minorHAnsi" w:cstheme="minorHAnsi"/>
                <w:b/>
                <w:bCs/>
                <w:lang w:val="en-US"/>
              </w:rPr>
              <w:t>R, Art.8, para 2</w:t>
            </w:r>
          </w:p>
        </w:tc>
        <w:tc>
          <w:tcPr>
            <w:tcW w:w="1339" w:type="dxa"/>
            <w:shd w:val="clear" w:color="auto" w:fill="FFFFFF" w:themeFill="background1"/>
          </w:tcPr>
          <w:p w14:paraId="3D3FD376" w14:textId="77777777" w:rsidR="00480288" w:rsidRPr="00DA51B0" w:rsidRDefault="00480288" w:rsidP="00480288">
            <w:pPr>
              <w:rPr>
                <w:rFonts w:asciiTheme="minorHAnsi" w:hAnsiTheme="minorHAnsi" w:cstheme="minorHAnsi"/>
                <w:b/>
                <w:bCs/>
                <w:lang w:val="en-US"/>
              </w:rPr>
            </w:pPr>
          </w:p>
        </w:tc>
      </w:tr>
      <w:tr w:rsidR="00480288" w:rsidRPr="00DA51B0" w14:paraId="004D5710" w14:textId="54A03B65" w:rsidTr="009A2B7F">
        <w:tc>
          <w:tcPr>
            <w:tcW w:w="1160" w:type="dxa"/>
            <w:shd w:val="clear" w:color="auto" w:fill="FFFFFF" w:themeFill="background1"/>
          </w:tcPr>
          <w:p w14:paraId="4B17351D" w14:textId="18BB7916"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0D69A2" w:rsidRPr="00DA51B0">
              <w:rPr>
                <w:rFonts w:asciiTheme="minorHAnsi" w:hAnsiTheme="minorHAnsi" w:cstheme="minorHAnsi"/>
                <w:b/>
                <w:bCs/>
                <w:lang w:val="en-US"/>
              </w:rPr>
              <w:t>7</w:t>
            </w:r>
            <w:r w:rsidRPr="00DA51B0">
              <w:rPr>
                <w:rFonts w:asciiTheme="minorHAnsi" w:hAnsiTheme="minorHAnsi" w:cstheme="minorHAnsi"/>
                <w:b/>
                <w:bCs/>
                <w:lang w:val="en-US"/>
              </w:rPr>
              <w:t>.2.1</w:t>
            </w:r>
          </w:p>
        </w:tc>
        <w:tc>
          <w:tcPr>
            <w:tcW w:w="4061" w:type="dxa"/>
            <w:shd w:val="clear" w:color="auto" w:fill="FFFFFF" w:themeFill="background1"/>
          </w:tcPr>
          <w:p w14:paraId="545D6B48" w14:textId="6B210061"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their shareholders holding 20%, or more, of share capital or voting rights</w:t>
            </w:r>
          </w:p>
        </w:tc>
        <w:tc>
          <w:tcPr>
            <w:tcW w:w="2433" w:type="dxa"/>
            <w:shd w:val="clear" w:color="auto" w:fill="FFFFFF" w:themeFill="background1"/>
          </w:tcPr>
          <w:p w14:paraId="1EE98984"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22137041" w14:textId="77777777" w:rsidR="00480288" w:rsidRPr="00DA51B0" w:rsidRDefault="00480288" w:rsidP="00480288">
            <w:pPr>
              <w:rPr>
                <w:rFonts w:asciiTheme="minorHAnsi" w:hAnsiTheme="minorHAnsi" w:cstheme="minorHAnsi"/>
                <w:b/>
                <w:bCs/>
                <w:lang w:val="en-US"/>
              </w:rPr>
            </w:pPr>
          </w:p>
        </w:tc>
      </w:tr>
      <w:tr w:rsidR="00480288" w:rsidRPr="00DA51B0" w14:paraId="5CF8231B" w14:textId="5EC629EE" w:rsidTr="009A2B7F">
        <w:tc>
          <w:tcPr>
            <w:tcW w:w="1160" w:type="dxa"/>
            <w:shd w:val="clear" w:color="auto" w:fill="FFFFFF" w:themeFill="background1"/>
          </w:tcPr>
          <w:p w14:paraId="3211A694" w14:textId="6C187CB3"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BF3BD6" w:rsidRPr="00DA51B0">
              <w:rPr>
                <w:rFonts w:asciiTheme="minorHAnsi" w:hAnsiTheme="minorHAnsi" w:cstheme="minorHAnsi"/>
                <w:b/>
                <w:bCs/>
                <w:lang w:val="en-US"/>
              </w:rPr>
              <w:t>7</w:t>
            </w:r>
            <w:r w:rsidRPr="00DA51B0">
              <w:rPr>
                <w:rFonts w:asciiTheme="minorHAnsi" w:hAnsiTheme="minorHAnsi" w:cstheme="minorHAnsi"/>
                <w:b/>
                <w:bCs/>
                <w:lang w:val="en-US"/>
              </w:rPr>
              <w:t>.2.2</w:t>
            </w:r>
          </w:p>
        </w:tc>
        <w:tc>
          <w:tcPr>
            <w:tcW w:w="4061" w:type="dxa"/>
            <w:shd w:val="clear" w:color="auto" w:fill="FFFFFF" w:themeFill="background1"/>
          </w:tcPr>
          <w:p w14:paraId="6A304438"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their managers or employees</w:t>
            </w:r>
          </w:p>
        </w:tc>
        <w:tc>
          <w:tcPr>
            <w:tcW w:w="2433" w:type="dxa"/>
            <w:shd w:val="clear" w:color="auto" w:fill="FFFFFF" w:themeFill="background1"/>
          </w:tcPr>
          <w:p w14:paraId="58B6195E"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734371C4" w14:textId="77777777" w:rsidR="00480288" w:rsidRPr="00DA51B0" w:rsidRDefault="00480288" w:rsidP="00480288">
            <w:pPr>
              <w:rPr>
                <w:rFonts w:asciiTheme="minorHAnsi" w:hAnsiTheme="minorHAnsi" w:cstheme="minorHAnsi"/>
                <w:b/>
                <w:bCs/>
                <w:lang w:val="en-US"/>
              </w:rPr>
            </w:pPr>
          </w:p>
        </w:tc>
      </w:tr>
      <w:tr w:rsidR="00480288" w:rsidRPr="00DA51B0" w14:paraId="0F845E97" w14:textId="7D705207" w:rsidTr="009A2B7F">
        <w:tc>
          <w:tcPr>
            <w:tcW w:w="1160" w:type="dxa"/>
            <w:shd w:val="clear" w:color="auto" w:fill="FFFFFF" w:themeFill="background1"/>
          </w:tcPr>
          <w:p w14:paraId="3667BB98" w14:textId="0274DBC9"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2</w:t>
            </w:r>
            <w:r w:rsidR="00BF3BD6" w:rsidRPr="00DA51B0">
              <w:rPr>
                <w:rFonts w:asciiTheme="minorHAnsi" w:hAnsiTheme="minorHAnsi" w:cstheme="minorHAnsi"/>
                <w:b/>
                <w:bCs/>
                <w:lang w:val="en-US"/>
              </w:rPr>
              <w:t>7</w:t>
            </w:r>
            <w:r w:rsidRPr="00DA51B0">
              <w:rPr>
                <w:rFonts w:asciiTheme="minorHAnsi" w:hAnsiTheme="minorHAnsi" w:cstheme="minorHAnsi"/>
                <w:b/>
                <w:bCs/>
                <w:lang w:val="en-US"/>
              </w:rPr>
              <w:t>.2.3</w:t>
            </w:r>
          </w:p>
        </w:tc>
        <w:tc>
          <w:tcPr>
            <w:tcW w:w="4061" w:type="dxa"/>
            <w:shd w:val="clear" w:color="auto" w:fill="FFFFFF" w:themeFill="background1"/>
          </w:tcPr>
          <w:p w14:paraId="44948891"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any natural or legal person linked to those shareholders, managers or employees by control as defined in point (35)(b) of Article 4(1) of Directive 2014/65/EU</w:t>
            </w:r>
          </w:p>
        </w:tc>
        <w:tc>
          <w:tcPr>
            <w:tcW w:w="2433" w:type="dxa"/>
            <w:shd w:val="clear" w:color="auto" w:fill="FFFFFF" w:themeFill="background1"/>
          </w:tcPr>
          <w:p w14:paraId="1147EE0F"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5907D10D" w14:textId="77777777" w:rsidR="00480288" w:rsidRPr="00DA51B0" w:rsidRDefault="00480288" w:rsidP="00480288">
            <w:pPr>
              <w:rPr>
                <w:rFonts w:asciiTheme="minorHAnsi" w:hAnsiTheme="minorHAnsi" w:cstheme="minorHAnsi"/>
                <w:b/>
                <w:bCs/>
                <w:lang w:val="en-US"/>
              </w:rPr>
            </w:pPr>
          </w:p>
        </w:tc>
      </w:tr>
      <w:tr w:rsidR="00480288" w:rsidRPr="00DA51B0" w14:paraId="4B113A44" w14:textId="1BEBB8F7" w:rsidTr="009A2B7F">
        <w:tc>
          <w:tcPr>
            <w:tcW w:w="1160" w:type="dxa"/>
            <w:shd w:val="clear" w:color="auto" w:fill="FFFFFF" w:themeFill="background1"/>
          </w:tcPr>
          <w:p w14:paraId="642D6F9D" w14:textId="58207221" w:rsidR="00480288" w:rsidRPr="00DA51B0" w:rsidRDefault="00BF3BD6" w:rsidP="00480288">
            <w:pPr>
              <w:rPr>
                <w:rFonts w:asciiTheme="minorHAnsi" w:hAnsiTheme="minorHAnsi" w:cstheme="minorHAnsi"/>
                <w:b/>
                <w:bCs/>
                <w:lang w:val="en-US"/>
              </w:rPr>
            </w:pPr>
            <w:r w:rsidRPr="00DA51B0">
              <w:rPr>
                <w:rFonts w:asciiTheme="minorHAnsi" w:hAnsiTheme="minorHAnsi" w:cstheme="minorHAnsi"/>
                <w:b/>
                <w:bCs/>
                <w:lang w:val="en-US"/>
              </w:rPr>
              <w:t>28.</w:t>
            </w:r>
          </w:p>
        </w:tc>
        <w:tc>
          <w:tcPr>
            <w:tcW w:w="4061" w:type="dxa"/>
            <w:shd w:val="clear" w:color="auto" w:fill="FFFFFF" w:themeFill="background1"/>
          </w:tcPr>
          <w:p w14:paraId="3E1FD30B" w14:textId="2CD79A23"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In case the CSP accepts as investors in its crowdfunding project offered on its crowdfunding platform any of the persons referred above, shall fully disclose on its website the fact that it </w:t>
            </w:r>
            <w:r w:rsidRPr="00DA51B0">
              <w:rPr>
                <w:rFonts w:asciiTheme="minorHAnsi" w:hAnsiTheme="minorHAnsi" w:cstheme="minorHAnsi"/>
                <w:lang w:val="en-US"/>
              </w:rPr>
              <w:lastRenderedPageBreak/>
              <w:t>accepts such persons as investors, including information on the specific crowdfunding projects invested in, and shall ensure that such investments are made under the same conditions as those of other investors and that those persons do not enjoy any preferential treatment or privileged access to information.</w:t>
            </w:r>
          </w:p>
        </w:tc>
        <w:tc>
          <w:tcPr>
            <w:tcW w:w="2433" w:type="dxa"/>
            <w:shd w:val="clear" w:color="auto" w:fill="FFFFFF" w:themeFill="background1"/>
          </w:tcPr>
          <w:p w14:paraId="65F0343F" w14:textId="0F8C1BB3" w:rsidR="00480288" w:rsidRPr="00DA51B0" w:rsidRDefault="00E14B23" w:rsidP="00480288">
            <w:pPr>
              <w:rPr>
                <w:rFonts w:asciiTheme="minorHAnsi" w:hAnsiTheme="minorHAnsi" w:cstheme="minorHAnsi"/>
                <w:b/>
                <w:bCs/>
                <w:highlight w:val="yellow"/>
                <w:lang w:val="en-US"/>
              </w:rPr>
            </w:pPr>
            <w:r w:rsidRPr="00DA51B0">
              <w:rPr>
                <w:rFonts w:asciiTheme="minorHAnsi" w:hAnsiTheme="minorHAnsi" w:cstheme="minorHAnsi"/>
                <w:b/>
                <w:bCs/>
                <w:lang w:val="en-US"/>
              </w:rPr>
              <w:lastRenderedPageBreak/>
              <w:t>R, Art.8, para 2</w:t>
            </w:r>
          </w:p>
        </w:tc>
        <w:tc>
          <w:tcPr>
            <w:tcW w:w="1339" w:type="dxa"/>
            <w:shd w:val="clear" w:color="auto" w:fill="FFFFFF" w:themeFill="background1"/>
          </w:tcPr>
          <w:p w14:paraId="3D239C05"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7B8981A5" w14:textId="1A253FD0" w:rsidTr="009A2B7F">
        <w:tc>
          <w:tcPr>
            <w:tcW w:w="1160" w:type="dxa"/>
            <w:shd w:val="clear" w:color="auto" w:fill="FFFFFF" w:themeFill="background1"/>
          </w:tcPr>
          <w:p w14:paraId="1012BFE3" w14:textId="163DAC16" w:rsidR="00480288" w:rsidRPr="00DA51B0" w:rsidDel="008E60D2" w:rsidRDefault="00BF3BD6" w:rsidP="00480288">
            <w:pPr>
              <w:rPr>
                <w:rFonts w:asciiTheme="minorHAnsi" w:hAnsiTheme="minorHAnsi" w:cstheme="minorHAnsi"/>
                <w:b/>
                <w:bCs/>
                <w:lang w:val="en-US"/>
              </w:rPr>
            </w:pPr>
            <w:r w:rsidRPr="00DA51B0">
              <w:rPr>
                <w:rFonts w:asciiTheme="minorHAnsi" w:hAnsiTheme="minorHAnsi" w:cstheme="minorHAnsi"/>
                <w:b/>
                <w:bCs/>
                <w:lang w:val="en-US"/>
              </w:rPr>
              <w:t>29</w:t>
            </w:r>
            <w:r w:rsidR="00480288" w:rsidRPr="00DA51B0">
              <w:rPr>
                <w:rFonts w:asciiTheme="minorHAnsi" w:hAnsiTheme="minorHAnsi" w:cstheme="minorHAnsi"/>
                <w:b/>
                <w:bCs/>
                <w:lang w:val="en-US"/>
              </w:rPr>
              <w:t>.</w:t>
            </w:r>
          </w:p>
        </w:tc>
        <w:tc>
          <w:tcPr>
            <w:tcW w:w="4061" w:type="dxa"/>
            <w:shd w:val="clear" w:color="auto" w:fill="FFFFFF" w:themeFill="background1"/>
          </w:tcPr>
          <w:p w14:paraId="5D315D98"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maintain and operate effective internal rules to prevent conflicts of interest.</w:t>
            </w:r>
          </w:p>
          <w:p w14:paraId="3A582428" w14:textId="2AA63815"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Particularly: </w:t>
            </w:r>
          </w:p>
        </w:tc>
        <w:tc>
          <w:tcPr>
            <w:tcW w:w="2433" w:type="dxa"/>
            <w:shd w:val="clear" w:color="auto" w:fill="FFFFFF" w:themeFill="background1"/>
          </w:tcPr>
          <w:p w14:paraId="626FF150" w14:textId="36E10788" w:rsidR="00480288" w:rsidRPr="00DA51B0" w:rsidRDefault="00E14B23" w:rsidP="00480288">
            <w:pPr>
              <w:rPr>
                <w:rFonts w:asciiTheme="minorHAnsi" w:hAnsiTheme="minorHAnsi" w:cstheme="minorHAnsi"/>
                <w:b/>
                <w:bCs/>
                <w:highlight w:val="yellow"/>
                <w:lang w:val="en-US"/>
              </w:rPr>
            </w:pPr>
            <w:r w:rsidRPr="00DA51B0">
              <w:rPr>
                <w:rFonts w:asciiTheme="minorHAnsi" w:hAnsiTheme="minorHAnsi" w:cstheme="minorHAnsi"/>
                <w:b/>
                <w:bCs/>
                <w:lang w:val="en-US"/>
              </w:rPr>
              <w:t>R, Art.8, para 3</w:t>
            </w:r>
          </w:p>
        </w:tc>
        <w:tc>
          <w:tcPr>
            <w:tcW w:w="1339" w:type="dxa"/>
            <w:shd w:val="clear" w:color="auto" w:fill="FFFFFF" w:themeFill="background1"/>
          </w:tcPr>
          <w:p w14:paraId="220DD9CB"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0FABCF66" w14:textId="08690250" w:rsidTr="009A2B7F">
        <w:tc>
          <w:tcPr>
            <w:tcW w:w="1160" w:type="dxa"/>
            <w:shd w:val="clear" w:color="auto" w:fill="FFFFFF" w:themeFill="background1"/>
          </w:tcPr>
          <w:p w14:paraId="27AF23A1" w14:textId="316A9026" w:rsidR="00480288" w:rsidRPr="00DA51B0" w:rsidRDefault="00BF3BD6" w:rsidP="00480288">
            <w:pPr>
              <w:rPr>
                <w:rFonts w:asciiTheme="minorHAnsi" w:hAnsiTheme="minorHAnsi" w:cstheme="minorHAnsi"/>
                <w:b/>
                <w:bCs/>
                <w:lang w:val="en-US"/>
              </w:rPr>
            </w:pPr>
            <w:r w:rsidRPr="00DA51B0">
              <w:rPr>
                <w:rFonts w:asciiTheme="minorHAnsi" w:hAnsiTheme="minorHAnsi" w:cstheme="minorHAnsi"/>
                <w:b/>
                <w:bCs/>
                <w:lang w:val="en-US"/>
              </w:rPr>
              <w:t>29</w:t>
            </w:r>
            <w:r w:rsidR="00480288" w:rsidRPr="00DA51B0">
              <w:rPr>
                <w:rFonts w:asciiTheme="minorHAnsi" w:hAnsiTheme="minorHAnsi" w:cstheme="minorHAnsi"/>
                <w:b/>
                <w:bCs/>
                <w:lang w:val="en-US"/>
              </w:rPr>
              <w:t>.1</w:t>
            </w:r>
          </w:p>
        </w:tc>
        <w:tc>
          <w:tcPr>
            <w:tcW w:w="4061" w:type="dxa"/>
            <w:shd w:val="clear" w:color="auto" w:fill="FFFFFF" w:themeFill="background1"/>
          </w:tcPr>
          <w:p w14:paraId="04F69A54" w14:textId="07FDCC69"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The CSP shall establish in writing, and implement and maintain, internal rules to prevent conflicts of interest. The rules to prevent conflicts of interest shall be appropriate to the size and organisation of the CSP, as well as the nature, scale and complexity of its business.</w:t>
            </w:r>
          </w:p>
        </w:tc>
        <w:tc>
          <w:tcPr>
            <w:tcW w:w="2433" w:type="dxa"/>
            <w:shd w:val="clear" w:color="auto" w:fill="FFFFFF" w:themeFill="background1"/>
          </w:tcPr>
          <w:p w14:paraId="038B3CE5" w14:textId="15F4F8D2" w:rsidR="00480288" w:rsidRPr="00DA51B0" w:rsidRDefault="006739B0" w:rsidP="00480288">
            <w:pPr>
              <w:rPr>
                <w:rFonts w:asciiTheme="minorHAnsi" w:hAnsiTheme="minorHAnsi" w:cstheme="minorHAnsi"/>
                <w:b/>
                <w:bCs/>
                <w:lang w:val="en-US"/>
              </w:rPr>
            </w:pPr>
            <w:r w:rsidRPr="00DA51B0">
              <w:rPr>
                <w:rFonts w:asciiTheme="minorHAnsi" w:hAnsiTheme="minorHAnsi" w:cstheme="minorHAnsi"/>
                <w:b/>
                <w:bCs/>
                <w:lang w:val="en-US"/>
              </w:rPr>
              <w:t>DR2022/2111</w:t>
            </w:r>
            <w:r w:rsidR="00E14B23" w:rsidRPr="00DA51B0">
              <w:rPr>
                <w:rFonts w:asciiTheme="minorHAnsi" w:hAnsiTheme="minorHAnsi" w:cstheme="minorHAnsi"/>
                <w:b/>
                <w:bCs/>
                <w:lang w:val="en-US"/>
              </w:rPr>
              <w:t>, Art.1, para 1</w:t>
            </w:r>
          </w:p>
        </w:tc>
        <w:tc>
          <w:tcPr>
            <w:tcW w:w="1339" w:type="dxa"/>
            <w:shd w:val="clear" w:color="auto" w:fill="FFFFFF" w:themeFill="background1"/>
          </w:tcPr>
          <w:p w14:paraId="3F8A6811"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2872AC7E" w14:textId="3BC72613" w:rsidTr="009A2B7F">
        <w:tc>
          <w:tcPr>
            <w:tcW w:w="1160" w:type="dxa"/>
            <w:shd w:val="clear" w:color="auto" w:fill="FFFFFF" w:themeFill="background1"/>
          </w:tcPr>
          <w:p w14:paraId="3E1C59A1" w14:textId="6450BB85" w:rsidR="00480288" w:rsidRPr="00DA51B0" w:rsidRDefault="00BF3BD6" w:rsidP="00480288">
            <w:pPr>
              <w:rPr>
                <w:rFonts w:asciiTheme="minorHAnsi" w:hAnsiTheme="minorHAnsi" w:cstheme="minorHAnsi"/>
                <w:b/>
                <w:bCs/>
                <w:lang w:val="en-US"/>
              </w:rPr>
            </w:pPr>
            <w:r w:rsidRPr="00DA51B0">
              <w:rPr>
                <w:rFonts w:asciiTheme="minorHAnsi" w:hAnsiTheme="minorHAnsi" w:cstheme="minorHAnsi"/>
                <w:b/>
                <w:bCs/>
                <w:lang w:val="en-US"/>
              </w:rPr>
              <w:t>29</w:t>
            </w:r>
            <w:r w:rsidR="00480288" w:rsidRPr="00DA51B0">
              <w:rPr>
                <w:rFonts w:asciiTheme="minorHAnsi" w:hAnsiTheme="minorHAnsi" w:cstheme="minorHAnsi"/>
                <w:b/>
                <w:bCs/>
                <w:lang w:val="en-US"/>
              </w:rPr>
              <w:t>.2</w:t>
            </w:r>
          </w:p>
        </w:tc>
        <w:tc>
          <w:tcPr>
            <w:tcW w:w="4061" w:type="dxa"/>
            <w:shd w:val="clear" w:color="auto" w:fill="FFFFFF" w:themeFill="background1"/>
          </w:tcPr>
          <w:p w14:paraId="60A7412A" w14:textId="70F10303"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 xml:space="preserve">Where the CSP is a member of a group, the internal rules to prevent conflicts of interest referred to in paragraph </w:t>
            </w:r>
            <w:r w:rsidR="00BF3BD6" w:rsidRPr="00DA51B0">
              <w:rPr>
                <w:rFonts w:asciiTheme="minorHAnsi" w:hAnsiTheme="minorHAnsi" w:cstheme="minorHAnsi"/>
              </w:rPr>
              <w:t>29</w:t>
            </w:r>
            <w:r w:rsidRPr="00DA51B0">
              <w:rPr>
                <w:rFonts w:asciiTheme="minorHAnsi" w:hAnsiTheme="minorHAnsi" w:cstheme="minorHAnsi"/>
              </w:rPr>
              <w:t>.1 shall take into account any circumstances that constitute or may give rise to a conflict of interest due to the structure and business activities of other members of the group.</w:t>
            </w:r>
          </w:p>
        </w:tc>
        <w:tc>
          <w:tcPr>
            <w:tcW w:w="2433" w:type="dxa"/>
            <w:shd w:val="clear" w:color="auto" w:fill="FFFFFF" w:themeFill="background1"/>
          </w:tcPr>
          <w:p w14:paraId="0B7BD3A2" w14:textId="2C8A3F66" w:rsidR="00480288" w:rsidRPr="00DA51B0" w:rsidRDefault="006739B0" w:rsidP="00480288">
            <w:pPr>
              <w:rPr>
                <w:rFonts w:asciiTheme="minorHAnsi" w:hAnsiTheme="minorHAnsi" w:cstheme="minorHAnsi"/>
                <w:b/>
                <w:bCs/>
                <w:highlight w:val="yellow"/>
                <w:lang w:val="en-US"/>
              </w:rPr>
            </w:pPr>
            <w:r w:rsidRPr="00DA51B0">
              <w:rPr>
                <w:rFonts w:asciiTheme="minorHAnsi" w:hAnsiTheme="minorHAnsi" w:cstheme="minorHAnsi"/>
                <w:b/>
                <w:bCs/>
                <w:lang w:val="en-US"/>
              </w:rPr>
              <w:t>DR2022/2111</w:t>
            </w:r>
            <w:r w:rsidR="00A6019B" w:rsidRPr="00DA51B0">
              <w:rPr>
                <w:rFonts w:asciiTheme="minorHAnsi" w:hAnsiTheme="minorHAnsi" w:cstheme="minorHAnsi"/>
                <w:b/>
                <w:bCs/>
                <w:lang w:val="en-US"/>
              </w:rPr>
              <w:t>, Art.1, para 2</w:t>
            </w:r>
          </w:p>
        </w:tc>
        <w:tc>
          <w:tcPr>
            <w:tcW w:w="1339" w:type="dxa"/>
            <w:shd w:val="clear" w:color="auto" w:fill="FFFFFF" w:themeFill="background1"/>
          </w:tcPr>
          <w:p w14:paraId="620C6ED5"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323F9FDE" w14:textId="1204C99B" w:rsidTr="009A2B7F">
        <w:tc>
          <w:tcPr>
            <w:tcW w:w="1160" w:type="dxa"/>
            <w:shd w:val="clear" w:color="auto" w:fill="FFFFFF" w:themeFill="background1"/>
          </w:tcPr>
          <w:p w14:paraId="56F60FE9" w14:textId="6C05D72E" w:rsidR="00480288" w:rsidRPr="00DA51B0" w:rsidRDefault="00BF3BD6" w:rsidP="00480288">
            <w:pPr>
              <w:rPr>
                <w:rFonts w:asciiTheme="minorHAnsi" w:hAnsiTheme="minorHAnsi" w:cstheme="minorHAnsi"/>
                <w:b/>
                <w:bCs/>
                <w:lang w:val="en-US"/>
              </w:rPr>
            </w:pPr>
            <w:r w:rsidRPr="00DA51B0">
              <w:rPr>
                <w:rFonts w:asciiTheme="minorHAnsi" w:hAnsiTheme="minorHAnsi" w:cstheme="minorHAnsi"/>
                <w:b/>
                <w:bCs/>
                <w:lang w:val="en-US"/>
              </w:rPr>
              <w:lastRenderedPageBreak/>
              <w:t>29</w:t>
            </w:r>
            <w:r w:rsidR="00480288" w:rsidRPr="00DA51B0">
              <w:rPr>
                <w:rFonts w:asciiTheme="minorHAnsi" w:hAnsiTheme="minorHAnsi" w:cstheme="minorHAnsi"/>
                <w:b/>
                <w:bCs/>
                <w:lang w:val="en-US"/>
              </w:rPr>
              <w:t>.3</w:t>
            </w:r>
          </w:p>
        </w:tc>
        <w:tc>
          <w:tcPr>
            <w:tcW w:w="4061" w:type="dxa"/>
            <w:shd w:val="clear" w:color="auto" w:fill="FFFFFF" w:themeFill="background1"/>
          </w:tcPr>
          <w:p w14:paraId="66F25E1F" w14:textId="18C4941C"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internal rules to prevent conflicts of inte</w:t>
            </w:r>
            <w:r w:rsidR="00BF3BD6" w:rsidRPr="00DA51B0">
              <w:rPr>
                <w:rFonts w:asciiTheme="minorHAnsi" w:hAnsiTheme="minorHAnsi" w:cstheme="minorHAnsi"/>
                <w:lang w:val="en-US"/>
              </w:rPr>
              <w:t>rest referred to in paragraph 29</w:t>
            </w:r>
            <w:r w:rsidRPr="00DA51B0">
              <w:rPr>
                <w:rFonts w:asciiTheme="minorHAnsi" w:hAnsiTheme="minorHAnsi" w:cstheme="minorHAnsi"/>
                <w:lang w:val="en-US"/>
              </w:rPr>
              <w:t>.1 shall require the CSP to:</w:t>
            </w:r>
          </w:p>
          <w:p w14:paraId="646C3884" w14:textId="77777777" w:rsidR="00480288" w:rsidRPr="00DA51B0" w:rsidRDefault="00480288" w:rsidP="00480288">
            <w:pPr>
              <w:spacing w:line="276" w:lineRule="auto"/>
              <w:jc w:val="both"/>
              <w:rPr>
                <w:rFonts w:asciiTheme="minorHAnsi" w:hAnsiTheme="minorHAnsi" w:cstheme="minorHAnsi"/>
                <w:lang w:val="en-US"/>
              </w:rPr>
            </w:pPr>
          </w:p>
          <w:p w14:paraId="05A0660F" w14:textId="75B4F336" w:rsidR="00480288" w:rsidRPr="00DA51B0" w:rsidRDefault="00480288" w:rsidP="009A2B7F">
            <w:pPr>
              <w:pStyle w:val="ListParagraph"/>
              <w:numPr>
                <w:ilvl w:val="3"/>
                <w:numId w:val="3"/>
              </w:numPr>
              <w:ind w:left="406"/>
              <w:jc w:val="both"/>
              <w:rPr>
                <w:rFonts w:asciiTheme="minorHAnsi" w:hAnsiTheme="minorHAnsi" w:cstheme="minorHAnsi"/>
                <w:lang w:val="en-US"/>
              </w:rPr>
            </w:pPr>
            <w:r w:rsidRPr="00DA51B0">
              <w:rPr>
                <w:rFonts w:asciiTheme="minorHAnsi" w:hAnsiTheme="minorHAnsi" w:cstheme="minorHAnsi"/>
                <w:sz w:val="24"/>
                <w:szCs w:val="24"/>
                <w:lang w:val="en-US"/>
              </w:rPr>
              <w:t>ensure that any of the persons referred to in Article 8(2), first subparagraph, points (a), (b) and (c) of Regulation (EU) 2020/1503 are not accepted as project owners in the crowdfunding projects offered on its crowdfunding platform;</w:t>
            </w:r>
          </w:p>
          <w:p w14:paraId="39E35168" w14:textId="77777777" w:rsidR="00480288" w:rsidRPr="00DA51B0" w:rsidRDefault="00480288" w:rsidP="009A2B7F">
            <w:pPr>
              <w:pStyle w:val="ListParagraph"/>
              <w:ind w:left="406"/>
              <w:jc w:val="both"/>
              <w:rPr>
                <w:rFonts w:asciiTheme="minorHAnsi" w:hAnsiTheme="minorHAnsi" w:cstheme="minorHAnsi"/>
                <w:lang w:val="en-US"/>
              </w:rPr>
            </w:pPr>
          </w:p>
          <w:p w14:paraId="29DEFEE7" w14:textId="39587B0B" w:rsidR="00480288" w:rsidRPr="00DA51B0" w:rsidRDefault="00480288" w:rsidP="009A2B7F">
            <w:pPr>
              <w:pStyle w:val="ListParagraph"/>
              <w:numPr>
                <w:ilvl w:val="3"/>
                <w:numId w:val="3"/>
              </w:numPr>
              <w:ind w:left="406"/>
              <w:jc w:val="both"/>
              <w:rPr>
                <w:rFonts w:asciiTheme="minorHAnsi" w:hAnsiTheme="minorHAnsi" w:cstheme="minorHAnsi"/>
                <w:lang w:val="en-US"/>
              </w:rPr>
            </w:pPr>
            <w:r w:rsidRPr="00DA51B0">
              <w:rPr>
                <w:rFonts w:asciiTheme="minorHAnsi" w:hAnsiTheme="minorHAnsi" w:cstheme="minorHAnsi"/>
                <w:sz w:val="24"/>
                <w:szCs w:val="24"/>
                <w:lang w:val="en-US"/>
              </w:rPr>
              <w:t>identify whether any of the persons referred to in Article 8(2), first subparagraph, points (a), (b) and (c), of Regulation (EU) 2020/1503 have been accepted as investors in the crowdfunding projects offered on its crowdfunding platform;</w:t>
            </w:r>
          </w:p>
          <w:p w14:paraId="569F573C" w14:textId="77777777" w:rsidR="00480288" w:rsidRPr="00DA51B0" w:rsidRDefault="00480288" w:rsidP="009A2B7F">
            <w:pPr>
              <w:pStyle w:val="ListParagraph"/>
              <w:ind w:left="406"/>
              <w:jc w:val="both"/>
              <w:rPr>
                <w:rFonts w:asciiTheme="minorHAnsi" w:hAnsiTheme="minorHAnsi" w:cstheme="minorHAnsi"/>
                <w:lang w:val="en-US"/>
              </w:rPr>
            </w:pPr>
          </w:p>
          <w:p w14:paraId="33FF06C7" w14:textId="6F34C610" w:rsidR="00480288" w:rsidRPr="00DA51B0" w:rsidRDefault="00480288" w:rsidP="009A2B7F">
            <w:pPr>
              <w:pStyle w:val="ListParagraph"/>
              <w:numPr>
                <w:ilvl w:val="3"/>
                <w:numId w:val="3"/>
              </w:numPr>
              <w:ind w:left="406"/>
              <w:jc w:val="both"/>
              <w:rPr>
                <w:rFonts w:asciiTheme="minorHAnsi" w:hAnsiTheme="minorHAnsi" w:cstheme="minorHAnsi"/>
                <w:lang w:val="en-US"/>
              </w:rPr>
            </w:pPr>
            <w:r w:rsidRPr="00DA51B0">
              <w:rPr>
                <w:rFonts w:asciiTheme="minorHAnsi" w:hAnsiTheme="minorHAnsi" w:cstheme="minorHAnsi"/>
                <w:sz w:val="24"/>
                <w:szCs w:val="24"/>
                <w:lang w:val="en-US"/>
              </w:rPr>
              <w:t>identify any other circumstances which may give rise to an actual or potential conflict of interest between the persons referred to in Article 8(4) of Regulation (EU) 2020/1503, while taking into account the size and activities of the CSP and, where applicable, of the group to which it belongs, and the risk of damage to the interests of clients;</w:t>
            </w:r>
          </w:p>
          <w:p w14:paraId="377C386D" w14:textId="77777777" w:rsidR="00480288" w:rsidRPr="00DA51B0" w:rsidRDefault="00480288" w:rsidP="009A2B7F">
            <w:pPr>
              <w:pStyle w:val="ListParagraph"/>
              <w:ind w:left="406"/>
              <w:jc w:val="both"/>
              <w:rPr>
                <w:rFonts w:asciiTheme="minorHAnsi" w:hAnsiTheme="minorHAnsi" w:cstheme="minorHAnsi"/>
                <w:lang w:val="en-US"/>
              </w:rPr>
            </w:pPr>
          </w:p>
          <w:p w14:paraId="53D008C4" w14:textId="7F15E373" w:rsidR="00480288" w:rsidRPr="00DA51B0" w:rsidRDefault="00480288" w:rsidP="009A2B7F">
            <w:pPr>
              <w:pStyle w:val="ListParagraph"/>
              <w:numPr>
                <w:ilvl w:val="3"/>
                <w:numId w:val="3"/>
              </w:numPr>
              <w:ind w:left="406"/>
              <w:jc w:val="both"/>
              <w:rPr>
                <w:rFonts w:asciiTheme="minorHAnsi" w:hAnsiTheme="minorHAnsi" w:cstheme="minorHAnsi"/>
                <w:lang w:val="en-US"/>
              </w:rPr>
            </w:pPr>
            <w:r w:rsidRPr="00DA51B0">
              <w:rPr>
                <w:rFonts w:asciiTheme="minorHAnsi" w:hAnsiTheme="minorHAnsi" w:cstheme="minorHAnsi"/>
                <w:sz w:val="24"/>
                <w:szCs w:val="24"/>
                <w:lang w:val="en-US"/>
              </w:rPr>
              <w:t>where relevant, specify procedures to be followed and measures to be adopted, including procedures and measures concerning the relevant internal responsibilities within the organisation of the CSP, to comply with the requirements laid down in Article 8(2) of Regulation (EU) 2020/1503 and pursuant to point (c) of this paragraph.</w:t>
            </w:r>
          </w:p>
          <w:p w14:paraId="38CD48DE" w14:textId="6D4D9167" w:rsidR="00480288" w:rsidRPr="00DA51B0" w:rsidRDefault="00480288" w:rsidP="00480288">
            <w:pPr>
              <w:spacing w:line="276" w:lineRule="auto"/>
              <w:jc w:val="both"/>
              <w:rPr>
                <w:rFonts w:asciiTheme="minorHAnsi" w:hAnsiTheme="minorHAnsi" w:cstheme="minorHAnsi"/>
                <w:lang w:val="en-US"/>
              </w:rPr>
            </w:pPr>
          </w:p>
        </w:tc>
        <w:tc>
          <w:tcPr>
            <w:tcW w:w="2433" w:type="dxa"/>
            <w:shd w:val="clear" w:color="auto" w:fill="FFFFFF" w:themeFill="background1"/>
          </w:tcPr>
          <w:p w14:paraId="367143B7" w14:textId="27DE9DC4" w:rsidR="00480288" w:rsidRPr="00DA51B0" w:rsidRDefault="006739B0" w:rsidP="00480288">
            <w:pPr>
              <w:rPr>
                <w:rFonts w:asciiTheme="minorHAnsi" w:hAnsiTheme="minorHAnsi" w:cstheme="minorHAnsi"/>
                <w:b/>
                <w:bCs/>
                <w:highlight w:val="yellow"/>
                <w:lang w:val="en-US"/>
              </w:rPr>
            </w:pPr>
            <w:r w:rsidRPr="00DA51B0">
              <w:rPr>
                <w:rFonts w:asciiTheme="minorHAnsi" w:hAnsiTheme="minorHAnsi" w:cstheme="minorHAnsi"/>
                <w:b/>
                <w:bCs/>
                <w:lang w:val="en-US"/>
              </w:rPr>
              <w:lastRenderedPageBreak/>
              <w:t>DR2022/2111</w:t>
            </w:r>
            <w:r w:rsidR="00A6019B" w:rsidRPr="00DA51B0">
              <w:rPr>
                <w:rFonts w:asciiTheme="minorHAnsi" w:hAnsiTheme="minorHAnsi" w:cstheme="minorHAnsi"/>
                <w:b/>
                <w:bCs/>
                <w:lang w:val="en-US"/>
              </w:rPr>
              <w:t>, Art.1, para 3</w:t>
            </w:r>
          </w:p>
        </w:tc>
        <w:tc>
          <w:tcPr>
            <w:tcW w:w="1339" w:type="dxa"/>
            <w:shd w:val="clear" w:color="auto" w:fill="FFFFFF" w:themeFill="background1"/>
          </w:tcPr>
          <w:p w14:paraId="5CB70C2F"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2F1B69EC" w14:textId="755B4ED9" w:rsidTr="009A2B7F">
        <w:tc>
          <w:tcPr>
            <w:tcW w:w="1160" w:type="dxa"/>
            <w:shd w:val="clear" w:color="auto" w:fill="FFFFFF" w:themeFill="background1"/>
          </w:tcPr>
          <w:p w14:paraId="4F15BEC7" w14:textId="22066419" w:rsidR="00480288" w:rsidRPr="00DA51B0" w:rsidRDefault="00BF3BD6" w:rsidP="00480288">
            <w:pPr>
              <w:rPr>
                <w:rFonts w:asciiTheme="minorHAnsi" w:hAnsiTheme="minorHAnsi" w:cstheme="minorHAnsi"/>
                <w:b/>
                <w:bCs/>
                <w:lang w:val="en-US"/>
              </w:rPr>
            </w:pPr>
            <w:r w:rsidRPr="00DA51B0">
              <w:rPr>
                <w:rFonts w:asciiTheme="minorHAnsi" w:hAnsiTheme="minorHAnsi" w:cstheme="minorHAnsi"/>
                <w:b/>
                <w:bCs/>
                <w:lang w:val="en-US"/>
              </w:rPr>
              <w:t>29</w:t>
            </w:r>
            <w:r w:rsidR="00480288" w:rsidRPr="00DA51B0">
              <w:rPr>
                <w:rFonts w:asciiTheme="minorHAnsi" w:hAnsiTheme="minorHAnsi" w:cstheme="minorHAnsi"/>
                <w:b/>
                <w:bCs/>
                <w:lang w:val="en-US"/>
              </w:rPr>
              <w:t>.4</w:t>
            </w:r>
          </w:p>
        </w:tc>
        <w:tc>
          <w:tcPr>
            <w:tcW w:w="4061" w:type="dxa"/>
            <w:shd w:val="clear" w:color="auto" w:fill="FFFFFF" w:themeFill="background1"/>
          </w:tcPr>
          <w:p w14:paraId="20F289EE" w14:textId="5561971B"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In the situation referred to in paragraph </w:t>
            </w:r>
            <w:r w:rsidR="00BF3BD6" w:rsidRPr="00DA51B0">
              <w:rPr>
                <w:rFonts w:asciiTheme="minorHAnsi" w:hAnsiTheme="minorHAnsi" w:cstheme="minorHAnsi"/>
                <w:lang w:val="en-US"/>
              </w:rPr>
              <w:t>29</w:t>
            </w:r>
            <w:r w:rsidRPr="00DA51B0">
              <w:rPr>
                <w:rFonts w:asciiTheme="minorHAnsi" w:hAnsiTheme="minorHAnsi" w:cstheme="minorHAnsi"/>
                <w:lang w:val="en-US"/>
              </w:rPr>
              <w:t>.3, point (b), persons as referred to in Article 8(4) of Regulation (EU) 2020/1503 that are engaged in different business activities involving a conflict of interest of the kind specified in Article 8(2), first subparagraph, points (a), (b) and (c), of Regulation (EU) 2020/1503 shall carry on those activities at a level of independence appropriate to:</w:t>
            </w:r>
          </w:p>
          <w:p w14:paraId="58CC44F2" w14:textId="77777777" w:rsidR="00480288" w:rsidRPr="00DA51B0" w:rsidRDefault="00480288" w:rsidP="00480288">
            <w:pPr>
              <w:spacing w:line="276" w:lineRule="auto"/>
              <w:jc w:val="both"/>
              <w:rPr>
                <w:rFonts w:asciiTheme="minorHAnsi" w:hAnsiTheme="minorHAnsi" w:cstheme="minorHAnsi"/>
                <w:lang w:val="en-US"/>
              </w:rPr>
            </w:pPr>
          </w:p>
          <w:p w14:paraId="13A22BDB" w14:textId="4C9F2C57" w:rsidR="00480288" w:rsidRPr="00DA51B0" w:rsidRDefault="00480288" w:rsidP="009A2B7F">
            <w:pPr>
              <w:pStyle w:val="ListParagraph"/>
              <w:numPr>
                <w:ilvl w:val="0"/>
                <w:numId w:val="20"/>
              </w:numPr>
              <w:jc w:val="both"/>
              <w:rPr>
                <w:rFonts w:asciiTheme="minorHAnsi" w:hAnsiTheme="minorHAnsi" w:cstheme="minorHAnsi"/>
                <w:lang w:val="en-US"/>
              </w:rPr>
            </w:pPr>
            <w:r w:rsidRPr="00DA51B0">
              <w:rPr>
                <w:rFonts w:asciiTheme="minorHAnsi" w:hAnsiTheme="minorHAnsi" w:cstheme="minorHAnsi"/>
                <w:sz w:val="24"/>
                <w:szCs w:val="24"/>
                <w:lang w:val="en-US"/>
              </w:rPr>
              <w:t>the size and activities of the CSP;</w:t>
            </w:r>
          </w:p>
          <w:p w14:paraId="1174E8E3" w14:textId="77777777" w:rsidR="00480288" w:rsidRPr="00DA51B0" w:rsidRDefault="00480288" w:rsidP="009A2B7F">
            <w:pPr>
              <w:pStyle w:val="ListParagraph"/>
              <w:ind w:left="735"/>
              <w:jc w:val="both"/>
              <w:rPr>
                <w:rFonts w:asciiTheme="minorHAnsi" w:hAnsiTheme="minorHAnsi" w:cstheme="minorHAnsi"/>
                <w:lang w:val="en-US"/>
              </w:rPr>
            </w:pPr>
          </w:p>
          <w:p w14:paraId="77B8644C" w14:textId="41C029D9" w:rsidR="00480288" w:rsidRPr="00DA51B0" w:rsidRDefault="00480288" w:rsidP="009A2B7F">
            <w:pPr>
              <w:pStyle w:val="ListParagraph"/>
              <w:numPr>
                <w:ilvl w:val="0"/>
                <w:numId w:val="20"/>
              </w:numPr>
              <w:jc w:val="both"/>
              <w:rPr>
                <w:rFonts w:asciiTheme="minorHAnsi" w:hAnsiTheme="minorHAnsi" w:cstheme="minorHAnsi"/>
                <w:lang w:val="en-US"/>
              </w:rPr>
            </w:pPr>
            <w:r w:rsidRPr="00DA51B0">
              <w:rPr>
                <w:rFonts w:asciiTheme="minorHAnsi" w:hAnsiTheme="minorHAnsi" w:cstheme="minorHAnsi"/>
                <w:sz w:val="24"/>
                <w:szCs w:val="24"/>
                <w:lang w:val="en-US"/>
              </w:rPr>
              <w:t>where applicable, the size and activities of the group to which the CSP belongs;</w:t>
            </w:r>
          </w:p>
          <w:p w14:paraId="43A30D2B" w14:textId="77777777" w:rsidR="00480288" w:rsidRPr="00DA51B0" w:rsidRDefault="00480288" w:rsidP="009A2B7F">
            <w:pPr>
              <w:pStyle w:val="ListParagraph"/>
              <w:ind w:left="735"/>
              <w:jc w:val="both"/>
              <w:rPr>
                <w:rFonts w:asciiTheme="minorHAnsi" w:hAnsiTheme="minorHAnsi" w:cstheme="minorHAnsi"/>
                <w:lang w:val="en-US"/>
              </w:rPr>
            </w:pPr>
          </w:p>
          <w:p w14:paraId="1044C0F9" w14:textId="03D5FEF7" w:rsidR="00480288" w:rsidRPr="00DA51B0" w:rsidRDefault="00480288" w:rsidP="009A2B7F">
            <w:pPr>
              <w:pStyle w:val="ListParagraph"/>
              <w:numPr>
                <w:ilvl w:val="0"/>
                <w:numId w:val="20"/>
              </w:numPr>
              <w:jc w:val="both"/>
              <w:rPr>
                <w:rFonts w:asciiTheme="minorHAnsi" w:hAnsiTheme="minorHAnsi" w:cstheme="minorHAnsi"/>
                <w:lang w:val="en-US"/>
              </w:rPr>
            </w:pPr>
            <w:r w:rsidRPr="00DA51B0">
              <w:rPr>
                <w:rFonts w:asciiTheme="minorHAnsi" w:hAnsiTheme="minorHAnsi" w:cstheme="minorHAnsi"/>
                <w:sz w:val="24"/>
                <w:szCs w:val="24"/>
                <w:lang w:val="en-US"/>
              </w:rPr>
              <w:t>to the risk of damage to the interests of clients.</w:t>
            </w:r>
          </w:p>
        </w:tc>
        <w:tc>
          <w:tcPr>
            <w:tcW w:w="2433" w:type="dxa"/>
            <w:shd w:val="clear" w:color="auto" w:fill="FFFFFF" w:themeFill="background1"/>
          </w:tcPr>
          <w:p w14:paraId="38ABBA6B" w14:textId="075CBF61" w:rsidR="00480288" w:rsidRPr="00DA51B0" w:rsidRDefault="006739B0" w:rsidP="00480288">
            <w:pPr>
              <w:rPr>
                <w:rFonts w:asciiTheme="minorHAnsi" w:hAnsiTheme="minorHAnsi" w:cstheme="minorHAnsi"/>
                <w:b/>
                <w:bCs/>
                <w:highlight w:val="yellow"/>
                <w:lang w:val="en-US"/>
              </w:rPr>
            </w:pPr>
            <w:r w:rsidRPr="00DA51B0">
              <w:rPr>
                <w:rFonts w:asciiTheme="minorHAnsi" w:hAnsiTheme="minorHAnsi" w:cstheme="minorHAnsi"/>
                <w:b/>
                <w:bCs/>
                <w:lang w:val="en-US"/>
              </w:rPr>
              <w:lastRenderedPageBreak/>
              <w:t>DR2022/2111</w:t>
            </w:r>
            <w:r w:rsidR="00A6019B" w:rsidRPr="00DA51B0">
              <w:rPr>
                <w:rFonts w:asciiTheme="minorHAnsi" w:hAnsiTheme="minorHAnsi" w:cstheme="minorHAnsi"/>
                <w:b/>
                <w:bCs/>
                <w:lang w:val="en-US"/>
              </w:rPr>
              <w:t>, Art.1, para 4</w:t>
            </w:r>
          </w:p>
        </w:tc>
        <w:tc>
          <w:tcPr>
            <w:tcW w:w="1339" w:type="dxa"/>
            <w:shd w:val="clear" w:color="auto" w:fill="FFFFFF" w:themeFill="background1"/>
          </w:tcPr>
          <w:p w14:paraId="4AECCAA0"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3963AF5F" w14:textId="79263643" w:rsidTr="009A2B7F">
        <w:tc>
          <w:tcPr>
            <w:tcW w:w="1160" w:type="dxa"/>
            <w:shd w:val="clear" w:color="auto" w:fill="FFFFFF" w:themeFill="background1"/>
          </w:tcPr>
          <w:p w14:paraId="42DB89BC" w14:textId="4734D752" w:rsidR="00480288" w:rsidRPr="00DA51B0" w:rsidRDefault="00BF3BD6" w:rsidP="00480288">
            <w:pPr>
              <w:rPr>
                <w:rFonts w:asciiTheme="minorHAnsi" w:hAnsiTheme="minorHAnsi" w:cstheme="minorHAnsi"/>
                <w:b/>
                <w:bCs/>
                <w:lang w:val="en-US"/>
              </w:rPr>
            </w:pPr>
            <w:r w:rsidRPr="00DA51B0">
              <w:rPr>
                <w:rFonts w:asciiTheme="minorHAnsi" w:hAnsiTheme="minorHAnsi" w:cstheme="minorHAnsi"/>
                <w:b/>
                <w:bCs/>
                <w:lang w:val="en-US"/>
              </w:rPr>
              <w:t>29</w:t>
            </w:r>
            <w:r w:rsidR="00480288" w:rsidRPr="00DA51B0">
              <w:rPr>
                <w:rFonts w:asciiTheme="minorHAnsi" w:hAnsiTheme="minorHAnsi" w:cstheme="minorHAnsi"/>
                <w:b/>
                <w:bCs/>
                <w:lang w:val="en-US"/>
              </w:rPr>
              <w:t>.5</w:t>
            </w:r>
          </w:p>
        </w:tc>
        <w:tc>
          <w:tcPr>
            <w:tcW w:w="4061" w:type="dxa"/>
            <w:shd w:val="clear" w:color="auto" w:fill="FFFFFF" w:themeFill="background1"/>
          </w:tcPr>
          <w:p w14:paraId="3E854E98" w14:textId="1FA79169"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In the situation referred to in paragraph </w:t>
            </w:r>
            <w:r w:rsidR="002D5515" w:rsidRPr="00DA51B0">
              <w:rPr>
                <w:rFonts w:asciiTheme="minorHAnsi" w:hAnsiTheme="minorHAnsi" w:cstheme="minorHAnsi"/>
                <w:lang w:val="en-US"/>
              </w:rPr>
              <w:t>29</w:t>
            </w:r>
            <w:r w:rsidRPr="00DA51B0">
              <w:rPr>
                <w:rFonts w:asciiTheme="minorHAnsi" w:hAnsiTheme="minorHAnsi" w:cstheme="minorHAnsi"/>
                <w:lang w:val="en-US"/>
              </w:rPr>
              <w:t xml:space="preserve">.3, point (c), internal rules shall consist all of the following: </w:t>
            </w:r>
          </w:p>
          <w:p w14:paraId="418EAD29" w14:textId="77777777" w:rsidR="00480288" w:rsidRPr="00DA51B0" w:rsidRDefault="00480288" w:rsidP="00480288">
            <w:pPr>
              <w:spacing w:line="276" w:lineRule="auto"/>
              <w:jc w:val="both"/>
              <w:rPr>
                <w:rFonts w:asciiTheme="minorHAnsi" w:hAnsiTheme="minorHAnsi" w:cstheme="minorHAnsi"/>
                <w:lang w:val="en-US"/>
              </w:rPr>
            </w:pPr>
          </w:p>
          <w:p w14:paraId="0FEC06B5" w14:textId="3F22093D" w:rsidR="00480288" w:rsidRPr="00DA51B0" w:rsidRDefault="00480288" w:rsidP="009A2B7F">
            <w:pPr>
              <w:pStyle w:val="ListParagraph"/>
              <w:numPr>
                <w:ilvl w:val="0"/>
                <w:numId w:val="21"/>
              </w:numPr>
              <w:jc w:val="both"/>
              <w:rPr>
                <w:rFonts w:asciiTheme="minorHAnsi" w:hAnsiTheme="minorHAnsi" w:cstheme="minorHAnsi"/>
                <w:lang w:val="en-US"/>
              </w:rPr>
            </w:pPr>
            <w:r w:rsidRPr="00DA51B0">
              <w:rPr>
                <w:rFonts w:asciiTheme="minorHAnsi" w:hAnsiTheme="minorHAnsi" w:cstheme="minorHAnsi"/>
                <w:sz w:val="24"/>
                <w:szCs w:val="24"/>
                <w:lang w:val="en-US"/>
              </w:rPr>
              <w:t>effective procedures to prevent or control the exchange of information between persons as referred to in Article 8(4) of Regulation (EU) 2020/1503 that are engaged in activities involving a risk of a conflict of interest where the exchange of that information may harm the interests of one or more clients of the CSP;</w:t>
            </w:r>
          </w:p>
          <w:p w14:paraId="17C95223" w14:textId="77777777" w:rsidR="00480288" w:rsidRPr="00DA51B0" w:rsidRDefault="00480288" w:rsidP="009A2B7F">
            <w:pPr>
              <w:pStyle w:val="ListParagraph"/>
              <w:ind w:left="795"/>
              <w:jc w:val="both"/>
              <w:rPr>
                <w:rFonts w:asciiTheme="minorHAnsi" w:hAnsiTheme="minorHAnsi" w:cstheme="minorHAnsi"/>
                <w:lang w:val="en-US"/>
              </w:rPr>
            </w:pPr>
          </w:p>
          <w:p w14:paraId="54DD5252" w14:textId="6AEB07BA" w:rsidR="00480288" w:rsidRPr="00DA51B0" w:rsidRDefault="00480288" w:rsidP="009A2B7F">
            <w:pPr>
              <w:pStyle w:val="ListParagraph"/>
              <w:numPr>
                <w:ilvl w:val="0"/>
                <w:numId w:val="21"/>
              </w:numPr>
              <w:jc w:val="both"/>
              <w:rPr>
                <w:rFonts w:asciiTheme="minorHAnsi" w:hAnsiTheme="minorHAnsi" w:cstheme="minorHAnsi"/>
                <w:lang w:val="en-US"/>
              </w:rPr>
            </w:pPr>
            <w:r w:rsidRPr="00DA51B0">
              <w:rPr>
                <w:rFonts w:asciiTheme="minorHAnsi" w:hAnsiTheme="minorHAnsi" w:cstheme="minorHAnsi"/>
                <w:sz w:val="24"/>
                <w:szCs w:val="24"/>
                <w:lang w:val="en-US"/>
              </w:rPr>
              <w:t xml:space="preserve">provisions for separate supervision of persons as referred to in Article 8(4) of Regulation (EU) 2020/1503 whose principal functions involve carrying out activities on behalf of, or providing services to clients whose interests may conflict, or who otherwise represent different interests that may conflict, </w:t>
            </w:r>
            <w:r w:rsidRPr="00DA51B0">
              <w:rPr>
                <w:rFonts w:asciiTheme="minorHAnsi" w:hAnsiTheme="minorHAnsi" w:cstheme="minorHAnsi"/>
                <w:sz w:val="24"/>
                <w:szCs w:val="24"/>
                <w:lang w:val="en-US"/>
              </w:rPr>
              <w:lastRenderedPageBreak/>
              <w:t xml:space="preserve">including the interests of the CSP; </w:t>
            </w:r>
          </w:p>
          <w:p w14:paraId="75E73000" w14:textId="77777777" w:rsidR="00480288" w:rsidRPr="00DA51B0" w:rsidRDefault="00480288" w:rsidP="009A2B7F">
            <w:pPr>
              <w:pStyle w:val="ListParagraph"/>
              <w:rPr>
                <w:rFonts w:asciiTheme="minorHAnsi" w:hAnsiTheme="minorHAnsi" w:cstheme="minorHAnsi"/>
                <w:sz w:val="24"/>
                <w:szCs w:val="24"/>
                <w:lang w:val="en-US"/>
              </w:rPr>
            </w:pPr>
          </w:p>
          <w:p w14:paraId="4887D25B" w14:textId="1AA16015" w:rsidR="00480288" w:rsidRPr="00DA51B0" w:rsidRDefault="00480288" w:rsidP="009A2B7F">
            <w:pPr>
              <w:pStyle w:val="ListParagraph"/>
              <w:numPr>
                <w:ilvl w:val="0"/>
                <w:numId w:val="21"/>
              </w:numPr>
              <w:jc w:val="both"/>
              <w:rPr>
                <w:rFonts w:asciiTheme="minorHAnsi" w:hAnsiTheme="minorHAnsi" w:cstheme="minorHAnsi"/>
                <w:lang w:val="en-US"/>
              </w:rPr>
            </w:pPr>
            <w:r w:rsidRPr="00DA51B0">
              <w:rPr>
                <w:rFonts w:asciiTheme="minorHAnsi" w:hAnsiTheme="minorHAnsi" w:cstheme="minorHAnsi"/>
                <w:sz w:val="24"/>
                <w:szCs w:val="24"/>
                <w:lang w:val="en-US"/>
              </w:rPr>
              <w:t xml:space="preserve">removal of any direct link between the remuneration of persons as referred to in Article 8(4) of Regulation (EU) 2020/1503 that are principally engaged in one activity and the remuneration of, or revenues generated by, different persons, as referred in article 8(4) of Regulation (EU) 2020/1503, principally engaged in another activity, where a conflict of interest may arise in relation to those activities; </w:t>
            </w:r>
          </w:p>
          <w:p w14:paraId="7F530A72" w14:textId="77777777" w:rsidR="00480288" w:rsidRPr="00DA51B0" w:rsidRDefault="00480288" w:rsidP="009A2B7F">
            <w:pPr>
              <w:pStyle w:val="ListParagraph"/>
              <w:rPr>
                <w:rFonts w:asciiTheme="minorHAnsi" w:hAnsiTheme="minorHAnsi" w:cstheme="minorHAnsi"/>
                <w:sz w:val="24"/>
                <w:szCs w:val="24"/>
                <w:lang w:val="en-US"/>
              </w:rPr>
            </w:pPr>
          </w:p>
          <w:p w14:paraId="75AB1107" w14:textId="49F4C75C" w:rsidR="00480288" w:rsidRPr="00DA51B0" w:rsidRDefault="00480288" w:rsidP="009A2B7F">
            <w:pPr>
              <w:pStyle w:val="ListParagraph"/>
              <w:numPr>
                <w:ilvl w:val="0"/>
                <w:numId w:val="21"/>
              </w:numPr>
              <w:jc w:val="both"/>
              <w:rPr>
                <w:rFonts w:asciiTheme="minorHAnsi" w:hAnsiTheme="minorHAnsi" w:cstheme="minorHAnsi"/>
                <w:lang w:val="en-US"/>
              </w:rPr>
            </w:pPr>
            <w:r w:rsidRPr="00DA51B0">
              <w:rPr>
                <w:rFonts w:asciiTheme="minorHAnsi" w:hAnsiTheme="minorHAnsi" w:cstheme="minorHAnsi"/>
                <w:sz w:val="24"/>
                <w:szCs w:val="24"/>
                <w:lang w:val="en-US"/>
              </w:rPr>
              <w:t>measures to prevent or limit any person from exercising inappropriate influence over the way in which a person as referred to in Article 8(4) of Regulation (EU) 2020/1503 carries out crowdfunding services;</w:t>
            </w:r>
          </w:p>
          <w:p w14:paraId="1AEE0845" w14:textId="77777777" w:rsidR="00480288" w:rsidRPr="00DA51B0" w:rsidRDefault="00480288" w:rsidP="009A2B7F">
            <w:pPr>
              <w:pStyle w:val="ListParagraph"/>
              <w:rPr>
                <w:rFonts w:asciiTheme="minorHAnsi" w:hAnsiTheme="minorHAnsi" w:cstheme="minorHAnsi"/>
                <w:sz w:val="24"/>
                <w:szCs w:val="24"/>
                <w:lang w:val="en-US"/>
              </w:rPr>
            </w:pPr>
          </w:p>
          <w:p w14:paraId="7B3FB75A" w14:textId="7C1048DC" w:rsidR="00480288" w:rsidRPr="00DA51B0" w:rsidRDefault="00480288" w:rsidP="009A2B7F">
            <w:pPr>
              <w:pStyle w:val="ListParagraph"/>
              <w:numPr>
                <w:ilvl w:val="0"/>
                <w:numId w:val="21"/>
              </w:numPr>
              <w:jc w:val="both"/>
              <w:rPr>
                <w:rFonts w:asciiTheme="minorHAnsi" w:hAnsiTheme="minorHAnsi" w:cstheme="minorHAnsi"/>
                <w:lang w:val="en-US"/>
              </w:rPr>
            </w:pPr>
            <w:r w:rsidRPr="00DA51B0">
              <w:rPr>
                <w:rFonts w:asciiTheme="minorHAnsi" w:hAnsiTheme="minorHAnsi" w:cstheme="minorHAnsi"/>
                <w:sz w:val="24"/>
                <w:szCs w:val="24"/>
                <w:lang w:val="en-US"/>
              </w:rPr>
              <w:t xml:space="preserve">measures to prevent or control the simultaneous or sequential involvement of a person as referred to in Article 8(4) of </w:t>
            </w:r>
            <w:r w:rsidRPr="00DA51B0">
              <w:rPr>
                <w:rFonts w:asciiTheme="minorHAnsi" w:hAnsiTheme="minorHAnsi" w:cstheme="minorHAnsi"/>
                <w:sz w:val="24"/>
                <w:szCs w:val="24"/>
                <w:lang w:val="en-US"/>
              </w:rPr>
              <w:lastRenderedPageBreak/>
              <w:t>Regulation (EU) 2020/1503 in separate crowdfunding services where such involvement may impair the proper management of conflicts of interest.</w:t>
            </w:r>
          </w:p>
        </w:tc>
        <w:tc>
          <w:tcPr>
            <w:tcW w:w="2433" w:type="dxa"/>
            <w:shd w:val="clear" w:color="auto" w:fill="FFFFFF" w:themeFill="background1"/>
          </w:tcPr>
          <w:p w14:paraId="5669F187" w14:textId="42F1E852" w:rsidR="00480288" w:rsidRPr="00DA51B0" w:rsidRDefault="006739B0" w:rsidP="00480288">
            <w:pPr>
              <w:rPr>
                <w:rFonts w:asciiTheme="minorHAnsi" w:hAnsiTheme="minorHAnsi" w:cstheme="minorHAnsi"/>
                <w:b/>
                <w:bCs/>
                <w:highlight w:val="yellow"/>
                <w:lang w:val="en-US"/>
              </w:rPr>
            </w:pPr>
            <w:r w:rsidRPr="00DA51B0">
              <w:rPr>
                <w:rFonts w:asciiTheme="minorHAnsi" w:hAnsiTheme="minorHAnsi" w:cstheme="minorHAnsi"/>
                <w:b/>
                <w:bCs/>
                <w:lang w:val="en-US"/>
              </w:rPr>
              <w:lastRenderedPageBreak/>
              <w:t>DR2022/2111</w:t>
            </w:r>
            <w:r w:rsidR="00A6019B" w:rsidRPr="00DA51B0">
              <w:rPr>
                <w:rFonts w:asciiTheme="minorHAnsi" w:hAnsiTheme="minorHAnsi" w:cstheme="minorHAnsi"/>
                <w:b/>
                <w:bCs/>
                <w:lang w:val="en-US"/>
              </w:rPr>
              <w:t>, Art.1, para 5</w:t>
            </w:r>
          </w:p>
        </w:tc>
        <w:tc>
          <w:tcPr>
            <w:tcW w:w="1339" w:type="dxa"/>
            <w:shd w:val="clear" w:color="auto" w:fill="FFFFFF" w:themeFill="background1"/>
          </w:tcPr>
          <w:p w14:paraId="49FC95E2"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623E6102" w14:textId="7A0EEE84" w:rsidTr="009A2B7F">
        <w:tc>
          <w:tcPr>
            <w:tcW w:w="1160" w:type="dxa"/>
            <w:shd w:val="clear" w:color="auto" w:fill="FFFFFF" w:themeFill="background1"/>
          </w:tcPr>
          <w:p w14:paraId="5187D4C0" w14:textId="3BE61DE3" w:rsidR="00480288" w:rsidRPr="00DA51B0" w:rsidRDefault="005B44A5" w:rsidP="00480288">
            <w:pPr>
              <w:rPr>
                <w:rFonts w:asciiTheme="minorHAnsi" w:hAnsiTheme="minorHAnsi" w:cstheme="minorHAnsi"/>
                <w:b/>
                <w:bCs/>
                <w:lang w:val="en-US"/>
              </w:rPr>
            </w:pPr>
            <w:r w:rsidRPr="00DA51B0">
              <w:rPr>
                <w:rFonts w:asciiTheme="minorHAnsi" w:hAnsiTheme="minorHAnsi" w:cstheme="minorHAnsi"/>
                <w:b/>
                <w:bCs/>
                <w:lang w:val="en-US"/>
              </w:rPr>
              <w:lastRenderedPageBreak/>
              <w:t>30.</w:t>
            </w:r>
          </w:p>
        </w:tc>
        <w:tc>
          <w:tcPr>
            <w:tcW w:w="4061" w:type="dxa"/>
            <w:shd w:val="clear" w:color="auto" w:fill="FFFFFF" w:themeFill="background1"/>
          </w:tcPr>
          <w:p w14:paraId="62F99FC4" w14:textId="57A855BB"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The CSP shall assess and review its internal rules to prevent conflicts of interest at least annually and shall take all appropriate measures to address any deficiencies identified.</w:t>
            </w:r>
          </w:p>
        </w:tc>
        <w:tc>
          <w:tcPr>
            <w:tcW w:w="2433" w:type="dxa"/>
            <w:shd w:val="clear" w:color="auto" w:fill="FFFFFF" w:themeFill="background1"/>
          </w:tcPr>
          <w:p w14:paraId="1D731020" w14:textId="70C6791A" w:rsidR="00480288" w:rsidRPr="00DA51B0" w:rsidRDefault="006739B0" w:rsidP="00480288">
            <w:pPr>
              <w:rPr>
                <w:rFonts w:asciiTheme="minorHAnsi" w:hAnsiTheme="minorHAnsi" w:cstheme="minorHAnsi"/>
                <w:b/>
                <w:bCs/>
                <w:highlight w:val="yellow"/>
                <w:lang w:val="en-US"/>
              </w:rPr>
            </w:pPr>
            <w:r w:rsidRPr="00DA51B0">
              <w:rPr>
                <w:rFonts w:asciiTheme="minorHAnsi" w:hAnsiTheme="minorHAnsi" w:cstheme="minorHAnsi"/>
                <w:b/>
                <w:bCs/>
                <w:lang w:val="en-US"/>
              </w:rPr>
              <w:t>DR2022/2111</w:t>
            </w:r>
            <w:r w:rsidR="00A6019B" w:rsidRPr="00DA51B0">
              <w:rPr>
                <w:rFonts w:asciiTheme="minorHAnsi" w:hAnsiTheme="minorHAnsi" w:cstheme="minorHAnsi"/>
                <w:b/>
                <w:bCs/>
                <w:lang w:val="en-US"/>
              </w:rPr>
              <w:t>, Art.1, para 6</w:t>
            </w:r>
          </w:p>
        </w:tc>
        <w:tc>
          <w:tcPr>
            <w:tcW w:w="1339" w:type="dxa"/>
            <w:shd w:val="clear" w:color="auto" w:fill="FFFFFF" w:themeFill="background1"/>
          </w:tcPr>
          <w:p w14:paraId="29E141FA"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742CB93E" w14:textId="41ACEFC2" w:rsidTr="009A2B7F">
        <w:tc>
          <w:tcPr>
            <w:tcW w:w="1160" w:type="dxa"/>
            <w:shd w:val="clear" w:color="auto" w:fill="FFFFFF" w:themeFill="background1"/>
          </w:tcPr>
          <w:p w14:paraId="6EF51353" w14:textId="00598373" w:rsidR="00480288" w:rsidRPr="00DA51B0" w:rsidRDefault="00480288" w:rsidP="00480288">
            <w:pPr>
              <w:rPr>
                <w:rFonts w:asciiTheme="minorHAnsi" w:hAnsiTheme="minorHAnsi" w:cstheme="minorHAnsi"/>
                <w:b/>
                <w:bCs/>
                <w:highlight w:val="yellow"/>
                <w:lang w:val="en-US"/>
              </w:rPr>
            </w:pPr>
            <w:r w:rsidRPr="00DA51B0">
              <w:rPr>
                <w:rFonts w:asciiTheme="minorHAnsi" w:hAnsiTheme="minorHAnsi" w:cstheme="minorHAnsi"/>
                <w:b/>
                <w:bCs/>
                <w:lang w:val="en-US"/>
              </w:rPr>
              <w:t>31.</w:t>
            </w:r>
          </w:p>
        </w:tc>
        <w:tc>
          <w:tcPr>
            <w:tcW w:w="4061" w:type="dxa"/>
            <w:shd w:val="clear" w:color="auto" w:fill="FFFFFF" w:themeFill="background1"/>
          </w:tcPr>
          <w:p w14:paraId="22161146" w14:textId="2C56E389"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take all appropriate steps to prevent, identify, manage and disclose conflicts of interest between the CSP itself, its shareholders, its managers or employees, or any natural or legal person linked to it by control, as defined in point (35)(b) of Article 4(1) of Directive 2014/65/EU, and its clients, or between one client and another client.</w:t>
            </w:r>
          </w:p>
          <w:p w14:paraId="4AF34213" w14:textId="23AE9428"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Particularly:</w:t>
            </w:r>
          </w:p>
        </w:tc>
        <w:tc>
          <w:tcPr>
            <w:tcW w:w="2433" w:type="dxa"/>
            <w:shd w:val="clear" w:color="auto" w:fill="FFFFFF" w:themeFill="background1"/>
          </w:tcPr>
          <w:p w14:paraId="713AB488" w14:textId="05AFA4EF" w:rsidR="00480288" w:rsidRPr="00DA51B0" w:rsidRDefault="00A6019B" w:rsidP="00480288">
            <w:pPr>
              <w:rPr>
                <w:rFonts w:asciiTheme="minorHAnsi" w:eastAsia="Times New Roman" w:hAnsiTheme="minorHAnsi" w:cstheme="minorHAnsi"/>
                <w:b/>
                <w:lang w:val="en-US"/>
              </w:rPr>
            </w:pPr>
            <w:r w:rsidRPr="00DA51B0">
              <w:rPr>
                <w:rFonts w:asciiTheme="minorHAnsi" w:hAnsiTheme="minorHAnsi" w:cstheme="minorHAnsi"/>
                <w:b/>
                <w:lang w:val="en-US"/>
              </w:rPr>
              <w:t>R, Art.8, para 4</w:t>
            </w:r>
          </w:p>
        </w:tc>
        <w:tc>
          <w:tcPr>
            <w:tcW w:w="1339" w:type="dxa"/>
            <w:shd w:val="clear" w:color="auto" w:fill="FFFFFF" w:themeFill="background1"/>
          </w:tcPr>
          <w:p w14:paraId="2276BA73" w14:textId="77777777" w:rsidR="00480288" w:rsidRPr="00DA51B0" w:rsidRDefault="00480288" w:rsidP="00480288">
            <w:pPr>
              <w:rPr>
                <w:rFonts w:asciiTheme="minorHAnsi" w:hAnsiTheme="minorHAnsi" w:cstheme="minorHAnsi"/>
                <w:lang w:val="en-US"/>
              </w:rPr>
            </w:pPr>
          </w:p>
        </w:tc>
      </w:tr>
      <w:tr w:rsidR="00480288" w:rsidRPr="00DA51B0" w14:paraId="01EAE0E7" w14:textId="3FDB8081" w:rsidTr="009A2B7F">
        <w:tc>
          <w:tcPr>
            <w:tcW w:w="1160" w:type="dxa"/>
            <w:shd w:val="clear" w:color="auto" w:fill="FFFFFF" w:themeFill="background1"/>
          </w:tcPr>
          <w:p w14:paraId="4B92DBAF" w14:textId="6B6209F9"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31.1</w:t>
            </w:r>
          </w:p>
        </w:tc>
        <w:tc>
          <w:tcPr>
            <w:tcW w:w="4061" w:type="dxa"/>
            <w:shd w:val="clear" w:color="auto" w:fill="FFFFFF" w:themeFill="background1"/>
          </w:tcPr>
          <w:p w14:paraId="5C02A33C" w14:textId="30C7DC46"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The steps that the CSP is required to take shall aim at ensuring with reasonable confidence that risks of damage to client interests will be prevented, and, where that is not possible, appropriately mitigated.</w:t>
            </w:r>
          </w:p>
        </w:tc>
        <w:tc>
          <w:tcPr>
            <w:tcW w:w="2433" w:type="dxa"/>
            <w:shd w:val="clear" w:color="auto" w:fill="FFFFFF" w:themeFill="background1"/>
          </w:tcPr>
          <w:p w14:paraId="6C3D2CC1" w14:textId="4C7C6389" w:rsidR="00480288" w:rsidRPr="00DA51B0" w:rsidRDefault="006739B0" w:rsidP="00480288">
            <w:pPr>
              <w:rPr>
                <w:rFonts w:asciiTheme="minorHAnsi" w:hAnsiTheme="minorHAnsi" w:cstheme="minorHAnsi"/>
                <w:lang w:val="en-US"/>
              </w:rPr>
            </w:pPr>
            <w:r w:rsidRPr="00DA51B0">
              <w:rPr>
                <w:rFonts w:asciiTheme="minorHAnsi" w:hAnsiTheme="minorHAnsi" w:cstheme="minorHAnsi"/>
                <w:b/>
                <w:bCs/>
                <w:lang w:val="en-US"/>
              </w:rPr>
              <w:t>DR2022/2111</w:t>
            </w:r>
            <w:r w:rsidR="00A6019B" w:rsidRPr="00DA51B0">
              <w:rPr>
                <w:rFonts w:asciiTheme="minorHAnsi" w:hAnsiTheme="minorHAnsi" w:cstheme="minorHAnsi"/>
                <w:b/>
                <w:bCs/>
                <w:lang w:val="en-US"/>
              </w:rPr>
              <w:t>, Art.2, para 1</w:t>
            </w:r>
          </w:p>
        </w:tc>
        <w:tc>
          <w:tcPr>
            <w:tcW w:w="1339" w:type="dxa"/>
            <w:shd w:val="clear" w:color="auto" w:fill="FFFFFF" w:themeFill="background1"/>
          </w:tcPr>
          <w:p w14:paraId="62DDAD94" w14:textId="77777777" w:rsidR="00480288" w:rsidRPr="00DA51B0" w:rsidRDefault="00480288" w:rsidP="00480288">
            <w:pPr>
              <w:rPr>
                <w:rFonts w:asciiTheme="minorHAnsi" w:hAnsiTheme="minorHAnsi" w:cstheme="minorHAnsi"/>
                <w:lang w:val="en-US"/>
              </w:rPr>
            </w:pPr>
          </w:p>
        </w:tc>
      </w:tr>
      <w:tr w:rsidR="00480288" w:rsidRPr="00DA51B0" w14:paraId="0885274C" w14:textId="6D58E300" w:rsidTr="009A2B7F">
        <w:tc>
          <w:tcPr>
            <w:tcW w:w="1160" w:type="dxa"/>
            <w:shd w:val="clear" w:color="auto" w:fill="FFFFFF" w:themeFill="background1"/>
          </w:tcPr>
          <w:p w14:paraId="16A8F572" w14:textId="59C5D180"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31.2</w:t>
            </w:r>
          </w:p>
        </w:tc>
        <w:tc>
          <w:tcPr>
            <w:tcW w:w="4061" w:type="dxa"/>
            <w:shd w:val="clear" w:color="auto" w:fill="FFFFFF" w:themeFill="background1"/>
          </w:tcPr>
          <w:p w14:paraId="7B69C1C3" w14:textId="1D027CEF"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For the purposes of identifying the types of conflict of interest that arise while providing crowdfunding services </w:t>
            </w:r>
            <w:r w:rsidRPr="00DA51B0">
              <w:rPr>
                <w:rFonts w:asciiTheme="minorHAnsi" w:hAnsiTheme="minorHAnsi" w:cstheme="minorHAnsi"/>
                <w:lang w:val="en-US"/>
              </w:rPr>
              <w:lastRenderedPageBreak/>
              <w:t>and whose existence may damage the interests of a client, in addition to the types of conflicts of interests referred to in Article 8(2), first subparagraph, of Regulation (EU) 2020/1503, the CSP shall take into account, as a minimum, whether any of the persons referred to in Article 8(4) of that Regulation:</w:t>
            </w:r>
          </w:p>
          <w:p w14:paraId="037F8D02" w14:textId="77777777" w:rsidR="00480288" w:rsidRPr="00DA51B0" w:rsidRDefault="00480288" w:rsidP="00480288">
            <w:pPr>
              <w:spacing w:line="276" w:lineRule="auto"/>
              <w:jc w:val="both"/>
              <w:rPr>
                <w:rFonts w:asciiTheme="minorHAnsi" w:hAnsiTheme="minorHAnsi" w:cstheme="minorHAnsi"/>
                <w:lang w:val="en-US"/>
              </w:rPr>
            </w:pPr>
          </w:p>
          <w:p w14:paraId="32E2BDE4" w14:textId="614645F8" w:rsidR="00480288" w:rsidRPr="00DA51B0" w:rsidRDefault="00480288" w:rsidP="009A2B7F">
            <w:pPr>
              <w:pStyle w:val="ListParagraph"/>
              <w:numPr>
                <w:ilvl w:val="0"/>
                <w:numId w:val="22"/>
              </w:numPr>
              <w:jc w:val="both"/>
              <w:rPr>
                <w:rFonts w:asciiTheme="minorHAnsi" w:hAnsiTheme="minorHAnsi" w:cstheme="minorHAnsi"/>
                <w:lang w:val="en-US"/>
              </w:rPr>
            </w:pPr>
            <w:r w:rsidRPr="00DA51B0">
              <w:rPr>
                <w:rFonts w:asciiTheme="minorHAnsi" w:hAnsiTheme="minorHAnsi" w:cstheme="minorHAnsi"/>
                <w:sz w:val="24"/>
                <w:szCs w:val="24"/>
                <w:lang w:val="en-US"/>
              </w:rPr>
              <w:t>is likely to make a financial gain, or avoid a financial loss, at the expense of the client;</w:t>
            </w:r>
          </w:p>
          <w:p w14:paraId="5FF716BB" w14:textId="77777777" w:rsidR="00480288" w:rsidRPr="00DA51B0" w:rsidRDefault="00480288" w:rsidP="009A2B7F">
            <w:pPr>
              <w:pStyle w:val="ListParagraph"/>
              <w:jc w:val="both"/>
              <w:rPr>
                <w:rFonts w:asciiTheme="minorHAnsi" w:hAnsiTheme="minorHAnsi" w:cstheme="minorHAnsi"/>
                <w:lang w:val="en-US"/>
              </w:rPr>
            </w:pPr>
          </w:p>
          <w:p w14:paraId="4EEA12C1" w14:textId="0C73DDD7" w:rsidR="00480288" w:rsidRPr="00DA51B0" w:rsidRDefault="00480288" w:rsidP="009A2B7F">
            <w:pPr>
              <w:pStyle w:val="ListParagraph"/>
              <w:numPr>
                <w:ilvl w:val="0"/>
                <w:numId w:val="22"/>
              </w:numPr>
              <w:jc w:val="both"/>
              <w:rPr>
                <w:rFonts w:asciiTheme="minorHAnsi" w:hAnsiTheme="minorHAnsi" w:cstheme="minorHAnsi"/>
                <w:lang w:val="en-US"/>
              </w:rPr>
            </w:pPr>
            <w:r w:rsidRPr="00DA51B0">
              <w:rPr>
                <w:rFonts w:asciiTheme="minorHAnsi" w:hAnsiTheme="minorHAnsi" w:cstheme="minorHAnsi"/>
                <w:sz w:val="24"/>
                <w:szCs w:val="24"/>
                <w:lang w:val="en-US"/>
              </w:rPr>
              <w:t xml:space="preserve">has an interest in the outcome of a service provided to the client which is distinct from the client's interest in that outcome; </w:t>
            </w:r>
          </w:p>
          <w:p w14:paraId="54C89D27" w14:textId="77777777" w:rsidR="00480288" w:rsidRPr="00DA51B0" w:rsidRDefault="00480288" w:rsidP="009A2B7F">
            <w:pPr>
              <w:pStyle w:val="ListParagraph"/>
              <w:rPr>
                <w:rFonts w:asciiTheme="minorHAnsi" w:hAnsiTheme="minorHAnsi" w:cstheme="minorHAnsi"/>
                <w:sz w:val="24"/>
                <w:szCs w:val="24"/>
                <w:lang w:val="en-US"/>
              </w:rPr>
            </w:pPr>
          </w:p>
          <w:p w14:paraId="6ADCC9AA" w14:textId="372035AF" w:rsidR="00480288" w:rsidRPr="00DA51B0" w:rsidRDefault="00480288" w:rsidP="009A2B7F">
            <w:pPr>
              <w:pStyle w:val="ListParagraph"/>
              <w:numPr>
                <w:ilvl w:val="0"/>
                <w:numId w:val="22"/>
              </w:numPr>
              <w:jc w:val="both"/>
              <w:rPr>
                <w:rFonts w:asciiTheme="minorHAnsi" w:hAnsiTheme="minorHAnsi" w:cstheme="minorHAnsi"/>
                <w:lang w:val="en-US"/>
              </w:rPr>
            </w:pPr>
            <w:r w:rsidRPr="00DA51B0">
              <w:rPr>
                <w:rFonts w:asciiTheme="minorHAnsi" w:hAnsiTheme="minorHAnsi" w:cstheme="minorHAnsi"/>
                <w:sz w:val="24"/>
                <w:szCs w:val="24"/>
                <w:lang w:val="en-US"/>
              </w:rPr>
              <w:t>has a financial or other incentive to favour the interest of a client or group of clients over the interests of another client.</w:t>
            </w:r>
          </w:p>
        </w:tc>
        <w:tc>
          <w:tcPr>
            <w:tcW w:w="2433" w:type="dxa"/>
            <w:shd w:val="clear" w:color="auto" w:fill="FFFFFF" w:themeFill="background1"/>
          </w:tcPr>
          <w:p w14:paraId="333161E4" w14:textId="28ECDB8C" w:rsidR="00480288" w:rsidRPr="00DA51B0" w:rsidRDefault="006739B0" w:rsidP="00480288">
            <w:pPr>
              <w:rPr>
                <w:rFonts w:asciiTheme="minorHAnsi" w:hAnsiTheme="minorHAnsi" w:cstheme="minorHAnsi"/>
                <w:lang w:val="en-US"/>
              </w:rPr>
            </w:pPr>
            <w:r w:rsidRPr="00DA51B0">
              <w:rPr>
                <w:rFonts w:asciiTheme="minorHAnsi" w:hAnsiTheme="minorHAnsi" w:cstheme="minorHAnsi"/>
                <w:b/>
                <w:bCs/>
                <w:lang w:val="en-US"/>
              </w:rPr>
              <w:lastRenderedPageBreak/>
              <w:t>DR2022/2111</w:t>
            </w:r>
            <w:r w:rsidR="00A6019B" w:rsidRPr="00DA51B0">
              <w:rPr>
                <w:rFonts w:asciiTheme="minorHAnsi" w:hAnsiTheme="minorHAnsi" w:cstheme="minorHAnsi"/>
                <w:b/>
                <w:bCs/>
                <w:lang w:val="en-US"/>
              </w:rPr>
              <w:t>, Art.2, para 2</w:t>
            </w:r>
          </w:p>
        </w:tc>
        <w:tc>
          <w:tcPr>
            <w:tcW w:w="1339" w:type="dxa"/>
            <w:shd w:val="clear" w:color="auto" w:fill="FFFFFF" w:themeFill="background1"/>
          </w:tcPr>
          <w:p w14:paraId="060967D9" w14:textId="77777777" w:rsidR="00480288" w:rsidRPr="00DA51B0" w:rsidRDefault="00480288" w:rsidP="00480288">
            <w:pPr>
              <w:rPr>
                <w:rFonts w:asciiTheme="minorHAnsi" w:hAnsiTheme="minorHAnsi" w:cstheme="minorHAnsi"/>
                <w:lang w:val="en-US"/>
              </w:rPr>
            </w:pPr>
          </w:p>
        </w:tc>
      </w:tr>
      <w:tr w:rsidR="00480288" w:rsidRPr="00DA51B0" w14:paraId="4D1A8157" w14:textId="31E1923A" w:rsidTr="009A2B7F">
        <w:tc>
          <w:tcPr>
            <w:tcW w:w="1160" w:type="dxa"/>
            <w:shd w:val="clear" w:color="auto" w:fill="FFFFFF" w:themeFill="background1"/>
          </w:tcPr>
          <w:p w14:paraId="72CB78D4" w14:textId="7413CC3A"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32.</w:t>
            </w:r>
          </w:p>
        </w:tc>
        <w:tc>
          <w:tcPr>
            <w:tcW w:w="4061" w:type="dxa"/>
            <w:shd w:val="clear" w:color="auto" w:fill="FFFFFF" w:themeFill="background1"/>
          </w:tcPr>
          <w:p w14:paraId="02E76038" w14:textId="3D8DC970"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disclose to its clients the general nature and sources of conflicts of interest and the steps taken to mitigate them.</w:t>
            </w:r>
          </w:p>
        </w:tc>
        <w:tc>
          <w:tcPr>
            <w:tcW w:w="2433" w:type="dxa"/>
            <w:shd w:val="clear" w:color="auto" w:fill="FFFFFF" w:themeFill="background1"/>
          </w:tcPr>
          <w:p w14:paraId="0162F9EC" w14:textId="7658882B" w:rsidR="00480288" w:rsidRPr="00DA51B0" w:rsidRDefault="00A6019B" w:rsidP="00480288">
            <w:pPr>
              <w:rPr>
                <w:rFonts w:asciiTheme="minorHAnsi" w:hAnsiTheme="minorHAnsi" w:cstheme="minorHAnsi"/>
                <w:b/>
                <w:bCs/>
                <w:highlight w:val="yellow"/>
                <w:lang w:val="en-US"/>
              </w:rPr>
            </w:pPr>
            <w:r w:rsidRPr="00DA51B0">
              <w:rPr>
                <w:rFonts w:asciiTheme="minorHAnsi" w:hAnsiTheme="minorHAnsi" w:cstheme="minorHAnsi"/>
                <w:b/>
                <w:bCs/>
                <w:lang w:val="en-US"/>
              </w:rPr>
              <w:t>R, Art.8, para 5</w:t>
            </w:r>
          </w:p>
        </w:tc>
        <w:tc>
          <w:tcPr>
            <w:tcW w:w="1339" w:type="dxa"/>
            <w:shd w:val="clear" w:color="auto" w:fill="FFFFFF" w:themeFill="background1"/>
          </w:tcPr>
          <w:p w14:paraId="35B37CDC"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1171D7EA" w14:textId="41C9C9D5" w:rsidTr="009A2B7F">
        <w:tc>
          <w:tcPr>
            <w:tcW w:w="1160" w:type="dxa"/>
            <w:shd w:val="clear" w:color="auto" w:fill="FFFFFF" w:themeFill="background1"/>
          </w:tcPr>
          <w:p w14:paraId="0CE0D6B2" w14:textId="68D3805F"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32.1</w:t>
            </w:r>
          </w:p>
        </w:tc>
        <w:tc>
          <w:tcPr>
            <w:tcW w:w="4061" w:type="dxa"/>
            <w:shd w:val="clear" w:color="auto" w:fill="FFFFFF" w:themeFill="background1"/>
          </w:tcPr>
          <w:p w14:paraId="59D0D515"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Such disclosure shall be included on the CSP’s website in a prominent place and shall:</w:t>
            </w:r>
          </w:p>
          <w:p w14:paraId="0E950281" w14:textId="6FD10E2B" w:rsidR="00480288" w:rsidRPr="00DA51B0" w:rsidRDefault="00480288" w:rsidP="009A2B7F">
            <w:pPr>
              <w:pStyle w:val="ListParagraph"/>
              <w:numPr>
                <w:ilvl w:val="0"/>
                <w:numId w:val="23"/>
              </w:numPr>
              <w:ind w:hanging="314"/>
              <w:jc w:val="both"/>
              <w:rPr>
                <w:rFonts w:asciiTheme="minorHAnsi" w:hAnsiTheme="minorHAnsi" w:cstheme="minorHAnsi"/>
                <w:lang w:val="en-US"/>
              </w:rPr>
            </w:pPr>
            <w:r w:rsidRPr="00DA51B0">
              <w:rPr>
                <w:rFonts w:asciiTheme="minorHAnsi" w:hAnsiTheme="minorHAnsi" w:cstheme="minorHAnsi"/>
                <w:sz w:val="24"/>
                <w:szCs w:val="24"/>
                <w:lang w:val="en-US"/>
              </w:rPr>
              <w:t>be made on a durable medium</w:t>
            </w:r>
          </w:p>
          <w:p w14:paraId="28992735" w14:textId="71BCA703" w:rsidR="00480288" w:rsidRPr="00DA51B0" w:rsidRDefault="00480288" w:rsidP="009A2B7F">
            <w:pPr>
              <w:pStyle w:val="ListParagraph"/>
              <w:numPr>
                <w:ilvl w:val="0"/>
                <w:numId w:val="23"/>
              </w:numPr>
              <w:ind w:hanging="314"/>
              <w:jc w:val="both"/>
              <w:rPr>
                <w:rFonts w:asciiTheme="minorHAnsi" w:hAnsiTheme="minorHAnsi" w:cstheme="minorHAnsi"/>
                <w:lang w:val="en-US"/>
              </w:rPr>
            </w:pPr>
            <w:r w:rsidRPr="00DA51B0">
              <w:rPr>
                <w:rFonts w:asciiTheme="minorHAnsi" w:hAnsiTheme="minorHAnsi" w:cstheme="minorHAnsi"/>
                <w:sz w:val="24"/>
                <w:szCs w:val="24"/>
                <w:lang w:val="en-US"/>
              </w:rPr>
              <w:lastRenderedPageBreak/>
              <w:t>include sufficient detail, taking into account the nature of each client, to enable each client to take an informed decision about the service in the context of which the conflict of interest arises.</w:t>
            </w:r>
          </w:p>
        </w:tc>
        <w:tc>
          <w:tcPr>
            <w:tcW w:w="2433" w:type="dxa"/>
            <w:shd w:val="clear" w:color="auto" w:fill="FFFFFF" w:themeFill="background1"/>
          </w:tcPr>
          <w:p w14:paraId="1681ED1B" w14:textId="273AAF17" w:rsidR="00480288" w:rsidRPr="00DA51B0" w:rsidRDefault="00A6019B" w:rsidP="00480288">
            <w:pPr>
              <w:rPr>
                <w:rFonts w:asciiTheme="minorHAnsi" w:hAnsiTheme="minorHAnsi" w:cstheme="minorHAnsi"/>
                <w:b/>
                <w:bCs/>
                <w:highlight w:val="yellow"/>
                <w:lang w:val="en-US"/>
              </w:rPr>
            </w:pPr>
            <w:r w:rsidRPr="00DA51B0">
              <w:rPr>
                <w:rFonts w:asciiTheme="minorHAnsi" w:hAnsiTheme="minorHAnsi" w:cstheme="minorHAnsi"/>
                <w:b/>
                <w:bCs/>
                <w:lang w:val="en-US"/>
              </w:rPr>
              <w:lastRenderedPageBreak/>
              <w:t>R, Art.8, para 6</w:t>
            </w:r>
          </w:p>
        </w:tc>
        <w:tc>
          <w:tcPr>
            <w:tcW w:w="1339" w:type="dxa"/>
            <w:shd w:val="clear" w:color="auto" w:fill="FFFFFF" w:themeFill="background1"/>
          </w:tcPr>
          <w:p w14:paraId="7550B5E9"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10C70C74" w14:textId="345F9B10" w:rsidTr="009A2B7F">
        <w:tc>
          <w:tcPr>
            <w:tcW w:w="1160" w:type="dxa"/>
            <w:shd w:val="clear" w:color="auto" w:fill="FFFFFF" w:themeFill="background1"/>
          </w:tcPr>
          <w:p w14:paraId="5774DAD6" w14:textId="09A6BD14"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32.1.1</w:t>
            </w:r>
          </w:p>
        </w:tc>
        <w:tc>
          <w:tcPr>
            <w:tcW w:w="4061" w:type="dxa"/>
            <w:shd w:val="clear" w:color="auto" w:fill="FFFFFF" w:themeFill="background1"/>
          </w:tcPr>
          <w:p w14:paraId="38FC31BD" w14:textId="0375B099"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CSP</w:t>
            </w:r>
            <w:r w:rsidRPr="00DA51B0">
              <w:rPr>
                <w:rFonts w:asciiTheme="minorHAnsi" w:hAnsiTheme="minorHAnsi" w:cstheme="minorHAnsi"/>
              </w:rPr>
              <w:t xml:space="preserve"> shall publish and update the information referred to in para 32 on its website on a place that is easily accessible for clients. The CSP shall disclose that information to clients on a durable medium, unless no conflict of interest has been identified in accordance with Article 8(4) of Regulation (EU) 2020/1503, and shall update that information where relevant.</w:t>
            </w:r>
          </w:p>
        </w:tc>
        <w:tc>
          <w:tcPr>
            <w:tcW w:w="2433" w:type="dxa"/>
            <w:shd w:val="clear" w:color="auto" w:fill="FFFFFF" w:themeFill="background1"/>
          </w:tcPr>
          <w:p w14:paraId="3E0CEC03" w14:textId="5C662BAD" w:rsidR="00480288" w:rsidRPr="00DA51B0" w:rsidRDefault="006739B0" w:rsidP="00480288">
            <w:pPr>
              <w:rPr>
                <w:rFonts w:asciiTheme="minorHAnsi" w:hAnsiTheme="minorHAnsi" w:cstheme="minorHAnsi"/>
                <w:b/>
                <w:bCs/>
                <w:highlight w:val="yellow"/>
                <w:lang w:val="en-US"/>
              </w:rPr>
            </w:pPr>
            <w:r w:rsidRPr="00DA51B0">
              <w:rPr>
                <w:rFonts w:asciiTheme="minorHAnsi" w:hAnsiTheme="minorHAnsi" w:cstheme="minorHAnsi"/>
                <w:b/>
                <w:bCs/>
                <w:lang w:val="en-US"/>
              </w:rPr>
              <w:t>DR2022/2111</w:t>
            </w:r>
            <w:r w:rsidR="00147ABD" w:rsidRPr="00DA51B0">
              <w:rPr>
                <w:rFonts w:asciiTheme="minorHAnsi" w:hAnsiTheme="minorHAnsi" w:cstheme="minorHAnsi"/>
                <w:b/>
                <w:bCs/>
                <w:lang w:val="en-US"/>
              </w:rPr>
              <w:t>, Art.3, para 1</w:t>
            </w:r>
          </w:p>
        </w:tc>
        <w:tc>
          <w:tcPr>
            <w:tcW w:w="1339" w:type="dxa"/>
            <w:shd w:val="clear" w:color="auto" w:fill="FFFFFF" w:themeFill="background1"/>
          </w:tcPr>
          <w:p w14:paraId="52CC928C"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5AB860F2" w14:textId="0D1EE79E" w:rsidTr="009A2B7F">
        <w:tc>
          <w:tcPr>
            <w:tcW w:w="1160" w:type="dxa"/>
            <w:shd w:val="clear" w:color="auto" w:fill="FFFFFF" w:themeFill="background1"/>
          </w:tcPr>
          <w:p w14:paraId="3F357E0E" w14:textId="140BD114"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32.1.2</w:t>
            </w:r>
          </w:p>
        </w:tc>
        <w:tc>
          <w:tcPr>
            <w:tcW w:w="4061" w:type="dxa"/>
            <w:shd w:val="clear" w:color="auto" w:fill="FFFFFF" w:themeFill="background1"/>
          </w:tcPr>
          <w:p w14:paraId="483711C7" w14:textId="49B1E1C5"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rPr>
              <w:t>The disclosure referred to in paragraph 32</w:t>
            </w:r>
            <w:r w:rsidR="00147ABD" w:rsidRPr="00DA51B0">
              <w:rPr>
                <w:rFonts w:asciiTheme="minorHAnsi" w:hAnsiTheme="minorHAnsi" w:cstheme="minorHAnsi"/>
              </w:rPr>
              <w:t>.1.1</w:t>
            </w:r>
            <w:r w:rsidRPr="00DA51B0">
              <w:rPr>
                <w:rFonts w:asciiTheme="minorHAnsi" w:hAnsiTheme="minorHAnsi" w:cstheme="minorHAnsi"/>
              </w:rPr>
              <w:t xml:space="preserve"> shall contain a specific and clear description of the conflicts of interest and associated risks identified in the context of a given service, taking into account the nature of the clients to whom the disclosure is being made, in particular their qualification as sophisticated or non-sophisticated prospective investors.</w:t>
            </w:r>
          </w:p>
        </w:tc>
        <w:tc>
          <w:tcPr>
            <w:tcW w:w="2433" w:type="dxa"/>
            <w:shd w:val="clear" w:color="auto" w:fill="FFFFFF" w:themeFill="background1"/>
          </w:tcPr>
          <w:p w14:paraId="03B1E55A" w14:textId="4D6ECADF" w:rsidR="00480288" w:rsidRPr="00DA51B0" w:rsidRDefault="006739B0" w:rsidP="00480288">
            <w:pPr>
              <w:rPr>
                <w:rFonts w:asciiTheme="minorHAnsi" w:hAnsiTheme="minorHAnsi" w:cstheme="minorHAnsi"/>
                <w:b/>
                <w:bCs/>
                <w:highlight w:val="yellow"/>
                <w:lang w:val="en-US"/>
              </w:rPr>
            </w:pPr>
            <w:r w:rsidRPr="00DA51B0">
              <w:rPr>
                <w:rFonts w:asciiTheme="minorHAnsi" w:hAnsiTheme="minorHAnsi" w:cstheme="minorHAnsi"/>
                <w:b/>
                <w:bCs/>
                <w:lang w:val="en-US"/>
              </w:rPr>
              <w:t>DR2022/2111</w:t>
            </w:r>
            <w:r w:rsidR="00147ABD" w:rsidRPr="00DA51B0">
              <w:rPr>
                <w:rFonts w:asciiTheme="minorHAnsi" w:hAnsiTheme="minorHAnsi" w:cstheme="minorHAnsi"/>
                <w:b/>
                <w:bCs/>
                <w:lang w:val="en-US"/>
              </w:rPr>
              <w:t>, Art.3, para 2</w:t>
            </w:r>
          </w:p>
        </w:tc>
        <w:tc>
          <w:tcPr>
            <w:tcW w:w="1339" w:type="dxa"/>
            <w:shd w:val="clear" w:color="auto" w:fill="FFFFFF" w:themeFill="background1"/>
          </w:tcPr>
          <w:p w14:paraId="75A85B4E" w14:textId="77777777" w:rsidR="00480288" w:rsidRPr="00DA51B0" w:rsidRDefault="00480288" w:rsidP="00480288">
            <w:pPr>
              <w:rPr>
                <w:rFonts w:asciiTheme="minorHAnsi" w:hAnsiTheme="minorHAnsi" w:cstheme="minorHAnsi"/>
                <w:b/>
                <w:bCs/>
                <w:highlight w:val="yellow"/>
                <w:lang w:val="en-US"/>
              </w:rPr>
            </w:pPr>
          </w:p>
        </w:tc>
      </w:tr>
      <w:tr w:rsidR="00480288" w:rsidRPr="00DA51B0" w14:paraId="7CAC45CC" w14:textId="56C3C768" w:rsidTr="009A2B7F">
        <w:tc>
          <w:tcPr>
            <w:tcW w:w="1160" w:type="dxa"/>
            <w:shd w:val="clear" w:color="auto" w:fill="DBE5F1" w:themeFill="accent1" w:themeFillTint="33"/>
          </w:tcPr>
          <w:p w14:paraId="6E6C070B" w14:textId="3B13602F" w:rsidR="00480288" w:rsidRPr="00DA51B0" w:rsidRDefault="00480288" w:rsidP="00480288">
            <w:pPr>
              <w:pStyle w:val="Heading1"/>
              <w:outlineLvl w:val="0"/>
              <w:rPr>
                <w:rFonts w:asciiTheme="minorHAnsi" w:hAnsiTheme="minorHAnsi" w:cstheme="minorHAnsi"/>
                <w:sz w:val="24"/>
                <w:szCs w:val="24"/>
                <w:lang w:val="en-US"/>
              </w:rPr>
            </w:pPr>
            <w:bookmarkStart w:id="25" w:name="_Toc134612495"/>
            <w:r w:rsidRPr="00DA51B0">
              <w:rPr>
                <w:rFonts w:asciiTheme="minorHAnsi" w:hAnsiTheme="minorHAnsi" w:cstheme="minorHAnsi"/>
                <w:sz w:val="24"/>
                <w:szCs w:val="24"/>
                <w:lang w:val="en-US"/>
              </w:rPr>
              <w:lastRenderedPageBreak/>
              <w:t>PART X</w:t>
            </w:r>
            <w:bookmarkEnd w:id="25"/>
          </w:p>
        </w:tc>
        <w:tc>
          <w:tcPr>
            <w:tcW w:w="4061" w:type="dxa"/>
            <w:shd w:val="clear" w:color="auto" w:fill="DBE5F1" w:themeFill="accent1" w:themeFillTint="33"/>
          </w:tcPr>
          <w:p w14:paraId="45109100" w14:textId="51F1E162" w:rsidR="00480288" w:rsidRPr="00DA51B0" w:rsidRDefault="00480288" w:rsidP="002C249F">
            <w:pPr>
              <w:pStyle w:val="Heading1"/>
              <w:outlineLvl w:val="0"/>
              <w:rPr>
                <w:rFonts w:asciiTheme="minorHAnsi" w:hAnsiTheme="minorHAnsi" w:cstheme="minorHAnsi"/>
                <w:sz w:val="24"/>
                <w:szCs w:val="24"/>
                <w:lang w:val="en-US"/>
              </w:rPr>
            </w:pPr>
            <w:bookmarkStart w:id="26" w:name="_Toc134612496"/>
            <w:r w:rsidRPr="00DA51B0">
              <w:rPr>
                <w:rFonts w:asciiTheme="minorHAnsi" w:hAnsiTheme="minorHAnsi" w:cstheme="minorHAnsi"/>
                <w:sz w:val="24"/>
                <w:szCs w:val="24"/>
                <w:lang w:val="en-US"/>
              </w:rPr>
              <w:t>ASSET SAFEKEEPING SERVICES AND PAYMENT SERVICES</w:t>
            </w:r>
            <w:bookmarkEnd w:id="26"/>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27979142" w14:textId="560C534C" w:rsidR="00480288" w:rsidRPr="00DA51B0" w:rsidRDefault="002C249F" w:rsidP="00480288">
            <w:pPr>
              <w:pStyle w:val="Heading1"/>
              <w:outlineLvl w:val="0"/>
              <w:rPr>
                <w:rFonts w:asciiTheme="minorHAnsi" w:hAnsiTheme="minorHAnsi" w:cstheme="minorHAnsi"/>
                <w:sz w:val="24"/>
                <w:szCs w:val="24"/>
                <w:lang w:val="en-US"/>
              </w:rPr>
            </w:pPr>
            <w:bookmarkStart w:id="27" w:name="_Toc134612497"/>
            <w:r w:rsidRPr="00DA51B0">
              <w:rPr>
                <w:rFonts w:asciiTheme="minorHAnsi" w:hAnsiTheme="minorHAnsi" w:cstheme="minorHAnsi"/>
                <w:sz w:val="24"/>
                <w:szCs w:val="24"/>
                <w:lang w:val="en-US"/>
              </w:rPr>
              <w:t>R, Art.10</w:t>
            </w:r>
            <w:bookmarkEnd w:id="27"/>
          </w:p>
        </w:tc>
        <w:tc>
          <w:tcPr>
            <w:tcW w:w="1339" w:type="dxa"/>
            <w:shd w:val="clear" w:color="auto" w:fill="DBE5F1" w:themeFill="accent1" w:themeFillTint="33"/>
          </w:tcPr>
          <w:p w14:paraId="2FC5B53A" w14:textId="77777777" w:rsidR="00480288" w:rsidRPr="00DA51B0" w:rsidRDefault="00480288" w:rsidP="00480288">
            <w:pPr>
              <w:pStyle w:val="Heading1"/>
              <w:outlineLvl w:val="0"/>
              <w:rPr>
                <w:rFonts w:asciiTheme="minorHAnsi" w:hAnsiTheme="minorHAnsi" w:cstheme="minorHAnsi"/>
                <w:sz w:val="24"/>
                <w:szCs w:val="24"/>
                <w:lang w:val="en-US"/>
              </w:rPr>
            </w:pPr>
          </w:p>
        </w:tc>
      </w:tr>
      <w:tr w:rsidR="00480288" w:rsidRPr="00DA51B0" w14:paraId="5854E1FD" w14:textId="4EC640BF" w:rsidTr="009A2B7F">
        <w:tc>
          <w:tcPr>
            <w:tcW w:w="1160" w:type="dxa"/>
            <w:shd w:val="clear" w:color="auto" w:fill="FFFFFF" w:themeFill="background1"/>
          </w:tcPr>
          <w:p w14:paraId="77FEA57B" w14:textId="2DEABF03"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33.</w:t>
            </w:r>
          </w:p>
        </w:tc>
        <w:tc>
          <w:tcPr>
            <w:tcW w:w="4061" w:type="dxa"/>
            <w:shd w:val="clear" w:color="auto" w:fill="FFFFFF" w:themeFill="background1"/>
          </w:tcPr>
          <w:p w14:paraId="7F1F61FB" w14:textId="77777777" w:rsidR="00480288" w:rsidRPr="00DA51B0" w:rsidRDefault="00480288" w:rsidP="00480288">
            <w:pPr>
              <w:spacing w:line="276" w:lineRule="auto"/>
              <w:jc w:val="both"/>
              <w:rPr>
                <w:rFonts w:asciiTheme="minorHAnsi" w:hAnsiTheme="minorHAnsi" w:cstheme="minorHAnsi"/>
                <w:b/>
                <w:bCs/>
                <w:lang w:val="en-US"/>
              </w:rPr>
            </w:pPr>
            <w:r w:rsidRPr="00DA51B0">
              <w:rPr>
                <w:rFonts w:asciiTheme="minorHAnsi" w:hAnsiTheme="minorHAnsi" w:cstheme="minorHAnsi"/>
                <w:b/>
                <w:bCs/>
                <w:lang w:val="en-US"/>
              </w:rPr>
              <w:t>Describe the procedures implemented by the CSP to inform its clients when providing asset safekeeping services and payment services, including the following:</w:t>
            </w:r>
          </w:p>
        </w:tc>
        <w:tc>
          <w:tcPr>
            <w:tcW w:w="2433" w:type="dxa"/>
            <w:shd w:val="clear" w:color="auto" w:fill="FFFFFF" w:themeFill="background1"/>
          </w:tcPr>
          <w:p w14:paraId="71FED596" w14:textId="33CA5ACB" w:rsidR="00480288" w:rsidRPr="00DA51B0" w:rsidRDefault="002C249F" w:rsidP="00480288">
            <w:pPr>
              <w:rPr>
                <w:rFonts w:asciiTheme="minorHAnsi" w:hAnsiTheme="minorHAnsi" w:cstheme="minorHAnsi"/>
                <w:b/>
                <w:bCs/>
                <w:lang w:val="en-US"/>
              </w:rPr>
            </w:pPr>
            <w:r w:rsidRPr="00DA51B0">
              <w:rPr>
                <w:rFonts w:asciiTheme="minorHAnsi" w:hAnsiTheme="minorHAnsi" w:cstheme="minorHAnsi"/>
                <w:b/>
                <w:lang w:val="en-US"/>
              </w:rPr>
              <w:t>R, Art.10, para 1</w:t>
            </w:r>
          </w:p>
        </w:tc>
        <w:tc>
          <w:tcPr>
            <w:tcW w:w="1339" w:type="dxa"/>
            <w:shd w:val="clear" w:color="auto" w:fill="FFFFFF" w:themeFill="background1"/>
          </w:tcPr>
          <w:p w14:paraId="26AEAE96" w14:textId="77777777" w:rsidR="00480288" w:rsidRPr="00DA51B0" w:rsidRDefault="00480288" w:rsidP="00480288">
            <w:pPr>
              <w:rPr>
                <w:rFonts w:asciiTheme="minorHAnsi" w:hAnsiTheme="minorHAnsi" w:cstheme="minorHAnsi"/>
                <w:b/>
                <w:bCs/>
                <w:lang w:val="en-US"/>
              </w:rPr>
            </w:pPr>
          </w:p>
        </w:tc>
      </w:tr>
      <w:tr w:rsidR="00480288" w:rsidRPr="00DA51B0" w14:paraId="11534438" w14:textId="166C8A1C" w:rsidTr="009A2B7F">
        <w:tc>
          <w:tcPr>
            <w:tcW w:w="1160" w:type="dxa"/>
            <w:shd w:val="clear" w:color="auto" w:fill="FFFFFF" w:themeFill="background1"/>
          </w:tcPr>
          <w:p w14:paraId="4B6E828C" w14:textId="4113E383"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33.1</w:t>
            </w:r>
          </w:p>
        </w:tc>
        <w:tc>
          <w:tcPr>
            <w:tcW w:w="4061" w:type="dxa"/>
            <w:shd w:val="clear" w:color="auto" w:fill="FFFFFF" w:themeFill="background1"/>
          </w:tcPr>
          <w:p w14:paraId="69931451"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the nature and terms and conditions of those services, including references to the applicable national law</w:t>
            </w:r>
          </w:p>
        </w:tc>
        <w:tc>
          <w:tcPr>
            <w:tcW w:w="2433" w:type="dxa"/>
            <w:shd w:val="clear" w:color="auto" w:fill="FFFFFF" w:themeFill="background1"/>
          </w:tcPr>
          <w:p w14:paraId="4A7F5100"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5CFB10F0" w14:textId="77777777" w:rsidR="00480288" w:rsidRPr="00DA51B0" w:rsidRDefault="00480288" w:rsidP="00480288">
            <w:pPr>
              <w:rPr>
                <w:rFonts w:asciiTheme="minorHAnsi" w:hAnsiTheme="minorHAnsi" w:cstheme="minorHAnsi"/>
                <w:b/>
                <w:bCs/>
                <w:lang w:val="en-US"/>
              </w:rPr>
            </w:pPr>
          </w:p>
        </w:tc>
      </w:tr>
      <w:tr w:rsidR="00480288" w:rsidRPr="00DA51B0" w14:paraId="4D34334F" w14:textId="26C5ACF1" w:rsidTr="009A2B7F">
        <w:tc>
          <w:tcPr>
            <w:tcW w:w="1160" w:type="dxa"/>
            <w:shd w:val="clear" w:color="auto" w:fill="FFFFFF" w:themeFill="background1"/>
          </w:tcPr>
          <w:p w14:paraId="426CDC4E" w14:textId="6977B920"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33.2</w:t>
            </w:r>
          </w:p>
        </w:tc>
        <w:tc>
          <w:tcPr>
            <w:tcW w:w="4061" w:type="dxa"/>
            <w:shd w:val="clear" w:color="auto" w:fill="FFFFFF" w:themeFill="background1"/>
          </w:tcPr>
          <w:p w14:paraId="654C6C82"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whether those services are provided by them directly or by a third party</w:t>
            </w:r>
          </w:p>
        </w:tc>
        <w:tc>
          <w:tcPr>
            <w:tcW w:w="2433" w:type="dxa"/>
            <w:shd w:val="clear" w:color="auto" w:fill="FFFFFF" w:themeFill="background1"/>
          </w:tcPr>
          <w:p w14:paraId="3FEB9EB4"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088866A8" w14:textId="77777777" w:rsidR="00480288" w:rsidRPr="00DA51B0" w:rsidRDefault="00480288" w:rsidP="00480288">
            <w:pPr>
              <w:rPr>
                <w:rFonts w:asciiTheme="minorHAnsi" w:hAnsiTheme="minorHAnsi" w:cstheme="minorHAnsi"/>
                <w:b/>
                <w:bCs/>
                <w:lang w:val="en-US"/>
              </w:rPr>
            </w:pPr>
          </w:p>
        </w:tc>
      </w:tr>
      <w:tr w:rsidR="00480288" w:rsidRPr="00DA51B0" w14:paraId="6C3B4EB6" w14:textId="73D6EAFC" w:rsidTr="009A2B7F">
        <w:tc>
          <w:tcPr>
            <w:tcW w:w="1160" w:type="dxa"/>
            <w:shd w:val="clear" w:color="auto" w:fill="FFFFFF" w:themeFill="background1"/>
          </w:tcPr>
          <w:p w14:paraId="66A14852" w14:textId="4D43C33B"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34.</w:t>
            </w:r>
          </w:p>
        </w:tc>
        <w:tc>
          <w:tcPr>
            <w:tcW w:w="4061" w:type="dxa"/>
            <w:shd w:val="clear" w:color="auto" w:fill="FFFFFF" w:themeFill="background1"/>
          </w:tcPr>
          <w:p w14:paraId="54605DD6" w14:textId="77AA724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Where the CSP carries out payment transactions related to transferable securities and admitted instruments for crowdfunding purposes, they shall deposit the funds with one of the following entities:</w:t>
            </w:r>
          </w:p>
        </w:tc>
        <w:tc>
          <w:tcPr>
            <w:tcW w:w="2433" w:type="dxa"/>
            <w:shd w:val="clear" w:color="auto" w:fill="FFFFFF" w:themeFill="background1"/>
          </w:tcPr>
          <w:p w14:paraId="0FFCB1BD" w14:textId="5CC2BCB2" w:rsidR="00480288" w:rsidRPr="00DA51B0" w:rsidRDefault="002C249F" w:rsidP="00480288">
            <w:pPr>
              <w:rPr>
                <w:rFonts w:asciiTheme="minorHAnsi" w:hAnsiTheme="minorHAnsi" w:cstheme="minorHAnsi"/>
                <w:b/>
                <w:bCs/>
                <w:lang w:val="en-US"/>
              </w:rPr>
            </w:pPr>
            <w:r w:rsidRPr="00DA51B0">
              <w:rPr>
                <w:rFonts w:asciiTheme="minorHAnsi" w:hAnsiTheme="minorHAnsi" w:cstheme="minorHAnsi"/>
                <w:b/>
                <w:lang w:val="en-US"/>
              </w:rPr>
              <w:t>R, Art.10, para 2</w:t>
            </w:r>
          </w:p>
        </w:tc>
        <w:tc>
          <w:tcPr>
            <w:tcW w:w="1339" w:type="dxa"/>
            <w:shd w:val="clear" w:color="auto" w:fill="FFFFFF" w:themeFill="background1"/>
          </w:tcPr>
          <w:p w14:paraId="1701A8FB" w14:textId="77777777" w:rsidR="00480288" w:rsidRPr="00DA51B0" w:rsidRDefault="00480288" w:rsidP="00480288">
            <w:pPr>
              <w:rPr>
                <w:rFonts w:asciiTheme="minorHAnsi" w:hAnsiTheme="minorHAnsi" w:cstheme="minorHAnsi"/>
                <w:b/>
                <w:bCs/>
                <w:lang w:val="en-US"/>
              </w:rPr>
            </w:pPr>
          </w:p>
        </w:tc>
      </w:tr>
      <w:tr w:rsidR="00480288" w:rsidRPr="00DA51B0" w14:paraId="004B0A65" w14:textId="35BC5A29" w:rsidTr="009A2B7F">
        <w:tc>
          <w:tcPr>
            <w:tcW w:w="1160" w:type="dxa"/>
            <w:shd w:val="clear" w:color="auto" w:fill="FFFFFF" w:themeFill="background1"/>
          </w:tcPr>
          <w:p w14:paraId="3A479F05" w14:textId="4B3B60F0"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34.1</w:t>
            </w:r>
          </w:p>
        </w:tc>
        <w:tc>
          <w:tcPr>
            <w:tcW w:w="4061" w:type="dxa"/>
            <w:shd w:val="clear" w:color="auto" w:fill="FFFFFF" w:themeFill="background1"/>
          </w:tcPr>
          <w:p w14:paraId="68AC42E1" w14:textId="77777777"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a central bank; or</w:t>
            </w:r>
          </w:p>
        </w:tc>
        <w:tc>
          <w:tcPr>
            <w:tcW w:w="2433" w:type="dxa"/>
            <w:shd w:val="clear" w:color="auto" w:fill="FFFFFF" w:themeFill="background1"/>
          </w:tcPr>
          <w:p w14:paraId="338E9731"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15DB9A7C" w14:textId="77777777" w:rsidR="00480288" w:rsidRPr="00DA51B0" w:rsidRDefault="00480288" w:rsidP="00480288">
            <w:pPr>
              <w:rPr>
                <w:rFonts w:asciiTheme="minorHAnsi" w:hAnsiTheme="minorHAnsi" w:cstheme="minorHAnsi"/>
                <w:b/>
                <w:bCs/>
                <w:lang w:val="en-US"/>
              </w:rPr>
            </w:pPr>
          </w:p>
        </w:tc>
      </w:tr>
      <w:tr w:rsidR="00480288" w:rsidRPr="00DA51B0" w14:paraId="117E46B1" w14:textId="24C23461" w:rsidTr="009A2B7F">
        <w:tc>
          <w:tcPr>
            <w:tcW w:w="1160" w:type="dxa"/>
            <w:shd w:val="clear" w:color="auto" w:fill="FFFFFF" w:themeFill="background1"/>
          </w:tcPr>
          <w:p w14:paraId="59DA8521" w14:textId="447EB1FF"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34.2</w:t>
            </w:r>
          </w:p>
        </w:tc>
        <w:tc>
          <w:tcPr>
            <w:tcW w:w="4061" w:type="dxa"/>
            <w:shd w:val="clear" w:color="auto" w:fill="FFFFFF" w:themeFill="background1"/>
          </w:tcPr>
          <w:p w14:paraId="2F3224EC" w14:textId="26416ABB"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a credit institution authorised in accordance with Directive 2013/36/EU.</w:t>
            </w:r>
          </w:p>
        </w:tc>
        <w:tc>
          <w:tcPr>
            <w:tcW w:w="2433" w:type="dxa"/>
            <w:shd w:val="clear" w:color="auto" w:fill="FFFFFF" w:themeFill="background1"/>
          </w:tcPr>
          <w:p w14:paraId="31BF431C"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496042F5" w14:textId="77777777" w:rsidR="00480288" w:rsidRPr="00DA51B0" w:rsidRDefault="00480288" w:rsidP="00480288">
            <w:pPr>
              <w:rPr>
                <w:rFonts w:asciiTheme="minorHAnsi" w:hAnsiTheme="minorHAnsi" w:cstheme="minorHAnsi"/>
                <w:b/>
                <w:bCs/>
                <w:lang w:val="en-US"/>
              </w:rPr>
            </w:pPr>
          </w:p>
        </w:tc>
      </w:tr>
      <w:tr w:rsidR="00480288" w:rsidRPr="00DA51B0" w14:paraId="22BB57D2" w14:textId="0CF5830E" w:rsidTr="009A2B7F">
        <w:tc>
          <w:tcPr>
            <w:tcW w:w="1160" w:type="dxa"/>
            <w:shd w:val="clear" w:color="auto" w:fill="FFFFFF" w:themeFill="background1"/>
          </w:tcPr>
          <w:p w14:paraId="346AACA6" w14:textId="5981F364"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35.</w:t>
            </w:r>
          </w:p>
        </w:tc>
        <w:tc>
          <w:tcPr>
            <w:tcW w:w="4061" w:type="dxa"/>
            <w:shd w:val="clear" w:color="auto" w:fill="FFFFFF" w:themeFill="background1"/>
          </w:tcPr>
          <w:p w14:paraId="7B6E268E" w14:textId="4EB6CCB8"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Transferable securities or admitted instruments for crowdfunding purposes offered on a crowdfunding platform, and which can be registered in a financial instruments account opened in the name of an investor or which can be physically delivered to a custodian, </w:t>
            </w:r>
            <w:r w:rsidRPr="00DA51B0">
              <w:rPr>
                <w:rFonts w:asciiTheme="minorHAnsi" w:hAnsiTheme="minorHAnsi" w:cstheme="minorHAnsi"/>
                <w:lang w:val="en-US"/>
              </w:rPr>
              <w:lastRenderedPageBreak/>
              <w:t>shall be held in custody by the CSP or by a third party.</w:t>
            </w:r>
          </w:p>
        </w:tc>
        <w:tc>
          <w:tcPr>
            <w:tcW w:w="2433" w:type="dxa"/>
            <w:shd w:val="clear" w:color="auto" w:fill="FFFFFF" w:themeFill="background1"/>
          </w:tcPr>
          <w:p w14:paraId="4BCA1603" w14:textId="04B0F60F" w:rsidR="00480288" w:rsidRPr="00DA51B0" w:rsidRDefault="002C249F" w:rsidP="00480288">
            <w:pPr>
              <w:rPr>
                <w:rFonts w:asciiTheme="minorHAnsi" w:hAnsiTheme="minorHAnsi" w:cstheme="minorHAnsi"/>
                <w:b/>
                <w:bCs/>
                <w:lang w:val="en-US"/>
              </w:rPr>
            </w:pPr>
            <w:r w:rsidRPr="00DA51B0">
              <w:rPr>
                <w:rFonts w:asciiTheme="minorHAnsi" w:hAnsiTheme="minorHAnsi" w:cstheme="minorHAnsi"/>
                <w:b/>
                <w:lang w:val="en-US"/>
              </w:rPr>
              <w:lastRenderedPageBreak/>
              <w:t>R, Art.10, para 3</w:t>
            </w:r>
          </w:p>
        </w:tc>
        <w:tc>
          <w:tcPr>
            <w:tcW w:w="1339" w:type="dxa"/>
            <w:shd w:val="clear" w:color="auto" w:fill="FFFFFF" w:themeFill="background1"/>
          </w:tcPr>
          <w:p w14:paraId="41B15F97" w14:textId="77777777" w:rsidR="00480288" w:rsidRPr="00DA51B0" w:rsidRDefault="00480288" w:rsidP="00480288">
            <w:pPr>
              <w:rPr>
                <w:rFonts w:asciiTheme="minorHAnsi" w:hAnsiTheme="minorHAnsi" w:cstheme="minorHAnsi"/>
                <w:b/>
                <w:bCs/>
                <w:lang w:val="en-US"/>
              </w:rPr>
            </w:pPr>
          </w:p>
        </w:tc>
      </w:tr>
      <w:tr w:rsidR="00480288" w:rsidRPr="00DA51B0" w14:paraId="6F32F078" w14:textId="4CAD03D7" w:rsidTr="009A2B7F">
        <w:tc>
          <w:tcPr>
            <w:tcW w:w="1160" w:type="dxa"/>
            <w:shd w:val="clear" w:color="auto" w:fill="FFFFFF" w:themeFill="background1"/>
          </w:tcPr>
          <w:p w14:paraId="0824C7E4" w14:textId="1AC767C5" w:rsidR="00480288" w:rsidRPr="00DA51B0" w:rsidRDefault="00480288" w:rsidP="00480288">
            <w:pPr>
              <w:rPr>
                <w:rFonts w:asciiTheme="minorHAnsi" w:hAnsiTheme="minorHAnsi" w:cstheme="minorHAnsi"/>
                <w:b/>
                <w:bCs/>
                <w:lang w:val="en-US"/>
              </w:rPr>
            </w:pPr>
            <w:r w:rsidRPr="00DA51B0">
              <w:rPr>
                <w:rFonts w:asciiTheme="minorHAnsi" w:hAnsiTheme="minorHAnsi" w:cstheme="minorHAnsi"/>
                <w:b/>
                <w:bCs/>
                <w:lang w:val="en-US"/>
              </w:rPr>
              <w:t>35.1</w:t>
            </w:r>
          </w:p>
        </w:tc>
        <w:tc>
          <w:tcPr>
            <w:tcW w:w="4061" w:type="dxa"/>
            <w:shd w:val="clear" w:color="auto" w:fill="FFFFFF" w:themeFill="background1"/>
          </w:tcPr>
          <w:p w14:paraId="06153CF0" w14:textId="7E083E5F" w:rsidR="00480288" w:rsidRPr="00DA51B0" w:rsidRDefault="00480288" w:rsidP="00480288">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Indicate whether the CSP or the third party holds an authorisation in accordance with Directive 2013/36/EU or 2014/65/EU for the provision of custody services. </w:t>
            </w:r>
          </w:p>
        </w:tc>
        <w:tc>
          <w:tcPr>
            <w:tcW w:w="2433" w:type="dxa"/>
            <w:shd w:val="clear" w:color="auto" w:fill="FFFFFF" w:themeFill="background1"/>
          </w:tcPr>
          <w:p w14:paraId="77CF851F" w14:textId="77777777" w:rsidR="00480288" w:rsidRPr="00DA51B0" w:rsidRDefault="00480288" w:rsidP="00480288">
            <w:pPr>
              <w:rPr>
                <w:rFonts w:asciiTheme="minorHAnsi" w:hAnsiTheme="minorHAnsi" w:cstheme="minorHAnsi"/>
                <w:b/>
                <w:bCs/>
                <w:lang w:val="en-US"/>
              </w:rPr>
            </w:pPr>
          </w:p>
        </w:tc>
        <w:tc>
          <w:tcPr>
            <w:tcW w:w="1339" w:type="dxa"/>
            <w:shd w:val="clear" w:color="auto" w:fill="FFFFFF" w:themeFill="background1"/>
          </w:tcPr>
          <w:p w14:paraId="24791CBC" w14:textId="77777777" w:rsidR="00480288" w:rsidRPr="00DA51B0" w:rsidRDefault="00480288" w:rsidP="00480288">
            <w:pPr>
              <w:rPr>
                <w:rFonts w:asciiTheme="minorHAnsi" w:hAnsiTheme="minorHAnsi" w:cstheme="minorHAnsi"/>
                <w:b/>
                <w:bCs/>
                <w:lang w:val="en-US"/>
              </w:rPr>
            </w:pPr>
          </w:p>
        </w:tc>
      </w:tr>
      <w:tr w:rsidR="002C249F" w:rsidRPr="00DA51B0" w14:paraId="7BC8D36C" w14:textId="555012AA" w:rsidTr="009A2B7F">
        <w:tc>
          <w:tcPr>
            <w:tcW w:w="1160" w:type="dxa"/>
            <w:shd w:val="clear" w:color="auto" w:fill="FFFFFF" w:themeFill="background1"/>
          </w:tcPr>
          <w:p w14:paraId="10400F54" w14:textId="55C65C89"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35.2</w:t>
            </w:r>
          </w:p>
        </w:tc>
        <w:tc>
          <w:tcPr>
            <w:tcW w:w="4061" w:type="dxa"/>
            <w:shd w:val="clear" w:color="auto" w:fill="FFFFFF" w:themeFill="background1"/>
          </w:tcPr>
          <w:p w14:paraId="0498B401" w14:textId="713C7F8C"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Indicate whether the CSP is a regulated payment service provider in accordance with Directive (EU) 2015/2366, or whether the payment services will be provided through a regulated third party.</w:t>
            </w:r>
          </w:p>
        </w:tc>
        <w:tc>
          <w:tcPr>
            <w:tcW w:w="2433" w:type="dxa"/>
            <w:shd w:val="clear" w:color="auto" w:fill="FFFFFF" w:themeFill="background1"/>
          </w:tcPr>
          <w:p w14:paraId="713E3D76" w14:textId="097C3F3A" w:rsidR="002C249F" w:rsidRPr="00DA51B0" w:rsidRDefault="002C249F"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Art.10, para 4</w:t>
            </w:r>
          </w:p>
        </w:tc>
        <w:tc>
          <w:tcPr>
            <w:tcW w:w="1339" w:type="dxa"/>
            <w:shd w:val="clear" w:color="auto" w:fill="FFFFFF" w:themeFill="background1"/>
          </w:tcPr>
          <w:p w14:paraId="7BE8F0B3"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645E290A" w14:textId="32670747" w:rsidTr="009A2B7F">
        <w:tc>
          <w:tcPr>
            <w:tcW w:w="1160" w:type="dxa"/>
            <w:shd w:val="clear" w:color="auto" w:fill="FFFFFF" w:themeFill="background1"/>
          </w:tcPr>
          <w:p w14:paraId="6263C44D" w14:textId="5BC18F68"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35.3</w:t>
            </w:r>
          </w:p>
        </w:tc>
        <w:tc>
          <w:tcPr>
            <w:tcW w:w="4061" w:type="dxa"/>
            <w:shd w:val="clear" w:color="auto" w:fill="FFFFFF" w:themeFill="background1"/>
          </w:tcPr>
          <w:p w14:paraId="6A9F0E48" w14:textId="77777777"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Where a CSP does not provide payment services in relation to the crowdfunding services, either itself or through a third party, such a CSP shall put in place and maintain arrangements to ensure that project owners accept funding of crowdfunding projects, or any other payment, only by means of a payment service provider in accordance with Directive (EU) 2015/2366.</w:t>
            </w:r>
          </w:p>
          <w:p w14:paraId="3A8B6124" w14:textId="05B42293" w:rsidR="002C249F" w:rsidRPr="00DA51B0" w:rsidRDefault="002C249F" w:rsidP="002C249F">
            <w:pPr>
              <w:spacing w:line="276" w:lineRule="auto"/>
              <w:jc w:val="both"/>
              <w:rPr>
                <w:rFonts w:asciiTheme="minorHAnsi" w:hAnsiTheme="minorHAnsi" w:cstheme="minorHAnsi"/>
                <w:lang w:val="en-US"/>
              </w:rPr>
            </w:pPr>
          </w:p>
        </w:tc>
        <w:tc>
          <w:tcPr>
            <w:tcW w:w="2433" w:type="dxa"/>
            <w:shd w:val="clear" w:color="auto" w:fill="FFFFFF" w:themeFill="background1"/>
          </w:tcPr>
          <w:p w14:paraId="101A849D" w14:textId="4012D631" w:rsidR="002C249F" w:rsidRPr="00DA51B0" w:rsidRDefault="002C249F"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Art.10</w:t>
            </w:r>
            <w:r w:rsidRPr="00DA51B0">
              <w:rPr>
                <w:rFonts w:asciiTheme="minorHAnsi" w:hAnsiTheme="minorHAnsi" w:cstheme="minorHAnsi"/>
                <w:b/>
                <w:lang w:val="en-US"/>
              </w:rPr>
              <w:t xml:space="preserve">, </w:t>
            </w:r>
            <w:r w:rsidRPr="00DA51B0">
              <w:rPr>
                <w:rFonts w:asciiTheme="minorHAnsi" w:hAnsiTheme="minorHAnsi" w:cstheme="minorHAnsi"/>
                <w:b/>
                <w:sz w:val="24"/>
                <w:szCs w:val="24"/>
                <w:lang w:val="en-US"/>
              </w:rPr>
              <w:t>para 5</w:t>
            </w:r>
          </w:p>
        </w:tc>
        <w:tc>
          <w:tcPr>
            <w:tcW w:w="1339" w:type="dxa"/>
            <w:shd w:val="clear" w:color="auto" w:fill="FFFFFF" w:themeFill="background1"/>
          </w:tcPr>
          <w:p w14:paraId="358EF933"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2D9903FC" w14:textId="48FADB2A" w:rsidTr="009A2B7F">
        <w:tc>
          <w:tcPr>
            <w:tcW w:w="1160" w:type="dxa"/>
            <w:shd w:val="clear" w:color="auto" w:fill="DBE5F1" w:themeFill="accent1" w:themeFillTint="33"/>
          </w:tcPr>
          <w:p w14:paraId="0B5952B5" w14:textId="39768AB0" w:rsidR="002C249F" w:rsidRPr="00DA51B0" w:rsidRDefault="002C249F" w:rsidP="002C249F">
            <w:pPr>
              <w:pStyle w:val="Heading1"/>
              <w:outlineLvl w:val="0"/>
              <w:rPr>
                <w:rFonts w:asciiTheme="minorHAnsi" w:hAnsiTheme="minorHAnsi" w:cstheme="minorHAnsi"/>
                <w:sz w:val="24"/>
                <w:szCs w:val="24"/>
                <w:lang w:val="en-US"/>
              </w:rPr>
            </w:pPr>
            <w:bookmarkStart w:id="28" w:name="_Toc134612498"/>
            <w:r w:rsidRPr="00DA51B0">
              <w:rPr>
                <w:rFonts w:asciiTheme="minorHAnsi" w:hAnsiTheme="minorHAnsi" w:cstheme="minorHAnsi"/>
                <w:sz w:val="24"/>
                <w:szCs w:val="24"/>
                <w:lang w:val="en-US"/>
              </w:rPr>
              <w:t>PART XI</w:t>
            </w:r>
            <w:bookmarkEnd w:id="28"/>
          </w:p>
        </w:tc>
        <w:tc>
          <w:tcPr>
            <w:tcW w:w="4061" w:type="dxa"/>
            <w:shd w:val="clear" w:color="auto" w:fill="DBE5F1" w:themeFill="accent1" w:themeFillTint="33"/>
          </w:tcPr>
          <w:p w14:paraId="69909D5B" w14:textId="27B7B54A" w:rsidR="002C249F" w:rsidRPr="00DA51B0" w:rsidRDefault="002C249F" w:rsidP="009A2B7F">
            <w:pPr>
              <w:pStyle w:val="Heading1"/>
              <w:jc w:val="both"/>
              <w:outlineLvl w:val="0"/>
              <w:rPr>
                <w:rFonts w:asciiTheme="minorHAnsi" w:hAnsiTheme="minorHAnsi" w:cstheme="minorHAnsi"/>
                <w:sz w:val="24"/>
                <w:szCs w:val="24"/>
                <w:lang w:val="en-US"/>
              </w:rPr>
            </w:pPr>
            <w:bookmarkStart w:id="29" w:name="_Toc134612499"/>
            <w:r w:rsidRPr="00DA51B0">
              <w:rPr>
                <w:rFonts w:asciiTheme="minorHAnsi" w:hAnsiTheme="minorHAnsi" w:cstheme="minorHAnsi"/>
                <w:sz w:val="24"/>
                <w:szCs w:val="24"/>
                <w:lang w:val="en-US"/>
              </w:rPr>
              <w:t>CROSS-BORDER PROVISION OF CROWDFUNDING SERVICES</w:t>
            </w:r>
            <w:bookmarkEnd w:id="29"/>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6BF192C8" w14:textId="44623EEA" w:rsidR="002C249F" w:rsidRPr="00DA51B0" w:rsidRDefault="002C249F" w:rsidP="002C249F">
            <w:pPr>
              <w:pStyle w:val="Heading1"/>
              <w:outlineLvl w:val="0"/>
              <w:rPr>
                <w:rFonts w:asciiTheme="minorHAnsi" w:hAnsiTheme="minorHAnsi" w:cstheme="minorHAnsi"/>
                <w:sz w:val="24"/>
                <w:szCs w:val="24"/>
                <w:lang w:val="en-US"/>
              </w:rPr>
            </w:pPr>
            <w:bookmarkStart w:id="30" w:name="_Toc134612500"/>
            <w:r w:rsidRPr="00DA51B0">
              <w:rPr>
                <w:rFonts w:asciiTheme="minorHAnsi" w:hAnsiTheme="minorHAnsi" w:cstheme="minorHAnsi"/>
                <w:sz w:val="24"/>
                <w:szCs w:val="24"/>
                <w:lang w:val="en-US"/>
              </w:rPr>
              <w:t>R, Art.18</w:t>
            </w:r>
            <w:bookmarkEnd w:id="30"/>
            <w:r w:rsidRPr="00DA51B0">
              <w:rPr>
                <w:rFonts w:asciiTheme="minorHAnsi" w:hAnsiTheme="minorHAnsi" w:cstheme="minorHAnsi"/>
                <w:lang w:val="en-US"/>
              </w:rPr>
              <w:t xml:space="preserve"> </w:t>
            </w:r>
          </w:p>
        </w:tc>
        <w:tc>
          <w:tcPr>
            <w:tcW w:w="1339" w:type="dxa"/>
            <w:shd w:val="clear" w:color="auto" w:fill="DBE5F1" w:themeFill="accent1" w:themeFillTint="33"/>
          </w:tcPr>
          <w:p w14:paraId="5AB6B897" w14:textId="77777777" w:rsidR="002C249F" w:rsidRPr="00DA51B0" w:rsidRDefault="002C249F" w:rsidP="002C249F">
            <w:pPr>
              <w:pStyle w:val="Heading1"/>
              <w:outlineLvl w:val="0"/>
              <w:rPr>
                <w:rFonts w:asciiTheme="minorHAnsi" w:hAnsiTheme="minorHAnsi" w:cstheme="minorHAnsi"/>
                <w:sz w:val="24"/>
                <w:szCs w:val="24"/>
                <w:lang w:val="en-US"/>
              </w:rPr>
            </w:pPr>
          </w:p>
        </w:tc>
      </w:tr>
      <w:tr w:rsidR="002C249F" w:rsidRPr="00DA51B0" w14:paraId="3DEB6753" w14:textId="2ED46CFF" w:rsidTr="009A2B7F">
        <w:tc>
          <w:tcPr>
            <w:tcW w:w="1160" w:type="dxa"/>
            <w:shd w:val="clear" w:color="auto" w:fill="FFFFFF" w:themeFill="background1"/>
          </w:tcPr>
          <w:p w14:paraId="623AA1CD" w14:textId="5402CB72"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36.</w:t>
            </w:r>
          </w:p>
        </w:tc>
        <w:tc>
          <w:tcPr>
            <w:tcW w:w="4061" w:type="dxa"/>
            <w:shd w:val="clear" w:color="auto" w:fill="FFFFFF" w:themeFill="background1"/>
          </w:tcPr>
          <w:p w14:paraId="7E5E2BB5" w14:textId="77777777" w:rsidR="002C249F" w:rsidRPr="00DA51B0" w:rsidRDefault="002C249F" w:rsidP="002C249F">
            <w:pPr>
              <w:spacing w:line="276" w:lineRule="auto"/>
              <w:jc w:val="both"/>
              <w:rPr>
                <w:rFonts w:asciiTheme="minorHAnsi" w:hAnsiTheme="minorHAnsi" w:cstheme="minorHAnsi"/>
                <w:b/>
                <w:bCs/>
                <w:lang w:val="en-US"/>
              </w:rPr>
            </w:pPr>
            <w:r w:rsidRPr="00DA51B0">
              <w:rPr>
                <w:rFonts w:asciiTheme="minorHAnsi" w:hAnsiTheme="minorHAnsi" w:cstheme="minorHAnsi"/>
                <w:b/>
                <w:bCs/>
                <w:lang w:val="en-US"/>
              </w:rPr>
              <w:t>Where the CSP intends to provide crowdfunding services in another Member State provide the following information:</w:t>
            </w:r>
          </w:p>
        </w:tc>
        <w:tc>
          <w:tcPr>
            <w:tcW w:w="2433" w:type="dxa"/>
            <w:shd w:val="clear" w:color="auto" w:fill="FFFFFF" w:themeFill="background1"/>
          </w:tcPr>
          <w:p w14:paraId="7DBFB0B7" w14:textId="073B95A6" w:rsidR="002C249F" w:rsidRPr="00DA51B0" w:rsidRDefault="00C33973" w:rsidP="009A2B7F">
            <w:pPr>
              <w:rPr>
                <w:rFonts w:asciiTheme="minorHAnsi" w:hAnsiTheme="minorHAnsi" w:cstheme="minorHAnsi"/>
                <w:b/>
                <w:bCs/>
                <w:lang w:val="en-US"/>
              </w:rPr>
            </w:pPr>
            <w:r w:rsidRPr="00DA51B0">
              <w:rPr>
                <w:rFonts w:asciiTheme="minorHAnsi" w:eastAsia="Times New Roman" w:hAnsiTheme="minorHAnsi" w:cstheme="minorHAnsi"/>
                <w:b/>
                <w:lang w:val="en-US"/>
              </w:rPr>
              <w:t>R, Art.18</w:t>
            </w:r>
            <w:r w:rsidRPr="00DA51B0">
              <w:rPr>
                <w:rFonts w:asciiTheme="minorHAnsi" w:hAnsiTheme="minorHAnsi" w:cstheme="minorHAnsi"/>
                <w:b/>
                <w:lang w:val="en-US"/>
              </w:rPr>
              <w:t>, para 1</w:t>
            </w:r>
          </w:p>
        </w:tc>
        <w:tc>
          <w:tcPr>
            <w:tcW w:w="1339" w:type="dxa"/>
            <w:shd w:val="clear" w:color="auto" w:fill="FFFFFF" w:themeFill="background1"/>
          </w:tcPr>
          <w:p w14:paraId="26663AF2"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65A9293E" w14:textId="3AF01441" w:rsidTr="009A2B7F">
        <w:tc>
          <w:tcPr>
            <w:tcW w:w="1160" w:type="dxa"/>
            <w:shd w:val="clear" w:color="auto" w:fill="FFFFFF" w:themeFill="background1"/>
          </w:tcPr>
          <w:p w14:paraId="0AE7A4F6" w14:textId="60615237"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rPr>
              <w:lastRenderedPageBreak/>
              <w:t>36.1</w:t>
            </w:r>
          </w:p>
        </w:tc>
        <w:tc>
          <w:tcPr>
            <w:tcW w:w="4061" w:type="dxa"/>
            <w:shd w:val="clear" w:color="auto" w:fill="FFFFFF" w:themeFill="background1"/>
          </w:tcPr>
          <w:p w14:paraId="73B0219E" w14:textId="77777777"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rPr>
              <w:t>a list of the Member States in which the CSP intends to provide crowdfunding services</w:t>
            </w:r>
          </w:p>
        </w:tc>
        <w:tc>
          <w:tcPr>
            <w:tcW w:w="2433" w:type="dxa"/>
            <w:shd w:val="clear" w:color="auto" w:fill="FFFFFF" w:themeFill="background1"/>
          </w:tcPr>
          <w:p w14:paraId="4706A9B4" w14:textId="77777777" w:rsidR="002C249F" w:rsidRPr="00DA51B0" w:rsidRDefault="002C249F" w:rsidP="002C249F">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2745E040"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3452B211" w14:textId="3EB8BA89" w:rsidTr="009A2B7F">
        <w:tc>
          <w:tcPr>
            <w:tcW w:w="1160" w:type="dxa"/>
            <w:shd w:val="clear" w:color="auto" w:fill="FFFFFF" w:themeFill="background1"/>
          </w:tcPr>
          <w:p w14:paraId="25A01AF9" w14:textId="4A56B7B3"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rPr>
              <w:t>36.2</w:t>
            </w:r>
          </w:p>
        </w:tc>
        <w:tc>
          <w:tcPr>
            <w:tcW w:w="4061" w:type="dxa"/>
            <w:shd w:val="clear" w:color="auto" w:fill="FFFFFF" w:themeFill="background1"/>
          </w:tcPr>
          <w:p w14:paraId="0A378812" w14:textId="77777777"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rPr>
              <w:t>the identity of the natural and legal persons responsible for the provision of the crowdfunding services in those Member States</w:t>
            </w:r>
          </w:p>
        </w:tc>
        <w:tc>
          <w:tcPr>
            <w:tcW w:w="2433" w:type="dxa"/>
            <w:shd w:val="clear" w:color="auto" w:fill="FFFFFF" w:themeFill="background1"/>
          </w:tcPr>
          <w:p w14:paraId="0F6BC434" w14:textId="77777777" w:rsidR="002C249F" w:rsidRPr="00DA51B0" w:rsidRDefault="002C249F" w:rsidP="002C249F">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4FD8F7F4"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4DD861F7" w14:textId="51AD31D8" w:rsidTr="009A2B7F">
        <w:tc>
          <w:tcPr>
            <w:tcW w:w="1160" w:type="dxa"/>
            <w:shd w:val="clear" w:color="auto" w:fill="FFFFFF" w:themeFill="background1"/>
          </w:tcPr>
          <w:p w14:paraId="63861256" w14:textId="4AAEC608"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rPr>
              <w:t>36.3</w:t>
            </w:r>
          </w:p>
        </w:tc>
        <w:tc>
          <w:tcPr>
            <w:tcW w:w="4061" w:type="dxa"/>
            <w:shd w:val="clear" w:color="auto" w:fill="FFFFFF" w:themeFill="background1"/>
          </w:tcPr>
          <w:p w14:paraId="297A571E" w14:textId="77777777"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rPr>
              <w:t>the starting date of the intended provision of the crowdfunding services by the CSP</w:t>
            </w:r>
          </w:p>
        </w:tc>
        <w:tc>
          <w:tcPr>
            <w:tcW w:w="2433" w:type="dxa"/>
            <w:shd w:val="clear" w:color="auto" w:fill="FFFFFF" w:themeFill="background1"/>
          </w:tcPr>
          <w:p w14:paraId="556CE6A0" w14:textId="77777777" w:rsidR="002C249F" w:rsidRPr="00DA51B0" w:rsidRDefault="002C249F" w:rsidP="002C249F">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7C5DFC03"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1FC6B5DB" w14:textId="3C9A0968" w:rsidTr="009A2B7F">
        <w:tc>
          <w:tcPr>
            <w:tcW w:w="1160" w:type="dxa"/>
            <w:shd w:val="clear" w:color="auto" w:fill="FFFFFF" w:themeFill="background1"/>
          </w:tcPr>
          <w:p w14:paraId="01331268" w14:textId="6C506D97"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rPr>
              <w:t>36.4</w:t>
            </w:r>
          </w:p>
        </w:tc>
        <w:tc>
          <w:tcPr>
            <w:tcW w:w="4061" w:type="dxa"/>
            <w:shd w:val="clear" w:color="auto" w:fill="FFFFFF" w:themeFill="background1"/>
          </w:tcPr>
          <w:p w14:paraId="1F55D2CF" w14:textId="77777777" w:rsidR="002C249F" w:rsidRPr="00DA51B0" w:rsidRDefault="002C249F" w:rsidP="002C249F">
            <w:pPr>
              <w:spacing w:line="276" w:lineRule="auto"/>
              <w:jc w:val="both"/>
              <w:rPr>
                <w:rFonts w:asciiTheme="minorHAnsi" w:hAnsiTheme="minorHAnsi" w:cstheme="minorHAnsi"/>
              </w:rPr>
            </w:pPr>
            <w:r w:rsidRPr="00DA51B0">
              <w:rPr>
                <w:rFonts w:asciiTheme="minorHAnsi" w:hAnsiTheme="minorHAnsi" w:cstheme="minorHAnsi"/>
              </w:rPr>
              <w:t>a list of any other activities provided by the CSP not covered by this Regulation</w:t>
            </w:r>
          </w:p>
        </w:tc>
        <w:tc>
          <w:tcPr>
            <w:tcW w:w="2433" w:type="dxa"/>
            <w:shd w:val="clear" w:color="auto" w:fill="FFFFFF" w:themeFill="background1"/>
          </w:tcPr>
          <w:p w14:paraId="3A851D6D" w14:textId="77777777" w:rsidR="002C249F" w:rsidRPr="00DA51B0" w:rsidRDefault="002C249F" w:rsidP="002C249F">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7C67C09B"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456F5C2E" w14:textId="3354F4BE" w:rsidTr="009A2B7F">
        <w:tc>
          <w:tcPr>
            <w:tcW w:w="1160" w:type="dxa"/>
            <w:shd w:val="clear" w:color="auto" w:fill="DBE5F1" w:themeFill="accent1" w:themeFillTint="33"/>
          </w:tcPr>
          <w:p w14:paraId="253B46DC" w14:textId="22C586D2" w:rsidR="002C249F" w:rsidRPr="00DA51B0" w:rsidRDefault="002C249F" w:rsidP="002C249F">
            <w:pPr>
              <w:pStyle w:val="Heading1"/>
              <w:outlineLvl w:val="0"/>
              <w:rPr>
                <w:rFonts w:asciiTheme="minorHAnsi" w:hAnsiTheme="minorHAnsi" w:cstheme="minorHAnsi"/>
                <w:sz w:val="24"/>
                <w:szCs w:val="24"/>
                <w:lang w:val="en-US"/>
              </w:rPr>
            </w:pPr>
            <w:bookmarkStart w:id="31" w:name="_Toc134612501"/>
            <w:r w:rsidRPr="00DA51B0">
              <w:rPr>
                <w:rFonts w:asciiTheme="minorHAnsi" w:hAnsiTheme="minorHAnsi" w:cstheme="minorHAnsi"/>
                <w:sz w:val="24"/>
                <w:szCs w:val="24"/>
                <w:lang w:val="en-US"/>
              </w:rPr>
              <w:t>PART XII</w:t>
            </w:r>
            <w:bookmarkEnd w:id="31"/>
          </w:p>
        </w:tc>
        <w:tc>
          <w:tcPr>
            <w:tcW w:w="4061" w:type="dxa"/>
            <w:shd w:val="clear" w:color="auto" w:fill="DBE5F1" w:themeFill="accent1" w:themeFillTint="33"/>
          </w:tcPr>
          <w:p w14:paraId="7ED0BBBC" w14:textId="55D45644" w:rsidR="002C249F" w:rsidRPr="00DA51B0" w:rsidRDefault="002C249F" w:rsidP="009A2B7F">
            <w:pPr>
              <w:pStyle w:val="Heading1"/>
              <w:jc w:val="both"/>
              <w:outlineLvl w:val="0"/>
              <w:rPr>
                <w:rFonts w:asciiTheme="minorHAnsi" w:hAnsiTheme="minorHAnsi" w:cstheme="minorHAnsi"/>
                <w:sz w:val="24"/>
                <w:szCs w:val="24"/>
                <w:lang w:val="en-US"/>
              </w:rPr>
            </w:pPr>
            <w:r w:rsidRPr="00DA51B0">
              <w:rPr>
                <w:rFonts w:asciiTheme="minorHAnsi" w:hAnsiTheme="minorHAnsi" w:cstheme="minorHAnsi"/>
                <w:sz w:val="24"/>
                <w:szCs w:val="24"/>
                <w:lang w:val="en-US"/>
              </w:rPr>
              <w:t xml:space="preserve"> </w:t>
            </w:r>
            <w:bookmarkStart w:id="32" w:name="_Toc134612502"/>
            <w:r w:rsidRPr="00DA51B0">
              <w:rPr>
                <w:rFonts w:asciiTheme="minorHAnsi" w:hAnsiTheme="minorHAnsi" w:cstheme="minorHAnsi"/>
                <w:sz w:val="24"/>
                <w:szCs w:val="24"/>
                <w:lang w:val="en-US"/>
              </w:rPr>
              <w:t>Information to clients</w:t>
            </w:r>
            <w:bookmarkEnd w:id="32"/>
            <w:r w:rsidRPr="00DA51B0">
              <w:rPr>
                <w:rFonts w:asciiTheme="minorHAnsi" w:hAnsiTheme="minorHAnsi" w:cstheme="minorHAnsi"/>
                <w:b w:val="0"/>
                <w:bCs w:val="0"/>
                <w:sz w:val="24"/>
                <w:szCs w:val="24"/>
                <w:lang w:val="en-US"/>
              </w:rPr>
              <w:t xml:space="preserve"> </w:t>
            </w:r>
          </w:p>
        </w:tc>
        <w:tc>
          <w:tcPr>
            <w:tcW w:w="2433" w:type="dxa"/>
            <w:shd w:val="clear" w:color="auto" w:fill="DBE5F1" w:themeFill="accent1" w:themeFillTint="33"/>
          </w:tcPr>
          <w:p w14:paraId="28BF1402" w14:textId="45D71BEB" w:rsidR="002C249F" w:rsidRPr="00DA51B0" w:rsidRDefault="00C33973" w:rsidP="002C249F">
            <w:pPr>
              <w:pStyle w:val="Heading1"/>
              <w:outlineLvl w:val="0"/>
              <w:rPr>
                <w:rFonts w:asciiTheme="minorHAnsi" w:hAnsiTheme="minorHAnsi" w:cstheme="minorHAnsi"/>
                <w:sz w:val="24"/>
                <w:szCs w:val="24"/>
                <w:lang w:val="en-US"/>
              </w:rPr>
            </w:pPr>
            <w:bookmarkStart w:id="33" w:name="_Toc134612503"/>
            <w:r w:rsidRPr="00DA51B0">
              <w:rPr>
                <w:rFonts w:asciiTheme="minorHAnsi" w:hAnsiTheme="minorHAnsi" w:cstheme="minorHAnsi"/>
                <w:sz w:val="24"/>
                <w:szCs w:val="24"/>
                <w:lang w:val="en-US"/>
              </w:rPr>
              <w:t>R, Art.19</w:t>
            </w:r>
            <w:bookmarkEnd w:id="33"/>
          </w:p>
        </w:tc>
        <w:tc>
          <w:tcPr>
            <w:tcW w:w="1339" w:type="dxa"/>
            <w:shd w:val="clear" w:color="auto" w:fill="DBE5F1" w:themeFill="accent1" w:themeFillTint="33"/>
          </w:tcPr>
          <w:p w14:paraId="5D3DEF5E" w14:textId="77777777" w:rsidR="002C249F" w:rsidRPr="00DA51B0" w:rsidRDefault="002C249F" w:rsidP="002C249F">
            <w:pPr>
              <w:pStyle w:val="Heading1"/>
              <w:outlineLvl w:val="0"/>
              <w:rPr>
                <w:rFonts w:asciiTheme="minorHAnsi" w:hAnsiTheme="minorHAnsi" w:cstheme="minorHAnsi"/>
                <w:sz w:val="24"/>
                <w:szCs w:val="24"/>
                <w:lang w:val="en-US"/>
              </w:rPr>
            </w:pPr>
          </w:p>
        </w:tc>
      </w:tr>
      <w:tr w:rsidR="002C249F" w:rsidRPr="00DA51B0" w14:paraId="70C3C86E" w14:textId="1989A33A" w:rsidTr="009A2B7F">
        <w:tc>
          <w:tcPr>
            <w:tcW w:w="1160" w:type="dxa"/>
            <w:shd w:val="clear" w:color="auto" w:fill="FFFFFF" w:themeFill="background1"/>
          </w:tcPr>
          <w:p w14:paraId="6A9FEB34" w14:textId="6E132856"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37.1</w:t>
            </w:r>
          </w:p>
        </w:tc>
        <w:tc>
          <w:tcPr>
            <w:tcW w:w="4061" w:type="dxa"/>
            <w:shd w:val="clear" w:color="auto" w:fill="FFFFFF" w:themeFill="background1"/>
          </w:tcPr>
          <w:p w14:paraId="140F22C1" w14:textId="012189DE"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Provide a description of the procedures imposed, to ensure that all information, including marketing communications as referred to in Article 27 of Regulation (EU) 2020/1503, provided to clients about the CSP, the costs, the financial risks and charges related to crowdfunding services or investments, the crowdfunding project selection criteria, and about the nature of, and risks associated with, the CSP’s crowdfunding services shall be fair, clear and not misleading.</w:t>
            </w:r>
          </w:p>
        </w:tc>
        <w:tc>
          <w:tcPr>
            <w:tcW w:w="2433" w:type="dxa"/>
            <w:shd w:val="clear" w:color="auto" w:fill="FFFFFF" w:themeFill="background1"/>
          </w:tcPr>
          <w:p w14:paraId="23B4F911" w14:textId="4BEE8D14" w:rsidR="002C249F" w:rsidRPr="00DA51B0" w:rsidRDefault="00C33973" w:rsidP="002C249F">
            <w:pPr>
              <w:rPr>
                <w:rFonts w:asciiTheme="minorHAnsi" w:hAnsiTheme="minorHAnsi" w:cstheme="minorHAnsi"/>
                <w:b/>
                <w:bCs/>
                <w:lang w:val="en-US"/>
              </w:rPr>
            </w:pPr>
            <w:r w:rsidRPr="00DA51B0">
              <w:rPr>
                <w:rFonts w:asciiTheme="minorHAnsi" w:hAnsiTheme="minorHAnsi" w:cstheme="minorHAnsi"/>
                <w:b/>
                <w:lang w:val="en-US"/>
              </w:rPr>
              <w:t>R, Art.19, para 1</w:t>
            </w:r>
          </w:p>
        </w:tc>
        <w:tc>
          <w:tcPr>
            <w:tcW w:w="1339" w:type="dxa"/>
            <w:shd w:val="clear" w:color="auto" w:fill="FFFFFF" w:themeFill="background1"/>
          </w:tcPr>
          <w:p w14:paraId="5047A8F5" w14:textId="77777777" w:rsidR="002C249F" w:rsidRPr="00DA51B0" w:rsidRDefault="002C249F" w:rsidP="002C249F">
            <w:pPr>
              <w:rPr>
                <w:rFonts w:asciiTheme="minorHAnsi" w:hAnsiTheme="minorHAnsi" w:cstheme="minorHAnsi"/>
                <w:b/>
                <w:bCs/>
                <w:lang w:val="en-US"/>
              </w:rPr>
            </w:pPr>
          </w:p>
        </w:tc>
      </w:tr>
      <w:tr w:rsidR="002C249F" w:rsidRPr="00DA51B0" w14:paraId="3094E93C" w14:textId="6829A461" w:rsidTr="009A2B7F">
        <w:tc>
          <w:tcPr>
            <w:tcW w:w="1160" w:type="dxa"/>
            <w:shd w:val="clear" w:color="auto" w:fill="FFFFFF" w:themeFill="background1"/>
          </w:tcPr>
          <w:p w14:paraId="21ED1A33" w14:textId="32D87C9C"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rPr>
              <w:t>37.2</w:t>
            </w:r>
          </w:p>
        </w:tc>
        <w:tc>
          <w:tcPr>
            <w:tcW w:w="4061" w:type="dxa"/>
            <w:shd w:val="clear" w:color="auto" w:fill="FFFFFF" w:themeFill="background1"/>
          </w:tcPr>
          <w:p w14:paraId="2012E248" w14:textId="4727C89F"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Clients shall be informed that the CSP’s crowdfunding services are not covered by the deposit guarantee scheme </w:t>
            </w:r>
            <w:r w:rsidRPr="00DA51B0">
              <w:rPr>
                <w:rFonts w:asciiTheme="minorHAnsi" w:hAnsiTheme="minorHAnsi" w:cstheme="minorHAnsi"/>
                <w:lang w:val="en-US"/>
              </w:rPr>
              <w:lastRenderedPageBreak/>
              <w:t>established in accordance with Directive 2014/49/EU and that transferable securities or admitted instruments for crowdfunding purposes acquired through the CSP’s crowdfunding platform are not covered by the investor compensation scheme established in accordance with Directive 97/9/EC.</w:t>
            </w:r>
          </w:p>
        </w:tc>
        <w:tc>
          <w:tcPr>
            <w:tcW w:w="2433" w:type="dxa"/>
            <w:shd w:val="clear" w:color="auto" w:fill="FFFFFF" w:themeFill="background1"/>
          </w:tcPr>
          <w:p w14:paraId="0F7FB023" w14:textId="0E8FAFC6" w:rsidR="002C249F" w:rsidRPr="00DA51B0" w:rsidRDefault="00C33973" w:rsidP="00C33973">
            <w:pPr>
              <w:pStyle w:val="ListParagraph"/>
              <w:ind w:left="46"/>
              <w:rPr>
                <w:rFonts w:asciiTheme="minorHAnsi" w:hAnsiTheme="minorHAnsi" w:cstheme="minorHAnsi"/>
                <w:b/>
                <w:bCs/>
                <w:sz w:val="24"/>
                <w:szCs w:val="24"/>
                <w:lang w:val="en-US"/>
              </w:rPr>
            </w:pPr>
            <w:r w:rsidRPr="00DA51B0">
              <w:rPr>
                <w:rFonts w:asciiTheme="minorHAnsi" w:hAnsiTheme="minorHAnsi" w:cstheme="minorHAnsi"/>
                <w:b/>
                <w:sz w:val="24"/>
                <w:szCs w:val="24"/>
                <w:lang w:val="en-US"/>
              </w:rPr>
              <w:lastRenderedPageBreak/>
              <w:t>R, Art.19, para 2</w:t>
            </w:r>
          </w:p>
        </w:tc>
        <w:tc>
          <w:tcPr>
            <w:tcW w:w="1339" w:type="dxa"/>
            <w:shd w:val="clear" w:color="auto" w:fill="FFFFFF" w:themeFill="background1"/>
          </w:tcPr>
          <w:p w14:paraId="2094143A"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1691C464" w14:textId="6BD8B9A1" w:rsidTr="009A2B7F">
        <w:tc>
          <w:tcPr>
            <w:tcW w:w="1160" w:type="dxa"/>
            <w:shd w:val="clear" w:color="auto" w:fill="FFFFFF" w:themeFill="background1"/>
          </w:tcPr>
          <w:p w14:paraId="5BC47751" w14:textId="1B0EE567"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37.3</w:t>
            </w:r>
          </w:p>
        </w:tc>
        <w:tc>
          <w:tcPr>
            <w:tcW w:w="4061" w:type="dxa"/>
            <w:shd w:val="clear" w:color="auto" w:fill="FFFFFF" w:themeFill="background1"/>
          </w:tcPr>
          <w:p w14:paraId="1B223412" w14:textId="32558147"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Clients shall be informed about the reflection period for non-sophisticated investors referred to in Article 22 of Regulation (EU) 2020/1503. Whenever a crowdfunding offer is made, the CSP shall provide that information in a prominent place of the medium, including on every mobile application and webpage where such an offer is made.</w:t>
            </w:r>
          </w:p>
        </w:tc>
        <w:tc>
          <w:tcPr>
            <w:tcW w:w="2433" w:type="dxa"/>
            <w:shd w:val="clear" w:color="auto" w:fill="FFFFFF" w:themeFill="background1"/>
          </w:tcPr>
          <w:p w14:paraId="0A34619F" w14:textId="7D4F64BB" w:rsidR="002C249F" w:rsidRPr="00DA51B0" w:rsidRDefault="00C33973"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Art.19, para 3</w:t>
            </w:r>
          </w:p>
        </w:tc>
        <w:tc>
          <w:tcPr>
            <w:tcW w:w="1339" w:type="dxa"/>
            <w:shd w:val="clear" w:color="auto" w:fill="FFFFFF" w:themeFill="background1"/>
          </w:tcPr>
          <w:p w14:paraId="7456370B"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1EAE9E1C" w14:textId="2A8A8E05" w:rsidTr="009A2B7F">
        <w:tc>
          <w:tcPr>
            <w:tcW w:w="1160" w:type="dxa"/>
            <w:shd w:val="clear" w:color="auto" w:fill="FFFFFF" w:themeFill="background1"/>
          </w:tcPr>
          <w:p w14:paraId="7127E992" w14:textId="3CA8EDAC"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37.4</w:t>
            </w:r>
          </w:p>
        </w:tc>
        <w:tc>
          <w:tcPr>
            <w:tcW w:w="4061" w:type="dxa"/>
            <w:shd w:val="clear" w:color="auto" w:fill="FFFFFF" w:themeFill="background1"/>
          </w:tcPr>
          <w:p w14:paraId="23387D8D" w14:textId="3AEB867A"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All information to be provided in accordance with paragraph 37.1 shall be communicated to clients whenever appropriate, at least prior to entering into a crowdfunding transaction.</w:t>
            </w:r>
          </w:p>
        </w:tc>
        <w:tc>
          <w:tcPr>
            <w:tcW w:w="2433" w:type="dxa"/>
            <w:shd w:val="clear" w:color="auto" w:fill="FFFFFF" w:themeFill="background1"/>
          </w:tcPr>
          <w:p w14:paraId="49355946" w14:textId="448F85F0" w:rsidR="002C249F" w:rsidRPr="00DA51B0" w:rsidRDefault="00C33973"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Art.19, para 4</w:t>
            </w:r>
          </w:p>
        </w:tc>
        <w:tc>
          <w:tcPr>
            <w:tcW w:w="1339" w:type="dxa"/>
            <w:shd w:val="clear" w:color="auto" w:fill="FFFFFF" w:themeFill="background1"/>
          </w:tcPr>
          <w:p w14:paraId="20771462"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329FB54A" w14:textId="1355C0C8" w:rsidTr="009A2B7F">
        <w:tc>
          <w:tcPr>
            <w:tcW w:w="1160" w:type="dxa"/>
            <w:shd w:val="clear" w:color="auto" w:fill="FFFFFF" w:themeFill="background1"/>
          </w:tcPr>
          <w:p w14:paraId="2BF45D2F" w14:textId="5C041346"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37.5</w:t>
            </w:r>
          </w:p>
        </w:tc>
        <w:tc>
          <w:tcPr>
            <w:tcW w:w="4061" w:type="dxa"/>
            <w:shd w:val="clear" w:color="auto" w:fill="FFFFFF" w:themeFill="background1"/>
          </w:tcPr>
          <w:p w14:paraId="58A792B7" w14:textId="0BBA63A3"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If the CSP intends to apply credit scores to crowdfunding projects or suggest the pricing of crowdfunding offers on its crowdfunding platform, it shall make available a description of the method used to calculate such credit scores or prices. If the calculation is based on </w:t>
            </w:r>
            <w:r w:rsidRPr="00DA51B0">
              <w:rPr>
                <w:rFonts w:asciiTheme="minorHAnsi" w:hAnsiTheme="minorHAnsi" w:cstheme="minorHAnsi"/>
                <w:lang w:val="en-US"/>
              </w:rPr>
              <w:lastRenderedPageBreak/>
              <w:t>accounts that are not audited, that shall be clearly disclosed in the description of the method.</w:t>
            </w:r>
          </w:p>
        </w:tc>
        <w:tc>
          <w:tcPr>
            <w:tcW w:w="2433" w:type="dxa"/>
            <w:shd w:val="clear" w:color="auto" w:fill="FFFFFF" w:themeFill="background1"/>
          </w:tcPr>
          <w:p w14:paraId="2FB44AA0" w14:textId="69B722E7" w:rsidR="002C249F" w:rsidRPr="00DA51B0" w:rsidRDefault="00C33973"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lastRenderedPageBreak/>
              <w:t>R, Art.19, para 6</w:t>
            </w:r>
          </w:p>
        </w:tc>
        <w:tc>
          <w:tcPr>
            <w:tcW w:w="1339" w:type="dxa"/>
            <w:shd w:val="clear" w:color="auto" w:fill="FFFFFF" w:themeFill="background1"/>
          </w:tcPr>
          <w:p w14:paraId="5BD16F94"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5DA6AC07" w14:textId="0CB26014" w:rsidTr="009A2B7F">
        <w:tc>
          <w:tcPr>
            <w:tcW w:w="1160" w:type="dxa"/>
            <w:shd w:val="clear" w:color="auto" w:fill="FFFFFF" w:themeFill="background1"/>
          </w:tcPr>
          <w:p w14:paraId="33FAB791" w14:textId="5B47C59C"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37.6</w:t>
            </w:r>
          </w:p>
        </w:tc>
        <w:tc>
          <w:tcPr>
            <w:tcW w:w="4061" w:type="dxa"/>
            <w:shd w:val="clear" w:color="auto" w:fill="FFFFFF" w:themeFill="background1"/>
          </w:tcPr>
          <w:p w14:paraId="34610DCB" w14:textId="725EDD1A"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The information referred to in paragraphs 37.1, 37.2 and 37.5 shall be available to all clients on a clearly identified and easily accessible section of the website of the crowdfunding platform and in a non-discriminatory manner.</w:t>
            </w:r>
          </w:p>
        </w:tc>
        <w:tc>
          <w:tcPr>
            <w:tcW w:w="2433" w:type="dxa"/>
            <w:shd w:val="clear" w:color="auto" w:fill="FFFFFF" w:themeFill="background1"/>
          </w:tcPr>
          <w:p w14:paraId="0A5AEF9A" w14:textId="399C11AC" w:rsidR="002C249F" w:rsidRPr="00DA51B0" w:rsidRDefault="00C33973"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Art.19, para 5</w:t>
            </w:r>
          </w:p>
        </w:tc>
        <w:tc>
          <w:tcPr>
            <w:tcW w:w="1339" w:type="dxa"/>
            <w:shd w:val="clear" w:color="auto" w:fill="FFFFFF" w:themeFill="background1"/>
          </w:tcPr>
          <w:p w14:paraId="321C948A"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3E67225F" w14:textId="0D7B5198" w:rsidTr="009A2B7F">
        <w:tc>
          <w:tcPr>
            <w:tcW w:w="1160" w:type="dxa"/>
            <w:shd w:val="clear" w:color="auto" w:fill="FFFFFF" w:themeFill="background1"/>
          </w:tcPr>
          <w:p w14:paraId="34BE0985" w14:textId="13A946B9"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37.7</w:t>
            </w:r>
          </w:p>
        </w:tc>
        <w:tc>
          <w:tcPr>
            <w:tcW w:w="4061" w:type="dxa"/>
            <w:shd w:val="clear" w:color="auto" w:fill="FFFFFF" w:themeFill="background1"/>
          </w:tcPr>
          <w:p w14:paraId="79800DD4" w14:textId="41187F7B"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CSP shall ensure that the information provided to investors pursuant to Article 6(2) and (4) of Regulation (EU) 2020/1503 is accurate, reliable and kept regularly updated.</w:t>
            </w:r>
          </w:p>
        </w:tc>
        <w:tc>
          <w:tcPr>
            <w:tcW w:w="2433" w:type="dxa"/>
            <w:shd w:val="clear" w:color="auto" w:fill="FFFFFF" w:themeFill="background1"/>
          </w:tcPr>
          <w:p w14:paraId="409F680A" w14:textId="2F84617D" w:rsidR="002C249F" w:rsidRPr="00DA51B0" w:rsidRDefault="007E0455" w:rsidP="002C249F">
            <w:pPr>
              <w:pStyle w:val="ListParagraph"/>
              <w:ind w:left="180"/>
              <w:rPr>
                <w:rFonts w:asciiTheme="minorHAnsi" w:hAnsiTheme="minorHAnsi" w:cstheme="minorHAnsi"/>
                <w:b/>
                <w:bCs/>
                <w:sz w:val="24"/>
                <w:szCs w:val="24"/>
              </w:rPr>
            </w:pPr>
            <w:r w:rsidRPr="00DA51B0">
              <w:rPr>
                <w:rFonts w:asciiTheme="minorHAnsi" w:hAnsiTheme="minorHAnsi" w:cstheme="minorHAnsi"/>
                <w:b/>
                <w:bCs/>
                <w:sz w:val="24"/>
                <w:szCs w:val="24"/>
                <w:lang w:val="en-US"/>
              </w:rPr>
              <w:t>DR2022/2118,</w:t>
            </w:r>
            <w:r w:rsidR="00C33973" w:rsidRPr="00DA51B0">
              <w:rPr>
                <w:rFonts w:asciiTheme="minorHAnsi" w:hAnsiTheme="minorHAnsi" w:cstheme="minorHAnsi"/>
                <w:b/>
                <w:bCs/>
                <w:sz w:val="24"/>
                <w:szCs w:val="24"/>
                <w:lang w:val="en-US"/>
              </w:rPr>
              <w:t xml:space="preserve"> Art.1, para 1</w:t>
            </w:r>
          </w:p>
        </w:tc>
        <w:tc>
          <w:tcPr>
            <w:tcW w:w="1339" w:type="dxa"/>
            <w:shd w:val="clear" w:color="auto" w:fill="FFFFFF" w:themeFill="background1"/>
          </w:tcPr>
          <w:p w14:paraId="4EF5F76E"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5B8981D0" w14:textId="4D220E2D" w:rsidTr="009A2B7F">
        <w:tc>
          <w:tcPr>
            <w:tcW w:w="1160" w:type="dxa"/>
            <w:shd w:val="clear" w:color="auto" w:fill="FFFFFF" w:themeFill="background1"/>
          </w:tcPr>
          <w:p w14:paraId="76025E08" w14:textId="2E73AC05"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37.7.1</w:t>
            </w:r>
          </w:p>
        </w:tc>
        <w:tc>
          <w:tcPr>
            <w:tcW w:w="4061" w:type="dxa"/>
            <w:shd w:val="clear" w:color="auto" w:fill="FFFFFF" w:themeFill="background1"/>
          </w:tcPr>
          <w:p w14:paraId="7860CBD2" w14:textId="3F6A0FB7"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For the purposes of paragraph 37.7, CSP shall ensure that:</w:t>
            </w:r>
          </w:p>
          <w:p w14:paraId="62E9B798" w14:textId="77777777" w:rsidR="002C249F" w:rsidRPr="00DA51B0" w:rsidRDefault="002C249F" w:rsidP="002C249F">
            <w:pPr>
              <w:spacing w:line="276" w:lineRule="auto"/>
              <w:jc w:val="both"/>
              <w:rPr>
                <w:rFonts w:asciiTheme="minorHAnsi" w:hAnsiTheme="minorHAnsi" w:cstheme="minorHAnsi"/>
                <w:lang w:val="en-US"/>
              </w:rPr>
            </w:pPr>
          </w:p>
          <w:p w14:paraId="4438CE31" w14:textId="0A3E7E0D" w:rsidR="002C249F" w:rsidRPr="00DA51B0" w:rsidRDefault="002C249F" w:rsidP="009A2B7F">
            <w:pPr>
              <w:pStyle w:val="ListParagraph"/>
              <w:numPr>
                <w:ilvl w:val="0"/>
                <w:numId w:val="24"/>
              </w:numPr>
              <w:ind w:left="492"/>
              <w:jc w:val="both"/>
              <w:rPr>
                <w:rFonts w:asciiTheme="minorHAnsi" w:hAnsiTheme="minorHAnsi" w:cstheme="minorHAnsi"/>
                <w:lang w:val="en-US"/>
              </w:rPr>
            </w:pPr>
            <w:r w:rsidRPr="00DA51B0">
              <w:rPr>
                <w:rFonts w:asciiTheme="minorHAnsi" w:hAnsiTheme="minorHAnsi" w:cstheme="minorHAnsi"/>
                <w:sz w:val="24"/>
                <w:szCs w:val="24"/>
                <w:lang w:val="en-US"/>
              </w:rPr>
              <w:t xml:space="preserve">the data used to conduct the assessments of creditworthiness referred to in Articles 3, 4, 5, 6 and 7 of </w:t>
            </w:r>
            <w:r w:rsidR="00384A60" w:rsidRPr="00DA51B0">
              <w:rPr>
                <w:rFonts w:asciiTheme="minorHAnsi" w:hAnsiTheme="minorHAnsi" w:cstheme="minorHAnsi"/>
                <w:sz w:val="24"/>
                <w:szCs w:val="24"/>
                <w:lang w:val="en-US"/>
              </w:rPr>
              <w:t>Commission Delegated Regulation (EU) 2022/2118</w:t>
            </w:r>
            <w:r w:rsidRPr="00DA51B0">
              <w:rPr>
                <w:rFonts w:asciiTheme="minorHAnsi" w:hAnsiTheme="minorHAnsi" w:cstheme="minorHAnsi"/>
                <w:sz w:val="24"/>
                <w:szCs w:val="24"/>
                <w:lang w:val="en-GB"/>
              </w:rPr>
              <w:t xml:space="preserve"> </w:t>
            </w:r>
            <w:r w:rsidRPr="00DA51B0">
              <w:rPr>
                <w:rFonts w:asciiTheme="minorHAnsi" w:hAnsiTheme="minorHAnsi" w:cstheme="minorHAnsi"/>
                <w:sz w:val="24"/>
                <w:szCs w:val="24"/>
                <w:lang w:val="en-US"/>
              </w:rPr>
              <w:t>are consistent, complete and appropriate;</w:t>
            </w:r>
          </w:p>
          <w:p w14:paraId="19F49E13" w14:textId="77777777" w:rsidR="002C249F" w:rsidRPr="00DA51B0" w:rsidRDefault="002C249F" w:rsidP="009A2B7F">
            <w:pPr>
              <w:pStyle w:val="ListParagraph"/>
              <w:numPr>
                <w:ilvl w:val="0"/>
                <w:numId w:val="24"/>
              </w:numPr>
              <w:ind w:left="492"/>
              <w:jc w:val="both"/>
              <w:rPr>
                <w:rFonts w:asciiTheme="minorHAnsi" w:hAnsiTheme="minorHAnsi" w:cstheme="minorHAnsi"/>
                <w:lang w:val="en-US"/>
              </w:rPr>
            </w:pPr>
            <w:r w:rsidRPr="00DA51B0">
              <w:rPr>
                <w:rFonts w:asciiTheme="minorHAnsi" w:hAnsiTheme="minorHAnsi" w:cstheme="minorHAnsi"/>
                <w:sz w:val="24"/>
                <w:szCs w:val="24"/>
                <w:lang w:val="en-GB"/>
              </w:rPr>
              <w:t xml:space="preserve">the measurement techniques are appropriate to the complexity and level of the risks underlying the single crowdfunding projects and/or the portfolios, are based </w:t>
            </w:r>
            <w:r w:rsidRPr="00DA51B0">
              <w:rPr>
                <w:rFonts w:asciiTheme="minorHAnsi" w:hAnsiTheme="minorHAnsi" w:cstheme="minorHAnsi"/>
                <w:sz w:val="24"/>
                <w:szCs w:val="24"/>
                <w:lang w:val="en-GB"/>
              </w:rPr>
              <w:lastRenderedPageBreak/>
              <w:t xml:space="preserve">on reliable data, and are subject to periodic validation; and </w:t>
            </w:r>
          </w:p>
          <w:p w14:paraId="2CF83511" w14:textId="303FC851" w:rsidR="002C249F" w:rsidRPr="00DA51B0" w:rsidRDefault="002C249F" w:rsidP="009A2B7F">
            <w:pPr>
              <w:pStyle w:val="ListParagraph"/>
              <w:numPr>
                <w:ilvl w:val="0"/>
                <w:numId w:val="24"/>
              </w:numPr>
              <w:ind w:left="492"/>
              <w:jc w:val="both"/>
              <w:rPr>
                <w:rFonts w:asciiTheme="minorHAnsi" w:hAnsiTheme="minorHAnsi" w:cstheme="minorHAnsi"/>
                <w:lang w:val="en-US"/>
              </w:rPr>
            </w:pPr>
            <w:r w:rsidRPr="00DA51B0">
              <w:rPr>
                <w:rFonts w:asciiTheme="minorHAnsi" w:hAnsiTheme="minorHAnsi" w:cstheme="minorHAnsi"/>
                <w:sz w:val="24"/>
                <w:szCs w:val="24"/>
                <w:lang w:val="en-GB"/>
              </w:rPr>
              <w:t>(c) the procedures relating to data management are robust well documented, reliable and regularly updated.</w:t>
            </w:r>
          </w:p>
          <w:p w14:paraId="53DE49F9" w14:textId="3409D5EE" w:rsidR="002C249F" w:rsidRPr="00DA51B0" w:rsidRDefault="002C249F" w:rsidP="002C249F">
            <w:pPr>
              <w:spacing w:line="276" w:lineRule="auto"/>
              <w:jc w:val="both"/>
              <w:rPr>
                <w:rFonts w:asciiTheme="minorHAnsi" w:hAnsiTheme="minorHAnsi" w:cstheme="minorHAnsi"/>
                <w:lang w:val="en-US"/>
              </w:rPr>
            </w:pPr>
          </w:p>
        </w:tc>
        <w:tc>
          <w:tcPr>
            <w:tcW w:w="2433" w:type="dxa"/>
            <w:shd w:val="clear" w:color="auto" w:fill="FFFFFF" w:themeFill="background1"/>
          </w:tcPr>
          <w:p w14:paraId="11C8B30C" w14:textId="0F1B1459" w:rsidR="002C249F" w:rsidRPr="00DA51B0" w:rsidRDefault="007E0455"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DR2022/2118,</w:t>
            </w:r>
            <w:r w:rsidR="007441A9" w:rsidRPr="00DA51B0">
              <w:rPr>
                <w:rFonts w:asciiTheme="minorHAnsi" w:hAnsiTheme="minorHAnsi" w:cstheme="minorHAnsi"/>
                <w:b/>
                <w:bCs/>
                <w:sz w:val="24"/>
                <w:szCs w:val="24"/>
                <w:lang w:val="en-US"/>
              </w:rPr>
              <w:t xml:space="preserve"> Art.1, para 2</w:t>
            </w:r>
          </w:p>
        </w:tc>
        <w:tc>
          <w:tcPr>
            <w:tcW w:w="1339" w:type="dxa"/>
            <w:shd w:val="clear" w:color="auto" w:fill="FFFFFF" w:themeFill="background1"/>
          </w:tcPr>
          <w:p w14:paraId="2E86BEAC"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3186A636" w14:textId="024D9CA9" w:rsidTr="009A2B7F">
        <w:tc>
          <w:tcPr>
            <w:tcW w:w="1160" w:type="dxa"/>
            <w:shd w:val="clear" w:color="auto" w:fill="FFFFFF" w:themeFill="background1"/>
          </w:tcPr>
          <w:p w14:paraId="5A27F034" w14:textId="136CD2B4"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37.8.1</w:t>
            </w:r>
          </w:p>
        </w:tc>
        <w:tc>
          <w:tcPr>
            <w:tcW w:w="4061" w:type="dxa"/>
            <w:shd w:val="clear" w:color="auto" w:fill="FFFFFF" w:themeFill="background1"/>
          </w:tcPr>
          <w:p w14:paraId="1506BB05" w14:textId="01257DA9"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The information provided to investors on the methodology to assess credit risk as referred to in Article 6(2) of Regulation (EE) 2020/1503 shall be easily available in a dedicated section of the CSP’s website that is clearly distinguishable from marketing communications.</w:t>
            </w:r>
          </w:p>
          <w:p w14:paraId="4936CE36" w14:textId="2607639C" w:rsidR="002C249F" w:rsidRPr="00DA51B0" w:rsidRDefault="002C249F" w:rsidP="002C249F">
            <w:pPr>
              <w:spacing w:line="276" w:lineRule="auto"/>
              <w:jc w:val="both"/>
              <w:rPr>
                <w:rFonts w:asciiTheme="minorHAnsi" w:hAnsiTheme="minorHAnsi" w:cstheme="minorHAnsi"/>
                <w:lang w:val="en-US"/>
              </w:rPr>
            </w:pPr>
          </w:p>
        </w:tc>
        <w:tc>
          <w:tcPr>
            <w:tcW w:w="2433" w:type="dxa"/>
            <w:shd w:val="clear" w:color="auto" w:fill="FFFFFF" w:themeFill="background1"/>
          </w:tcPr>
          <w:p w14:paraId="5691C6DB" w14:textId="17F7E49F" w:rsidR="002C249F" w:rsidRPr="00DA51B0" w:rsidRDefault="007E0455"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DR2022/2118,</w:t>
            </w:r>
            <w:r w:rsidR="007441A9" w:rsidRPr="00DA51B0">
              <w:rPr>
                <w:rFonts w:asciiTheme="minorHAnsi" w:hAnsiTheme="minorHAnsi" w:cstheme="minorHAnsi"/>
                <w:b/>
                <w:bCs/>
                <w:sz w:val="24"/>
                <w:szCs w:val="24"/>
                <w:lang w:val="en-US"/>
              </w:rPr>
              <w:t xml:space="preserve"> Art.2, para 1</w:t>
            </w:r>
          </w:p>
        </w:tc>
        <w:tc>
          <w:tcPr>
            <w:tcW w:w="1339" w:type="dxa"/>
            <w:shd w:val="clear" w:color="auto" w:fill="FFFFFF" w:themeFill="background1"/>
          </w:tcPr>
          <w:p w14:paraId="767FC081"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4AE07CD9" w14:textId="1E090F27" w:rsidTr="009A2B7F">
        <w:tc>
          <w:tcPr>
            <w:tcW w:w="1160" w:type="dxa"/>
            <w:shd w:val="clear" w:color="auto" w:fill="FFFFFF" w:themeFill="background1"/>
          </w:tcPr>
          <w:p w14:paraId="203881A0" w14:textId="727ECC03"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37.8.2</w:t>
            </w:r>
          </w:p>
        </w:tc>
        <w:tc>
          <w:tcPr>
            <w:tcW w:w="4061" w:type="dxa"/>
            <w:shd w:val="clear" w:color="auto" w:fill="FFFFFF" w:themeFill="background1"/>
          </w:tcPr>
          <w:p w14:paraId="61879B48" w14:textId="7132FA26"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information provided to individual investors on their portfolio of loans as referred to in Article 6(4) of Regulation (EE) 2020/1503 shall be made available on a secure page of the CSP’s website that shall be accessible via an adequate means of personal identification. </w:t>
            </w:r>
          </w:p>
          <w:p w14:paraId="32D18881" w14:textId="77777777" w:rsidR="002C249F" w:rsidRPr="00DA51B0" w:rsidRDefault="002C249F" w:rsidP="002C249F">
            <w:pPr>
              <w:spacing w:line="276" w:lineRule="auto"/>
              <w:jc w:val="both"/>
              <w:rPr>
                <w:rFonts w:asciiTheme="minorHAnsi" w:hAnsiTheme="minorHAnsi" w:cstheme="minorHAnsi"/>
                <w:lang w:val="en-US"/>
              </w:rPr>
            </w:pPr>
          </w:p>
        </w:tc>
        <w:tc>
          <w:tcPr>
            <w:tcW w:w="2433" w:type="dxa"/>
            <w:shd w:val="clear" w:color="auto" w:fill="FFFFFF" w:themeFill="background1"/>
          </w:tcPr>
          <w:p w14:paraId="2B6E8B3D" w14:textId="580CBA48" w:rsidR="002C249F" w:rsidRPr="00DA51B0" w:rsidRDefault="007E0455"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DR2022/2118,</w:t>
            </w:r>
            <w:r w:rsidR="007441A9" w:rsidRPr="00DA51B0">
              <w:rPr>
                <w:rFonts w:asciiTheme="minorHAnsi" w:hAnsiTheme="minorHAnsi" w:cstheme="minorHAnsi"/>
                <w:b/>
                <w:bCs/>
                <w:sz w:val="24"/>
                <w:szCs w:val="24"/>
                <w:lang w:val="en-US"/>
              </w:rPr>
              <w:t xml:space="preserve"> Art.2, para 2</w:t>
            </w:r>
          </w:p>
        </w:tc>
        <w:tc>
          <w:tcPr>
            <w:tcW w:w="1339" w:type="dxa"/>
            <w:shd w:val="clear" w:color="auto" w:fill="FFFFFF" w:themeFill="background1"/>
          </w:tcPr>
          <w:p w14:paraId="5C970024"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2766A840" w14:textId="27ED4F07" w:rsidTr="009A2B7F">
        <w:tc>
          <w:tcPr>
            <w:tcW w:w="1160" w:type="dxa"/>
            <w:shd w:val="clear" w:color="auto" w:fill="FFFFFF" w:themeFill="background1"/>
          </w:tcPr>
          <w:p w14:paraId="145097EC" w14:textId="4A19FA6F"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37.8.3</w:t>
            </w:r>
          </w:p>
        </w:tc>
        <w:tc>
          <w:tcPr>
            <w:tcW w:w="4061" w:type="dxa"/>
            <w:shd w:val="clear" w:color="auto" w:fill="FFFFFF" w:themeFill="background1"/>
          </w:tcPr>
          <w:p w14:paraId="72E10442" w14:textId="21732EB9"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information referred to in paragraphs 37.8.1 and 37.8.2 shall be presented in a way that is easy to read and expressed in a manner and using language that facilitates its understanding. Where ordinary words </w:t>
            </w:r>
            <w:r w:rsidRPr="00DA51B0">
              <w:rPr>
                <w:rFonts w:asciiTheme="minorHAnsi" w:hAnsiTheme="minorHAnsi" w:cstheme="minorHAnsi"/>
                <w:lang w:val="en-US"/>
              </w:rPr>
              <w:lastRenderedPageBreak/>
              <w:t>can be used, technical terms shall be avoided and, when used, they shall be explained.</w:t>
            </w:r>
          </w:p>
        </w:tc>
        <w:tc>
          <w:tcPr>
            <w:tcW w:w="2433" w:type="dxa"/>
            <w:shd w:val="clear" w:color="auto" w:fill="FFFFFF" w:themeFill="background1"/>
          </w:tcPr>
          <w:p w14:paraId="3D6D5BC7" w14:textId="4602BE80" w:rsidR="002C249F" w:rsidRPr="00DA51B0" w:rsidRDefault="007E0455" w:rsidP="002C249F">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DR2022/2118,</w:t>
            </w:r>
            <w:r w:rsidR="007441A9" w:rsidRPr="00DA51B0">
              <w:rPr>
                <w:rFonts w:asciiTheme="minorHAnsi" w:hAnsiTheme="minorHAnsi" w:cstheme="minorHAnsi"/>
                <w:b/>
                <w:bCs/>
                <w:sz w:val="24"/>
                <w:szCs w:val="24"/>
                <w:lang w:val="en-US"/>
              </w:rPr>
              <w:t xml:space="preserve"> Art.2, para 3</w:t>
            </w:r>
          </w:p>
        </w:tc>
        <w:tc>
          <w:tcPr>
            <w:tcW w:w="1339" w:type="dxa"/>
            <w:shd w:val="clear" w:color="auto" w:fill="FFFFFF" w:themeFill="background1"/>
          </w:tcPr>
          <w:p w14:paraId="55FD933D"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414A85E0" w14:textId="7C0660E0" w:rsidTr="009A2B7F">
        <w:tc>
          <w:tcPr>
            <w:tcW w:w="1160" w:type="dxa"/>
            <w:shd w:val="clear" w:color="auto" w:fill="DBE5F1" w:themeFill="accent1" w:themeFillTint="33"/>
          </w:tcPr>
          <w:p w14:paraId="5E227483" w14:textId="1E9F9796" w:rsidR="002C249F" w:rsidRPr="00DA51B0" w:rsidRDefault="002C249F" w:rsidP="002C249F">
            <w:pPr>
              <w:pStyle w:val="Heading1"/>
              <w:outlineLvl w:val="0"/>
              <w:rPr>
                <w:rFonts w:asciiTheme="minorHAnsi" w:hAnsiTheme="minorHAnsi" w:cstheme="minorHAnsi"/>
                <w:sz w:val="24"/>
                <w:szCs w:val="24"/>
                <w:lang w:val="en-US"/>
              </w:rPr>
            </w:pPr>
            <w:bookmarkStart w:id="34" w:name="_Toc134612504"/>
            <w:r w:rsidRPr="00DA51B0">
              <w:rPr>
                <w:rFonts w:asciiTheme="minorHAnsi" w:hAnsiTheme="minorHAnsi" w:cstheme="minorHAnsi"/>
                <w:sz w:val="24"/>
                <w:szCs w:val="24"/>
                <w:lang w:val="en-US"/>
              </w:rPr>
              <w:t>PART XIII</w:t>
            </w:r>
            <w:bookmarkEnd w:id="34"/>
          </w:p>
        </w:tc>
        <w:tc>
          <w:tcPr>
            <w:tcW w:w="4061" w:type="dxa"/>
            <w:shd w:val="clear" w:color="auto" w:fill="DBE5F1" w:themeFill="accent1" w:themeFillTint="33"/>
          </w:tcPr>
          <w:p w14:paraId="31243F5C" w14:textId="607284CE" w:rsidR="002C249F" w:rsidRPr="00DA51B0" w:rsidRDefault="002C249F" w:rsidP="009A2B7F">
            <w:pPr>
              <w:pStyle w:val="Heading1"/>
              <w:jc w:val="both"/>
              <w:outlineLvl w:val="0"/>
              <w:rPr>
                <w:rFonts w:asciiTheme="minorHAnsi" w:hAnsiTheme="minorHAnsi" w:cstheme="minorHAnsi"/>
                <w:sz w:val="24"/>
                <w:szCs w:val="24"/>
                <w:lang w:val="en-US"/>
              </w:rPr>
            </w:pPr>
            <w:bookmarkStart w:id="35" w:name="_Toc134612505"/>
            <w:r w:rsidRPr="00DA51B0">
              <w:rPr>
                <w:rFonts w:asciiTheme="minorHAnsi" w:hAnsiTheme="minorHAnsi" w:cstheme="minorHAnsi"/>
                <w:sz w:val="24"/>
                <w:szCs w:val="24"/>
                <w:lang w:val="en-US"/>
              </w:rPr>
              <w:t>DEFAULT RATE DISCLOSURE</w:t>
            </w:r>
            <w:bookmarkEnd w:id="35"/>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569F88A8" w14:textId="7CCFCB57" w:rsidR="002C249F" w:rsidRPr="00DA51B0" w:rsidRDefault="007441A9" w:rsidP="00467110">
            <w:pPr>
              <w:pStyle w:val="Heading1"/>
              <w:outlineLvl w:val="0"/>
              <w:rPr>
                <w:rFonts w:asciiTheme="minorHAnsi" w:hAnsiTheme="minorHAnsi" w:cstheme="minorHAnsi"/>
                <w:sz w:val="24"/>
                <w:szCs w:val="24"/>
              </w:rPr>
            </w:pPr>
            <w:bookmarkStart w:id="36" w:name="_Toc134612506"/>
            <w:r w:rsidRPr="00DA51B0">
              <w:rPr>
                <w:rFonts w:asciiTheme="minorHAnsi" w:hAnsiTheme="minorHAnsi" w:cstheme="minorHAnsi"/>
                <w:sz w:val="24"/>
                <w:szCs w:val="24"/>
              </w:rPr>
              <w:t>R, Art.20 and DR</w:t>
            </w:r>
            <w:r w:rsidR="00467110" w:rsidRPr="00DA51B0">
              <w:rPr>
                <w:rFonts w:asciiTheme="minorHAnsi" w:hAnsiTheme="minorHAnsi" w:cstheme="minorHAnsi"/>
                <w:sz w:val="24"/>
                <w:szCs w:val="24"/>
              </w:rPr>
              <w:t>2022/2115</w:t>
            </w:r>
            <w:bookmarkEnd w:id="36"/>
          </w:p>
        </w:tc>
        <w:tc>
          <w:tcPr>
            <w:tcW w:w="1339" w:type="dxa"/>
            <w:shd w:val="clear" w:color="auto" w:fill="DBE5F1" w:themeFill="accent1" w:themeFillTint="33"/>
          </w:tcPr>
          <w:p w14:paraId="1BBF69CA" w14:textId="77777777" w:rsidR="002C249F" w:rsidRPr="00DA51B0" w:rsidRDefault="002C249F" w:rsidP="002C249F">
            <w:pPr>
              <w:pStyle w:val="Heading1"/>
              <w:outlineLvl w:val="0"/>
              <w:rPr>
                <w:rFonts w:asciiTheme="minorHAnsi" w:hAnsiTheme="minorHAnsi" w:cstheme="minorHAnsi"/>
                <w:sz w:val="24"/>
                <w:szCs w:val="24"/>
                <w:lang w:val="en-US"/>
              </w:rPr>
            </w:pPr>
          </w:p>
        </w:tc>
      </w:tr>
      <w:tr w:rsidR="002C249F" w:rsidRPr="00DA51B0" w14:paraId="06F6D20B" w14:textId="194A19F7" w:rsidTr="009A2B7F">
        <w:tc>
          <w:tcPr>
            <w:tcW w:w="1160" w:type="dxa"/>
            <w:shd w:val="clear" w:color="auto" w:fill="FFFFFF" w:themeFill="background1"/>
          </w:tcPr>
          <w:p w14:paraId="62FEAAFB" w14:textId="05D722F4"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38.</w:t>
            </w:r>
          </w:p>
        </w:tc>
        <w:tc>
          <w:tcPr>
            <w:tcW w:w="4061" w:type="dxa"/>
            <w:shd w:val="clear" w:color="auto" w:fill="FFFFFF" w:themeFill="background1"/>
          </w:tcPr>
          <w:p w14:paraId="5EF23965" w14:textId="36BA19C1"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CSP which provides crowdfunding services consisting of the facilitation of granting of loans shall:</w:t>
            </w:r>
          </w:p>
        </w:tc>
        <w:tc>
          <w:tcPr>
            <w:tcW w:w="2433" w:type="dxa"/>
            <w:shd w:val="clear" w:color="auto" w:fill="FFFFFF" w:themeFill="background1"/>
          </w:tcPr>
          <w:p w14:paraId="0D90CC35" w14:textId="6FAF0778" w:rsidR="002C249F" w:rsidRPr="00DA51B0" w:rsidRDefault="00EF051F" w:rsidP="00EF051F">
            <w:pPr>
              <w:rPr>
                <w:rFonts w:asciiTheme="minorHAnsi" w:hAnsiTheme="minorHAnsi" w:cstheme="minorHAnsi"/>
                <w:b/>
                <w:bCs/>
                <w:lang w:val="en-US"/>
              </w:rPr>
            </w:pPr>
            <w:r w:rsidRPr="00DA51B0">
              <w:rPr>
                <w:rFonts w:asciiTheme="minorHAnsi" w:hAnsiTheme="minorHAnsi" w:cstheme="minorHAnsi"/>
                <w:b/>
              </w:rPr>
              <w:t>R, Art.20, para 1</w:t>
            </w:r>
          </w:p>
        </w:tc>
        <w:tc>
          <w:tcPr>
            <w:tcW w:w="1339" w:type="dxa"/>
            <w:shd w:val="clear" w:color="auto" w:fill="FFFFFF" w:themeFill="background1"/>
          </w:tcPr>
          <w:p w14:paraId="4AD2D951" w14:textId="77777777" w:rsidR="002C249F" w:rsidRPr="00DA51B0" w:rsidRDefault="002C249F" w:rsidP="002C249F">
            <w:pPr>
              <w:rPr>
                <w:rFonts w:asciiTheme="minorHAnsi" w:hAnsiTheme="minorHAnsi" w:cstheme="minorHAnsi"/>
                <w:b/>
                <w:bCs/>
                <w:lang w:val="en-US"/>
              </w:rPr>
            </w:pPr>
          </w:p>
        </w:tc>
      </w:tr>
      <w:tr w:rsidR="002C249F" w:rsidRPr="00DA51B0" w14:paraId="0F553AAF" w14:textId="15E7E84C" w:rsidTr="009A2B7F">
        <w:tc>
          <w:tcPr>
            <w:tcW w:w="1160" w:type="dxa"/>
            <w:shd w:val="clear" w:color="auto" w:fill="FFFFFF" w:themeFill="background1"/>
          </w:tcPr>
          <w:p w14:paraId="45E499BB" w14:textId="123B4BC8"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38.1</w:t>
            </w:r>
          </w:p>
        </w:tc>
        <w:tc>
          <w:tcPr>
            <w:tcW w:w="4061" w:type="dxa"/>
            <w:shd w:val="clear" w:color="auto" w:fill="FFFFFF" w:themeFill="background1"/>
          </w:tcPr>
          <w:p w14:paraId="6DEA7B70" w14:textId="1C7ACB72"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disclose annually the default rates of the crowdfunding projects offered on its crowdfunding platform over at least the preceding 36 months</w:t>
            </w:r>
          </w:p>
        </w:tc>
        <w:tc>
          <w:tcPr>
            <w:tcW w:w="2433" w:type="dxa"/>
            <w:shd w:val="clear" w:color="auto" w:fill="FFFFFF" w:themeFill="background1"/>
          </w:tcPr>
          <w:p w14:paraId="578E7617" w14:textId="77777777" w:rsidR="002C249F" w:rsidRPr="00DA51B0" w:rsidRDefault="002C249F" w:rsidP="002C249F">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7CC7665A" w14:textId="77777777" w:rsidR="002C249F" w:rsidRPr="00DA51B0" w:rsidRDefault="002C249F" w:rsidP="002C249F">
            <w:pPr>
              <w:pStyle w:val="ListParagraph"/>
              <w:ind w:left="180"/>
              <w:rPr>
                <w:rFonts w:asciiTheme="minorHAnsi" w:hAnsiTheme="minorHAnsi" w:cstheme="minorHAnsi"/>
                <w:b/>
                <w:bCs/>
                <w:sz w:val="24"/>
                <w:szCs w:val="24"/>
                <w:lang w:val="en-US"/>
              </w:rPr>
            </w:pPr>
          </w:p>
        </w:tc>
      </w:tr>
      <w:tr w:rsidR="002C249F" w:rsidRPr="00DA51B0" w14:paraId="176BF965" w14:textId="08AE7420" w:rsidTr="009A2B7F">
        <w:tc>
          <w:tcPr>
            <w:tcW w:w="1160" w:type="dxa"/>
            <w:shd w:val="clear" w:color="auto" w:fill="FFFFFF" w:themeFill="background1"/>
          </w:tcPr>
          <w:p w14:paraId="53B8F562" w14:textId="5E8260EE"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t>38.2</w:t>
            </w:r>
          </w:p>
        </w:tc>
        <w:tc>
          <w:tcPr>
            <w:tcW w:w="4061" w:type="dxa"/>
            <w:shd w:val="clear" w:color="auto" w:fill="FFFFFF" w:themeFill="background1"/>
          </w:tcPr>
          <w:p w14:paraId="79AA9813" w14:textId="77777777" w:rsidR="002C249F" w:rsidRPr="00DA51B0" w:rsidRDefault="002C249F" w:rsidP="002C249F">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publish an outcome statement within four months of the end of each financial year indicating, as applicable: </w:t>
            </w:r>
          </w:p>
          <w:p w14:paraId="20990B30" w14:textId="77777777" w:rsidR="002C249F" w:rsidRPr="00DA51B0" w:rsidRDefault="002C249F" w:rsidP="002C249F">
            <w:pPr>
              <w:spacing w:line="276" w:lineRule="auto"/>
              <w:jc w:val="both"/>
              <w:rPr>
                <w:rFonts w:asciiTheme="minorHAnsi" w:hAnsiTheme="minorHAnsi" w:cstheme="minorHAnsi"/>
                <w:lang w:val="en-US"/>
              </w:rPr>
            </w:pPr>
          </w:p>
          <w:p w14:paraId="2A4EF4B3" w14:textId="77777777" w:rsidR="002C249F" w:rsidRPr="00DA51B0" w:rsidRDefault="002C249F" w:rsidP="002C249F">
            <w:pPr>
              <w:pStyle w:val="ListParagraph"/>
              <w:numPr>
                <w:ilvl w:val="0"/>
                <w:numId w:val="4"/>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the expected and actual default rate of all loans the CSP has facilitated, by risk category and by reference to the risk categories set out in the risk-management framework</w:t>
            </w:r>
          </w:p>
          <w:p w14:paraId="320E3CB6" w14:textId="77777777" w:rsidR="002C249F" w:rsidRPr="00DA51B0" w:rsidRDefault="002C249F" w:rsidP="002C249F">
            <w:pPr>
              <w:pStyle w:val="ListParagraph"/>
              <w:numPr>
                <w:ilvl w:val="0"/>
                <w:numId w:val="4"/>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 xml:space="preserve">a summary of the assumptions used in determining expected default rates; and </w:t>
            </w:r>
          </w:p>
          <w:p w14:paraId="673BE91B" w14:textId="77777777" w:rsidR="002C249F" w:rsidRPr="00DA51B0" w:rsidRDefault="002C249F" w:rsidP="002C249F">
            <w:pPr>
              <w:pStyle w:val="ListParagraph"/>
              <w:numPr>
                <w:ilvl w:val="0"/>
                <w:numId w:val="4"/>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where the CSP offered a target rate in relation to individual portfolio management of loans, the actual return achieved</w:t>
            </w:r>
          </w:p>
        </w:tc>
        <w:tc>
          <w:tcPr>
            <w:tcW w:w="2433" w:type="dxa"/>
            <w:shd w:val="clear" w:color="auto" w:fill="FFFFFF" w:themeFill="background1"/>
          </w:tcPr>
          <w:p w14:paraId="006AAC98" w14:textId="77777777" w:rsidR="002C249F" w:rsidRPr="00DA51B0" w:rsidRDefault="002C249F" w:rsidP="002C249F">
            <w:pPr>
              <w:rPr>
                <w:rFonts w:asciiTheme="minorHAnsi" w:hAnsiTheme="minorHAnsi" w:cstheme="minorHAnsi"/>
                <w:b/>
                <w:bCs/>
                <w:lang w:val="en-US"/>
              </w:rPr>
            </w:pPr>
          </w:p>
        </w:tc>
        <w:tc>
          <w:tcPr>
            <w:tcW w:w="1339" w:type="dxa"/>
            <w:shd w:val="clear" w:color="auto" w:fill="FFFFFF" w:themeFill="background1"/>
          </w:tcPr>
          <w:p w14:paraId="27A9929E" w14:textId="77777777" w:rsidR="002C249F" w:rsidRPr="00DA51B0" w:rsidRDefault="002C249F" w:rsidP="002C249F">
            <w:pPr>
              <w:rPr>
                <w:rFonts w:asciiTheme="minorHAnsi" w:hAnsiTheme="minorHAnsi" w:cstheme="minorHAnsi"/>
                <w:b/>
                <w:bCs/>
                <w:lang w:val="en-US"/>
              </w:rPr>
            </w:pPr>
          </w:p>
        </w:tc>
      </w:tr>
      <w:tr w:rsidR="002C249F" w:rsidRPr="00DA51B0" w14:paraId="70A8C662" w14:textId="2F6A8A92" w:rsidTr="009A2B7F">
        <w:tc>
          <w:tcPr>
            <w:tcW w:w="1160" w:type="dxa"/>
            <w:shd w:val="clear" w:color="auto" w:fill="FFFFFF" w:themeFill="background1"/>
          </w:tcPr>
          <w:p w14:paraId="0771062A" w14:textId="76223FFD" w:rsidR="002C249F" w:rsidRPr="00DA51B0" w:rsidRDefault="002C249F" w:rsidP="002C249F">
            <w:pPr>
              <w:rPr>
                <w:rFonts w:asciiTheme="minorHAnsi" w:hAnsiTheme="minorHAnsi" w:cstheme="minorHAnsi"/>
                <w:b/>
                <w:bCs/>
                <w:lang w:val="en-US"/>
              </w:rPr>
            </w:pPr>
            <w:r w:rsidRPr="00DA51B0">
              <w:rPr>
                <w:rFonts w:asciiTheme="minorHAnsi" w:hAnsiTheme="minorHAnsi" w:cstheme="minorHAnsi"/>
                <w:b/>
                <w:bCs/>
                <w:lang w:val="en-US"/>
              </w:rPr>
              <w:lastRenderedPageBreak/>
              <w:t>38.2.1</w:t>
            </w:r>
          </w:p>
        </w:tc>
        <w:tc>
          <w:tcPr>
            <w:tcW w:w="4061" w:type="dxa"/>
            <w:shd w:val="clear" w:color="auto" w:fill="FFFFFF" w:themeFill="background1"/>
          </w:tcPr>
          <w:p w14:paraId="16063FFE" w14:textId="023C9505" w:rsidR="002C249F" w:rsidRPr="00DA51B0" w:rsidRDefault="002C249F" w:rsidP="00467110">
            <w:pPr>
              <w:spacing w:line="276" w:lineRule="auto"/>
              <w:jc w:val="both"/>
              <w:rPr>
                <w:rFonts w:asciiTheme="minorHAnsi" w:hAnsiTheme="minorHAnsi" w:cstheme="minorHAnsi"/>
                <w:lang w:val="en-US"/>
              </w:rPr>
            </w:pPr>
            <w:r w:rsidRPr="00DA51B0">
              <w:rPr>
                <w:rFonts w:asciiTheme="minorHAnsi" w:hAnsiTheme="minorHAnsi" w:cstheme="minorHAnsi"/>
                <w:lang w:val="en-US"/>
              </w:rPr>
              <w:t>For the purpose of the calculation of the default rates of loans in accordance with paragraph 38.1, as well as of the expected and actual default rates of all loans by risk category in accordance with paragraph 38.2(</w:t>
            </w:r>
            <w:r w:rsidRPr="00DA51B0">
              <w:rPr>
                <w:rFonts w:asciiTheme="minorHAnsi" w:hAnsiTheme="minorHAnsi" w:cstheme="minorHAnsi"/>
              </w:rPr>
              <w:t>a)</w:t>
            </w:r>
            <w:r w:rsidRPr="00DA51B0">
              <w:rPr>
                <w:rFonts w:asciiTheme="minorHAnsi" w:hAnsiTheme="minorHAnsi" w:cstheme="minorHAnsi"/>
                <w:lang w:val="en-US"/>
              </w:rPr>
              <w:t xml:space="preserve">, the CSP shall use the methodology specified in the Commission Delegated Regulation (EU) </w:t>
            </w:r>
            <w:r w:rsidR="00467110" w:rsidRPr="00DA51B0">
              <w:rPr>
                <w:rFonts w:asciiTheme="minorHAnsi" w:hAnsiTheme="minorHAnsi" w:cstheme="minorHAnsi"/>
                <w:lang w:val="en-US"/>
              </w:rPr>
              <w:t>2022</w:t>
            </w:r>
            <w:r w:rsidRPr="00DA51B0">
              <w:rPr>
                <w:rFonts w:asciiTheme="minorHAnsi" w:hAnsiTheme="minorHAnsi" w:cstheme="minorHAnsi"/>
                <w:lang w:val="en-US"/>
              </w:rPr>
              <w:t>/</w:t>
            </w:r>
            <w:r w:rsidR="00467110" w:rsidRPr="00DA51B0">
              <w:rPr>
                <w:rFonts w:asciiTheme="minorHAnsi" w:hAnsiTheme="minorHAnsi" w:cstheme="minorHAnsi"/>
                <w:lang w:val="en-US"/>
              </w:rPr>
              <w:t>2115</w:t>
            </w:r>
            <w:r w:rsidR="005F622F" w:rsidRPr="00DA51B0">
              <w:rPr>
                <w:rFonts w:asciiTheme="minorHAnsi" w:hAnsiTheme="minorHAnsi" w:cstheme="minorHAnsi"/>
                <w:lang w:val="en-US"/>
              </w:rPr>
              <w:t>.</w:t>
            </w:r>
          </w:p>
        </w:tc>
        <w:tc>
          <w:tcPr>
            <w:tcW w:w="2433" w:type="dxa"/>
            <w:shd w:val="clear" w:color="auto" w:fill="FFFFFF" w:themeFill="background1"/>
          </w:tcPr>
          <w:p w14:paraId="08D1B8BC" w14:textId="46A939D5" w:rsidR="002C249F" w:rsidRPr="00DA51B0" w:rsidRDefault="00467110" w:rsidP="002C249F">
            <w:pPr>
              <w:rPr>
                <w:rFonts w:asciiTheme="minorHAnsi" w:hAnsiTheme="minorHAnsi" w:cstheme="minorHAnsi"/>
                <w:b/>
                <w:bCs/>
                <w:lang w:val="en-US"/>
              </w:rPr>
            </w:pPr>
            <w:r w:rsidRPr="00DA51B0">
              <w:rPr>
                <w:rFonts w:asciiTheme="minorHAnsi" w:hAnsiTheme="minorHAnsi" w:cstheme="minorHAnsi"/>
                <w:b/>
                <w:bCs/>
                <w:lang w:val="en-US"/>
              </w:rPr>
              <w:t>DR</w:t>
            </w:r>
            <w:r w:rsidR="00EF051F" w:rsidRPr="00DA51B0">
              <w:rPr>
                <w:rFonts w:asciiTheme="minorHAnsi" w:hAnsiTheme="minorHAnsi" w:cstheme="minorHAnsi"/>
                <w:b/>
                <w:bCs/>
                <w:lang w:val="en-US"/>
              </w:rPr>
              <w:t>2</w:t>
            </w:r>
            <w:r w:rsidRPr="00DA51B0">
              <w:rPr>
                <w:rFonts w:asciiTheme="minorHAnsi" w:hAnsiTheme="minorHAnsi" w:cstheme="minorHAnsi"/>
                <w:b/>
                <w:bCs/>
                <w:lang w:val="en-US"/>
              </w:rPr>
              <w:t>02</w:t>
            </w:r>
            <w:r w:rsidR="00EF051F" w:rsidRPr="00DA51B0">
              <w:rPr>
                <w:rFonts w:asciiTheme="minorHAnsi" w:hAnsiTheme="minorHAnsi" w:cstheme="minorHAnsi"/>
                <w:b/>
                <w:bCs/>
                <w:lang w:val="en-US"/>
              </w:rPr>
              <w:t>2</w:t>
            </w:r>
            <w:r w:rsidRPr="00DA51B0">
              <w:rPr>
                <w:rFonts w:asciiTheme="minorHAnsi" w:hAnsiTheme="minorHAnsi" w:cstheme="minorHAnsi"/>
                <w:b/>
                <w:bCs/>
                <w:lang w:val="en-US"/>
              </w:rPr>
              <w:t>/2115</w:t>
            </w:r>
          </w:p>
        </w:tc>
        <w:tc>
          <w:tcPr>
            <w:tcW w:w="1339" w:type="dxa"/>
            <w:shd w:val="clear" w:color="auto" w:fill="FFFFFF" w:themeFill="background1"/>
          </w:tcPr>
          <w:p w14:paraId="2552CE58" w14:textId="77777777" w:rsidR="002C249F" w:rsidRPr="00DA51B0" w:rsidRDefault="002C249F" w:rsidP="002C249F">
            <w:pPr>
              <w:rPr>
                <w:rFonts w:asciiTheme="minorHAnsi" w:hAnsiTheme="minorHAnsi" w:cstheme="minorHAnsi"/>
                <w:b/>
                <w:bCs/>
                <w:lang w:val="en-US"/>
              </w:rPr>
            </w:pPr>
          </w:p>
        </w:tc>
      </w:tr>
      <w:tr w:rsidR="00EF051F" w:rsidRPr="00DA51B0" w14:paraId="1D1AFF7D" w14:textId="74C2CE7F" w:rsidTr="009A2B7F">
        <w:tc>
          <w:tcPr>
            <w:tcW w:w="1160" w:type="dxa"/>
            <w:shd w:val="clear" w:color="auto" w:fill="FFFFFF" w:themeFill="background1"/>
          </w:tcPr>
          <w:p w14:paraId="244B57AF" w14:textId="4881821F" w:rsidR="00EF051F" w:rsidRPr="00DA51B0" w:rsidRDefault="00EF051F" w:rsidP="00EF051F">
            <w:pPr>
              <w:rPr>
                <w:rFonts w:asciiTheme="minorHAnsi" w:hAnsiTheme="minorHAnsi" w:cstheme="minorHAnsi"/>
                <w:b/>
                <w:bCs/>
                <w:lang w:val="en-US"/>
              </w:rPr>
            </w:pPr>
            <w:r w:rsidRPr="00DA51B0">
              <w:rPr>
                <w:rFonts w:asciiTheme="minorHAnsi" w:hAnsiTheme="minorHAnsi" w:cstheme="minorHAnsi"/>
                <w:b/>
                <w:bCs/>
                <w:lang w:val="en-US"/>
              </w:rPr>
              <w:t>38.3</w:t>
            </w:r>
          </w:p>
        </w:tc>
        <w:tc>
          <w:tcPr>
            <w:tcW w:w="4061" w:type="dxa"/>
            <w:shd w:val="clear" w:color="auto" w:fill="FFFFFF" w:themeFill="background1"/>
          </w:tcPr>
          <w:p w14:paraId="796F9832" w14:textId="2DDB8F16" w:rsidR="00EF051F" w:rsidRPr="00DA51B0" w:rsidRDefault="00EF051F" w:rsidP="00EF051F">
            <w:pPr>
              <w:spacing w:line="276" w:lineRule="auto"/>
              <w:jc w:val="both"/>
              <w:rPr>
                <w:rFonts w:asciiTheme="minorHAnsi" w:hAnsiTheme="minorHAnsi" w:cstheme="minorHAnsi"/>
                <w:lang w:val="en-US"/>
              </w:rPr>
            </w:pPr>
            <w:r w:rsidRPr="00DA51B0">
              <w:rPr>
                <w:rFonts w:asciiTheme="minorHAnsi" w:hAnsiTheme="minorHAnsi" w:cstheme="minorHAnsi"/>
                <w:lang w:val="en-US"/>
              </w:rPr>
              <w:t>The default rates referred to in paragraph 38.1 shall be published in a prominent place on the website of the CSP.</w:t>
            </w:r>
          </w:p>
        </w:tc>
        <w:tc>
          <w:tcPr>
            <w:tcW w:w="2433" w:type="dxa"/>
            <w:shd w:val="clear" w:color="auto" w:fill="FFFFFF" w:themeFill="background1"/>
          </w:tcPr>
          <w:p w14:paraId="1CD11B8F" w14:textId="28EF05C9" w:rsidR="00EF051F" w:rsidRPr="00DA51B0" w:rsidRDefault="00EF051F" w:rsidP="00EF051F">
            <w:pPr>
              <w:rPr>
                <w:rFonts w:asciiTheme="minorHAnsi" w:hAnsiTheme="minorHAnsi" w:cstheme="minorHAnsi"/>
                <w:b/>
                <w:bCs/>
                <w:lang w:val="en-US"/>
              </w:rPr>
            </w:pPr>
            <w:r w:rsidRPr="00DA51B0">
              <w:rPr>
                <w:rFonts w:asciiTheme="minorHAnsi" w:hAnsiTheme="minorHAnsi" w:cstheme="minorHAnsi"/>
                <w:b/>
              </w:rPr>
              <w:t>R, Art.20, para 2</w:t>
            </w:r>
          </w:p>
        </w:tc>
        <w:tc>
          <w:tcPr>
            <w:tcW w:w="1339" w:type="dxa"/>
            <w:shd w:val="clear" w:color="auto" w:fill="FFFFFF" w:themeFill="background1"/>
          </w:tcPr>
          <w:p w14:paraId="7078D7BE" w14:textId="77777777" w:rsidR="00EF051F" w:rsidRPr="00DA51B0" w:rsidRDefault="00EF051F" w:rsidP="00EF051F">
            <w:pPr>
              <w:rPr>
                <w:rFonts w:asciiTheme="minorHAnsi" w:hAnsiTheme="minorHAnsi" w:cstheme="minorHAnsi"/>
                <w:b/>
                <w:bCs/>
                <w:lang w:val="en-US"/>
              </w:rPr>
            </w:pPr>
          </w:p>
        </w:tc>
      </w:tr>
      <w:tr w:rsidR="00EF051F" w:rsidRPr="00DA51B0" w14:paraId="073D1E1D" w14:textId="66F98CBB" w:rsidTr="009A2B7F">
        <w:tc>
          <w:tcPr>
            <w:tcW w:w="1160" w:type="dxa"/>
            <w:shd w:val="clear" w:color="auto" w:fill="DBE5F1" w:themeFill="accent1" w:themeFillTint="33"/>
          </w:tcPr>
          <w:p w14:paraId="2FC81D47" w14:textId="7EF8681B" w:rsidR="00EF051F" w:rsidRPr="00DA51B0" w:rsidRDefault="00EF051F" w:rsidP="00EF051F">
            <w:pPr>
              <w:pStyle w:val="Heading1"/>
              <w:outlineLvl w:val="0"/>
              <w:rPr>
                <w:rFonts w:asciiTheme="minorHAnsi" w:hAnsiTheme="minorHAnsi" w:cstheme="minorHAnsi"/>
                <w:sz w:val="24"/>
                <w:szCs w:val="24"/>
                <w:lang w:val="en-US"/>
              </w:rPr>
            </w:pPr>
            <w:bookmarkStart w:id="37" w:name="_Toc134612507"/>
            <w:r w:rsidRPr="00DA51B0">
              <w:rPr>
                <w:rFonts w:asciiTheme="minorHAnsi" w:hAnsiTheme="minorHAnsi" w:cstheme="minorHAnsi"/>
                <w:sz w:val="24"/>
                <w:szCs w:val="24"/>
                <w:lang w:val="en-US"/>
              </w:rPr>
              <w:t>PART XIV</w:t>
            </w:r>
            <w:bookmarkEnd w:id="37"/>
          </w:p>
        </w:tc>
        <w:tc>
          <w:tcPr>
            <w:tcW w:w="4061" w:type="dxa"/>
            <w:shd w:val="clear" w:color="auto" w:fill="DBE5F1" w:themeFill="accent1" w:themeFillTint="33"/>
          </w:tcPr>
          <w:p w14:paraId="504B0E7C" w14:textId="03B39C53" w:rsidR="00EF051F" w:rsidRPr="00DA51B0" w:rsidRDefault="00EF051F" w:rsidP="009A2B7F">
            <w:pPr>
              <w:pStyle w:val="Heading1"/>
              <w:jc w:val="both"/>
              <w:outlineLvl w:val="0"/>
              <w:rPr>
                <w:rFonts w:asciiTheme="minorHAnsi" w:hAnsiTheme="minorHAnsi" w:cstheme="minorHAnsi"/>
                <w:sz w:val="24"/>
                <w:szCs w:val="24"/>
                <w:lang w:val="en-US"/>
              </w:rPr>
            </w:pPr>
            <w:bookmarkStart w:id="38" w:name="_Toc134612508"/>
            <w:r w:rsidRPr="00DA51B0">
              <w:rPr>
                <w:rFonts w:asciiTheme="minorHAnsi" w:hAnsiTheme="minorHAnsi" w:cstheme="minorHAnsi"/>
                <w:sz w:val="24"/>
                <w:szCs w:val="24"/>
                <w:lang w:val="en-US"/>
              </w:rPr>
              <w:t>ENTRY KNOWLEDGE TEST AND SIMULATION OF THE ABILITY TO BEAR LOSS</w:t>
            </w:r>
            <w:bookmarkEnd w:id="38"/>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6A778BDA" w14:textId="7FD47946" w:rsidR="00EF051F" w:rsidRPr="00DA51B0" w:rsidRDefault="00537A32" w:rsidP="00EF051F">
            <w:pPr>
              <w:pStyle w:val="Heading1"/>
              <w:outlineLvl w:val="0"/>
              <w:rPr>
                <w:rFonts w:asciiTheme="minorHAnsi" w:hAnsiTheme="minorHAnsi" w:cstheme="minorHAnsi"/>
                <w:sz w:val="24"/>
                <w:szCs w:val="24"/>
                <w:lang w:val="en-US"/>
              </w:rPr>
            </w:pPr>
            <w:bookmarkStart w:id="39" w:name="_Toc134612509"/>
            <w:r w:rsidRPr="00DA51B0">
              <w:rPr>
                <w:rFonts w:asciiTheme="minorHAnsi" w:hAnsiTheme="minorHAnsi" w:cstheme="minorHAnsi"/>
                <w:sz w:val="24"/>
                <w:szCs w:val="24"/>
                <w:lang w:val="en-US"/>
              </w:rPr>
              <w:t xml:space="preserve">R, Art.21 and </w:t>
            </w:r>
            <w:r w:rsidR="005F622F" w:rsidRPr="00DA51B0">
              <w:rPr>
                <w:rFonts w:asciiTheme="minorHAnsi" w:hAnsiTheme="minorHAnsi" w:cstheme="minorHAnsi"/>
                <w:sz w:val="24"/>
                <w:szCs w:val="24"/>
                <w:lang w:val="en-US"/>
              </w:rPr>
              <w:t>DR2022/2114</w:t>
            </w:r>
            <w:bookmarkEnd w:id="39"/>
          </w:p>
        </w:tc>
        <w:tc>
          <w:tcPr>
            <w:tcW w:w="1339" w:type="dxa"/>
            <w:shd w:val="clear" w:color="auto" w:fill="DBE5F1" w:themeFill="accent1" w:themeFillTint="33"/>
          </w:tcPr>
          <w:p w14:paraId="0E98D3C1" w14:textId="77777777" w:rsidR="00EF051F" w:rsidRPr="00DA51B0" w:rsidRDefault="00EF051F" w:rsidP="00EF051F">
            <w:pPr>
              <w:pStyle w:val="Heading1"/>
              <w:outlineLvl w:val="0"/>
              <w:rPr>
                <w:rFonts w:asciiTheme="minorHAnsi" w:hAnsiTheme="minorHAnsi" w:cstheme="minorHAnsi"/>
                <w:sz w:val="24"/>
                <w:szCs w:val="24"/>
                <w:lang w:val="en-US"/>
              </w:rPr>
            </w:pPr>
          </w:p>
        </w:tc>
      </w:tr>
      <w:tr w:rsidR="00EF051F" w:rsidRPr="00DA51B0" w14:paraId="08F1F307" w14:textId="18004338" w:rsidTr="009A2B7F">
        <w:tc>
          <w:tcPr>
            <w:tcW w:w="1160" w:type="dxa"/>
            <w:shd w:val="clear" w:color="auto" w:fill="FFFFFF" w:themeFill="background1"/>
          </w:tcPr>
          <w:p w14:paraId="4EB8F1EF" w14:textId="7758C9AF" w:rsidR="00EF051F" w:rsidRPr="00DA51B0" w:rsidRDefault="00EF051F" w:rsidP="00EF051F">
            <w:pPr>
              <w:rPr>
                <w:rFonts w:asciiTheme="minorHAnsi" w:hAnsiTheme="minorHAnsi" w:cstheme="minorHAnsi"/>
                <w:b/>
                <w:bCs/>
                <w:lang w:val="en-US"/>
              </w:rPr>
            </w:pPr>
            <w:r w:rsidRPr="00DA51B0">
              <w:rPr>
                <w:rFonts w:asciiTheme="minorHAnsi" w:hAnsiTheme="minorHAnsi" w:cstheme="minorHAnsi"/>
                <w:b/>
                <w:bCs/>
                <w:lang w:val="en-US"/>
              </w:rPr>
              <w:t>39.</w:t>
            </w:r>
          </w:p>
        </w:tc>
        <w:tc>
          <w:tcPr>
            <w:tcW w:w="4061" w:type="dxa"/>
            <w:shd w:val="clear" w:color="auto" w:fill="FFFFFF" w:themeFill="background1"/>
          </w:tcPr>
          <w:p w14:paraId="512E9183" w14:textId="5CD217A6" w:rsidR="00EF051F" w:rsidRPr="00DA51B0" w:rsidRDefault="00EF051F" w:rsidP="00EF051F">
            <w:pPr>
              <w:spacing w:line="276" w:lineRule="auto"/>
              <w:jc w:val="both"/>
              <w:rPr>
                <w:rFonts w:asciiTheme="minorHAnsi" w:hAnsiTheme="minorHAnsi" w:cstheme="minorHAnsi"/>
                <w:bCs/>
              </w:rPr>
            </w:pPr>
            <w:r w:rsidRPr="00DA51B0">
              <w:rPr>
                <w:rFonts w:asciiTheme="minorHAnsi" w:hAnsiTheme="minorHAnsi" w:cstheme="minorHAnsi"/>
                <w:bCs/>
              </w:rPr>
              <w:t>Describe the procedures adopted to carry out the assessment whether and which crowdfunding services offered are appropriate</w:t>
            </w:r>
            <w:r w:rsidRPr="00DA51B0">
              <w:rPr>
                <w:rFonts w:asciiTheme="minorHAnsi" w:hAnsiTheme="minorHAnsi" w:cstheme="minorHAnsi"/>
                <w:bCs/>
                <w:lang w:val="en-US"/>
              </w:rPr>
              <w:t xml:space="preserve"> for prospective</w:t>
            </w:r>
            <w:r w:rsidRPr="00DA51B0">
              <w:rPr>
                <w:rFonts w:asciiTheme="minorHAnsi" w:hAnsiTheme="minorHAnsi" w:cstheme="minorHAnsi"/>
                <w:bCs/>
              </w:rPr>
              <w:t xml:space="preserve"> non-sophisticated investors.</w:t>
            </w:r>
          </w:p>
          <w:p w14:paraId="113D6500" w14:textId="77777777" w:rsidR="00EF051F" w:rsidRPr="00DA51B0" w:rsidRDefault="00EF051F" w:rsidP="00EF051F">
            <w:pPr>
              <w:spacing w:line="276" w:lineRule="auto"/>
              <w:jc w:val="both"/>
              <w:rPr>
                <w:rFonts w:asciiTheme="minorHAnsi" w:hAnsiTheme="minorHAnsi" w:cstheme="minorHAnsi"/>
                <w:bCs/>
              </w:rPr>
            </w:pPr>
          </w:p>
          <w:p w14:paraId="506D3A17" w14:textId="02E21081" w:rsidR="00EF051F" w:rsidRPr="00DA51B0" w:rsidRDefault="00EF051F" w:rsidP="00EF051F">
            <w:pPr>
              <w:spacing w:line="276" w:lineRule="auto"/>
              <w:jc w:val="both"/>
              <w:rPr>
                <w:rFonts w:asciiTheme="minorHAnsi" w:hAnsiTheme="minorHAnsi" w:cstheme="minorHAnsi"/>
              </w:rPr>
            </w:pPr>
            <w:r w:rsidRPr="00DA51B0">
              <w:rPr>
                <w:rFonts w:asciiTheme="minorHAnsi" w:hAnsiTheme="minorHAnsi" w:cstheme="minorHAnsi"/>
              </w:rPr>
              <w:t xml:space="preserve">When conducting the assessment, the CSP hall consider the following: </w:t>
            </w:r>
          </w:p>
          <w:p w14:paraId="70E48BB3" w14:textId="77777777" w:rsidR="00EF051F" w:rsidRPr="00DA51B0" w:rsidRDefault="00EF051F" w:rsidP="00EF051F">
            <w:pPr>
              <w:spacing w:line="276" w:lineRule="auto"/>
              <w:jc w:val="both"/>
              <w:rPr>
                <w:rFonts w:asciiTheme="minorHAnsi" w:hAnsiTheme="minorHAnsi" w:cstheme="minorHAnsi"/>
              </w:rPr>
            </w:pPr>
          </w:p>
          <w:p w14:paraId="787BE865" w14:textId="3FE06C67" w:rsidR="00EF051F" w:rsidRPr="00DA51B0" w:rsidRDefault="00EF051F" w:rsidP="009A2B7F">
            <w:pPr>
              <w:pStyle w:val="ListParagraph"/>
              <w:numPr>
                <w:ilvl w:val="0"/>
                <w:numId w:val="25"/>
              </w:numPr>
              <w:jc w:val="both"/>
              <w:rPr>
                <w:rFonts w:asciiTheme="minorHAnsi" w:hAnsiTheme="minorHAnsi" w:cstheme="minorHAnsi"/>
                <w:lang w:val="en-US"/>
              </w:rPr>
            </w:pPr>
            <w:r w:rsidRPr="00DA51B0">
              <w:rPr>
                <w:rFonts w:asciiTheme="minorHAnsi" w:hAnsiTheme="minorHAnsi" w:cstheme="minorHAnsi"/>
                <w:sz w:val="24"/>
                <w:szCs w:val="24"/>
                <w:lang w:val="en-US"/>
              </w:rPr>
              <w:t xml:space="preserve">whether the prospective non-sophisticated investor has the necessary experience and knowledge to understand the risks involved in investing in general; </w:t>
            </w:r>
          </w:p>
          <w:p w14:paraId="1FAB8FC0" w14:textId="77777777" w:rsidR="000C51F9" w:rsidRPr="00DA51B0" w:rsidRDefault="000C51F9" w:rsidP="009A2B7F">
            <w:pPr>
              <w:pStyle w:val="ListParagraph"/>
              <w:ind w:left="421"/>
              <w:jc w:val="both"/>
              <w:rPr>
                <w:rFonts w:asciiTheme="minorHAnsi" w:hAnsiTheme="minorHAnsi" w:cstheme="minorHAnsi"/>
                <w:lang w:val="en-US"/>
              </w:rPr>
            </w:pPr>
          </w:p>
          <w:p w14:paraId="28264EE5" w14:textId="0907C454" w:rsidR="00EF051F" w:rsidRPr="00DA51B0" w:rsidRDefault="00EF051F" w:rsidP="009A2B7F">
            <w:pPr>
              <w:pStyle w:val="ListParagraph"/>
              <w:numPr>
                <w:ilvl w:val="0"/>
                <w:numId w:val="25"/>
              </w:numPr>
              <w:jc w:val="both"/>
              <w:rPr>
                <w:rFonts w:asciiTheme="minorHAnsi" w:hAnsiTheme="minorHAnsi" w:cstheme="minorHAnsi"/>
                <w:sz w:val="24"/>
                <w:szCs w:val="24"/>
                <w:lang w:val="en-US"/>
              </w:rPr>
            </w:pPr>
            <w:r w:rsidRPr="00DA51B0">
              <w:rPr>
                <w:rFonts w:asciiTheme="minorHAnsi" w:hAnsiTheme="minorHAnsi" w:cstheme="minorHAnsi"/>
                <w:sz w:val="24"/>
                <w:szCs w:val="24"/>
                <w:lang w:val="en-US"/>
              </w:rPr>
              <w:t>whether the prospective non-sophisticated investor has the necessary experience and knowledge to understand the risks involved in the types of investments offered on the crowdfunding platform.</w:t>
            </w:r>
          </w:p>
          <w:p w14:paraId="60AD5E56" w14:textId="12800B6E" w:rsidR="00EF051F" w:rsidRPr="00DA51B0" w:rsidRDefault="00EF051F" w:rsidP="00EF051F">
            <w:pPr>
              <w:spacing w:line="276" w:lineRule="auto"/>
              <w:jc w:val="both"/>
              <w:rPr>
                <w:rFonts w:asciiTheme="minorHAnsi" w:hAnsiTheme="minorHAnsi" w:cstheme="minorHAnsi"/>
                <w:bCs/>
              </w:rPr>
            </w:pPr>
            <w:r w:rsidRPr="00DA51B0">
              <w:rPr>
                <w:rFonts w:asciiTheme="minorHAnsi" w:hAnsiTheme="minorHAnsi" w:cstheme="minorHAnsi"/>
              </w:rPr>
              <w:t>For the purposes of point (b), CSP shall assess the prospective non-sophisticated investor’s understanding of what constitutes a crowdfunding service and the risks involved in it.</w:t>
            </w:r>
          </w:p>
          <w:p w14:paraId="7608FD74" w14:textId="0A037C7F" w:rsidR="00EF051F" w:rsidRPr="00DA51B0" w:rsidRDefault="00EF051F" w:rsidP="00EF051F">
            <w:pPr>
              <w:spacing w:line="276" w:lineRule="auto"/>
              <w:jc w:val="both"/>
              <w:rPr>
                <w:rFonts w:asciiTheme="minorHAnsi" w:hAnsiTheme="minorHAnsi" w:cstheme="minorHAnsi"/>
                <w:bCs/>
                <w:lang w:val="en-US"/>
              </w:rPr>
            </w:pPr>
          </w:p>
        </w:tc>
        <w:tc>
          <w:tcPr>
            <w:tcW w:w="2433" w:type="dxa"/>
            <w:shd w:val="clear" w:color="auto" w:fill="FFFFFF" w:themeFill="background1"/>
          </w:tcPr>
          <w:p w14:paraId="51F040C7" w14:textId="718EA0BB" w:rsidR="00EF051F" w:rsidRPr="00DA51B0" w:rsidRDefault="000C51F9" w:rsidP="00EF051F">
            <w:pPr>
              <w:rPr>
                <w:rFonts w:asciiTheme="minorHAnsi" w:hAnsiTheme="minorHAnsi" w:cstheme="minorHAnsi"/>
                <w:b/>
                <w:bCs/>
                <w:lang w:val="en-US"/>
              </w:rPr>
            </w:pPr>
            <w:r w:rsidRPr="00DA51B0">
              <w:rPr>
                <w:rFonts w:asciiTheme="minorHAnsi" w:hAnsiTheme="minorHAnsi" w:cstheme="minorHAnsi"/>
                <w:b/>
                <w:bCs/>
                <w:lang w:val="en-US"/>
              </w:rPr>
              <w:lastRenderedPageBreak/>
              <w:t xml:space="preserve">R, Art.21, para 1 and </w:t>
            </w:r>
            <w:r w:rsidR="005F622F" w:rsidRPr="00DA51B0">
              <w:rPr>
                <w:rFonts w:asciiTheme="minorHAnsi" w:hAnsiTheme="minorHAnsi" w:cstheme="minorHAnsi"/>
                <w:b/>
                <w:bCs/>
                <w:lang w:val="en-US"/>
              </w:rPr>
              <w:t>DR2022/2114</w:t>
            </w:r>
            <w:r w:rsidRPr="00DA51B0">
              <w:rPr>
                <w:rFonts w:asciiTheme="minorHAnsi" w:hAnsiTheme="minorHAnsi" w:cstheme="minorHAnsi"/>
                <w:b/>
                <w:bCs/>
                <w:lang w:val="en-US"/>
              </w:rPr>
              <w:t>, Art.1</w:t>
            </w:r>
          </w:p>
        </w:tc>
        <w:tc>
          <w:tcPr>
            <w:tcW w:w="1339" w:type="dxa"/>
            <w:shd w:val="clear" w:color="auto" w:fill="FFFFFF" w:themeFill="background1"/>
          </w:tcPr>
          <w:p w14:paraId="5D1F8658" w14:textId="77777777" w:rsidR="00EF051F" w:rsidRPr="00DA51B0" w:rsidRDefault="00EF051F" w:rsidP="00EF051F">
            <w:pPr>
              <w:rPr>
                <w:rFonts w:asciiTheme="minorHAnsi" w:hAnsiTheme="minorHAnsi" w:cstheme="minorHAnsi"/>
                <w:b/>
                <w:bCs/>
                <w:lang w:val="en-US"/>
              </w:rPr>
            </w:pPr>
          </w:p>
        </w:tc>
      </w:tr>
      <w:tr w:rsidR="006C44A6" w:rsidRPr="00DA51B0" w14:paraId="6AE52A67" w14:textId="1D71D75B" w:rsidTr="009A2B7F">
        <w:tc>
          <w:tcPr>
            <w:tcW w:w="1160" w:type="dxa"/>
            <w:shd w:val="clear" w:color="auto" w:fill="FFFFFF" w:themeFill="background1"/>
          </w:tcPr>
          <w:p w14:paraId="45051A20" w14:textId="0068E7BC" w:rsidR="006C44A6" w:rsidRPr="00DA51B0" w:rsidRDefault="006C44A6" w:rsidP="006C44A6">
            <w:pPr>
              <w:rPr>
                <w:rFonts w:asciiTheme="minorHAnsi" w:hAnsiTheme="minorHAnsi" w:cstheme="minorHAnsi"/>
                <w:b/>
                <w:bCs/>
                <w:lang w:val="en-US"/>
              </w:rPr>
            </w:pPr>
            <w:r w:rsidRPr="00DA51B0">
              <w:rPr>
                <w:rFonts w:asciiTheme="minorHAnsi" w:hAnsiTheme="minorHAnsi" w:cstheme="minorHAnsi"/>
                <w:b/>
                <w:bCs/>
                <w:lang w:val="en-US"/>
              </w:rPr>
              <w:t>39.1</w:t>
            </w:r>
          </w:p>
        </w:tc>
        <w:tc>
          <w:tcPr>
            <w:tcW w:w="4061" w:type="dxa"/>
            <w:shd w:val="clear" w:color="auto" w:fill="FFFFFF" w:themeFill="background1"/>
          </w:tcPr>
          <w:p w14:paraId="457C9271" w14:textId="1F98B97E" w:rsidR="006C44A6" w:rsidRPr="00DA51B0" w:rsidRDefault="006C44A6" w:rsidP="006C44A6">
            <w:pPr>
              <w:spacing w:line="276" w:lineRule="auto"/>
              <w:jc w:val="both"/>
              <w:rPr>
                <w:rFonts w:asciiTheme="minorHAnsi" w:hAnsiTheme="minorHAnsi" w:cstheme="minorHAnsi"/>
                <w:lang w:val="en-US"/>
              </w:rPr>
            </w:pPr>
            <w:r w:rsidRPr="00DA51B0">
              <w:rPr>
                <w:rFonts w:asciiTheme="minorHAnsi" w:hAnsiTheme="minorHAnsi" w:cstheme="minorHAnsi"/>
                <w:lang w:val="en-US"/>
              </w:rPr>
              <w:t>For the purposes of the assessment CSP shall request information about the prospective non-sophisticated investor’s experience, investment objectives, financial situation and basic understanding of risks involved in investing in general and in investing in the types of investments offered on the crowdfunding platform, including information about:</w:t>
            </w:r>
          </w:p>
          <w:p w14:paraId="2D598E16" w14:textId="77777777" w:rsidR="006C44A6" w:rsidRPr="00DA51B0" w:rsidRDefault="006C44A6" w:rsidP="006C44A6">
            <w:pPr>
              <w:spacing w:line="276" w:lineRule="auto"/>
              <w:jc w:val="both"/>
              <w:rPr>
                <w:rFonts w:asciiTheme="minorHAnsi" w:hAnsiTheme="minorHAnsi" w:cstheme="minorHAnsi"/>
                <w:lang w:val="en-US"/>
              </w:rPr>
            </w:pPr>
          </w:p>
          <w:p w14:paraId="3E39E6AA" w14:textId="77777777" w:rsidR="006C44A6" w:rsidRPr="00DA51B0" w:rsidRDefault="006C44A6" w:rsidP="009A2B7F">
            <w:pPr>
              <w:pStyle w:val="ListParagraph"/>
              <w:numPr>
                <w:ilvl w:val="0"/>
                <w:numId w:val="17"/>
              </w:numPr>
              <w:ind w:left="402"/>
              <w:jc w:val="both"/>
              <w:rPr>
                <w:rFonts w:asciiTheme="minorHAnsi" w:hAnsiTheme="minorHAnsi" w:cstheme="minorHAnsi"/>
                <w:lang w:val="en-US"/>
              </w:rPr>
            </w:pPr>
            <w:r w:rsidRPr="00DA51B0">
              <w:rPr>
                <w:rFonts w:asciiTheme="minorHAnsi" w:hAnsiTheme="minorHAnsi" w:cstheme="minorHAnsi"/>
                <w:sz w:val="24"/>
                <w:szCs w:val="24"/>
                <w:lang w:val="en-US"/>
              </w:rPr>
              <w:t xml:space="preserve">The prospective non-sophisticated investor’s past investments in transferable securities or past acquisitions of admitted instruments for crowdfunding </w:t>
            </w:r>
            <w:r w:rsidRPr="00DA51B0">
              <w:rPr>
                <w:rFonts w:asciiTheme="minorHAnsi" w:hAnsiTheme="minorHAnsi" w:cstheme="minorHAnsi"/>
                <w:sz w:val="24"/>
                <w:szCs w:val="24"/>
                <w:lang w:val="en-US"/>
              </w:rPr>
              <w:lastRenderedPageBreak/>
              <w:t>purposes or loans, including in early or expansion stage businesses.</w:t>
            </w:r>
          </w:p>
          <w:p w14:paraId="680477E0" w14:textId="77777777" w:rsidR="006C44A6" w:rsidRPr="00DA51B0" w:rsidRDefault="006C44A6" w:rsidP="006C44A6">
            <w:pPr>
              <w:spacing w:line="276" w:lineRule="auto"/>
              <w:ind w:left="402"/>
              <w:jc w:val="both"/>
              <w:rPr>
                <w:rFonts w:asciiTheme="minorHAnsi" w:hAnsiTheme="minorHAnsi" w:cstheme="minorHAnsi"/>
                <w:lang w:val="en-US"/>
              </w:rPr>
            </w:pPr>
          </w:p>
          <w:p w14:paraId="26969809" w14:textId="16CD961C" w:rsidR="006C44A6" w:rsidRPr="00DA51B0" w:rsidRDefault="006C44A6" w:rsidP="009A2B7F">
            <w:pPr>
              <w:pStyle w:val="ListParagraph"/>
              <w:numPr>
                <w:ilvl w:val="0"/>
                <w:numId w:val="17"/>
              </w:numPr>
              <w:ind w:left="402"/>
              <w:jc w:val="both"/>
              <w:rPr>
                <w:rFonts w:asciiTheme="minorHAnsi" w:hAnsiTheme="minorHAnsi" w:cstheme="minorHAnsi"/>
                <w:lang w:val="en-US"/>
              </w:rPr>
            </w:pPr>
            <w:r w:rsidRPr="00DA51B0">
              <w:rPr>
                <w:rFonts w:asciiTheme="minorHAnsi" w:hAnsiTheme="minorHAnsi" w:cstheme="minorHAnsi"/>
                <w:sz w:val="24"/>
                <w:szCs w:val="24"/>
                <w:lang w:val="en-US"/>
              </w:rPr>
              <w:t>The prospective non-sophisticated investor’s understanding of the risks involved in granting loans, investing in transferable securities or acquiring admitted instruments for crowdfunding purposes through a crowdfunding platform, and professional experience in relation to crowdfunding investments</w:t>
            </w:r>
          </w:p>
          <w:p w14:paraId="6FC81B82" w14:textId="1FE4C642" w:rsidR="006C44A6" w:rsidRPr="00DA51B0" w:rsidRDefault="006C44A6" w:rsidP="006C44A6">
            <w:pPr>
              <w:spacing w:line="276" w:lineRule="auto"/>
              <w:jc w:val="both"/>
              <w:rPr>
                <w:rFonts w:asciiTheme="minorHAnsi" w:hAnsiTheme="minorHAnsi" w:cstheme="minorHAnsi"/>
                <w:lang w:val="en-US"/>
              </w:rPr>
            </w:pPr>
          </w:p>
        </w:tc>
        <w:tc>
          <w:tcPr>
            <w:tcW w:w="2433" w:type="dxa"/>
            <w:shd w:val="clear" w:color="auto" w:fill="FFFFFF" w:themeFill="background1"/>
          </w:tcPr>
          <w:p w14:paraId="6AD43AEB" w14:textId="4F109BCE" w:rsidR="006C44A6" w:rsidRPr="00DA51B0" w:rsidRDefault="006C44A6" w:rsidP="006C44A6">
            <w:pPr>
              <w:rPr>
                <w:rFonts w:asciiTheme="minorHAnsi" w:hAnsiTheme="minorHAnsi" w:cstheme="minorHAnsi"/>
                <w:b/>
                <w:bCs/>
                <w:lang w:val="en-US"/>
              </w:rPr>
            </w:pPr>
            <w:r w:rsidRPr="00DA51B0">
              <w:rPr>
                <w:rFonts w:asciiTheme="minorHAnsi" w:hAnsiTheme="minorHAnsi" w:cstheme="minorHAnsi"/>
                <w:b/>
              </w:rPr>
              <w:lastRenderedPageBreak/>
              <w:t>R, Art.21, para 2</w:t>
            </w:r>
          </w:p>
        </w:tc>
        <w:tc>
          <w:tcPr>
            <w:tcW w:w="1339" w:type="dxa"/>
            <w:shd w:val="clear" w:color="auto" w:fill="FFFFFF" w:themeFill="background1"/>
          </w:tcPr>
          <w:p w14:paraId="335F7B6D" w14:textId="77777777" w:rsidR="006C44A6" w:rsidRPr="00DA51B0" w:rsidRDefault="006C44A6" w:rsidP="006C44A6">
            <w:pPr>
              <w:rPr>
                <w:rFonts w:asciiTheme="minorHAnsi" w:hAnsiTheme="minorHAnsi" w:cstheme="minorHAnsi"/>
                <w:b/>
                <w:bCs/>
                <w:lang w:val="en-US"/>
              </w:rPr>
            </w:pPr>
          </w:p>
        </w:tc>
      </w:tr>
      <w:tr w:rsidR="006C44A6" w:rsidRPr="00DA51B0" w14:paraId="1637252D" w14:textId="710ED55E" w:rsidTr="009A2B7F">
        <w:tc>
          <w:tcPr>
            <w:tcW w:w="1160" w:type="dxa"/>
            <w:shd w:val="clear" w:color="auto" w:fill="FFFFFF" w:themeFill="background1"/>
          </w:tcPr>
          <w:p w14:paraId="749893F2" w14:textId="27BE02D7" w:rsidR="006C44A6" w:rsidRPr="00DA51B0" w:rsidRDefault="006C44A6" w:rsidP="006C44A6">
            <w:pPr>
              <w:rPr>
                <w:rFonts w:asciiTheme="minorHAnsi" w:hAnsiTheme="minorHAnsi" w:cstheme="minorHAnsi"/>
                <w:b/>
                <w:bCs/>
                <w:lang w:val="en-US"/>
              </w:rPr>
            </w:pPr>
            <w:r w:rsidRPr="00DA51B0">
              <w:rPr>
                <w:rFonts w:asciiTheme="minorHAnsi" w:hAnsiTheme="minorHAnsi" w:cstheme="minorHAnsi"/>
                <w:b/>
                <w:bCs/>
                <w:lang w:val="en-US"/>
              </w:rPr>
              <w:t>39.1.1</w:t>
            </w:r>
          </w:p>
        </w:tc>
        <w:tc>
          <w:tcPr>
            <w:tcW w:w="4061" w:type="dxa"/>
            <w:shd w:val="clear" w:color="auto" w:fill="FFFFFF" w:themeFill="background1"/>
          </w:tcPr>
          <w:p w14:paraId="46563962" w14:textId="1513E51E" w:rsidR="006C44A6" w:rsidRPr="00DA51B0" w:rsidRDefault="006C44A6" w:rsidP="006C44A6">
            <w:pPr>
              <w:jc w:val="both"/>
              <w:rPr>
                <w:rFonts w:asciiTheme="minorHAnsi" w:hAnsiTheme="minorHAnsi" w:cstheme="minorHAnsi"/>
                <w:lang w:val="en-US"/>
              </w:rPr>
            </w:pPr>
            <w:r w:rsidRPr="00DA51B0">
              <w:rPr>
                <w:rFonts w:asciiTheme="minorHAnsi" w:hAnsiTheme="minorHAnsi" w:cstheme="minorHAnsi"/>
                <w:lang w:val="en-US"/>
              </w:rPr>
              <w:t>The information that the CSP is to request from prospective non-sophisticated investors regarding their experience and basic understanding of risks involved in investing shall include, to the extent appropriate to the nature, scale and complexity of the crowdfunding service offered and the type of investment envisaged, the following:</w:t>
            </w:r>
          </w:p>
          <w:p w14:paraId="1D098C36" w14:textId="2DABFB8F" w:rsidR="006C44A6" w:rsidRPr="00DA51B0" w:rsidRDefault="006C44A6" w:rsidP="009A2B7F">
            <w:pPr>
              <w:pStyle w:val="ListParagraph"/>
              <w:numPr>
                <w:ilvl w:val="0"/>
                <w:numId w:val="18"/>
              </w:numPr>
              <w:ind w:left="402" w:hanging="360"/>
              <w:jc w:val="both"/>
              <w:rPr>
                <w:rFonts w:asciiTheme="minorHAnsi" w:hAnsiTheme="minorHAnsi" w:cstheme="minorHAnsi"/>
                <w:lang w:val="en-US"/>
              </w:rPr>
            </w:pPr>
            <w:r w:rsidRPr="00DA51B0">
              <w:rPr>
                <w:rFonts w:asciiTheme="minorHAnsi" w:hAnsiTheme="minorHAnsi" w:cstheme="minorHAnsi"/>
                <w:sz w:val="24"/>
                <w:szCs w:val="24"/>
                <w:lang w:val="en-US"/>
              </w:rPr>
              <w:t>the types of investment services and financial investments with which the prospective non-sophisticated investor is familiar;</w:t>
            </w:r>
          </w:p>
          <w:p w14:paraId="3B42E6E4" w14:textId="77777777" w:rsidR="006C44A6" w:rsidRPr="00DA51B0" w:rsidRDefault="006C44A6" w:rsidP="009A2B7F">
            <w:pPr>
              <w:pStyle w:val="ListParagraph"/>
              <w:numPr>
                <w:ilvl w:val="0"/>
                <w:numId w:val="18"/>
              </w:numPr>
              <w:ind w:left="402" w:hanging="360"/>
              <w:jc w:val="both"/>
              <w:rPr>
                <w:rFonts w:asciiTheme="minorHAnsi" w:hAnsiTheme="minorHAnsi" w:cstheme="minorHAnsi"/>
                <w:lang w:val="en-US"/>
              </w:rPr>
            </w:pPr>
            <w:r w:rsidRPr="00DA51B0">
              <w:rPr>
                <w:rFonts w:asciiTheme="minorHAnsi" w:hAnsiTheme="minorHAnsi" w:cstheme="minorHAnsi"/>
                <w:sz w:val="24"/>
                <w:szCs w:val="24"/>
                <w:lang w:val="en-GB"/>
              </w:rPr>
              <w:t xml:space="preserve">the nature, volume and frequency of the prospective non-sophisticated investor's past transactions in transferable </w:t>
            </w:r>
            <w:r w:rsidRPr="00DA51B0">
              <w:rPr>
                <w:rFonts w:asciiTheme="minorHAnsi" w:hAnsiTheme="minorHAnsi" w:cstheme="minorHAnsi"/>
                <w:sz w:val="24"/>
                <w:szCs w:val="24"/>
                <w:lang w:val="en-GB"/>
              </w:rPr>
              <w:lastRenderedPageBreak/>
              <w:t xml:space="preserve">securities, admitted instruments for crowdfunding purposes or loans, including in early or expansion stage businesses, and the period over which those transactions have been carried out; </w:t>
            </w:r>
          </w:p>
          <w:p w14:paraId="1C70A5B9" w14:textId="3F0E89AF" w:rsidR="006C44A6" w:rsidRPr="00DA51B0" w:rsidRDefault="006C44A6" w:rsidP="009A2B7F">
            <w:pPr>
              <w:pStyle w:val="ListParagraph"/>
              <w:numPr>
                <w:ilvl w:val="0"/>
                <w:numId w:val="18"/>
              </w:numPr>
              <w:ind w:left="402" w:hanging="360"/>
              <w:jc w:val="both"/>
              <w:rPr>
                <w:rFonts w:asciiTheme="minorHAnsi" w:hAnsiTheme="minorHAnsi" w:cstheme="minorHAnsi"/>
                <w:lang w:val="en-US"/>
              </w:rPr>
            </w:pPr>
            <w:r w:rsidRPr="00DA51B0">
              <w:rPr>
                <w:rFonts w:asciiTheme="minorHAnsi" w:hAnsiTheme="minorHAnsi" w:cstheme="minorHAnsi"/>
                <w:sz w:val="24"/>
                <w:szCs w:val="24"/>
                <w:lang w:val="en-GB"/>
              </w:rPr>
              <w:t>the level of education and profession or relevant former profession of the prospective non-sophisticated investor, including any professional experience or skills acquired in relation to crowdfunding investments.</w:t>
            </w:r>
          </w:p>
        </w:tc>
        <w:tc>
          <w:tcPr>
            <w:tcW w:w="2433" w:type="dxa"/>
            <w:shd w:val="clear" w:color="auto" w:fill="FFFFFF" w:themeFill="background1"/>
          </w:tcPr>
          <w:p w14:paraId="289278F5" w14:textId="637A8FBC" w:rsidR="006C44A6" w:rsidRPr="00DA51B0" w:rsidRDefault="005F622F" w:rsidP="006C44A6">
            <w:pPr>
              <w:rPr>
                <w:rFonts w:asciiTheme="minorHAnsi" w:hAnsiTheme="minorHAnsi" w:cstheme="minorHAnsi"/>
                <w:b/>
                <w:bCs/>
                <w:lang w:val="en-US"/>
              </w:rPr>
            </w:pPr>
            <w:r w:rsidRPr="00DA51B0">
              <w:rPr>
                <w:rFonts w:asciiTheme="minorHAnsi" w:hAnsiTheme="minorHAnsi" w:cstheme="minorHAnsi"/>
                <w:b/>
                <w:bCs/>
                <w:lang w:val="en-US"/>
              </w:rPr>
              <w:lastRenderedPageBreak/>
              <w:t>DR2022/2114</w:t>
            </w:r>
            <w:r w:rsidR="00427EC3" w:rsidRPr="00DA51B0">
              <w:rPr>
                <w:rFonts w:asciiTheme="minorHAnsi" w:hAnsiTheme="minorHAnsi" w:cstheme="minorHAnsi"/>
                <w:b/>
                <w:bCs/>
                <w:lang w:val="en-US"/>
              </w:rPr>
              <w:t>, Art.2, para 1</w:t>
            </w:r>
          </w:p>
        </w:tc>
        <w:tc>
          <w:tcPr>
            <w:tcW w:w="1339" w:type="dxa"/>
            <w:shd w:val="clear" w:color="auto" w:fill="FFFFFF" w:themeFill="background1"/>
          </w:tcPr>
          <w:p w14:paraId="611C7002" w14:textId="77777777" w:rsidR="006C44A6" w:rsidRPr="00DA51B0" w:rsidRDefault="006C44A6" w:rsidP="006C44A6">
            <w:pPr>
              <w:rPr>
                <w:rFonts w:asciiTheme="minorHAnsi" w:hAnsiTheme="minorHAnsi" w:cstheme="minorHAnsi"/>
                <w:b/>
                <w:bCs/>
                <w:lang w:val="en-US"/>
              </w:rPr>
            </w:pPr>
          </w:p>
        </w:tc>
      </w:tr>
      <w:tr w:rsidR="006C44A6" w:rsidRPr="00DA51B0" w14:paraId="770255F5" w14:textId="1B01D61E" w:rsidTr="009A2B7F">
        <w:tc>
          <w:tcPr>
            <w:tcW w:w="1160" w:type="dxa"/>
            <w:shd w:val="clear" w:color="auto" w:fill="FFFFFF" w:themeFill="background1"/>
          </w:tcPr>
          <w:p w14:paraId="5C99DE7A" w14:textId="1F47F392" w:rsidR="006C44A6" w:rsidRPr="00DA51B0" w:rsidRDefault="006C44A6" w:rsidP="006C44A6">
            <w:pPr>
              <w:rPr>
                <w:rFonts w:asciiTheme="minorHAnsi" w:hAnsiTheme="minorHAnsi" w:cstheme="minorHAnsi"/>
                <w:b/>
                <w:bCs/>
                <w:lang w:val="en-US"/>
              </w:rPr>
            </w:pPr>
            <w:r w:rsidRPr="00DA51B0">
              <w:rPr>
                <w:rFonts w:asciiTheme="minorHAnsi" w:hAnsiTheme="minorHAnsi" w:cstheme="minorHAnsi"/>
                <w:b/>
                <w:bCs/>
                <w:lang w:val="en-US"/>
              </w:rPr>
              <w:t>39.1.2</w:t>
            </w:r>
          </w:p>
        </w:tc>
        <w:tc>
          <w:tcPr>
            <w:tcW w:w="4061" w:type="dxa"/>
            <w:shd w:val="clear" w:color="auto" w:fill="FFFFFF" w:themeFill="background1"/>
          </w:tcPr>
          <w:p w14:paraId="6F20E430" w14:textId="3E07F565" w:rsidR="006C44A6" w:rsidRPr="00DA51B0" w:rsidRDefault="006C44A6" w:rsidP="009A2B7F">
            <w:pPr>
              <w:jc w:val="both"/>
              <w:rPr>
                <w:rFonts w:asciiTheme="minorHAnsi" w:hAnsiTheme="minorHAnsi" w:cstheme="minorHAnsi"/>
                <w:lang w:val="en-US"/>
              </w:rPr>
            </w:pPr>
            <w:r w:rsidRPr="00DA51B0">
              <w:rPr>
                <w:rFonts w:asciiTheme="minorHAnsi" w:hAnsiTheme="minorHAnsi" w:cstheme="minorHAnsi"/>
                <w:lang w:val="en-US"/>
              </w:rPr>
              <w:t>The information that the CSP is to request from prospective non-sophisticated investors regarding their investment objectives shall include, where relevant in relation to the type of crowdfunding service offered, the following:</w:t>
            </w:r>
          </w:p>
          <w:p w14:paraId="14D162F3" w14:textId="57AC066C" w:rsidR="006C44A6" w:rsidRPr="00DA51B0" w:rsidRDefault="006C44A6" w:rsidP="009A2B7F">
            <w:pPr>
              <w:pStyle w:val="ListParagraph"/>
              <w:numPr>
                <w:ilvl w:val="0"/>
                <w:numId w:val="19"/>
              </w:numPr>
              <w:ind w:left="402"/>
              <w:jc w:val="both"/>
              <w:rPr>
                <w:rFonts w:asciiTheme="minorHAnsi" w:hAnsiTheme="minorHAnsi" w:cstheme="minorHAnsi"/>
                <w:lang w:val="en-US"/>
              </w:rPr>
            </w:pPr>
            <w:r w:rsidRPr="00DA51B0">
              <w:rPr>
                <w:rFonts w:asciiTheme="minorHAnsi" w:hAnsiTheme="minorHAnsi" w:cstheme="minorHAnsi"/>
                <w:sz w:val="24"/>
                <w:szCs w:val="24"/>
                <w:lang w:val="en-US"/>
              </w:rPr>
              <w:t>information on the prospective non-sophisticated investors’ expected holding period of investments;</w:t>
            </w:r>
          </w:p>
          <w:p w14:paraId="50BEE7EA" w14:textId="130593A8" w:rsidR="006C44A6" w:rsidRPr="00DA51B0" w:rsidRDefault="006C44A6" w:rsidP="009A2B7F">
            <w:pPr>
              <w:pStyle w:val="ListParagraph"/>
              <w:numPr>
                <w:ilvl w:val="0"/>
                <w:numId w:val="19"/>
              </w:numPr>
              <w:ind w:left="402"/>
              <w:jc w:val="both"/>
              <w:rPr>
                <w:rFonts w:asciiTheme="minorHAnsi" w:hAnsiTheme="minorHAnsi" w:cstheme="minorHAnsi"/>
                <w:lang w:val="en-US"/>
              </w:rPr>
            </w:pPr>
            <w:r w:rsidRPr="00DA51B0">
              <w:rPr>
                <w:rFonts w:asciiTheme="minorHAnsi" w:hAnsiTheme="minorHAnsi" w:cstheme="minorHAnsi"/>
                <w:sz w:val="24"/>
                <w:szCs w:val="24"/>
                <w:lang w:val="en-US"/>
              </w:rPr>
              <w:t>the risk profile of the prospective non-sophisticated investors and their preferences regarding the sustainability of investments;</w:t>
            </w:r>
          </w:p>
          <w:p w14:paraId="15F8D1D4" w14:textId="3BDFB2F6" w:rsidR="006C44A6" w:rsidRPr="00DA51B0" w:rsidRDefault="006C44A6" w:rsidP="009A2B7F">
            <w:pPr>
              <w:pStyle w:val="ListParagraph"/>
              <w:numPr>
                <w:ilvl w:val="0"/>
                <w:numId w:val="19"/>
              </w:numPr>
              <w:ind w:left="402"/>
              <w:jc w:val="both"/>
              <w:rPr>
                <w:rFonts w:asciiTheme="minorHAnsi" w:hAnsiTheme="minorHAnsi" w:cstheme="minorHAnsi"/>
                <w:lang w:val="en-US"/>
              </w:rPr>
            </w:pPr>
            <w:r w:rsidRPr="00DA51B0">
              <w:rPr>
                <w:rFonts w:asciiTheme="minorHAnsi" w:hAnsiTheme="minorHAnsi" w:cstheme="minorHAnsi"/>
                <w:sz w:val="24"/>
                <w:szCs w:val="24"/>
                <w:lang w:val="en-US"/>
              </w:rPr>
              <w:t>the aims of the prospective non-sophisticated investors’ investment.</w:t>
            </w:r>
            <w:r w:rsidRPr="00DA51B0">
              <w:rPr>
                <w:rFonts w:asciiTheme="minorHAnsi" w:hAnsiTheme="minorHAnsi" w:cstheme="minorHAnsi"/>
                <w:lang w:val="en-US"/>
              </w:rPr>
              <w:t xml:space="preserve"> </w:t>
            </w:r>
          </w:p>
        </w:tc>
        <w:tc>
          <w:tcPr>
            <w:tcW w:w="2433" w:type="dxa"/>
            <w:shd w:val="clear" w:color="auto" w:fill="FFFFFF" w:themeFill="background1"/>
          </w:tcPr>
          <w:p w14:paraId="05966DE3" w14:textId="5B567B19" w:rsidR="006C44A6" w:rsidRPr="00DA51B0" w:rsidRDefault="005F622F" w:rsidP="006C44A6">
            <w:pPr>
              <w:rPr>
                <w:rFonts w:asciiTheme="minorHAnsi" w:hAnsiTheme="minorHAnsi" w:cstheme="minorHAnsi"/>
                <w:b/>
                <w:bCs/>
                <w:lang w:val="en-US"/>
              </w:rPr>
            </w:pPr>
            <w:r w:rsidRPr="00DA51B0">
              <w:rPr>
                <w:rFonts w:asciiTheme="minorHAnsi" w:hAnsiTheme="minorHAnsi" w:cstheme="minorHAnsi"/>
                <w:b/>
                <w:bCs/>
                <w:lang w:val="en-US"/>
              </w:rPr>
              <w:t>DR2022/2114</w:t>
            </w:r>
            <w:r w:rsidR="00427EC3" w:rsidRPr="00DA51B0">
              <w:rPr>
                <w:rFonts w:asciiTheme="minorHAnsi" w:hAnsiTheme="minorHAnsi" w:cstheme="minorHAnsi"/>
                <w:b/>
                <w:bCs/>
                <w:lang w:val="en-US"/>
              </w:rPr>
              <w:t>, Art.2, para 2</w:t>
            </w:r>
          </w:p>
        </w:tc>
        <w:tc>
          <w:tcPr>
            <w:tcW w:w="1339" w:type="dxa"/>
            <w:shd w:val="clear" w:color="auto" w:fill="FFFFFF" w:themeFill="background1"/>
          </w:tcPr>
          <w:p w14:paraId="30800B20" w14:textId="77777777" w:rsidR="006C44A6" w:rsidRPr="00DA51B0" w:rsidRDefault="006C44A6" w:rsidP="006C44A6">
            <w:pPr>
              <w:rPr>
                <w:rFonts w:asciiTheme="minorHAnsi" w:hAnsiTheme="minorHAnsi" w:cstheme="minorHAnsi"/>
                <w:b/>
                <w:bCs/>
                <w:lang w:val="en-US"/>
              </w:rPr>
            </w:pPr>
          </w:p>
        </w:tc>
      </w:tr>
      <w:tr w:rsidR="006C44A6" w:rsidRPr="00DA51B0" w14:paraId="40A5D002" w14:textId="3B379661" w:rsidTr="009A2B7F">
        <w:tc>
          <w:tcPr>
            <w:tcW w:w="1160" w:type="dxa"/>
            <w:shd w:val="clear" w:color="auto" w:fill="FFFFFF" w:themeFill="background1"/>
          </w:tcPr>
          <w:p w14:paraId="124C854E" w14:textId="2106CCD2" w:rsidR="006C44A6" w:rsidRPr="00DA51B0" w:rsidRDefault="006C44A6" w:rsidP="006C44A6">
            <w:pPr>
              <w:rPr>
                <w:rFonts w:asciiTheme="minorHAnsi" w:hAnsiTheme="minorHAnsi" w:cstheme="minorHAnsi"/>
                <w:b/>
                <w:bCs/>
                <w:lang w:val="en-US"/>
              </w:rPr>
            </w:pPr>
            <w:r w:rsidRPr="00DA51B0">
              <w:rPr>
                <w:rFonts w:asciiTheme="minorHAnsi" w:hAnsiTheme="minorHAnsi" w:cstheme="minorHAnsi"/>
                <w:b/>
                <w:bCs/>
                <w:lang w:val="en-US"/>
              </w:rPr>
              <w:lastRenderedPageBreak/>
              <w:t>39.1.3</w:t>
            </w:r>
          </w:p>
        </w:tc>
        <w:tc>
          <w:tcPr>
            <w:tcW w:w="4061" w:type="dxa"/>
            <w:shd w:val="clear" w:color="auto" w:fill="FFFFFF" w:themeFill="background1"/>
          </w:tcPr>
          <w:p w14:paraId="1CA2AA2D" w14:textId="2CEAC7B0" w:rsidR="006C44A6" w:rsidRPr="00DA51B0" w:rsidRDefault="006C44A6" w:rsidP="006C44A6">
            <w:pPr>
              <w:jc w:val="both"/>
              <w:rPr>
                <w:rFonts w:asciiTheme="minorHAnsi" w:hAnsiTheme="minorHAnsi" w:cstheme="minorHAnsi"/>
                <w:lang w:val="en-US"/>
              </w:rPr>
            </w:pPr>
            <w:r w:rsidRPr="00DA51B0">
              <w:rPr>
                <w:rFonts w:asciiTheme="minorHAnsi" w:hAnsiTheme="minorHAnsi" w:cstheme="minorHAnsi"/>
              </w:rPr>
              <w:t>When assessing the financial situation of prospective non-sophisticated investors, the CSP shall take into consideration the results of the simulation referred to in Article 21(5) of Regulation (EU) 2020/1503.</w:t>
            </w:r>
          </w:p>
        </w:tc>
        <w:tc>
          <w:tcPr>
            <w:tcW w:w="2433" w:type="dxa"/>
            <w:shd w:val="clear" w:color="auto" w:fill="FFFFFF" w:themeFill="background1"/>
          </w:tcPr>
          <w:p w14:paraId="27674A9A" w14:textId="3AB3C376" w:rsidR="006C44A6" w:rsidRPr="00DA51B0" w:rsidRDefault="005F622F" w:rsidP="006C44A6">
            <w:pPr>
              <w:rPr>
                <w:rFonts w:asciiTheme="minorHAnsi" w:hAnsiTheme="minorHAnsi" w:cstheme="minorHAnsi"/>
                <w:b/>
                <w:bCs/>
                <w:lang w:val="en-US"/>
              </w:rPr>
            </w:pPr>
            <w:r w:rsidRPr="00DA51B0">
              <w:rPr>
                <w:rFonts w:asciiTheme="minorHAnsi" w:hAnsiTheme="minorHAnsi" w:cstheme="minorHAnsi"/>
                <w:b/>
                <w:bCs/>
                <w:lang w:val="en-US"/>
              </w:rPr>
              <w:t>DR2022/2114</w:t>
            </w:r>
            <w:r w:rsidR="00427EC3" w:rsidRPr="00DA51B0">
              <w:rPr>
                <w:rFonts w:asciiTheme="minorHAnsi" w:hAnsiTheme="minorHAnsi" w:cstheme="minorHAnsi"/>
                <w:b/>
                <w:bCs/>
                <w:lang w:val="en-US"/>
              </w:rPr>
              <w:t>, Art.2, para 3</w:t>
            </w:r>
          </w:p>
        </w:tc>
        <w:tc>
          <w:tcPr>
            <w:tcW w:w="1339" w:type="dxa"/>
            <w:shd w:val="clear" w:color="auto" w:fill="FFFFFF" w:themeFill="background1"/>
          </w:tcPr>
          <w:p w14:paraId="5E90D337" w14:textId="77777777" w:rsidR="006C44A6" w:rsidRPr="00DA51B0" w:rsidRDefault="006C44A6" w:rsidP="006C44A6">
            <w:pPr>
              <w:rPr>
                <w:rFonts w:asciiTheme="minorHAnsi" w:hAnsiTheme="minorHAnsi" w:cstheme="minorHAnsi"/>
                <w:b/>
                <w:bCs/>
                <w:lang w:val="en-US"/>
              </w:rPr>
            </w:pPr>
          </w:p>
        </w:tc>
      </w:tr>
      <w:tr w:rsidR="006C44A6" w:rsidRPr="00DA51B0" w14:paraId="03158DAE" w14:textId="7503C5DC" w:rsidTr="009A2B7F">
        <w:tc>
          <w:tcPr>
            <w:tcW w:w="1160" w:type="dxa"/>
            <w:shd w:val="clear" w:color="auto" w:fill="FFFFFF" w:themeFill="background1"/>
          </w:tcPr>
          <w:p w14:paraId="1655C52C" w14:textId="2FCBEE17" w:rsidR="006C44A6" w:rsidRPr="00DA51B0" w:rsidRDefault="006C44A6" w:rsidP="006C44A6">
            <w:pPr>
              <w:rPr>
                <w:rFonts w:asciiTheme="minorHAnsi" w:hAnsiTheme="minorHAnsi" w:cstheme="minorHAnsi"/>
                <w:b/>
                <w:bCs/>
                <w:lang w:val="en-US"/>
              </w:rPr>
            </w:pPr>
            <w:r w:rsidRPr="00DA51B0">
              <w:rPr>
                <w:rFonts w:asciiTheme="minorHAnsi" w:hAnsiTheme="minorHAnsi" w:cstheme="minorHAnsi"/>
                <w:b/>
                <w:bCs/>
                <w:lang w:val="en-US"/>
              </w:rPr>
              <w:t>39.1.4</w:t>
            </w:r>
          </w:p>
        </w:tc>
        <w:tc>
          <w:tcPr>
            <w:tcW w:w="4061" w:type="dxa"/>
            <w:shd w:val="clear" w:color="auto" w:fill="FFFFFF" w:themeFill="background1"/>
          </w:tcPr>
          <w:p w14:paraId="7379DB1C" w14:textId="5BA68664" w:rsidR="006C44A6" w:rsidRPr="00DA51B0" w:rsidRDefault="006C44A6" w:rsidP="008C4DA4">
            <w:pPr>
              <w:jc w:val="both"/>
              <w:rPr>
                <w:rFonts w:asciiTheme="minorHAnsi" w:hAnsiTheme="minorHAnsi" w:cstheme="minorHAnsi"/>
              </w:rPr>
            </w:pPr>
            <w:r w:rsidRPr="00DA51B0">
              <w:rPr>
                <w:rFonts w:asciiTheme="minorHAnsi" w:hAnsiTheme="minorHAnsi" w:cstheme="minorHAnsi"/>
              </w:rPr>
              <w:t xml:space="preserve">CSP shall take reasonable steps to ensure that the information collected from prospective non-sophisticated investors </w:t>
            </w:r>
            <w:r w:rsidR="008C4DA4" w:rsidRPr="00DA51B0">
              <w:rPr>
                <w:rFonts w:asciiTheme="minorHAnsi" w:hAnsiTheme="minorHAnsi" w:cstheme="minorHAnsi"/>
              </w:rPr>
              <w:t>referred to in paragraph 39.1</w:t>
            </w:r>
            <w:r w:rsidRPr="00DA51B0">
              <w:rPr>
                <w:rFonts w:asciiTheme="minorHAnsi" w:hAnsiTheme="minorHAnsi" w:cstheme="minorHAnsi"/>
              </w:rPr>
              <w:t xml:space="preserve"> is reliable and reflects accurately prospective non-sophisticated investors’ knowledge, skills, experience and financial situation, investment objectives and basic understanding of the risks involved.</w:t>
            </w:r>
          </w:p>
        </w:tc>
        <w:tc>
          <w:tcPr>
            <w:tcW w:w="2433" w:type="dxa"/>
            <w:shd w:val="clear" w:color="auto" w:fill="FFFFFF" w:themeFill="background1"/>
          </w:tcPr>
          <w:p w14:paraId="24D7BA5F" w14:textId="45B61504" w:rsidR="006C44A6" w:rsidRPr="00DA51B0" w:rsidRDefault="005F622F" w:rsidP="006C44A6">
            <w:pPr>
              <w:rPr>
                <w:rFonts w:asciiTheme="minorHAnsi" w:hAnsiTheme="minorHAnsi" w:cstheme="minorHAnsi"/>
                <w:b/>
                <w:bCs/>
                <w:lang w:val="en-US"/>
              </w:rPr>
            </w:pPr>
            <w:r w:rsidRPr="00DA51B0">
              <w:rPr>
                <w:rFonts w:asciiTheme="minorHAnsi" w:hAnsiTheme="minorHAnsi" w:cstheme="minorHAnsi"/>
                <w:b/>
                <w:bCs/>
                <w:lang w:val="en-US"/>
              </w:rPr>
              <w:t>DR2022/2114</w:t>
            </w:r>
            <w:r w:rsidR="00427EC3" w:rsidRPr="00DA51B0">
              <w:rPr>
                <w:rFonts w:asciiTheme="minorHAnsi" w:hAnsiTheme="minorHAnsi" w:cstheme="minorHAnsi"/>
                <w:b/>
                <w:bCs/>
                <w:lang w:val="en-US"/>
              </w:rPr>
              <w:t>, Art.3, para 1</w:t>
            </w:r>
          </w:p>
        </w:tc>
        <w:tc>
          <w:tcPr>
            <w:tcW w:w="1339" w:type="dxa"/>
            <w:shd w:val="clear" w:color="auto" w:fill="FFFFFF" w:themeFill="background1"/>
          </w:tcPr>
          <w:p w14:paraId="2CCA83CE" w14:textId="77777777" w:rsidR="006C44A6" w:rsidRPr="00DA51B0" w:rsidRDefault="006C44A6" w:rsidP="006C44A6">
            <w:pPr>
              <w:rPr>
                <w:rFonts w:asciiTheme="minorHAnsi" w:hAnsiTheme="minorHAnsi" w:cstheme="minorHAnsi"/>
                <w:b/>
                <w:bCs/>
                <w:lang w:val="en-US"/>
              </w:rPr>
            </w:pPr>
          </w:p>
        </w:tc>
      </w:tr>
      <w:tr w:rsidR="008C4DA4" w:rsidRPr="00DA51B0" w14:paraId="29A81D90" w14:textId="702F4B7A" w:rsidTr="009A2B7F">
        <w:tc>
          <w:tcPr>
            <w:tcW w:w="1160" w:type="dxa"/>
            <w:shd w:val="clear" w:color="auto" w:fill="FFFFFF" w:themeFill="background1"/>
          </w:tcPr>
          <w:p w14:paraId="7F50C693" w14:textId="69986D27" w:rsidR="008C4DA4" w:rsidRPr="00DA51B0" w:rsidRDefault="008C4DA4" w:rsidP="008C4DA4">
            <w:pPr>
              <w:rPr>
                <w:rFonts w:asciiTheme="minorHAnsi" w:hAnsiTheme="minorHAnsi" w:cstheme="minorHAnsi"/>
                <w:b/>
                <w:bCs/>
                <w:lang w:val="en-US"/>
              </w:rPr>
            </w:pPr>
            <w:r w:rsidRPr="00DA51B0">
              <w:rPr>
                <w:rFonts w:asciiTheme="minorHAnsi" w:hAnsiTheme="minorHAnsi" w:cstheme="minorHAnsi"/>
                <w:b/>
                <w:bCs/>
                <w:lang w:val="en-US"/>
              </w:rPr>
              <w:t>39.1.5</w:t>
            </w:r>
          </w:p>
        </w:tc>
        <w:tc>
          <w:tcPr>
            <w:tcW w:w="4061" w:type="dxa"/>
            <w:shd w:val="clear" w:color="auto" w:fill="FFFFFF" w:themeFill="background1"/>
          </w:tcPr>
          <w:p w14:paraId="19828A08" w14:textId="58B9D4ED" w:rsidR="008C4DA4" w:rsidRPr="00DA51B0" w:rsidRDefault="008C4DA4" w:rsidP="008C4DA4">
            <w:pPr>
              <w:jc w:val="both"/>
              <w:rPr>
                <w:rFonts w:asciiTheme="minorHAnsi" w:hAnsiTheme="minorHAnsi" w:cstheme="minorHAnsi"/>
              </w:rPr>
            </w:pPr>
            <w:r w:rsidRPr="00DA51B0">
              <w:rPr>
                <w:rFonts w:asciiTheme="minorHAnsi" w:hAnsiTheme="minorHAnsi" w:cstheme="minorHAnsi"/>
              </w:rPr>
              <w:t>For the purposes of paragraph 39.1.4, CSP shall take the following steps:</w:t>
            </w:r>
          </w:p>
          <w:p w14:paraId="607DBD4D" w14:textId="3012E7C1" w:rsidR="008C4DA4" w:rsidRPr="00DA51B0" w:rsidRDefault="008C4DA4" w:rsidP="008C4DA4">
            <w:pPr>
              <w:jc w:val="both"/>
              <w:rPr>
                <w:rFonts w:asciiTheme="minorHAnsi" w:hAnsiTheme="minorHAnsi" w:cstheme="minorHAnsi"/>
              </w:rPr>
            </w:pPr>
            <w:r w:rsidRPr="00DA51B0">
              <w:rPr>
                <w:rFonts w:asciiTheme="minorHAnsi" w:hAnsiTheme="minorHAnsi" w:cstheme="minorHAnsi"/>
              </w:rPr>
              <w:t>(a) inform prospective non-sophisticated investors on the importance of providing accurate and up-to-date information;</w:t>
            </w:r>
          </w:p>
          <w:p w14:paraId="106E9E2B" w14:textId="22D5B9D3" w:rsidR="008C4DA4" w:rsidRPr="00DA51B0" w:rsidRDefault="008C4DA4" w:rsidP="008C4DA4">
            <w:pPr>
              <w:jc w:val="both"/>
              <w:rPr>
                <w:rFonts w:asciiTheme="minorHAnsi" w:hAnsiTheme="minorHAnsi" w:cstheme="minorHAnsi"/>
              </w:rPr>
            </w:pPr>
            <w:r w:rsidRPr="00DA51B0">
              <w:rPr>
                <w:rFonts w:asciiTheme="minorHAnsi" w:hAnsiTheme="minorHAnsi" w:cstheme="minorHAnsi"/>
              </w:rPr>
              <w:t>(b) ensure that the means used to collect information are suitable for the aims of those prospective non-sophisticated investors and appropriately designed for use by those prospective non-sophisticated investors;</w:t>
            </w:r>
          </w:p>
          <w:p w14:paraId="58DEE305" w14:textId="0DDCE6EC" w:rsidR="008C4DA4" w:rsidRPr="00DA51B0" w:rsidRDefault="008C4DA4" w:rsidP="008C4DA4">
            <w:pPr>
              <w:jc w:val="both"/>
              <w:rPr>
                <w:rFonts w:asciiTheme="minorHAnsi" w:hAnsiTheme="minorHAnsi" w:cstheme="minorHAnsi"/>
              </w:rPr>
            </w:pPr>
            <w:r w:rsidRPr="00DA51B0">
              <w:rPr>
                <w:rFonts w:asciiTheme="minorHAnsi" w:hAnsiTheme="minorHAnsi" w:cstheme="minorHAnsi"/>
              </w:rPr>
              <w:t xml:space="preserve">(c) ensure that questions used in are likely to be understood by prospective non-sophisticated investors and precise enough to collect information reflecting adequately and accurately the situation </w:t>
            </w:r>
            <w:r w:rsidRPr="00DA51B0">
              <w:rPr>
                <w:rFonts w:asciiTheme="minorHAnsi" w:hAnsiTheme="minorHAnsi" w:cstheme="minorHAnsi"/>
              </w:rPr>
              <w:lastRenderedPageBreak/>
              <w:t>of prospective non-sophisticated investors.</w:t>
            </w:r>
          </w:p>
        </w:tc>
        <w:tc>
          <w:tcPr>
            <w:tcW w:w="2433" w:type="dxa"/>
            <w:shd w:val="clear" w:color="auto" w:fill="FFFFFF" w:themeFill="background1"/>
          </w:tcPr>
          <w:p w14:paraId="79B82D20" w14:textId="55AE437B" w:rsidR="008C4DA4" w:rsidRPr="00DA51B0" w:rsidRDefault="005F622F" w:rsidP="008C4DA4">
            <w:pPr>
              <w:rPr>
                <w:rFonts w:asciiTheme="minorHAnsi" w:hAnsiTheme="minorHAnsi" w:cstheme="minorHAnsi"/>
                <w:b/>
                <w:bCs/>
                <w:lang w:val="en-US"/>
              </w:rPr>
            </w:pPr>
            <w:r w:rsidRPr="00DA51B0">
              <w:rPr>
                <w:rFonts w:asciiTheme="minorHAnsi" w:hAnsiTheme="minorHAnsi" w:cstheme="minorHAnsi"/>
                <w:b/>
                <w:bCs/>
                <w:lang w:val="en-US"/>
              </w:rPr>
              <w:lastRenderedPageBreak/>
              <w:t>DR2022/2114</w:t>
            </w:r>
            <w:r w:rsidR="008C4DA4" w:rsidRPr="00DA51B0">
              <w:rPr>
                <w:rFonts w:asciiTheme="minorHAnsi" w:hAnsiTheme="minorHAnsi" w:cstheme="minorHAnsi"/>
                <w:b/>
                <w:bCs/>
                <w:lang w:val="en-US"/>
              </w:rPr>
              <w:t>, Art.3, para 2</w:t>
            </w:r>
          </w:p>
        </w:tc>
        <w:tc>
          <w:tcPr>
            <w:tcW w:w="1339" w:type="dxa"/>
            <w:shd w:val="clear" w:color="auto" w:fill="FFFFFF" w:themeFill="background1"/>
          </w:tcPr>
          <w:p w14:paraId="616F78C3" w14:textId="77777777" w:rsidR="008C4DA4" w:rsidRPr="00DA51B0" w:rsidRDefault="008C4DA4" w:rsidP="008C4DA4">
            <w:pPr>
              <w:rPr>
                <w:rFonts w:asciiTheme="minorHAnsi" w:hAnsiTheme="minorHAnsi" w:cstheme="minorHAnsi"/>
                <w:b/>
                <w:bCs/>
                <w:lang w:val="en-US"/>
              </w:rPr>
            </w:pPr>
          </w:p>
        </w:tc>
      </w:tr>
      <w:tr w:rsidR="008C4DA4" w:rsidRPr="00DA51B0" w14:paraId="4E7FEC21" w14:textId="0C78AAFB" w:rsidTr="009A2B7F">
        <w:tc>
          <w:tcPr>
            <w:tcW w:w="1160" w:type="dxa"/>
            <w:shd w:val="clear" w:color="auto" w:fill="FFFFFF" w:themeFill="background1"/>
          </w:tcPr>
          <w:p w14:paraId="0C10F2CD" w14:textId="0FD9CEAE" w:rsidR="008C4DA4" w:rsidRPr="00DA51B0" w:rsidRDefault="008C4DA4" w:rsidP="008C4DA4">
            <w:pPr>
              <w:rPr>
                <w:rFonts w:asciiTheme="minorHAnsi" w:hAnsiTheme="minorHAnsi" w:cstheme="minorHAnsi"/>
                <w:b/>
                <w:bCs/>
                <w:lang w:val="en-US"/>
              </w:rPr>
            </w:pPr>
            <w:r w:rsidRPr="00DA51B0">
              <w:rPr>
                <w:rFonts w:asciiTheme="minorHAnsi" w:hAnsiTheme="minorHAnsi" w:cstheme="minorHAnsi"/>
                <w:b/>
                <w:bCs/>
                <w:lang w:val="en-US"/>
              </w:rPr>
              <w:t>39.2</w:t>
            </w:r>
          </w:p>
        </w:tc>
        <w:tc>
          <w:tcPr>
            <w:tcW w:w="4061" w:type="dxa"/>
            <w:shd w:val="clear" w:color="auto" w:fill="FFFFFF" w:themeFill="background1"/>
          </w:tcPr>
          <w:p w14:paraId="013F64B7" w14:textId="04B972E7" w:rsidR="008C4DA4" w:rsidRPr="00DA51B0" w:rsidRDefault="008C4DA4" w:rsidP="008C4DA4">
            <w:pPr>
              <w:jc w:val="both"/>
              <w:rPr>
                <w:rFonts w:asciiTheme="minorHAnsi" w:hAnsiTheme="minorHAnsi" w:cstheme="minorHAnsi"/>
                <w:lang w:val="en-US"/>
              </w:rPr>
            </w:pPr>
            <w:r w:rsidRPr="00DA51B0">
              <w:rPr>
                <w:rFonts w:asciiTheme="minorHAnsi" w:hAnsiTheme="minorHAnsi" w:cstheme="minorHAnsi"/>
                <w:lang w:val="en-US"/>
              </w:rPr>
              <w:t>CSP shall for each non-sophisticated investor review the assessment every two years after the initial assessment</w:t>
            </w:r>
          </w:p>
        </w:tc>
        <w:tc>
          <w:tcPr>
            <w:tcW w:w="2433" w:type="dxa"/>
            <w:shd w:val="clear" w:color="auto" w:fill="FFFFFF" w:themeFill="background1"/>
          </w:tcPr>
          <w:p w14:paraId="78076378" w14:textId="147FAA34" w:rsidR="008C4DA4" w:rsidRPr="00DA51B0" w:rsidRDefault="008C4DA4" w:rsidP="008C4DA4">
            <w:pPr>
              <w:rPr>
                <w:rFonts w:asciiTheme="minorHAnsi" w:hAnsiTheme="minorHAnsi" w:cstheme="minorHAnsi"/>
                <w:b/>
                <w:bCs/>
                <w:lang w:val="en-US"/>
              </w:rPr>
            </w:pPr>
            <w:r w:rsidRPr="00DA51B0">
              <w:rPr>
                <w:rFonts w:asciiTheme="minorHAnsi" w:hAnsiTheme="minorHAnsi" w:cstheme="minorHAnsi"/>
                <w:b/>
                <w:bCs/>
                <w:lang w:val="en-US"/>
              </w:rPr>
              <w:t>R, Art.21, para 3</w:t>
            </w:r>
          </w:p>
        </w:tc>
        <w:tc>
          <w:tcPr>
            <w:tcW w:w="1339" w:type="dxa"/>
            <w:shd w:val="clear" w:color="auto" w:fill="FFFFFF" w:themeFill="background1"/>
          </w:tcPr>
          <w:p w14:paraId="0C44265E" w14:textId="77777777" w:rsidR="008C4DA4" w:rsidRPr="00DA51B0" w:rsidRDefault="008C4DA4" w:rsidP="008C4DA4">
            <w:pPr>
              <w:rPr>
                <w:rFonts w:asciiTheme="minorHAnsi" w:hAnsiTheme="minorHAnsi" w:cstheme="minorHAnsi"/>
                <w:b/>
                <w:bCs/>
                <w:lang w:val="en-US"/>
              </w:rPr>
            </w:pPr>
          </w:p>
        </w:tc>
      </w:tr>
      <w:tr w:rsidR="008C4DA4" w:rsidRPr="00DA51B0" w14:paraId="76D32034" w14:textId="2D80AD0E" w:rsidTr="009A2B7F">
        <w:tc>
          <w:tcPr>
            <w:tcW w:w="1160" w:type="dxa"/>
            <w:shd w:val="clear" w:color="auto" w:fill="FFFFFF" w:themeFill="background1"/>
          </w:tcPr>
          <w:p w14:paraId="0E394227" w14:textId="0653FF9C" w:rsidR="008C4DA4" w:rsidRPr="00DA51B0" w:rsidRDefault="008C4DA4" w:rsidP="008C4DA4">
            <w:pPr>
              <w:rPr>
                <w:rFonts w:asciiTheme="minorHAnsi" w:hAnsiTheme="minorHAnsi" w:cstheme="minorHAnsi"/>
                <w:b/>
                <w:bCs/>
                <w:lang w:val="en-US"/>
              </w:rPr>
            </w:pPr>
            <w:r w:rsidRPr="00DA51B0">
              <w:rPr>
                <w:rFonts w:asciiTheme="minorHAnsi" w:hAnsiTheme="minorHAnsi" w:cstheme="minorHAnsi"/>
                <w:b/>
                <w:bCs/>
                <w:lang w:val="en-US"/>
              </w:rPr>
              <w:t>39.3</w:t>
            </w:r>
          </w:p>
        </w:tc>
        <w:tc>
          <w:tcPr>
            <w:tcW w:w="4061" w:type="dxa"/>
            <w:shd w:val="clear" w:color="auto" w:fill="FFFFFF" w:themeFill="background1"/>
          </w:tcPr>
          <w:p w14:paraId="2A87291E" w14:textId="4694C543" w:rsidR="008C4DA4" w:rsidRPr="00DA51B0" w:rsidRDefault="008C4DA4" w:rsidP="008C4DA4">
            <w:pPr>
              <w:spacing w:line="276" w:lineRule="auto"/>
              <w:jc w:val="both"/>
              <w:rPr>
                <w:rFonts w:asciiTheme="minorHAnsi" w:hAnsiTheme="minorHAnsi" w:cstheme="minorHAnsi"/>
                <w:lang w:val="en-US"/>
              </w:rPr>
            </w:pPr>
            <w:r w:rsidRPr="00DA51B0">
              <w:rPr>
                <w:rFonts w:asciiTheme="minorHAnsi" w:hAnsiTheme="minorHAnsi" w:cstheme="minorHAnsi"/>
                <w:lang w:val="en-US"/>
              </w:rPr>
              <w:t>Where prospective non-sophisticated investors do not provide the information required or where CSP considers, on the basis of the information received, that the prospective non-sophisticated investors have insufficient knowledge, skills or experience, CSP shall inform those prospective non-sophisticated investors that the services offered on their crowdfunding platforms may be inappropriate for them and issue them a risk warning.</w:t>
            </w:r>
          </w:p>
          <w:p w14:paraId="1E413978" w14:textId="77777777" w:rsidR="008C4DA4" w:rsidRPr="00DA51B0" w:rsidRDefault="008C4DA4" w:rsidP="008C4DA4">
            <w:pPr>
              <w:spacing w:line="276" w:lineRule="auto"/>
              <w:jc w:val="both"/>
              <w:rPr>
                <w:rFonts w:asciiTheme="minorHAnsi" w:hAnsiTheme="minorHAnsi" w:cstheme="minorHAnsi"/>
                <w:lang w:val="en-US"/>
              </w:rPr>
            </w:pPr>
          </w:p>
          <w:p w14:paraId="45AB85CB" w14:textId="2D5070A7" w:rsidR="008C4DA4" w:rsidRPr="00DA51B0" w:rsidRDefault="008C4DA4" w:rsidP="008C4DA4">
            <w:pPr>
              <w:jc w:val="both"/>
              <w:rPr>
                <w:rFonts w:asciiTheme="minorHAnsi" w:hAnsiTheme="minorHAnsi" w:cstheme="minorHAnsi"/>
                <w:lang w:val="en-US"/>
              </w:rPr>
            </w:pPr>
            <w:r w:rsidRPr="00DA51B0">
              <w:rPr>
                <w:rFonts w:asciiTheme="minorHAnsi" w:hAnsiTheme="minorHAnsi" w:cstheme="minorHAnsi"/>
                <w:lang w:val="en-US"/>
              </w:rPr>
              <w:t>That risk warning shall clearly state the risk of losing the entirety of the money invested. Prospective non-sophisticated investors shall expressly acknowledge that they have received and understood the warning issued by the CSP.  Particularly:</w:t>
            </w:r>
          </w:p>
        </w:tc>
        <w:tc>
          <w:tcPr>
            <w:tcW w:w="2433" w:type="dxa"/>
            <w:shd w:val="clear" w:color="auto" w:fill="FFFFFF" w:themeFill="background1"/>
          </w:tcPr>
          <w:p w14:paraId="60389C5A" w14:textId="42C793F4" w:rsidR="008C4DA4" w:rsidRPr="00DA51B0" w:rsidRDefault="008C4DA4" w:rsidP="008C4DA4">
            <w:pPr>
              <w:rPr>
                <w:rFonts w:asciiTheme="minorHAnsi" w:hAnsiTheme="minorHAnsi" w:cstheme="minorHAnsi"/>
                <w:b/>
                <w:bCs/>
                <w:lang w:val="en-US"/>
              </w:rPr>
            </w:pPr>
            <w:r w:rsidRPr="00DA51B0">
              <w:rPr>
                <w:rFonts w:asciiTheme="minorHAnsi" w:hAnsiTheme="minorHAnsi" w:cstheme="minorHAnsi"/>
                <w:b/>
                <w:bCs/>
                <w:lang w:val="en-US"/>
              </w:rPr>
              <w:t>R, Art.21, para 4</w:t>
            </w:r>
          </w:p>
        </w:tc>
        <w:tc>
          <w:tcPr>
            <w:tcW w:w="1339" w:type="dxa"/>
            <w:shd w:val="clear" w:color="auto" w:fill="FFFFFF" w:themeFill="background1"/>
          </w:tcPr>
          <w:p w14:paraId="3C7BC1CF" w14:textId="77777777" w:rsidR="008C4DA4" w:rsidRPr="00DA51B0" w:rsidRDefault="008C4DA4" w:rsidP="008C4DA4">
            <w:pPr>
              <w:rPr>
                <w:rFonts w:asciiTheme="minorHAnsi" w:hAnsiTheme="minorHAnsi" w:cstheme="minorHAnsi"/>
                <w:b/>
                <w:bCs/>
                <w:lang w:val="en-US"/>
              </w:rPr>
            </w:pPr>
          </w:p>
        </w:tc>
      </w:tr>
      <w:tr w:rsidR="00577F0C" w:rsidRPr="00DA51B0" w14:paraId="3C23223F" w14:textId="77777777" w:rsidTr="00E20FF2">
        <w:tc>
          <w:tcPr>
            <w:tcW w:w="1160" w:type="dxa"/>
            <w:shd w:val="clear" w:color="auto" w:fill="FFFFFF" w:themeFill="background1"/>
          </w:tcPr>
          <w:p w14:paraId="51F11009" w14:textId="4E49D3E3"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39.3.1</w:t>
            </w:r>
          </w:p>
        </w:tc>
        <w:tc>
          <w:tcPr>
            <w:tcW w:w="4061" w:type="dxa"/>
            <w:shd w:val="clear" w:color="auto" w:fill="FFFFFF" w:themeFill="background1"/>
          </w:tcPr>
          <w:p w14:paraId="280105BC" w14:textId="46393A5B"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When issuing the risk warning CSP shall not encourage prospective non- sophisticated investors to proceed with the investment. </w:t>
            </w:r>
          </w:p>
        </w:tc>
        <w:tc>
          <w:tcPr>
            <w:tcW w:w="2433" w:type="dxa"/>
            <w:shd w:val="clear" w:color="auto" w:fill="FFFFFF" w:themeFill="background1"/>
          </w:tcPr>
          <w:p w14:paraId="4A45B651" w14:textId="04694A01" w:rsidR="00577F0C" w:rsidRPr="00DA51B0" w:rsidRDefault="005F622F" w:rsidP="00577F0C">
            <w:pPr>
              <w:rPr>
                <w:rFonts w:asciiTheme="minorHAnsi" w:hAnsiTheme="minorHAnsi" w:cstheme="minorHAnsi"/>
                <w:b/>
                <w:bCs/>
                <w:lang w:val="en-US"/>
              </w:rPr>
            </w:pPr>
            <w:r w:rsidRPr="00DA51B0">
              <w:rPr>
                <w:rFonts w:asciiTheme="minorHAnsi" w:hAnsiTheme="minorHAnsi" w:cstheme="minorHAnsi"/>
                <w:b/>
                <w:bCs/>
                <w:lang w:val="en-US"/>
              </w:rPr>
              <w:t>DR2022/2114</w:t>
            </w:r>
            <w:r w:rsidR="00577F0C" w:rsidRPr="00DA51B0">
              <w:rPr>
                <w:rFonts w:asciiTheme="minorHAnsi" w:hAnsiTheme="minorHAnsi" w:cstheme="minorHAnsi"/>
                <w:b/>
                <w:bCs/>
                <w:lang w:val="en-US"/>
              </w:rPr>
              <w:t>, Art.4, para 1</w:t>
            </w:r>
          </w:p>
        </w:tc>
        <w:tc>
          <w:tcPr>
            <w:tcW w:w="1339" w:type="dxa"/>
            <w:shd w:val="clear" w:color="auto" w:fill="FFFFFF" w:themeFill="background1"/>
          </w:tcPr>
          <w:p w14:paraId="6F702407" w14:textId="77777777" w:rsidR="00577F0C" w:rsidRPr="00DA51B0" w:rsidRDefault="00577F0C" w:rsidP="00577F0C">
            <w:pPr>
              <w:rPr>
                <w:rFonts w:asciiTheme="minorHAnsi" w:hAnsiTheme="minorHAnsi" w:cstheme="minorHAnsi"/>
                <w:b/>
                <w:bCs/>
                <w:lang w:val="en-US"/>
              </w:rPr>
            </w:pPr>
          </w:p>
        </w:tc>
      </w:tr>
      <w:tr w:rsidR="00577F0C" w:rsidRPr="00DA51B0" w14:paraId="023A9480" w14:textId="72C7063A" w:rsidTr="009A2B7F">
        <w:tc>
          <w:tcPr>
            <w:tcW w:w="1160" w:type="dxa"/>
            <w:shd w:val="clear" w:color="auto" w:fill="FFFFFF" w:themeFill="background1"/>
          </w:tcPr>
          <w:p w14:paraId="3CA72ABA" w14:textId="0152836F"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39.3.2</w:t>
            </w:r>
          </w:p>
        </w:tc>
        <w:tc>
          <w:tcPr>
            <w:tcW w:w="4061" w:type="dxa"/>
            <w:shd w:val="clear" w:color="auto" w:fill="FFFFFF" w:themeFill="background1"/>
          </w:tcPr>
          <w:p w14:paraId="4242906D" w14:textId="77777777" w:rsidR="00577F0C" w:rsidRPr="00DA51B0" w:rsidRDefault="00577F0C" w:rsidP="00577F0C">
            <w:pPr>
              <w:spacing w:line="276" w:lineRule="auto"/>
              <w:jc w:val="both"/>
              <w:rPr>
                <w:rFonts w:asciiTheme="minorHAnsi" w:hAnsiTheme="minorHAnsi" w:cstheme="minorHAnsi"/>
              </w:rPr>
            </w:pPr>
            <w:r w:rsidRPr="00DA51B0">
              <w:rPr>
                <w:rFonts w:asciiTheme="minorHAnsi" w:hAnsiTheme="minorHAnsi" w:cstheme="minorHAnsi"/>
              </w:rPr>
              <w:t xml:space="preserve">The risk warning shall contain the following text: </w:t>
            </w:r>
          </w:p>
          <w:p w14:paraId="741EF689" w14:textId="2C869659" w:rsidR="00577F0C" w:rsidRPr="00DA51B0" w:rsidRDefault="00577F0C" w:rsidP="00577F0C">
            <w:pPr>
              <w:spacing w:line="276" w:lineRule="auto"/>
              <w:jc w:val="both"/>
              <w:rPr>
                <w:rFonts w:asciiTheme="minorHAnsi" w:hAnsiTheme="minorHAnsi" w:cstheme="minorHAnsi"/>
                <w:i/>
                <w:lang w:val="en-US"/>
              </w:rPr>
            </w:pPr>
            <w:r w:rsidRPr="00DA51B0">
              <w:rPr>
                <w:rFonts w:asciiTheme="minorHAnsi" w:hAnsiTheme="minorHAnsi" w:cstheme="minorHAnsi"/>
                <w:i/>
              </w:rPr>
              <w:lastRenderedPageBreak/>
              <w:t>‘An investment in a crowdfunding project includes the risk of losing the entirety of the money invested.’</w:t>
            </w:r>
          </w:p>
        </w:tc>
        <w:tc>
          <w:tcPr>
            <w:tcW w:w="2433" w:type="dxa"/>
            <w:shd w:val="clear" w:color="auto" w:fill="FFFFFF" w:themeFill="background1"/>
          </w:tcPr>
          <w:p w14:paraId="62E4E539" w14:textId="3CA07834" w:rsidR="00577F0C" w:rsidRPr="00DA51B0" w:rsidRDefault="005F622F" w:rsidP="00577F0C">
            <w:pPr>
              <w:rPr>
                <w:rFonts w:asciiTheme="minorHAnsi" w:hAnsiTheme="minorHAnsi" w:cstheme="minorHAnsi"/>
                <w:b/>
                <w:bCs/>
                <w:lang w:val="en-US"/>
              </w:rPr>
            </w:pPr>
            <w:r w:rsidRPr="00DA51B0">
              <w:rPr>
                <w:rFonts w:asciiTheme="minorHAnsi" w:hAnsiTheme="minorHAnsi" w:cstheme="minorHAnsi"/>
                <w:b/>
                <w:bCs/>
                <w:lang w:val="en-US"/>
              </w:rPr>
              <w:lastRenderedPageBreak/>
              <w:t>DR2022/2114</w:t>
            </w:r>
            <w:r w:rsidR="00577F0C" w:rsidRPr="00DA51B0">
              <w:rPr>
                <w:rFonts w:asciiTheme="minorHAnsi" w:hAnsiTheme="minorHAnsi" w:cstheme="minorHAnsi"/>
                <w:b/>
                <w:bCs/>
                <w:lang w:val="en-US"/>
              </w:rPr>
              <w:t>, Art.4, para 2</w:t>
            </w:r>
          </w:p>
        </w:tc>
        <w:tc>
          <w:tcPr>
            <w:tcW w:w="1339" w:type="dxa"/>
            <w:shd w:val="clear" w:color="auto" w:fill="FFFFFF" w:themeFill="background1"/>
          </w:tcPr>
          <w:p w14:paraId="5846CBB7" w14:textId="77777777" w:rsidR="00577F0C" w:rsidRPr="00DA51B0" w:rsidRDefault="00577F0C" w:rsidP="00577F0C">
            <w:pPr>
              <w:rPr>
                <w:rFonts w:asciiTheme="minorHAnsi" w:hAnsiTheme="minorHAnsi" w:cstheme="minorHAnsi"/>
                <w:b/>
                <w:bCs/>
                <w:lang w:val="en-US"/>
              </w:rPr>
            </w:pPr>
          </w:p>
        </w:tc>
      </w:tr>
      <w:tr w:rsidR="00577F0C" w:rsidRPr="00DA51B0" w14:paraId="0D859A7E" w14:textId="2F021402" w:rsidTr="009A2B7F">
        <w:tc>
          <w:tcPr>
            <w:tcW w:w="1160" w:type="dxa"/>
            <w:shd w:val="clear" w:color="auto" w:fill="FFFFFF" w:themeFill="background1"/>
          </w:tcPr>
          <w:p w14:paraId="67F4A24E" w14:textId="7326E657"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39.3.3</w:t>
            </w:r>
          </w:p>
        </w:tc>
        <w:tc>
          <w:tcPr>
            <w:tcW w:w="4061" w:type="dxa"/>
            <w:shd w:val="clear" w:color="auto" w:fill="FFFFFF" w:themeFill="background1"/>
          </w:tcPr>
          <w:p w14:paraId="2F0382D2" w14:textId="54B828A5"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rPr>
              <w:t>The risk warning shall be displayed to prospective non-sophisticated investors in an easily readable and prominent way on the CSP’s website.</w:t>
            </w:r>
          </w:p>
        </w:tc>
        <w:tc>
          <w:tcPr>
            <w:tcW w:w="2433" w:type="dxa"/>
            <w:shd w:val="clear" w:color="auto" w:fill="FFFFFF" w:themeFill="background1"/>
          </w:tcPr>
          <w:p w14:paraId="34BE8F20" w14:textId="1D1DBD88" w:rsidR="00577F0C" w:rsidRPr="00DA51B0" w:rsidRDefault="005F622F" w:rsidP="00577F0C">
            <w:pPr>
              <w:rPr>
                <w:rFonts w:asciiTheme="minorHAnsi" w:hAnsiTheme="minorHAnsi" w:cstheme="minorHAnsi"/>
                <w:b/>
                <w:bCs/>
                <w:lang w:val="en-US"/>
              </w:rPr>
            </w:pPr>
            <w:r w:rsidRPr="00DA51B0">
              <w:rPr>
                <w:rFonts w:asciiTheme="minorHAnsi" w:hAnsiTheme="minorHAnsi" w:cstheme="minorHAnsi"/>
                <w:b/>
                <w:bCs/>
                <w:lang w:val="en-US"/>
              </w:rPr>
              <w:t>DR2022/2114</w:t>
            </w:r>
            <w:r w:rsidR="00577F0C" w:rsidRPr="00DA51B0">
              <w:rPr>
                <w:rFonts w:asciiTheme="minorHAnsi" w:hAnsiTheme="minorHAnsi" w:cstheme="minorHAnsi"/>
                <w:b/>
                <w:bCs/>
                <w:lang w:val="en-US"/>
              </w:rPr>
              <w:t>, Art.4, para 3</w:t>
            </w:r>
          </w:p>
        </w:tc>
        <w:tc>
          <w:tcPr>
            <w:tcW w:w="1339" w:type="dxa"/>
            <w:shd w:val="clear" w:color="auto" w:fill="FFFFFF" w:themeFill="background1"/>
          </w:tcPr>
          <w:p w14:paraId="7DC6531C" w14:textId="77777777" w:rsidR="00577F0C" w:rsidRPr="00DA51B0" w:rsidRDefault="00577F0C" w:rsidP="00577F0C">
            <w:pPr>
              <w:rPr>
                <w:rFonts w:asciiTheme="minorHAnsi" w:hAnsiTheme="minorHAnsi" w:cstheme="minorHAnsi"/>
                <w:b/>
                <w:bCs/>
                <w:lang w:val="en-US"/>
              </w:rPr>
            </w:pPr>
          </w:p>
        </w:tc>
      </w:tr>
      <w:tr w:rsidR="00577F0C" w:rsidRPr="00DA51B0" w14:paraId="0126F079" w14:textId="3C6F56D4" w:rsidTr="009A2B7F">
        <w:tc>
          <w:tcPr>
            <w:tcW w:w="1160" w:type="dxa"/>
            <w:shd w:val="clear" w:color="auto" w:fill="FFFFFF" w:themeFill="background1"/>
          </w:tcPr>
          <w:p w14:paraId="3F4CCF78" w14:textId="4AB36107"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39.3.4</w:t>
            </w:r>
          </w:p>
        </w:tc>
        <w:tc>
          <w:tcPr>
            <w:tcW w:w="4061" w:type="dxa"/>
            <w:shd w:val="clear" w:color="auto" w:fill="FFFFFF" w:themeFill="background1"/>
          </w:tcPr>
          <w:p w14:paraId="00C00CEF" w14:textId="5A64200A" w:rsidR="00577F0C" w:rsidRPr="00DA51B0" w:rsidRDefault="00577F0C" w:rsidP="00577F0C">
            <w:pPr>
              <w:spacing w:line="276" w:lineRule="auto"/>
              <w:jc w:val="both"/>
              <w:rPr>
                <w:rFonts w:asciiTheme="minorHAnsi" w:hAnsiTheme="minorHAnsi" w:cstheme="minorHAnsi"/>
              </w:rPr>
            </w:pPr>
            <w:r w:rsidRPr="00DA51B0">
              <w:rPr>
                <w:rFonts w:asciiTheme="minorHAnsi" w:hAnsiTheme="minorHAnsi" w:cstheme="minorHAnsi"/>
              </w:rPr>
              <w:t>The window displaying the risk warning referred to in paragraph 39.3.1 shall be prominent and remain visible on the CSP’s website until the prospective non-sophisticated investors have acknowledged that they have received and understood that warning.</w:t>
            </w:r>
          </w:p>
        </w:tc>
        <w:tc>
          <w:tcPr>
            <w:tcW w:w="2433" w:type="dxa"/>
            <w:shd w:val="clear" w:color="auto" w:fill="FFFFFF" w:themeFill="background1"/>
          </w:tcPr>
          <w:p w14:paraId="62BCD43C" w14:textId="32B71CA8" w:rsidR="00577F0C" w:rsidRPr="00DA51B0" w:rsidRDefault="005F622F" w:rsidP="00577F0C">
            <w:pPr>
              <w:rPr>
                <w:rFonts w:asciiTheme="minorHAnsi" w:hAnsiTheme="minorHAnsi" w:cstheme="minorHAnsi"/>
                <w:b/>
                <w:bCs/>
                <w:lang w:val="en-US"/>
              </w:rPr>
            </w:pPr>
            <w:r w:rsidRPr="00DA51B0">
              <w:rPr>
                <w:rFonts w:asciiTheme="minorHAnsi" w:hAnsiTheme="minorHAnsi" w:cstheme="minorHAnsi"/>
                <w:b/>
                <w:bCs/>
                <w:lang w:val="en-US"/>
              </w:rPr>
              <w:t>DR2022/2114</w:t>
            </w:r>
            <w:r w:rsidR="00577F0C" w:rsidRPr="00DA51B0">
              <w:rPr>
                <w:rFonts w:asciiTheme="minorHAnsi" w:hAnsiTheme="minorHAnsi" w:cstheme="minorHAnsi"/>
                <w:b/>
                <w:bCs/>
                <w:lang w:val="en-US"/>
              </w:rPr>
              <w:t>, Art.4, para 4</w:t>
            </w:r>
          </w:p>
        </w:tc>
        <w:tc>
          <w:tcPr>
            <w:tcW w:w="1339" w:type="dxa"/>
            <w:shd w:val="clear" w:color="auto" w:fill="FFFFFF" w:themeFill="background1"/>
          </w:tcPr>
          <w:p w14:paraId="1662CE06" w14:textId="77777777" w:rsidR="00577F0C" w:rsidRPr="00DA51B0" w:rsidRDefault="00577F0C" w:rsidP="00577F0C">
            <w:pPr>
              <w:rPr>
                <w:rFonts w:asciiTheme="minorHAnsi" w:hAnsiTheme="minorHAnsi" w:cstheme="minorHAnsi"/>
                <w:b/>
                <w:bCs/>
                <w:lang w:val="en-US"/>
              </w:rPr>
            </w:pPr>
          </w:p>
        </w:tc>
      </w:tr>
      <w:tr w:rsidR="00577F0C" w:rsidRPr="00DA51B0" w14:paraId="0314E181" w14:textId="678668D6" w:rsidTr="009A2B7F">
        <w:tc>
          <w:tcPr>
            <w:tcW w:w="1160" w:type="dxa"/>
            <w:shd w:val="clear" w:color="auto" w:fill="FFFFFF" w:themeFill="background1"/>
          </w:tcPr>
          <w:p w14:paraId="2FA8968F" w14:textId="0FE162C8"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39.4</w:t>
            </w:r>
          </w:p>
        </w:tc>
        <w:tc>
          <w:tcPr>
            <w:tcW w:w="4061" w:type="dxa"/>
            <w:shd w:val="clear" w:color="auto" w:fill="FFFFFF" w:themeFill="background1"/>
          </w:tcPr>
          <w:p w14:paraId="5813F5C3" w14:textId="64CDD01F" w:rsidR="00577F0C" w:rsidRPr="00DA51B0" w:rsidRDefault="00577F0C" w:rsidP="00577F0C">
            <w:pPr>
              <w:jc w:val="both"/>
              <w:rPr>
                <w:rFonts w:asciiTheme="minorHAnsi" w:hAnsiTheme="minorHAnsi" w:cstheme="minorHAnsi"/>
                <w:bCs/>
              </w:rPr>
            </w:pPr>
            <w:r w:rsidRPr="00DA51B0">
              <w:rPr>
                <w:rFonts w:asciiTheme="minorHAnsi" w:hAnsiTheme="minorHAnsi" w:cstheme="minorHAnsi"/>
                <w:bCs/>
              </w:rPr>
              <w:t>Describe the procedures adopted by the CSP to carry out the simulation required in relation to prospective non-sophisticated investors ability to bear loss:</w:t>
            </w:r>
          </w:p>
          <w:p w14:paraId="10C82211" w14:textId="77777777" w:rsidR="00577F0C" w:rsidRPr="00DA51B0" w:rsidRDefault="00577F0C" w:rsidP="00577F0C">
            <w:pPr>
              <w:spacing w:line="276" w:lineRule="auto"/>
              <w:jc w:val="both"/>
              <w:rPr>
                <w:rFonts w:asciiTheme="minorHAnsi" w:hAnsiTheme="minorHAnsi" w:cstheme="minorHAnsi"/>
                <w:bCs/>
              </w:rPr>
            </w:pPr>
            <w:r w:rsidRPr="00DA51B0">
              <w:rPr>
                <w:rFonts w:asciiTheme="minorHAnsi" w:hAnsiTheme="minorHAnsi" w:cstheme="minorHAnsi"/>
                <w:bCs/>
              </w:rPr>
              <w:t xml:space="preserve">Specifically, the </w:t>
            </w:r>
            <w:r w:rsidRPr="00DA51B0">
              <w:rPr>
                <w:rFonts w:asciiTheme="minorHAnsi" w:hAnsiTheme="minorHAnsi" w:cstheme="minorHAnsi"/>
                <w:lang w:val="en-US"/>
              </w:rPr>
              <w:t>CSP shall require prospective non-sophisticated investors to simulate their ability to bear loss, calculated as 10% of their net worth, based on the following information:</w:t>
            </w:r>
          </w:p>
        </w:tc>
        <w:tc>
          <w:tcPr>
            <w:tcW w:w="2433" w:type="dxa"/>
            <w:shd w:val="clear" w:color="auto" w:fill="FFFFFF" w:themeFill="background1"/>
          </w:tcPr>
          <w:p w14:paraId="68CFB30D" w14:textId="78651E80"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R, Art.21, para 5</w:t>
            </w:r>
          </w:p>
        </w:tc>
        <w:tc>
          <w:tcPr>
            <w:tcW w:w="1339" w:type="dxa"/>
            <w:shd w:val="clear" w:color="auto" w:fill="FFFFFF" w:themeFill="background1"/>
          </w:tcPr>
          <w:p w14:paraId="2A70BD79" w14:textId="77777777" w:rsidR="00577F0C" w:rsidRPr="00DA51B0" w:rsidRDefault="00577F0C" w:rsidP="00577F0C">
            <w:pPr>
              <w:rPr>
                <w:rFonts w:asciiTheme="minorHAnsi" w:hAnsiTheme="minorHAnsi" w:cstheme="minorHAnsi"/>
                <w:b/>
                <w:bCs/>
                <w:lang w:val="en-US"/>
              </w:rPr>
            </w:pPr>
          </w:p>
        </w:tc>
      </w:tr>
      <w:tr w:rsidR="00577F0C" w:rsidRPr="00DA51B0" w14:paraId="13C2EA32" w14:textId="42219BBB" w:rsidTr="009A2B7F">
        <w:tc>
          <w:tcPr>
            <w:tcW w:w="1160" w:type="dxa"/>
            <w:shd w:val="clear" w:color="auto" w:fill="FFFFFF" w:themeFill="background1"/>
          </w:tcPr>
          <w:p w14:paraId="531BB4EE" w14:textId="54975D3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39.4.1</w:t>
            </w:r>
          </w:p>
        </w:tc>
        <w:tc>
          <w:tcPr>
            <w:tcW w:w="4061" w:type="dxa"/>
            <w:shd w:val="clear" w:color="auto" w:fill="FFFFFF" w:themeFill="background1"/>
          </w:tcPr>
          <w:p w14:paraId="68F8E89A" w14:textId="77777777" w:rsidR="00577F0C" w:rsidRPr="00DA51B0" w:rsidRDefault="00577F0C" w:rsidP="00577F0C">
            <w:pPr>
              <w:jc w:val="both"/>
              <w:rPr>
                <w:rFonts w:asciiTheme="minorHAnsi" w:hAnsiTheme="minorHAnsi" w:cstheme="minorHAnsi"/>
                <w:bCs/>
              </w:rPr>
            </w:pPr>
            <w:r w:rsidRPr="00DA51B0">
              <w:rPr>
                <w:rFonts w:asciiTheme="minorHAnsi" w:hAnsiTheme="minorHAnsi" w:cstheme="minorHAnsi"/>
                <w:lang w:val="en-US"/>
              </w:rPr>
              <w:t>regular income and total income, and whether the income is earned on a permanent or temporary basis</w:t>
            </w:r>
          </w:p>
        </w:tc>
        <w:tc>
          <w:tcPr>
            <w:tcW w:w="2433" w:type="dxa"/>
            <w:shd w:val="clear" w:color="auto" w:fill="FFFFFF" w:themeFill="background1"/>
          </w:tcPr>
          <w:p w14:paraId="30003A22"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1E60276F"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73D684BB" w14:textId="69D58046" w:rsidTr="009A2B7F">
        <w:tc>
          <w:tcPr>
            <w:tcW w:w="1160" w:type="dxa"/>
            <w:shd w:val="clear" w:color="auto" w:fill="FFFFFF" w:themeFill="background1"/>
          </w:tcPr>
          <w:p w14:paraId="379F2A59" w14:textId="4DDFB031"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39.4.2</w:t>
            </w:r>
          </w:p>
        </w:tc>
        <w:tc>
          <w:tcPr>
            <w:tcW w:w="4061" w:type="dxa"/>
            <w:shd w:val="clear" w:color="auto" w:fill="FFFFFF" w:themeFill="background1"/>
          </w:tcPr>
          <w:p w14:paraId="70287C49" w14:textId="77777777" w:rsidR="00577F0C" w:rsidRPr="00DA51B0" w:rsidRDefault="00577F0C" w:rsidP="00577F0C">
            <w:pPr>
              <w:jc w:val="both"/>
              <w:rPr>
                <w:rFonts w:asciiTheme="minorHAnsi" w:hAnsiTheme="minorHAnsi" w:cstheme="minorHAnsi"/>
                <w:bCs/>
              </w:rPr>
            </w:pPr>
            <w:r w:rsidRPr="00DA51B0">
              <w:rPr>
                <w:rFonts w:asciiTheme="minorHAnsi" w:hAnsiTheme="minorHAnsi" w:cstheme="minorHAnsi"/>
                <w:lang w:val="en-US"/>
              </w:rPr>
              <w:t>assets, including financial investments and any cash deposits, but excluding personal and investment property and pension funds</w:t>
            </w:r>
          </w:p>
        </w:tc>
        <w:tc>
          <w:tcPr>
            <w:tcW w:w="2433" w:type="dxa"/>
            <w:shd w:val="clear" w:color="auto" w:fill="FFFFFF" w:themeFill="background1"/>
          </w:tcPr>
          <w:p w14:paraId="5C34E232"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3EA6EB0D"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4BF81AC3" w14:textId="24942199" w:rsidTr="009A2B7F">
        <w:tc>
          <w:tcPr>
            <w:tcW w:w="1160" w:type="dxa"/>
            <w:shd w:val="clear" w:color="auto" w:fill="FFFFFF" w:themeFill="background1"/>
          </w:tcPr>
          <w:p w14:paraId="07AF01B5" w14:textId="19771DE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lastRenderedPageBreak/>
              <w:t>39.4.3</w:t>
            </w:r>
          </w:p>
        </w:tc>
        <w:tc>
          <w:tcPr>
            <w:tcW w:w="4061" w:type="dxa"/>
            <w:shd w:val="clear" w:color="auto" w:fill="FFFFFF" w:themeFill="background1"/>
          </w:tcPr>
          <w:p w14:paraId="5FE13553" w14:textId="77777777" w:rsidR="00577F0C" w:rsidRPr="00DA51B0" w:rsidRDefault="00577F0C" w:rsidP="00577F0C">
            <w:pPr>
              <w:jc w:val="both"/>
              <w:rPr>
                <w:rFonts w:asciiTheme="minorHAnsi" w:hAnsiTheme="minorHAnsi" w:cstheme="minorHAnsi"/>
                <w:lang w:val="en-US"/>
              </w:rPr>
            </w:pPr>
            <w:r w:rsidRPr="00DA51B0">
              <w:rPr>
                <w:rFonts w:asciiTheme="minorHAnsi" w:hAnsiTheme="minorHAnsi" w:cstheme="minorHAnsi"/>
                <w:lang w:val="en-US"/>
              </w:rPr>
              <w:t>financial commitments, including regular, existing or future commitments</w:t>
            </w:r>
          </w:p>
        </w:tc>
        <w:tc>
          <w:tcPr>
            <w:tcW w:w="2433" w:type="dxa"/>
            <w:shd w:val="clear" w:color="auto" w:fill="FFFFFF" w:themeFill="background1"/>
          </w:tcPr>
          <w:p w14:paraId="5DC7904F"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61D9B62F"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45582059" w14:textId="782F0D7A" w:rsidTr="009A2B7F">
        <w:tc>
          <w:tcPr>
            <w:tcW w:w="1160" w:type="dxa"/>
            <w:shd w:val="clear" w:color="auto" w:fill="FFFFFF" w:themeFill="background1"/>
          </w:tcPr>
          <w:p w14:paraId="74500866" w14:textId="78B44CD8"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39.5</w:t>
            </w:r>
          </w:p>
        </w:tc>
        <w:tc>
          <w:tcPr>
            <w:tcW w:w="4061" w:type="dxa"/>
            <w:shd w:val="clear" w:color="auto" w:fill="FFFFFF" w:themeFill="background1"/>
          </w:tcPr>
          <w:p w14:paraId="3D5F3634" w14:textId="11DB4362" w:rsidR="00577F0C" w:rsidRPr="00DA51B0" w:rsidRDefault="00577F0C" w:rsidP="00577F0C">
            <w:pPr>
              <w:jc w:val="both"/>
              <w:rPr>
                <w:rFonts w:asciiTheme="minorHAnsi" w:hAnsiTheme="minorHAnsi" w:cstheme="minorHAnsi"/>
                <w:lang w:val="en-US"/>
              </w:rPr>
            </w:pPr>
            <w:r w:rsidRPr="00DA51B0">
              <w:rPr>
                <w:rFonts w:asciiTheme="minorHAnsi" w:hAnsiTheme="minorHAnsi" w:cstheme="minorHAnsi"/>
              </w:rPr>
              <w:t>CSP shall make available on its website an online calculation tool enabling prospective non-sophisticated investors to simulate their ability to bear losses. Particularly:</w:t>
            </w:r>
          </w:p>
        </w:tc>
        <w:tc>
          <w:tcPr>
            <w:tcW w:w="2433" w:type="dxa"/>
            <w:shd w:val="clear" w:color="auto" w:fill="FFFFFF" w:themeFill="background1"/>
          </w:tcPr>
          <w:p w14:paraId="08AF3A31" w14:textId="7DCA1AEE" w:rsidR="00577F0C" w:rsidRPr="00DA51B0" w:rsidRDefault="005F622F"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577F0C" w:rsidRPr="00DA51B0">
              <w:rPr>
                <w:rFonts w:asciiTheme="minorHAnsi" w:hAnsiTheme="minorHAnsi" w:cstheme="minorHAnsi"/>
                <w:b/>
                <w:bCs/>
                <w:sz w:val="24"/>
                <w:szCs w:val="24"/>
                <w:lang w:val="en-US"/>
              </w:rPr>
              <w:t>, Art.5</w:t>
            </w:r>
            <w:r w:rsidR="00F63C28" w:rsidRPr="00DA51B0">
              <w:rPr>
                <w:rFonts w:asciiTheme="minorHAnsi" w:hAnsiTheme="minorHAnsi" w:cstheme="minorHAnsi"/>
                <w:b/>
                <w:bCs/>
                <w:sz w:val="24"/>
                <w:szCs w:val="24"/>
                <w:lang w:val="en-US"/>
              </w:rPr>
              <w:t>, para  1</w:t>
            </w:r>
          </w:p>
        </w:tc>
        <w:tc>
          <w:tcPr>
            <w:tcW w:w="1339" w:type="dxa"/>
            <w:shd w:val="clear" w:color="auto" w:fill="FFFFFF" w:themeFill="background1"/>
          </w:tcPr>
          <w:p w14:paraId="4024EA72"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F63C28" w:rsidRPr="00DA51B0" w14:paraId="6C569698" w14:textId="6342EB42" w:rsidTr="009A2B7F">
        <w:tc>
          <w:tcPr>
            <w:tcW w:w="1160" w:type="dxa"/>
            <w:shd w:val="clear" w:color="auto" w:fill="FFFFFF" w:themeFill="background1"/>
          </w:tcPr>
          <w:p w14:paraId="5CF4F5F7" w14:textId="1FA2C22B" w:rsidR="00F63C28" w:rsidRPr="00DA51B0" w:rsidRDefault="00F63C28" w:rsidP="00F63C28">
            <w:pPr>
              <w:rPr>
                <w:rFonts w:asciiTheme="minorHAnsi" w:hAnsiTheme="minorHAnsi" w:cstheme="minorHAnsi"/>
                <w:b/>
                <w:bCs/>
                <w:lang w:val="en-US"/>
              </w:rPr>
            </w:pPr>
            <w:r w:rsidRPr="00DA51B0">
              <w:rPr>
                <w:rFonts w:asciiTheme="minorHAnsi" w:hAnsiTheme="minorHAnsi" w:cstheme="minorHAnsi"/>
                <w:b/>
                <w:bCs/>
                <w:lang w:val="en-US"/>
              </w:rPr>
              <w:t>39.5.1</w:t>
            </w:r>
          </w:p>
        </w:tc>
        <w:tc>
          <w:tcPr>
            <w:tcW w:w="4061" w:type="dxa"/>
            <w:shd w:val="clear" w:color="auto" w:fill="FFFFFF" w:themeFill="background1"/>
          </w:tcPr>
          <w:p w14:paraId="3C8CFE14" w14:textId="77D52065" w:rsidR="00F63C28" w:rsidRPr="00DA51B0" w:rsidRDefault="00F63C28" w:rsidP="00F63C28">
            <w:pPr>
              <w:jc w:val="both"/>
              <w:rPr>
                <w:rFonts w:asciiTheme="minorHAnsi" w:hAnsiTheme="minorHAnsi" w:cstheme="minorHAnsi"/>
                <w:lang w:val="en-US"/>
              </w:rPr>
            </w:pPr>
            <w:r w:rsidRPr="00DA51B0">
              <w:rPr>
                <w:rFonts w:asciiTheme="minorHAnsi" w:hAnsiTheme="minorHAnsi" w:cstheme="minorHAnsi"/>
              </w:rPr>
              <w:t>The online tool shall compute the ability to bear losses of prospective non-sophisticated investors, based on the information listed in paragraph 39.4, as provided by the non-sophisticated investor.</w:t>
            </w:r>
          </w:p>
        </w:tc>
        <w:tc>
          <w:tcPr>
            <w:tcW w:w="2433" w:type="dxa"/>
            <w:shd w:val="clear" w:color="auto" w:fill="FFFFFF" w:themeFill="background1"/>
          </w:tcPr>
          <w:p w14:paraId="07FC124C" w14:textId="1069E01E" w:rsidR="00F63C28" w:rsidRPr="00DA51B0" w:rsidRDefault="005F622F" w:rsidP="00F63C28">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F63C28" w:rsidRPr="00DA51B0">
              <w:rPr>
                <w:rFonts w:asciiTheme="minorHAnsi" w:hAnsiTheme="minorHAnsi" w:cstheme="minorHAnsi"/>
                <w:b/>
                <w:bCs/>
                <w:sz w:val="24"/>
                <w:szCs w:val="24"/>
                <w:lang w:val="en-US"/>
              </w:rPr>
              <w:t>, Art.5, para  2</w:t>
            </w:r>
          </w:p>
        </w:tc>
        <w:tc>
          <w:tcPr>
            <w:tcW w:w="1339" w:type="dxa"/>
            <w:shd w:val="clear" w:color="auto" w:fill="FFFFFF" w:themeFill="background1"/>
          </w:tcPr>
          <w:p w14:paraId="194826A2" w14:textId="77777777" w:rsidR="00F63C28" w:rsidRPr="00DA51B0" w:rsidRDefault="00F63C28" w:rsidP="00F63C28">
            <w:pPr>
              <w:pStyle w:val="ListParagraph"/>
              <w:ind w:left="180"/>
              <w:rPr>
                <w:rFonts w:asciiTheme="minorHAnsi" w:hAnsiTheme="minorHAnsi" w:cstheme="minorHAnsi"/>
                <w:b/>
                <w:bCs/>
                <w:sz w:val="24"/>
                <w:szCs w:val="24"/>
                <w:lang w:val="en-US"/>
              </w:rPr>
            </w:pPr>
          </w:p>
        </w:tc>
      </w:tr>
      <w:tr w:rsidR="00F63C28" w:rsidRPr="00DA51B0" w14:paraId="3D867285" w14:textId="7FFEDEA7" w:rsidTr="009A2B7F">
        <w:tc>
          <w:tcPr>
            <w:tcW w:w="1160" w:type="dxa"/>
            <w:shd w:val="clear" w:color="auto" w:fill="FFFFFF" w:themeFill="background1"/>
          </w:tcPr>
          <w:p w14:paraId="243DA2C2" w14:textId="5E318EF3" w:rsidR="00F63C28" w:rsidRPr="00DA51B0" w:rsidRDefault="00F63C28" w:rsidP="00F63C28">
            <w:pPr>
              <w:rPr>
                <w:rFonts w:asciiTheme="minorHAnsi" w:hAnsiTheme="minorHAnsi" w:cstheme="minorHAnsi"/>
                <w:b/>
                <w:bCs/>
                <w:lang w:val="en-US"/>
              </w:rPr>
            </w:pPr>
            <w:r w:rsidRPr="00DA51B0">
              <w:rPr>
                <w:rFonts w:asciiTheme="minorHAnsi" w:hAnsiTheme="minorHAnsi" w:cstheme="minorHAnsi"/>
                <w:b/>
                <w:bCs/>
                <w:lang w:val="en-US"/>
              </w:rPr>
              <w:t>39.5.2</w:t>
            </w:r>
          </w:p>
        </w:tc>
        <w:tc>
          <w:tcPr>
            <w:tcW w:w="4061" w:type="dxa"/>
            <w:shd w:val="clear" w:color="auto" w:fill="FFFFFF" w:themeFill="background1"/>
          </w:tcPr>
          <w:p w14:paraId="6B99B275" w14:textId="60FB20E2" w:rsidR="00F63C28" w:rsidRPr="00DA51B0" w:rsidRDefault="00F63C28" w:rsidP="00F63C28">
            <w:pPr>
              <w:jc w:val="both"/>
              <w:rPr>
                <w:rFonts w:asciiTheme="minorHAnsi" w:hAnsiTheme="minorHAnsi" w:cstheme="minorHAnsi"/>
                <w:lang w:val="en-US"/>
              </w:rPr>
            </w:pPr>
            <w:r w:rsidRPr="00DA51B0">
              <w:rPr>
                <w:rFonts w:asciiTheme="minorHAnsi" w:hAnsiTheme="minorHAnsi" w:cstheme="minorHAnsi"/>
              </w:rPr>
              <w:t>The online tool shall be easy to use and shall not require prospective non-sophisticated investors to perform any tasks other than providing the information set out in paragraph 39.4.</w:t>
            </w:r>
          </w:p>
        </w:tc>
        <w:tc>
          <w:tcPr>
            <w:tcW w:w="2433" w:type="dxa"/>
            <w:shd w:val="clear" w:color="auto" w:fill="FFFFFF" w:themeFill="background1"/>
          </w:tcPr>
          <w:p w14:paraId="02602560" w14:textId="2AB4A525" w:rsidR="00F63C28" w:rsidRPr="00DA51B0" w:rsidRDefault="005F622F" w:rsidP="00F63C28">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F63C28" w:rsidRPr="00DA51B0">
              <w:rPr>
                <w:rFonts w:asciiTheme="minorHAnsi" w:hAnsiTheme="minorHAnsi" w:cstheme="minorHAnsi"/>
                <w:b/>
                <w:bCs/>
                <w:sz w:val="24"/>
                <w:szCs w:val="24"/>
                <w:lang w:val="en-US"/>
              </w:rPr>
              <w:t>, Art.5, para  3</w:t>
            </w:r>
          </w:p>
        </w:tc>
        <w:tc>
          <w:tcPr>
            <w:tcW w:w="1339" w:type="dxa"/>
            <w:shd w:val="clear" w:color="auto" w:fill="FFFFFF" w:themeFill="background1"/>
          </w:tcPr>
          <w:p w14:paraId="6FB0A9A5" w14:textId="77777777" w:rsidR="00F63C28" w:rsidRPr="00DA51B0" w:rsidRDefault="00F63C28" w:rsidP="00F63C28">
            <w:pPr>
              <w:pStyle w:val="ListParagraph"/>
              <w:ind w:left="180"/>
              <w:rPr>
                <w:rFonts w:asciiTheme="minorHAnsi" w:hAnsiTheme="minorHAnsi" w:cstheme="minorHAnsi"/>
                <w:b/>
                <w:bCs/>
                <w:sz w:val="24"/>
                <w:szCs w:val="24"/>
                <w:lang w:val="en-US"/>
              </w:rPr>
            </w:pPr>
          </w:p>
        </w:tc>
      </w:tr>
      <w:tr w:rsidR="00F63C28" w:rsidRPr="00DA51B0" w14:paraId="1CB99F09" w14:textId="67691E3E" w:rsidTr="009A2B7F">
        <w:tc>
          <w:tcPr>
            <w:tcW w:w="1160" w:type="dxa"/>
            <w:shd w:val="clear" w:color="auto" w:fill="FFFFFF" w:themeFill="background1"/>
          </w:tcPr>
          <w:p w14:paraId="0884E7CE" w14:textId="595FCE20" w:rsidR="00F63C28" w:rsidRPr="00DA51B0" w:rsidRDefault="00F63C28" w:rsidP="00F63C28">
            <w:pPr>
              <w:rPr>
                <w:rFonts w:asciiTheme="minorHAnsi" w:hAnsiTheme="minorHAnsi" w:cstheme="minorHAnsi"/>
                <w:b/>
                <w:bCs/>
                <w:lang w:val="en-US"/>
              </w:rPr>
            </w:pPr>
            <w:r w:rsidRPr="00DA51B0">
              <w:rPr>
                <w:rFonts w:asciiTheme="minorHAnsi" w:hAnsiTheme="minorHAnsi" w:cstheme="minorHAnsi"/>
                <w:b/>
                <w:bCs/>
                <w:lang w:val="en-US"/>
              </w:rPr>
              <w:t>39.5.3</w:t>
            </w:r>
          </w:p>
        </w:tc>
        <w:tc>
          <w:tcPr>
            <w:tcW w:w="4061" w:type="dxa"/>
            <w:shd w:val="clear" w:color="auto" w:fill="FFFFFF" w:themeFill="background1"/>
          </w:tcPr>
          <w:p w14:paraId="6DBD8EFE" w14:textId="44C8EF7E" w:rsidR="00F63C28" w:rsidRPr="00DA51B0" w:rsidRDefault="00F63C28" w:rsidP="00F63C28">
            <w:pPr>
              <w:jc w:val="both"/>
              <w:rPr>
                <w:rFonts w:asciiTheme="minorHAnsi" w:hAnsiTheme="minorHAnsi" w:cstheme="minorHAnsi"/>
                <w:lang w:val="en-US"/>
              </w:rPr>
            </w:pPr>
            <w:r w:rsidRPr="00DA51B0">
              <w:rPr>
                <w:rFonts w:asciiTheme="minorHAnsi" w:hAnsiTheme="minorHAnsi" w:cstheme="minorHAnsi"/>
              </w:rPr>
              <w:t>The online tool shall display the result of the simulation in a manner which is clear and understandable for prospective non-sophisticated investors.</w:t>
            </w:r>
          </w:p>
        </w:tc>
        <w:tc>
          <w:tcPr>
            <w:tcW w:w="2433" w:type="dxa"/>
            <w:shd w:val="clear" w:color="auto" w:fill="FFFFFF" w:themeFill="background1"/>
          </w:tcPr>
          <w:p w14:paraId="1C239937" w14:textId="295A1D23" w:rsidR="00F63C28" w:rsidRPr="00DA51B0" w:rsidRDefault="005F622F" w:rsidP="00F63C28">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F63C28" w:rsidRPr="00DA51B0">
              <w:rPr>
                <w:rFonts w:asciiTheme="minorHAnsi" w:hAnsiTheme="minorHAnsi" w:cstheme="minorHAnsi"/>
                <w:b/>
                <w:bCs/>
                <w:sz w:val="24"/>
                <w:szCs w:val="24"/>
                <w:lang w:val="en-US"/>
              </w:rPr>
              <w:t>, Art.5, para  4</w:t>
            </w:r>
          </w:p>
        </w:tc>
        <w:tc>
          <w:tcPr>
            <w:tcW w:w="1339" w:type="dxa"/>
            <w:shd w:val="clear" w:color="auto" w:fill="FFFFFF" w:themeFill="background1"/>
          </w:tcPr>
          <w:p w14:paraId="46BA21BD" w14:textId="77777777" w:rsidR="00F63C28" w:rsidRPr="00DA51B0" w:rsidRDefault="00F63C28" w:rsidP="00F63C28">
            <w:pPr>
              <w:pStyle w:val="ListParagraph"/>
              <w:ind w:left="180"/>
              <w:rPr>
                <w:rFonts w:asciiTheme="minorHAnsi" w:hAnsiTheme="minorHAnsi" w:cstheme="minorHAnsi"/>
                <w:b/>
                <w:bCs/>
                <w:sz w:val="24"/>
                <w:szCs w:val="24"/>
                <w:lang w:val="en-US"/>
              </w:rPr>
            </w:pPr>
          </w:p>
        </w:tc>
      </w:tr>
      <w:tr w:rsidR="00F63C28" w:rsidRPr="00DA51B0" w14:paraId="3A4261DF" w14:textId="6DAD3B1B" w:rsidTr="009A2B7F">
        <w:tc>
          <w:tcPr>
            <w:tcW w:w="1160" w:type="dxa"/>
            <w:shd w:val="clear" w:color="auto" w:fill="FFFFFF" w:themeFill="background1"/>
          </w:tcPr>
          <w:p w14:paraId="2EF23E2A" w14:textId="177D50C1" w:rsidR="00F63C28" w:rsidRPr="00DA51B0" w:rsidRDefault="00F63C28" w:rsidP="00F63C28">
            <w:pPr>
              <w:rPr>
                <w:rFonts w:asciiTheme="minorHAnsi" w:hAnsiTheme="minorHAnsi" w:cstheme="minorHAnsi"/>
                <w:b/>
                <w:bCs/>
                <w:lang w:val="en-US"/>
              </w:rPr>
            </w:pPr>
            <w:r w:rsidRPr="00DA51B0">
              <w:rPr>
                <w:rFonts w:asciiTheme="minorHAnsi" w:hAnsiTheme="minorHAnsi" w:cstheme="minorHAnsi"/>
                <w:b/>
                <w:bCs/>
                <w:lang w:val="en-US"/>
              </w:rPr>
              <w:t>39.5.4</w:t>
            </w:r>
          </w:p>
        </w:tc>
        <w:tc>
          <w:tcPr>
            <w:tcW w:w="4061" w:type="dxa"/>
            <w:shd w:val="clear" w:color="auto" w:fill="FFFFFF" w:themeFill="background1"/>
          </w:tcPr>
          <w:p w14:paraId="1E4799B7" w14:textId="4992DECB" w:rsidR="00F63C28" w:rsidRPr="00DA51B0" w:rsidRDefault="00F63C28" w:rsidP="00F63C28">
            <w:pPr>
              <w:jc w:val="both"/>
              <w:rPr>
                <w:rFonts w:asciiTheme="minorHAnsi" w:hAnsiTheme="minorHAnsi" w:cstheme="minorHAnsi"/>
                <w:lang w:val="en-US"/>
              </w:rPr>
            </w:pPr>
            <w:r w:rsidRPr="00DA51B0">
              <w:rPr>
                <w:rFonts w:asciiTheme="minorHAnsi" w:hAnsiTheme="minorHAnsi" w:cstheme="minorHAnsi"/>
              </w:rPr>
              <w:t>The online tool shall be set up in a way that does not enable CSP to access or record the information inputted by prospective investors pursuant to paragraph 39.5.2 or to amend or interfere with the result of the simulation referred to in paragraph 39.5.3. However, the online tool may embed a feature enabling prospective non-sophisticated investors to transmit the result of the simulation to the CSP.</w:t>
            </w:r>
          </w:p>
        </w:tc>
        <w:tc>
          <w:tcPr>
            <w:tcW w:w="2433" w:type="dxa"/>
            <w:shd w:val="clear" w:color="auto" w:fill="FFFFFF" w:themeFill="background1"/>
          </w:tcPr>
          <w:p w14:paraId="3BE0CDC2" w14:textId="3E808386" w:rsidR="00F63C28" w:rsidRPr="00DA51B0" w:rsidRDefault="005F622F" w:rsidP="00F63C28">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F63C28" w:rsidRPr="00DA51B0">
              <w:rPr>
                <w:rFonts w:asciiTheme="minorHAnsi" w:hAnsiTheme="minorHAnsi" w:cstheme="minorHAnsi"/>
                <w:b/>
                <w:bCs/>
                <w:sz w:val="24"/>
                <w:szCs w:val="24"/>
                <w:lang w:val="en-US"/>
              </w:rPr>
              <w:t>, Art.5, para  5</w:t>
            </w:r>
          </w:p>
        </w:tc>
        <w:tc>
          <w:tcPr>
            <w:tcW w:w="1339" w:type="dxa"/>
            <w:shd w:val="clear" w:color="auto" w:fill="FFFFFF" w:themeFill="background1"/>
          </w:tcPr>
          <w:p w14:paraId="29C166C8" w14:textId="77777777" w:rsidR="00F63C28" w:rsidRPr="00DA51B0" w:rsidRDefault="00F63C28" w:rsidP="00F63C28">
            <w:pPr>
              <w:pStyle w:val="ListParagraph"/>
              <w:ind w:left="180"/>
              <w:rPr>
                <w:rFonts w:asciiTheme="minorHAnsi" w:hAnsiTheme="minorHAnsi" w:cstheme="minorHAnsi"/>
                <w:b/>
                <w:bCs/>
                <w:sz w:val="24"/>
                <w:szCs w:val="24"/>
                <w:lang w:val="en-US"/>
              </w:rPr>
            </w:pPr>
          </w:p>
        </w:tc>
      </w:tr>
      <w:tr w:rsidR="00577F0C" w:rsidRPr="00DA51B0" w14:paraId="74016BCD" w14:textId="7B90D6C0" w:rsidTr="009A2B7F">
        <w:tc>
          <w:tcPr>
            <w:tcW w:w="1160" w:type="dxa"/>
            <w:shd w:val="clear" w:color="auto" w:fill="FFFFFF" w:themeFill="background1"/>
          </w:tcPr>
          <w:p w14:paraId="54F286E1" w14:textId="5595561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lastRenderedPageBreak/>
              <w:t>39.6</w:t>
            </w:r>
          </w:p>
        </w:tc>
        <w:tc>
          <w:tcPr>
            <w:tcW w:w="4061" w:type="dxa"/>
            <w:shd w:val="clear" w:color="auto" w:fill="FFFFFF" w:themeFill="background1"/>
          </w:tcPr>
          <w:p w14:paraId="772D51A2" w14:textId="6297B2CF" w:rsidR="00577F0C" w:rsidRPr="00DA51B0" w:rsidRDefault="00577F0C" w:rsidP="00577F0C">
            <w:pPr>
              <w:jc w:val="both"/>
              <w:rPr>
                <w:rFonts w:asciiTheme="minorHAnsi" w:hAnsiTheme="minorHAnsi" w:cstheme="minorHAnsi"/>
                <w:lang w:val="en-US"/>
              </w:rPr>
            </w:pPr>
            <w:r w:rsidRPr="00DA51B0">
              <w:rPr>
                <w:rFonts w:asciiTheme="minorHAnsi" w:hAnsiTheme="minorHAnsi" w:cstheme="minorHAnsi"/>
              </w:rPr>
              <w:t>In addition to the on-line tool referred to in paragraph 39.5, CSP may offer prospective non-sophisticated investors the possibility to simulate their ability to bear losses through a different method, provided that the CSP provides the prospective non-sophisticated investors with appropriate information about the method used to simulate the ability to bear losses.</w:t>
            </w:r>
          </w:p>
        </w:tc>
        <w:tc>
          <w:tcPr>
            <w:tcW w:w="2433" w:type="dxa"/>
            <w:shd w:val="clear" w:color="auto" w:fill="FFFFFF" w:themeFill="background1"/>
          </w:tcPr>
          <w:p w14:paraId="20A1A346" w14:textId="07A7B7E0" w:rsidR="00577F0C" w:rsidRPr="00DA51B0" w:rsidRDefault="005F622F" w:rsidP="00F63C28">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F63C28" w:rsidRPr="00DA51B0">
              <w:rPr>
                <w:rFonts w:asciiTheme="minorHAnsi" w:hAnsiTheme="minorHAnsi" w:cstheme="minorHAnsi"/>
                <w:b/>
                <w:bCs/>
                <w:sz w:val="24"/>
                <w:szCs w:val="24"/>
                <w:lang w:val="en-US"/>
              </w:rPr>
              <w:t>, Art.6</w:t>
            </w:r>
          </w:p>
        </w:tc>
        <w:tc>
          <w:tcPr>
            <w:tcW w:w="1339" w:type="dxa"/>
            <w:shd w:val="clear" w:color="auto" w:fill="FFFFFF" w:themeFill="background1"/>
          </w:tcPr>
          <w:p w14:paraId="7E8B8A9E"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28D8FF87" w14:textId="4A51CDCD" w:rsidTr="009A2B7F">
        <w:tc>
          <w:tcPr>
            <w:tcW w:w="1160" w:type="dxa"/>
            <w:shd w:val="clear" w:color="auto" w:fill="FFFFFF" w:themeFill="background1"/>
          </w:tcPr>
          <w:p w14:paraId="0D03BD23" w14:textId="5773B5BE"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39.7</w:t>
            </w:r>
          </w:p>
        </w:tc>
        <w:tc>
          <w:tcPr>
            <w:tcW w:w="4061" w:type="dxa"/>
            <w:shd w:val="clear" w:color="auto" w:fill="FFFFFF" w:themeFill="background1"/>
          </w:tcPr>
          <w:p w14:paraId="589332B3" w14:textId="29888C39" w:rsidR="00577F0C" w:rsidRPr="00DA51B0" w:rsidRDefault="00577F0C" w:rsidP="00577F0C">
            <w:pPr>
              <w:jc w:val="both"/>
              <w:rPr>
                <w:rFonts w:asciiTheme="minorHAnsi" w:hAnsiTheme="minorHAnsi" w:cstheme="minorHAnsi"/>
              </w:rPr>
            </w:pPr>
            <w:r w:rsidRPr="00DA51B0">
              <w:rPr>
                <w:rFonts w:asciiTheme="minorHAnsi" w:hAnsiTheme="minorHAnsi" w:cstheme="minorHAnsi"/>
              </w:rPr>
              <w:t xml:space="preserve">For the purposes of the simulation referred to in paragraph 39.4, the net worth of prospective non-sophisticated investors shall be calculated in accordance with the following formula: </w:t>
            </w:r>
          </w:p>
          <w:p w14:paraId="76782D49" w14:textId="77777777" w:rsidR="00577F0C" w:rsidRPr="00DA51B0" w:rsidRDefault="00577F0C" w:rsidP="00577F0C">
            <w:pPr>
              <w:jc w:val="both"/>
              <w:rPr>
                <w:rFonts w:asciiTheme="minorHAnsi" w:hAnsiTheme="minorHAnsi" w:cstheme="minorHAnsi"/>
              </w:rPr>
            </w:pPr>
          </w:p>
          <w:p w14:paraId="2918FB8A" w14:textId="5E2D90F8" w:rsidR="00577F0C" w:rsidRPr="00DA51B0" w:rsidRDefault="00577F0C" w:rsidP="00577F0C">
            <w:pPr>
              <w:jc w:val="both"/>
              <w:rPr>
                <w:rFonts w:asciiTheme="minorHAnsi" w:hAnsiTheme="minorHAnsi" w:cstheme="minorHAnsi"/>
              </w:rPr>
            </w:pPr>
            <w:r w:rsidRPr="00DA51B0">
              <w:rPr>
                <w:rFonts w:asciiTheme="minorHAnsi" w:hAnsiTheme="minorHAnsi" w:cstheme="minorHAnsi"/>
              </w:rPr>
              <w:t>Net worth = (net annual income) + (total of liquid assets) - (annual financial commitments)</w:t>
            </w:r>
          </w:p>
          <w:p w14:paraId="5A41C924" w14:textId="77777777" w:rsidR="00577F0C" w:rsidRPr="00DA51B0" w:rsidRDefault="00577F0C" w:rsidP="00577F0C">
            <w:pPr>
              <w:jc w:val="both"/>
              <w:rPr>
                <w:rFonts w:asciiTheme="minorHAnsi" w:hAnsiTheme="minorHAnsi" w:cstheme="minorHAnsi"/>
              </w:rPr>
            </w:pPr>
          </w:p>
          <w:p w14:paraId="637BA767" w14:textId="69904C4B" w:rsidR="00577F0C" w:rsidRPr="00DA51B0" w:rsidRDefault="00577F0C" w:rsidP="00B52848">
            <w:pPr>
              <w:jc w:val="both"/>
              <w:rPr>
                <w:rFonts w:asciiTheme="minorHAnsi" w:hAnsiTheme="minorHAnsi" w:cstheme="minorHAnsi"/>
                <w:lang w:val="en-US"/>
              </w:rPr>
            </w:pPr>
            <w:r w:rsidRPr="00DA51B0">
              <w:rPr>
                <w:rFonts w:asciiTheme="minorHAnsi" w:hAnsiTheme="minorHAnsi" w:cstheme="minorHAnsi"/>
              </w:rPr>
              <w:t xml:space="preserve">whereas the net annual income, the total liquid assets and the annual financial commitments shall be calculated taking into account the provisions of Articles 8, 9, 10 and 11 of  </w:t>
            </w:r>
            <w:r w:rsidRPr="00DA51B0">
              <w:rPr>
                <w:rFonts w:asciiTheme="minorHAnsi" w:hAnsiTheme="minorHAnsi" w:cstheme="minorHAnsi"/>
                <w:lang w:val="en-US"/>
              </w:rPr>
              <w:t xml:space="preserve">Commission Delegated Regulation (EU) </w:t>
            </w:r>
            <w:r w:rsidR="00B52848" w:rsidRPr="00DA51B0">
              <w:rPr>
                <w:rFonts w:asciiTheme="minorHAnsi" w:hAnsiTheme="minorHAnsi" w:cstheme="minorHAnsi"/>
                <w:lang w:val="en-US"/>
              </w:rPr>
              <w:t>2022</w:t>
            </w:r>
            <w:r w:rsidRPr="00DA51B0">
              <w:rPr>
                <w:rFonts w:asciiTheme="minorHAnsi" w:hAnsiTheme="minorHAnsi" w:cstheme="minorHAnsi"/>
                <w:lang w:val="en-US"/>
              </w:rPr>
              <w:t>/</w:t>
            </w:r>
            <w:r w:rsidR="00B52848" w:rsidRPr="00DA51B0">
              <w:rPr>
                <w:rFonts w:asciiTheme="minorHAnsi" w:hAnsiTheme="minorHAnsi" w:cstheme="minorHAnsi"/>
                <w:lang w:val="en-US"/>
              </w:rPr>
              <w:t>2114</w:t>
            </w:r>
            <w:r w:rsidRPr="00DA51B0">
              <w:rPr>
                <w:rFonts w:asciiTheme="minorHAnsi" w:hAnsiTheme="minorHAnsi" w:cstheme="minorHAnsi"/>
                <w:b/>
                <w:bCs/>
                <w:lang w:val="en-US"/>
              </w:rPr>
              <w:t xml:space="preserve"> </w:t>
            </w:r>
          </w:p>
        </w:tc>
        <w:tc>
          <w:tcPr>
            <w:tcW w:w="2433" w:type="dxa"/>
            <w:shd w:val="clear" w:color="auto" w:fill="FFFFFF" w:themeFill="background1"/>
          </w:tcPr>
          <w:p w14:paraId="19D20365" w14:textId="344B9D7C" w:rsidR="00577F0C" w:rsidRPr="00DA51B0" w:rsidRDefault="005F622F"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E812C9" w:rsidRPr="00DA51B0">
              <w:rPr>
                <w:rFonts w:asciiTheme="minorHAnsi" w:hAnsiTheme="minorHAnsi" w:cstheme="minorHAnsi"/>
                <w:b/>
                <w:bCs/>
                <w:sz w:val="24"/>
                <w:szCs w:val="24"/>
                <w:lang w:val="en-US"/>
              </w:rPr>
              <w:t>, Art.7-Art.11</w:t>
            </w:r>
          </w:p>
        </w:tc>
        <w:tc>
          <w:tcPr>
            <w:tcW w:w="1339" w:type="dxa"/>
            <w:shd w:val="clear" w:color="auto" w:fill="FFFFFF" w:themeFill="background1"/>
          </w:tcPr>
          <w:p w14:paraId="3F511BCC"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442AB8A9" w14:textId="25A43149" w:rsidTr="009A2B7F">
        <w:tc>
          <w:tcPr>
            <w:tcW w:w="1160" w:type="dxa"/>
            <w:shd w:val="clear" w:color="auto" w:fill="FFFFFF" w:themeFill="background1"/>
          </w:tcPr>
          <w:p w14:paraId="0827928B" w14:textId="09C2A8B8"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39.8</w:t>
            </w:r>
          </w:p>
        </w:tc>
        <w:tc>
          <w:tcPr>
            <w:tcW w:w="4061" w:type="dxa"/>
            <w:shd w:val="clear" w:color="auto" w:fill="FFFFFF" w:themeFill="background1"/>
          </w:tcPr>
          <w:p w14:paraId="712DA0F4" w14:textId="4124C6FD" w:rsidR="00577F0C" w:rsidRPr="00DA51B0" w:rsidRDefault="006A2177" w:rsidP="00577F0C">
            <w:pPr>
              <w:jc w:val="both"/>
              <w:rPr>
                <w:rFonts w:asciiTheme="minorHAnsi" w:hAnsiTheme="minorHAnsi" w:cstheme="minorHAnsi"/>
                <w:lang w:val="en-US"/>
              </w:rPr>
            </w:pPr>
            <w:r w:rsidRPr="00DA51B0">
              <w:rPr>
                <w:rFonts w:asciiTheme="minorHAnsi" w:hAnsiTheme="minorHAnsi" w:cstheme="minorHAnsi"/>
                <w:lang w:val="en-US"/>
              </w:rPr>
              <w:t xml:space="preserve">Prospective non-sophisticated investors and non-sophisticated investors shall not be prevented from investing in crowdfunding projects. </w:t>
            </w:r>
            <w:r w:rsidR="00577F0C" w:rsidRPr="00DA51B0">
              <w:rPr>
                <w:rFonts w:asciiTheme="minorHAnsi" w:hAnsiTheme="minorHAnsi" w:cstheme="minorHAnsi"/>
                <w:lang w:val="en-US"/>
              </w:rPr>
              <w:t xml:space="preserve">The non-sophisticated investors shall acknowledge that they have received </w:t>
            </w:r>
            <w:r w:rsidR="00577F0C" w:rsidRPr="00DA51B0">
              <w:rPr>
                <w:rFonts w:asciiTheme="minorHAnsi" w:hAnsiTheme="minorHAnsi" w:cstheme="minorHAnsi"/>
                <w:lang w:val="en-US"/>
              </w:rPr>
              <w:lastRenderedPageBreak/>
              <w:t>the results of the simulation</w:t>
            </w:r>
            <w:r w:rsidRPr="00DA51B0">
              <w:rPr>
                <w:rFonts w:asciiTheme="minorHAnsi" w:hAnsiTheme="minorHAnsi" w:cstheme="minorHAnsi"/>
                <w:lang w:val="en-US"/>
              </w:rPr>
              <w:t xml:space="preserve"> referred to in paragraph 39.4</w:t>
            </w:r>
            <w:r w:rsidR="00577F0C" w:rsidRPr="00DA51B0">
              <w:rPr>
                <w:rFonts w:asciiTheme="minorHAnsi" w:hAnsiTheme="minorHAnsi" w:cstheme="minorHAnsi"/>
                <w:lang w:val="en-US"/>
              </w:rPr>
              <w:t>.</w:t>
            </w:r>
          </w:p>
        </w:tc>
        <w:tc>
          <w:tcPr>
            <w:tcW w:w="2433" w:type="dxa"/>
            <w:shd w:val="clear" w:color="auto" w:fill="FFFFFF" w:themeFill="background1"/>
          </w:tcPr>
          <w:p w14:paraId="7E84B543" w14:textId="05473CE2" w:rsidR="00577F0C" w:rsidRPr="00DA51B0" w:rsidRDefault="00E812C9"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R, Art.21, para 6</w:t>
            </w:r>
          </w:p>
        </w:tc>
        <w:tc>
          <w:tcPr>
            <w:tcW w:w="1339" w:type="dxa"/>
            <w:shd w:val="clear" w:color="auto" w:fill="FFFFFF" w:themeFill="background1"/>
          </w:tcPr>
          <w:p w14:paraId="27037EA2"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71F3713" w14:textId="4C1DE0C5" w:rsidTr="009A2B7F">
        <w:tc>
          <w:tcPr>
            <w:tcW w:w="1160" w:type="dxa"/>
            <w:shd w:val="clear" w:color="auto" w:fill="FFFFFF" w:themeFill="background1"/>
          </w:tcPr>
          <w:p w14:paraId="00CA9437" w14:textId="3557DD52"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39.9</w:t>
            </w:r>
          </w:p>
        </w:tc>
        <w:tc>
          <w:tcPr>
            <w:tcW w:w="4061" w:type="dxa"/>
            <w:shd w:val="clear" w:color="auto" w:fill="FFFFFF" w:themeFill="background1"/>
          </w:tcPr>
          <w:p w14:paraId="76A4A066" w14:textId="268EC036" w:rsidR="00577F0C" w:rsidRPr="00DA51B0" w:rsidRDefault="00577F0C" w:rsidP="00577F0C">
            <w:pPr>
              <w:jc w:val="both"/>
              <w:rPr>
                <w:rFonts w:asciiTheme="minorHAnsi" w:hAnsiTheme="minorHAnsi" w:cstheme="minorHAnsi"/>
                <w:lang w:val="en-US"/>
              </w:rPr>
            </w:pPr>
            <w:r w:rsidRPr="00DA51B0">
              <w:rPr>
                <w:rFonts w:asciiTheme="minorHAnsi" w:hAnsiTheme="minorHAnsi" w:cstheme="minorHAnsi"/>
                <w:lang w:val="en-US"/>
              </w:rPr>
              <w:t xml:space="preserve">The </w:t>
            </w:r>
            <w:r w:rsidRPr="00DA51B0">
              <w:rPr>
                <w:rFonts w:asciiTheme="minorHAnsi" w:hAnsiTheme="minorHAnsi" w:cstheme="minorHAnsi"/>
              </w:rPr>
              <w:t>CSP shall request prospective non-sophisticated investors to provide it with the result of the simulation.</w:t>
            </w:r>
          </w:p>
        </w:tc>
        <w:tc>
          <w:tcPr>
            <w:tcW w:w="2433" w:type="dxa"/>
            <w:shd w:val="clear" w:color="auto" w:fill="FFFFFF" w:themeFill="background1"/>
          </w:tcPr>
          <w:p w14:paraId="24AA5F85" w14:textId="22D68C6D" w:rsidR="00577F0C" w:rsidRPr="00DA51B0" w:rsidRDefault="005F622F"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DR2022/2114</w:t>
            </w:r>
            <w:r w:rsidR="006A2177" w:rsidRPr="00DA51B0">
              <w:rPr>
                <w:rFonts w:asciiTheme="minorHAnsi" w:hAnsiTheme="minorHAnsi" w:cstheme="minorHAnsi"/>
                <w:b/>
                <w:bCs/>
                <w:sz w:val="24"/>
                <w:szCs w:val="24"/>
                <w:lang w:val="en-US"/>
              </w:rPr>
              <w:t>, Art.12</w:t>
            </w:r>
          </w:p>
        </w:tc>
        <w:tc>
          <w:tcPr>
            <w:tcW w:w="1339" w:type="dxa"/>
            <w:shd w:val="clear" w:color="auto" w:fill="FFFFFF" w:themeFill="background1"/>
          </w:tcPr>
          <w:p w14:paraId="3144D031"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B01B778" w14:textId="37F3AD7C" w:rsidTr="009A2B7F">
        <w:tc>
          <w:tcPr>
            <w:tcW w:w="1160" w:type="dxa"/>
            <w:shd w:val="clear" w:color="auto" w:fill="FFFFFF" w:themeFill="background1"/>
          </w:tcPr>
          <w:p w14:paraId="35FB05D5" w14:textId="0BCF5C1C"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39.10</w:t>
            </w:r>
          </w:p>
        </w:tc>
        <w:tc>
          <w:tcPr>
            <w:tcW w:w="4061" w:type="dxa"/>
            <w:shd w:val="clear" w:color="auto" w:fill="FFFFFF" w:themeFill="background1"/>
          </w:tcPr>
          <w:p w14:paraId="7A1B9F6E" w14:textId="13F1098B"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CSPs shall for each non-sophisticated investor review the simulation every year after the initial simulation.</w:t>
            </w:r>
          </w:p>
        </w:tc>
        <w:tc>
          <w:tcPr>
            <w:tcW w:w="2433" w:type="dxa"/>
            <w:shd w:val="clear" w:color="auto" w:fill="FFFFFF" w:themeFill="background1"/>
          </w:tcPr>
          <w:p w14:paraId="10C0441D" w14:textId="45895CE8" w:rsidR="00577F0C" w:rsidRPr="00DA51B0" w:rsidRDefault="006A2177"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Art.21, para 6</w:t>
            </w:r>
          </w:p>
        </w:tc>
        <w:tc>
          <w:tcPr>
            <w:tcW w:w="1339" w:type="dxa"/>
            <w:shd w:val="clear" w:color="auto" w:fill="FFFFFF" w:themeFill="background1"/>
          </w:tcPr>
          <w:p w14:paraId="1A53450B"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6B88425D" w14:textId="5A3E5C00" w:rsidTr="009A2B7F">
        <w:tc>
          <w:tcPr>
            <w:tcW w:w="1160" w:type="dxa"/>
            <w:shd w:val="clear" w:color="auto" w:fill="FFFFFF" w:themeFill="background1"/>
          </w:tcPr>
          <w:p w14:paraId="4ADAD96B" w14:textId="2107C5B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39.11</w:t>
            </w:r>
          </w:p>
        </w:tc>
        <w:tc>
          <w:tcPr>
            <w:tcW w:w="4061" w:type="dxa"/>
            <w:shd w:val="clear" w:color="auto" w:fill="FFFFFF" w:themeFill="background1"/>
          </w:tcPr>
          <w:p w14:paraId="48D3B95C"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bCs/>
              </w:rPr>
              <w:t>Describe the procedures adopted by the CSP to ensure that</w:t>
            </w:r>
            <w:r w:rsidRPr="00DA51B0">
              <w:rPr>
                <w:rFonts w:asciiTheme="minorHAnsi" w:hAnsiTheme="minorHAnsi" w:cstheme="minorHAnsi"/>
              </w:rPr>
              <w:t xml:space="preserve"> </w:t>
            </w:r>
            <w:r w:rsidRPr="00DA51B0">
              <w:rPr>
                <w:rFonts w:asciiTheme="minorHAnsi" w:hAnsiTheme="minorHAnsi" w:cstheme="minorHAnsi"/>
                <w:lang w:val="en-US"/>
              </w:rPr>
              <w:t>before a prospective non-sophisticated investor or non-sophisticated investor accepts an individual crowdfunding offer thereby investing an amount that exceeds the higher of either EUR 1000 or 5% of that investor’s net worth, the investor:</w:t>
            </w:r>
          </w:p>
        </w:tc>
        <w:tc>
          <w:tcPr>
            <w:tcW w:w="2433" w:type="dxa"/>
            <w:shd w:val="clear" w:color="auto" w:fill="FFFFFF" w:themeFill="background1"/>
          </w:tcPr>
          <w:p w14:paraId="7D7ACFF1" w14:textId="08093C6E" w:rsidR="00577F0C" w:rsidRPr="00DA51B0" w:rsidRDefault="008A4400" w:rsidP="00577F0C">
            <w:pPr>
              <w:rPr>
                <w:rFonts w:asciiTheme="minorHAnsi" w:hAnsiTheme="minorHAnsi" w:cstheme="minorHAnsi"/>
                <w:b/>
                <w:bCs/>
                <w:lang w:val="en-US"/>
              </w:rPr>
            </w:pPr>
            <w:r w:rsidRPr="00DA51B0">
              <w:rPr>
                <w:rFonts w:asciiTheme="minorHAnsi" w:hAnsiTheme="minorHAnsi" w:cstheme="minorHAnsi"/>
                <w:b/>
                <w:bCs/>
                <w:lang w:val="en-US"/>
              </w:rPr>
              <w:t>R, Art.21, para 7</w:t>
            </w:r>
          </w:p>
        </w:tc>
        <w:tc>
          <w:tcPr>
            <w:tcW w:w="1339" w:type="dxa"/>
            <w:shd w:val="clear" w:color="auto" w:fill="FFFFFF" w:themeFill="background1"/>
          </w:tcPr>
          <w:p w14:paraId="255C47B7" w14:textId="77777777" w:rsidR="00577F0C" w:rsidRPr="00DA51B0" w:rsidRDefault="00577F0C" w:rsidP="00577F0C">
            <w:pPr>
              <w:rPr>
                <w:rFonts w:asciiTheme="minorHAnsi" w:hAnsiTheme="minorHAnsi" w:cstheme="minorHAnsi"/>
                <w:b/>
                <w:bCs/>
                <w:lang w:val="en-US"/>
              </w:rPr>
            </w:pPr>
          </w:p>
        </w:tc>
      </w:tr>
      <w:tr w:rsidR="00577F0C" w:rsidRPr="00DA51B0" w14:paraId="4CAD1683" w14:textId="6037F78B" w:rsidTr="009A2B7F">
        <w:tc>
          <w:tcPr>
            <w:tcW w:w="1160" w:type="dxa"/>
            <w:shd w:val="clear" w:color="auto" w:fill="FFFFFF" w:themeFill="background1"/>
          </w:tcPr>
          <w:p w14:paraId="6566E6B0" w14:textId="42386AAC"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39.11.1</w:t>
            </w:r>
          </w:p>
        </w:tc>
        <w:tc>
          <w:tcPr>
            <w:tcW w:w="4061" w:type="dxa"/>
            <w:shd w:val="clear" w:color="auto" w:fill="FFFFFF" w:themeFill="background1"/>
          </w:tcPr>
          <w:p w14:paraId="37ACE659"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receives a risk warning</w:t>
            </w:r>
          </w:p>
        </w:tc>
        <w:tc>
          <w:tcPr>
            <w:tcW w:w="2433" w:type="dxa"/>
            <w:shd w:val="clear" w:color="auto" w:fill="FFFFFF" w:themeFill="background1"/>
          </w:tcPr>
          <w:p w14:paraId="7F0DBA32"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5E2074F3" w14:textId="77777777" w:rsidR="00577F0C" w:rsidRPr="00DA51B0" w:rsidRDefault="00577F0C" w:rsidP="00577F0C">
            <w:pPr>
              <w:rPr>
                <w:rFonts w:asciiTheme="minorHAnsi" w:hAnsiTheme="minorHAnsi" w:cstheme="minorHAnsi"/>
                <w:b/>
                <w:bCs/>
                <w:lang w:val="en-US"/>
              </w:rPr>
            </w:pPr>
          </w:p>
        </w:tc>
      </w:tr>
      <w:tr w:rsidR="00577F0C" w:rsidRPr="00DA51B0" w14:paraId="08C5C9E7" w14:textId="1E3365DF" w:rsidTr="009A2B7F">
        <w:tc>
          <w:tcPr>
            <w:tcW w:w="1160" w:type="dxa"/>
            <w:shd w:val="clear" w:color="auto" w:fill="FFFFFF" w:themeFill="background1"/>
          </w:tcPr>
          <w:p w14:paraId="27456D4B" w14:textId="096131FD"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39.11.2</w:t>
            </w:r>
          </w:p>
        </w:tc>
        <w:tc>
          <w:tcPr>
            <w:tcW w:w="4061" w:type="dxa"/>
            <w:shd w:val="clear" w:color="auto" w:fill="FFFFFF" w:themeFill="background1"/>
          </w:tcPr>
          <w:p w14:paraId="2D7E9796"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provides explicit consent to the CSP</w:t>
            </w:r>
          </w:p>
        </w:tc>
        <w:tc>
          <w:tcPr>
            <w:tcW w:w="2433" w:type="dxa"/>
            <w:shd w:val="clear" w:color="auto" w:fill="FFFFFF" w:themeFill="background1"/>
          </w:tcPr>
          <w:p w14:paraId="6C8A17F4"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34D7DC73" w14:textId="77777777" w:rsidR="00577F0C" w:rsidRPr="00DA51B0" w:rsidRDefault="00577F0C" w:rsidP="00577F0C">
            <w:pPr>
              <w:rPr>
                <w:rFonts w:asciiTheme="minorHAnsi" w:hAnsiTheme="minorHAnsi" w:cstheme="minorHAnsi"/>
                <w:b/>
                <w:bCs/>
                <w:lang w:val="en-US"/>
              </w:rPr>
            </w:pPr>
          </w:p>
        </w:tc>
      </w:tr>
      <w:tr w:rsidR="00577F0C" w:rsidRPr="00DA51B0" w14:paraId="5EC9484A" w14:textId="583109B5" w:rsidTr="009A2B7F">
        <w:tc>
          <w:tcPr>
            <w:tcW w:w="1160" w:type="dxa"/>
            <w:shd w:val="clear" w:color="auto" w:fill="FFFFFF" w:themeFill="background1"/>
          </w:tcPr>
          <w:p w14:paraId="26DF69E0" w14:textId="70C760CB"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39.11.3</w:t>
            </w:r>
          </w:p>
        </w:tc>
        <w:tc>
          <w:tcPr>
            <w:tcW w:w="4061" w:type="dxa"/>
            <w:shd w:val="clear" w:color="auto" w:fill="FFFFFF" w:themeFill="background1"/>
          </w:tcPr>
          <w:p w14:paraId="63ED90BD"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proves to the CSP that the investor understands the investment and its risks</w:t>
            </w:r>
          </w:p>
        </w:tc>
        <w:tc>
          <w:tcPr>
            <w:tcW w:w="2433" w:type="dxa"/>
            <w:shd w:val="clear" w:color="auto" w:fill="FFFFFF" w:themeFill="background1"/>
          </w:tcPr>
          <w:p w14:paraId="2BD67EC0"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6C4E4E1A" w14:textId="77777777" w:rsidR="00577F0C" w:rsidRPr="00DA51B0" w:rsidRDefault="00577F0C" w:rsidP="00577F0C">
            <w:pPr>
              <w:rPr>
                <w:rFonts w:asciiTheme="minorHAnsi" w:hAnsiTheme="minorHAnsi" w:cstheme="minorHAnsi"/>
                <w:b/>
                <w:bCs/>
                <w:lang w:val="en-US"/>
              </w:rPr>
            </w:pPr>
          </w:p>
        </w:tc>
      </w:tr>
      <w:tr w:rsidR="00577F0C" w:rsidRPr="00DA51B0" w14:paraId="73371DF4" w14:textId="13172420" w:rsidTr="009A2B7F">
        <w:tc>
          <w:tcPr>
            <w:tcW w:w="1160" w:type="dxa"/>
            <w:shd w:val="clear" w:color="auto" w:fill="FFFFFF" w:themeFill="background1"/>
          </w:tcPr>
          <w:p w14:paraId="4B0AF166" w14:textId="5CCAB758"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39.12</w:t>
            </w:r>
          </w:p>
        </w:tc>
        <w:tc>
          <w:tcPr>
            <w:tcW w:w="4061" w:type="dxa"/>
            <w:shd w:val="clear" w:color="auto" w:fill="FFFFFF" w:themeFill="background1"/>
          </w:tcPr>
          <w:p w14:paraId="7DDBB8A8" w14:textId="39CFB16A"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rPr>
              <w:t>For the purposes of paragraph 39.11.3, the assessment referred to in paragraph 39.1 may be used as proof that the prospective non-sophisticated investor or non-sophisticated investor understands the investment and its risks.</w:t>
            </w:r>
          </w:p>
        </w:tc>
        <w:tc>
          <w:tcPr>
            <w:tcW w:w="2433" w:type="dxa"/>
            <w:shd w:val="clear" w:color="auto" w:fill="FFFFFF" w:themeFill="background1"/>
          </w:tcPr>
          <w:p w14:paraId="714806BB" w14:textId="5C8786FF" w:rsidR="00577F0C" w:rsidRPr="00DA51B0" w:rsidRDefault="008A4400" w:rsidP="00577F0C">
            <w:pPr>
              <w:rPr>
                <w:rFonts w:asciiTheme="minorHAnsi" w:hAnsiTheme="minorHAnsi" w:cstheme="minorHAnsi"/>
                <w:b/>
                <w:bCs/>
              </w:rPr>
            </w:pPr>
            <w:r w:rsidRPr="00DA51B0">
              <w:rPr>
                <w:rFonts w:asciiTheme="minorHAnsi" w:hAnsiTheme="minorHAnsi" w:cstheme="minorHAnsi"/>
                <w:b/>
                <w:bCs/>
                <w:lang w:val="en-US"/>
              </w:rPr>
              <w:t>R, Art.21, para 7</w:t>
            </w:r>
          </w:p>
        </w:tc>
        <w:tc>
          <w:tcPr>
            <w:tcW w:w="1339" w:type="dxa"/>
            <w:shd w:val="clear" w:color="auto" w:fill="FFFFFF" w:themeFill="background1"/>
          </w:tcPr>
          <w:p w14:paraId="79D189A8" w14:textId="77777777" w:rsidR="00577F0C" w:rsidRPr="00DA51B0" w:rsidRDefault="00577F0C" w:rsidP="00577F0C">
            <w:pPr>
              <w:rPr>
                <w:rFonts w:asciiTheme="minorHAnsi" w:hAnsiTheme="minorHAnsi" w:cstheme="minorHAnsi"/>
                <w:b/>
                <w:bCs/>
                <w:lang w:val="en-US"/>
              </w:rPr>
            </w:pPr>
          </w:p>
        </w:tc>
      </w:tr>
      <w:tr w:rsidR="00577F0C" w:rsidRPr="00DA51B0" w14:paraId="30688929" w14:textId="769AEE69" w:rsidTr="009A2B7F">
        <w:tc>
          <w:tcPr>
            <w:tcW w:w="1160" w:type="dxa"/>
            <w:shd w:val="clear" w:color="auto" w:fill="DBE5F1" w:themeFill="accent1" w:themeFillTint="33"/>
          </w:tcPr>
          <w:p w14:paraId="6AE73617" w14:textId="7C91A2F3" w:rsidR="00577F0C" w:rsidRPr="00DA51B0" w:rsidRDefault="00577F0C" w:rsidP="00577F0C">
            <w:pPr>
              <w:pStyle w:val="Heading1"/>
              <w:outlineLvl w:val="0"/>
              <w:rPr>
                <w:rFonts w:asciiTheme="minorHAnsi" w:hAnsiTheme="minorHAnsi" w:cstheme="minorHAnsi"/>
                <w:sz w:val="24"/>
                <w:szCs w:val="24"/>
                <w:lang w:val="en-US"/>
              </w:rPr>
            </w:pPr>
            <w:bookmarkStart w:id="40" w:name="_Toc134612510"/>
            <w:r w:rsidRPr="00DA51B0">
              <w:rPr>
                <w:rFonts w:asciiTheme="minorHAnsi" w:hAnsiTheme="minorHAnsi" w:cstheme="minorHAnsi"/>
                <w:sz w:val="24"/>
                <w:szCs w:val="24"/>
                <w:lang w:val="en-US"/>
              </w:rPr>
              <w:lastRenderedPageBreak/>
              <w:t>PART XV</w:t>
            </w:r>
            <w:bookmarkEnd w:id="40"/>
          </w:p>
        </w:tc>
        <w:tc>
          <w:tcPr>
            <w:tcW w:w="4061" w:type="dxa"/>
            <w:shd w:val="clear" w:color="auto" w:fill="DBE5F1" w:themeFill="accent1" w:themeFillTint="33"/>
          </w:tcPr>
          <w:p w14:paraId="4D60B06B" w14:textId="068A4FBA" w:rsidR="00577F0C" w:rsidRPr="00DA51B0" w:rsidRDefault="00577F0C" w:rsidP="009A2B7F">
            <w:pPr>
              <w:pStyle w:val="Heading1"/>
              <w:jc w:val="both"/>
              <w:outlineLvl w:val="0"/>
              <w:rPr>
                <w:rFonts w:asciiTheme="minorHAnsi" w:hAnsiTheme="minorHAnsi" w:cstheme="minorHAnsi"/>
                <w:sz w:val="24"/>
                <w:szCs w:val="24"/>
                <w:lang w:val="en-US"/>
              </w:rPr>
            </w:pPr>
            <w:bookmarkStart w:id="41" w:name="_Toc134612511"/>
            <w:r w:rsidRPr="00DA51B0">
              <w:rPr>
                <w:rFonts w:asciiTheme="minorHAnsi" w:hAnsiTheme="minorHAnsi" w:cstheme="minorHAnsi"/>
                <w:sz w:val="24"/>
                <w:szCs w:val="24"/>
                <w:lang w:val="en-US"/>
              </w:rPr>
              <w:t>PRE-CONTRACTUAL REFLECTION PERIOD</w:t>
            </w:r>
            <w:bookmarkEnd w:id="41"/>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115CCE71" w14:textId="1A323BAB" w:rsidR="00577F0C" w:rsidRPr="00DA51B0" w:rsidRDefault="001E57DD" w:rsidP="00577F0C">
            <w:pPr>
              <w:pStyle w:val="Heading1"/>
              <w:outlineLvl w:val="0"/>
              <w:rPr>
                <w:rFonts w:asciiTheme="minorHAnsi" w:hAnsiTheme="minorHAnsi" w:cstheme="minorHAnsi"/>
                <w:sz w:val="24"/>
                <w:szCs w:val="24"/>
                <w:lang w:val="en-US"/>
              </w:rPr>
            </w:pPr>
            <w:bookmarkStart w:id="42" w:name="_Toc134612512"/>
            <w:r w:rsidRPr="00DA51B0">
              <w:rPr>
                <w:rFonts w:asciiTheme="minorHAnsi" w:hAnsiTheme="minorHAnsi" w:cstheme="minorHAnsi"/>
                <w:sz w:val="24"/>
                <w:szCs w:val="24"/>
                <w:lang w:val="en-US"/>
              </w:rPr>
              <w:t>R, Art.22</w:t>
            </w:r>
            <w:bookmarkEnd w:id="42"/>
          </w:p>
        </w:tc>
        <w:tc>
          <w:tcPr>
            <w:tcW w:w="1339" w:type="dxa"/>
            <w:shd w:val="clear" w:color="auto" w:fill="DBE5F1" w:themeFill="accent1" w:themeFillTint="33"/>
          </w:tcPr>
          <w:p w14:paraId="30B92011" w14:textId="77777777" w:rsidR="00577F0C" w:rsidRPr="00DA51B0" w:rsidRDefault="00577F0C" w:rsidP="00577F0C">
            <w:pPr>
              <w:pStyle w:val="Heading1"/>
              <w:outlineLvl w:val="0"/>
              <w:rPr>
                <w:rFonts w:asciiTheme="minorHAnsi" w:hAnsiTheme="minorHAnsi" w:cstheme="minorHAnsi"/>
                <w:sz w:val="24"/>
                <w:szCs w:val="24"/>
                <w:lang w:val="en-US"/>
              </w:rPr>
            </w:pPr>
          </w:p>
        </w:tc>
      </w:tr>
      <w:tr w:rsidR="00577F0C" w:rsidRPr="00DA51B0" w14:paraId="69F7C9D4" w14:textId="490FF1A2" w:rsidTr="009A2B7F">
        <w:tc>
          <w:tcPr>
            <w:tcW w:w="1160" w:type="dxa"/>
            <w:shd w:val="clear" w:color="auto" w:fill="FFFFFF" w:themeFill="background1"/>
          </w:tcPr>
          <w:p w14:paraId="3562C801" w14:textId="05B189CF"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40.</w:t>
            </w:r>
          </w:p>
        </w:tc>
        <w:tc>
          <w:tcPr>
            <w:tcW w:w="4061" w:type="dxa"/>
            <w:shd w:val="clear" w:color="auto" w:fill="FFFFFF" w:themeFill="background1"/>
          </w:tcPr>
          <w:p w14:paraId="299FAD99"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terms and conditions of the crowdfunding offer shall remain binding on the project owner from the moment when the crowdfunding offer is listed on the crowdfunding platform until the earlier of the following dates: </w:t>
            </w:r>
          </w:p>
        </w:tc>
        <w:tc>
          <w:tcPr>
            <w:tcW w:w="2433" w:type="dxa"/>
            <w:shd w:val="clear" w:color="auto" w:fill="FFFFFF" w:themeFill="background1"/>
          </w:tcPr>
          <w:p w14:paraId="6DD39B40" w14:textId="57D11931" w:rsidR="00577F0C" w:rsidRPr="00DA51B0" w:rsidRDefault="001E57DD"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Art.22, para 1</w:t>
            </w:r>
          </w:p>
        </w:tc>
        <w:tc>
          <w:tcPr>
            <w:tcW w:w="1339" w:type="dxa"/>
            <w:shd w:val="clear" w:color="auto" w:fill="FFFFFF" w:themeFill="background1"/>
          </w:tcPr>
          <w:p w14:paraId="03B5BC4E"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693B10A5" w14:textId="6E05B7C0" w:rsidTr="009A2B7F">
        <w:tc>
          <w:tcPr>
            <w:tcW w:w="1160" w:type="dxa"/>
            <w:shd w:val="clear" w:color="auto" w:fill="FFFFFF" w:themeFill="background1"/>
          </w:tcPr>
          <w:p w14:paraId="6206B34A" w14:textId="38526DFD"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40.1</w:t>
            </w:r>
          </w:p>
        </w:tc>
        <w:tc>
          <w:tcPr>
            <w:tcW w:w="4061" w:type="dxa"/>
            <w:shd w:val="clear" w:color="auto" w:fill="FFFFFF" w:themeFill="background1"/>
          </w:tcPr>
          <w:p w14:paraId="3618FF97"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expiry date of the crowdfunding offer announced by the CSP at the time of listing the crowdfunding offer on its crowdfunding platform; or</w:t>
            </w:r>
          </w:p>
        </w:tc>
        <w:tc>
          <w:tcPr>
            <w:tcW w:w="2433" w:type="dxa"/>
            <w:shd w:val="clear" w:color="auto" w:fill="FFFFFF" w:themeFill="background1"/>
          </w:tcPr>
          <w:p w14:paraId="7812184C"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6C674286"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5EC1F9EF" w14:textId="506FFF99" w:rsidTr="009A2B7F">
        <w:tc>
          <w:tcPr>
            <w:tcW w:w="1160" w:type="dxa"/>
            <w:shd w:val="clear" w:color="auto" w:fill="FFFFFF" w:themeFill="background1"/>
          </w:tcPr>
          <w:p w14:paraId="19FA7FA8" w14:textId="680E2DD7" w:rsidR="00577F0C" w:rsidRPr="00DA51B0" w:rsidRDefault="00577F0C" w:rsidP="00577F0C">
            <w:pPr>
              <w:rPr>
                <w:rFonts w:asciiTheme="minorHAnsi" w:hAnsiTheme="minorHAnsi" w:cstheme="minorHAnsi"/>
                <w:b/>
                <w:bCs/>
              </w:rPr>
            </w:pPr>
            <w:r w:rsidRPr="00DA51B0">
              <w:rPr>
                <w:rFonts w:asciiTheme="minorHAnsi" w:hAnsiTheme="minorHAnsi" w:cstheme="minorHAnsi"/>
                <w:b/>
                <w:bCs/>
              </w:rPr>
              <w:t>40.2</w:t>
            </w:r>
          </w:p>
        </w:tc>
        <w:tc>
          <w:tcPr>
            <w:tcW w:w="4061" w:type="dxa"/>
            <w:shd w:val="clear" w:color="auto" w:fill="FFFFFF" w:themeFill="background1"/>
          </w:tcPr>
          <w:p w14:paraId="3A001138"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date when the target funding goal is reached or, in the case of a funding range, when the maximum target funding goal is reached</w:t>
            </w:r>
          </w:p>
        </w:tc>
        <w:tc>
          <w:tcPr>
            <w:tcW w:w="2433" w:type="dxa"/>
            <w:shd w:val="clear" w:color="auto" w:fill="FFFFFF" w:themeFill="background1"/>
          </w:tcPr>
          <w:p w14:paraId="2FA16C3C"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73AD603A"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F0C5C35" w14:textId="5D51947E" w:rsidTr="009A2B7F">
        <w:tc>
          <w:tcPr>
            <w:tcW w:w="1160" w:type="dxa"/>
            <w:shd w:val="clear" w:color="auto" w:fill="FFFFFF" w:themeFill="background1"/>
          </w:tcPr>
          <w:p w14:paraId="529E323F" w14:textId="76333071"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41.</w:t>
            </w:r>
          </w:p>
        </w:tc>
        <w:tc>
          <w:tcPr>
            <w:tcW w:w="4061" w:type="dxa"/>
            <w:shd w:val="clear" w:color="auto" w:fill="FFFFFF" w:themeFill="background1"/>
          </w:tcPr>
          <w:p w14:paraId="19FA6E5C" w14:textId="77777777" w:rsidR="00577F0C" w:rsidRPr="00DA51B0" w:rsidRDefault="00577F0C" w:rsidP="00577F0C">
            <w:pPr>
              <w:spacing w:line="276" w:lineRule="auto"/>
              <w:jc w:val="both"/>
              <w:rPr>
                <w:rFonts w:asciiTheme="minorHAnsi" w:hAnsiTheme="minorHAnsi" w:cstheme="minorHAnsi"/>
                <w:b/>
                <w:bCs/>
                <w:lang w:val="en-US"/>
              </w:rPr>
            </w:pPr>
            <w:r w:rsidRPr="00DA51B0">
              <w:rPr>
                <w:rFonts w:asciiTheme="minorHAnsi" w:hAnsiTheme="minorHAnsi" w:cstheme="minorHAnsi"/>
                <w:lang w:val="en-US"/>
              </w:rPr>
              <w:t>The CSP shall provide for a pre-contractual reflection period, during which the prospective non-sophisticated investor may, at any time, revoke his or her offer to invest or expression of interest in the crowdfunding offer without giving a reason and without incurring a penalty</w:t>
            </w:r>
          </w:p>
        </w:tc>
        <w:tc>
          <w:tcPr>
            <w:tcW w:w="2433" w:type="dxa"/>
            <w:shd w:val="clear" w:color="auto" w:fill="FFFFFF" w:themeFill="background1"/>
          </w:tcPr>
          <w:p w14:paraId="3768803C" w14:textId="64DFF766" w:rsidR="00577F0C" w:rsidRPr="00DA51B0" w:rsidRDefault="001E57DD"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Art.22, para 2</w:t>
            </w:r>
          </w:p>
        </w:tc>
        <w:tc>
          <w:tcPr>
            <w:tcW w:w="1339" w:type="dxa"/>
            <w:shd w:val="clear" w:color="auto" w:fill="FFFFFF" w:themeFill="background1"/>
          </w:tcPr>
          <w:p w14:paraId="1DBA96B1"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2DDC148" w14:textId="1A33D3E1" w:rsidTr="009A2B7F">
        <w:tc>
          <w:tcPr>
            <w:tcW w:w="1160" w:type="dxa"/>
            <w:shd w:val="clear" w:color="auto" w:fill="FFFFFF" w:themeFill="background1"/>
          </w:tcPr>
          <w:p w14:paraId="583A31FF" w14:textId="23EBE8C6"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42.</w:t>
            </w:r>
          </w:p>
        </w:tc>
        <w:tc>
          <w:tcPr>
            <w:tcW w:w="4061" w:type="dxa"/>
            <w:shd w:val="clear" w:color="auto" w:fill="FFFFFF" w:themeFill="background1"/>
          </w:tcPr>
          <w:p w14:paraId="4B9CEE2F" w14:textId="1F041D96"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reflection period referred to in paragraph 41 shall start at the moment of the offer to invest or the expression of interest by the prospective non-sophisticated investor, and shall expire after four calendar days.</w:t>
            </w:r>
          </w:p>
        </w:tc>
        <w:tc>
          <w:tcPr>
            <w:tcW w:w="2433" w:type="dxa"/>
            <w:shd w:val="clear" w:color="auto" w:fill="FFFFFF" w:themeFill="background1"/>
          </w:tcPr>
          <w:p w14:paraId="5E6A6627" w14:textId="2B1C8640" w:rsidR="00577F0C" w:rsidRPr="00DA51B0" w:rsidRDefault="001E57DD"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Art.22, para 3</w:t>
            </w:r>
          </w:p>
        </w:tc>
        <w:tc>
          <w:tcPr>
            <w:tcW w:w="1339" w:type="dxa"/>
            <w:shd w:val="clear" w:color="auto" w:fill="FFFFFF" w:themeFill="background1"/>
          </w:tcPr>
          <w:p w14:paraId="51540E78"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018D39FE" w14:textId="20BBE01F" w:rsidTr="009A2B7F">
        <w:tc>
          <w:tcPr>
            <w:tcW w:w="1160" w:type="dxa"/>
            <w:shd w:val="clear" w:color="auto" w:fill="FFFFFF" w:themeFill="background1"/>
          </w:tcPr>
          <w:p w14:paraId="004CBC34" w14:textId="61498C1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lastRenderedPageBreak/>
              <w:t>43.</w:t>
            </w:r>
          </w:p>
        </w:tc>
        <w:tc>
          <w:tcPr>
            <w:tcW w:w="4061" w:type="dxa"/>
            <w:shd w:val="clear" w:color="auto" w:fill="FFFFFF" w:themeFill="background1"/>
          </w:tcPr>
          <w:p w14:paraId="1ADCD097" w14:textId="1823D9B2"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keep a record of the offers to invest and the expressions of interest it receives, and of the point in time when they are received</w:t>
            </w:r>
          </w:p>
        </w:tc>
        <w:tc>
          <w:tcPr>
            <w:tcW w:w="2433" w:type="dxa"/>
            <w:shd w:val="clear" w:color="auto" w:fill="FFFFFF" w:themeFill="background1"/>
          </w:tcPr>
          <w:p w14:paraId="243ADF17" w14:textId="197F09F9" w:rsidR="00577F0C" w:rsidRPr="00DA51B0" w:rsidRDefault="001E57DD"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Art.22, para 4</w:t>
            </w:r>
          </w:p>
        </w:tc>
        <w:tc>
          <w:tcPr>
            <w:tcW w:w="1339" w:type="dxa"/>
            <w:shd w:val="clear" w:color="auto" w:fill="FFFFFF" w:themeFill="background1"/>
          </w:tcPr>
          <w:p w14:paraId="6291C686"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1E57DD" w:rsidRPr="00DA51B0" w14:paraId="1CBA3B3E" w14:textId="0D79E48A" w:rsidTr="009A2B7F">
        <w:tc>
          <w:tcPr>
            <w:tcW w:w="1160" w:type="dxa"/>
            <w:shd w:val="clear" w:color="auto" w:fill="FFFFFF" w:themeFill="background1"/>
          </w:tcPr>
          <w:p w14:paraId="21F68770" w14:textId="6F5BD31A" w:rsidR="001E57DD" w:rsidRPr="00DA51B0" w:rsidRDefault="001E57DD" w:rsidP="001E57DD">
            <w:pPr>
              <w:rPr>
                <w:rFonts w:asciiTheme="minorHAnsi" w:hAnsiTheme="minorHAnsi" w:cstheme="minorHAnsi"/>
                <w:b/>
                <w:bCs/>
              </w:rPr>
            </w:pPr>
            <w:r w:rsidRPr="00DA51B0">
              <w:rPr>
                <w:rFonts w:asciiTheme="minorHAnsi" w:hAnsiTheme="minorHAnsi" w:cstheme="minorHAnsi"/>
                <w:b/>
                <w:bCs/>
              </w:rPr>
              <w:t>44.</w:t>
            </w:r>
          </w:p>
        </w:tc>
        <w:tc>
          <w:tcPr>
            <w:tcW w:w="4061" w:type="dxa"/>
            <w:shd w:val="clear" w:color="auto" w:fill="FFFFFF" w:themeFill="background1"/>
          </w:tcPr>
          <w:p w14:paraId="09B69614" w14:textId="220BE27C" w:rsidR="001E57DD" w:rsidRPr="00DA51B0" w:rsidRDefault="001E57DD" w:rsidP="001E57DD">
            <w:pPr>
              <w:spacing w:line="276" w:lineRule="auto"/>
              <w:jc w:val="both"/>
              <w:rPr>
                <w:rFonts w:asciiTheme="minorHAnsi" w:hAnsiTheme="minorHAnsi" w:cstheme="minorHAnsi"/>
                <w:lang w:val="en-US"/>
              </w:rPr>
            </w:pPr>
            <w:r w:rsidRPr="00DA51B0">
              <w:rPr>
                <w:rFonts w:asciiTheme="minorHAnsi" w:hAnsiTheme="minorHAnsi" w:cstheme="minorHAnsi"/>
                <w:lang w:val="en-US"/>
              </w:rPr>
              <w:t>The modalities to revoke an offer to invest or an expression of interest shall include at least the same modalities by which the prospective non-sophisticated investor is able to make an offer to invest or express an interest in a crowd funding offer</w:t>
            </w:r>
          </w:p>
        </w:tc>
        <w:tc>
          <w:tcPr>
            <w:tcW w:w="2433" w:type="dxa"/>
            <w:shd w:val="clear" w:color="auto" w:fill="FFFFFF" w:themeFill="background1"/>
          </w:tcPr>
          <w:p w14:paraId="3CA839B2" w14:textId="04AA0DAD" w:rsidR="001E57DD" w:rsidRPr="00DA51B0" w:rsidRDefault="001E57DD" w:rsidP="001E57DD">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Art.22, para 5</w:t>
            </w:r>
          </w:p>
        </w:tc>
        <w:tc>
          <w:tcPr>
            <w:tcW w:w="1339" w:type="dxa"/>
            <w:shd w:val="clear" w:color="auto" w:fill="FFFFFF" w:themeFill="background1"/>
          </w:tcPr>
          <w:p w14:paraId="18413E27" w14:textId="77777777" w:rsidR="001E57DD" w:rsidRPr="00DA51B0" w:rsidRDefault="001E57DD" w:rsidP="001E57DD">
            <w:pPr>
              <w:pStyle w:val="ListParagraph"/>
              <w:ind w:left="180"/>
              <w:rPr>
                <w:rFonts w:asciiTheme="minorHAnsi" w:hAnsiTheme="minorHAnsi" w:cstheme="minorHAnsi"/>
                <w:b/>
                <w:bCs/>
                <w:sz w:val="24"/>
                <w:szCs w:val="24"/>
                <w:lang w:val="en-US"/>
              </w:rPr>
            </w:pPr>
          </w:p>
        </w:tc>
      </w:tr>
      <w:tr w:rsidR="001E57DD" w:rsidRPr="00DA51B0" w14:paraId="7216B01E" w14:textId="19FA249A" w:rsidTr="009A2B7F">
        <w:tc>
          <w:tcPr>
            <w:tcW w:w="1160" w:type="dxa"/>
            <w:shd w:val="clear" w:color="auto" w:fill="FFFFFF" w:themeFill="background1"/>
          </w:tcPr>
          <w:p w14:paraId="2F7F85F4" w14:textId="3E8F6479" w:rsidR="001E57DD" w:rsidRPr="00DA51B0" w:rsidRDefault="001E57DD" w:rsidP="001E57DD">
            <w:pPr>
              <w:rPr>
                <w:rFonts w:asciiTheme="minorHAnsi" w:hAnsiTheme="minorHAnsi" w:cstheme="minorHAnsi"/>
                <w:b/>
                <w:bCs/>
                <w:lang w:val="en-US"/>
              </w:rPr>
            </w:pPr>
            <w:r w:rsidRPr="00DA51B0">
              <w:rPr>
                <w:rFonts w:asciiTheme="minorHAnsi" w:hAnsiTheme="minorHAnsi" w:cstheme="minorHAnsi"/>
                <w:b/>
                <w:bCs/>
                <w:lang w:val="en-US"/>
              </w:rPr>
              <w:t>45.</w:t>
            </w:r>
          </w:p>
        </w:tc>
        <w:tc>
          <w:tcPr>
            <w:tcW w:w="4061" w:type="dxa"/>
            <w:shd w:val="clear" w:color="auto" w:fill="FFFFFF" w:themeFill="background1"/>
          </w:tcPr>
          <w:p w14:paraId="4A429F9B" w14:textId="6E603C99" w:rsidR="001E57DD" w:rsidRPr="00DA51B0" w:rsidRDefault="001E57DD" w:rsidP="001E57DD">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provide accurate, clear and timely information to the prospective non-sophisticated investor about the reflection period and the modalities to revoke an offer to invest or an expression of interest, including at least the following:</w:t>
            </w:r>
          </w:p>
        </w:tc>
        <w:tc>
          <w:tcPr>
            <w:tcW w:w="2433" w:type="dxa"/>
            <w:shd w:val="clear" w:color="auto" w:fill="FFFFFF" w:themeFill="background1"/>
          </w:tcPr>
          <w:p w14:paraId="78F1DF76" w14:textId="3E203737" w:rsidR="001E57DD" w:rsidRPr="00DA51B0" w:rsidRDefault="001E57DD" w:rsidP="001E57DD">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Art.22, para 6</w:t>
            </w:r>
          </w:p>
        </w:tc>
        <w:tc>
          <w:tcPr>
            <w:tcW w:w="1339" w:type="dxa"/>
            <w:shd w:val="clear" w:color="auto" w:fill="FFFFFF" w:themeFill="background1"/>
          </w:tcPr>
          <w:p w14:paraId="2C5AF7E5" w14:textId="77777777" w:rsidR="001E57DD" w:rsidRPr="00DA51B0" w:rsidRDefault="001E57DD" w:rsidP="001E57DD">
            <w:pPr>
              <w:pStyle w:val="ListParagraph"/>
              <w:ind w:left="180"/>
              <w:rPr>
                <w:rFonts w:asciiTheme="minorHAnsi" w:hAnsiTheme="minorHAnsi" w:cstheme="minorHAnsi"/>
                <w:b/>
                <w:bCs/>
                <w:sz w:val="24"/>
                <w:szCs w:val="24"/>
                <w:lang w:val="en-US"/>
              </w:rPr>
            </w:pPr>
          </w:p>
        </w:tc>
      </w:tr>
      <w:tr w:rsidR="00577F0C" w:rsidRPr="00DA51B0" w14:paraId="2700A7C4" w14:textId="38E4DEC3" w:rsidTr="009A2B7F">
        <w:tc>
          <w:tcPr>
            <w:tcW w:w="1160" w:type="dxa"/>
            <w:shd w:val="clear" w:color="auto" w:fill="FFFFFF" w:themeFill="background1"/>
          </w:tcPr>
          <w:p w14:paraId="6B6F71A5" w14:textId="16AA2BF2"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45.1</w:t>
            </w:r>
          </w:p>
        </w:tc>
        <w:tc>
          <w:tcPr>
            <w:tcW w:w="4061" w:type="dxa"/>
            <w:shd w:val="clear" w:color="auto" w:fill="FFFFFF" w:themeFill="background1"/>
          </w:tcPr>
          <w:p w14:paraId="2D67C5CC"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immediately before the prospective non-sophisticated investor can communicate his or her offer to invest or expression of interest, the CSP is to inform the prospective non-sophisticated investor of:</w:t>
            </w:r>
          </w:p>
        </w:tc>
        <w:tc>
          <w:tcPr>
            <w:tcW w:w="2433" w:type="dxa"/>
            <w:shd w:val="clear" w:color="auto" w:fill="FFFFFF" w:themeFill="background1"/>
          </w:tcPr>
          <w:p w14:paraId="011BEA85"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3F42BF20"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1F245945" w14:textId="7EAAF1C2" w:rsidTr="009A2B7F">
        <w:tc>
          <w:tcPr>
            <w:tcW w:w="1160" w:type="dxa"/>
            <w:shd w:val="clear" w:color="auto" w:fill="FFFFFF" w:themeFill="background1"/>
          </w:tcPr>
          <w:p w14:paraId="5F30CD90" w14:textId="57809BF9"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45.1.1</w:t>
            </w:r>
          </w:p>
        </w:tc>
        <w:tc>
          <w:tcPr>
            <w:tcW w:w="4061" w:type="dxa"/>
            <w:shd w:val="clear" w:color="auto" w:fill="FFFFFF" w:themeFill="background1"/>
          </w:tcPr>
          <w:p w14:paraId="6E4AFDF7" w14:textId="70206D00"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fact that the offer to invest or the expression of interest is subject to a reflection period</w:t>
            </w:r>
          </w:p>
        </w:tc>
        <w:tc>
          <w:tcPr>
            <w:tcW w:w="2433" w:type="dxa"/>
            <w:shd w:val="clear" w:color="auto" w:fill="FFFFFF" w:themeFill="background1"/>
          </w:tcPr>
          <w:p w14:paraId="4DFDDD6C"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7F099616"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A31B8A2" w14:textId="2DCFB883" w:rsidTr="009A2B7F">
        <w:tc>
          <w:tcPr>
            <w:tcW w:w="1160" w:type="dxa"/>
            <w:shd w:val="clear" w:color="auto" w:fill="FFFFFF" w:themeFill="background1"/>
          </w:tcPr>
          <w:p w14:paraId="50816829" w14:textId="33072C56"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45.1.2</w:t>
            </w:r>
          </w:p>
        </w:tc>
        <w:tc>
          <w:tcPr>
            <w:tcW w:w="4061" w:type="dxa"/>
            <w:shd w:val="clear" w:color="auto" w:fill="FFFFFF" w:themeFill="background1"/>
          </w:tcPr>
          <w:p w14:paraId="0F85BA4C" w14:textId="27A2442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duration of the reflection period</w:t>
            </w:r>
          </w:p>
        </w:tc>
        <w:tc>
          <w:tcPr>
            <w:tcW w:w="2433" w:type="dxa"/>
            <w:shd w:val="clear" w:color="auto" w:fill="FFFFFF" w:themeFill="background1"/>
          </w:tcPr>
          <w:p w14:paraId="1848C171"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14E6506F" w14:textId="77777777" w:rsidR="00577F0C" w:rsidRPr="00DA51B0" w:rsidRDefault="00577F0C" w:rsidP="00577F0C">
            <w:pPr>
              <w:rPr>
                <w:rFonts w:asciiTheme="minorHAnsi" w:hAnsiTheme="minorHAnsi" w:cstheme="minorHAnsi"/>
                <w:b/>
                <w:bCs/>
                <w:lang w:val="en-US"/>
              </w:rPr>
            </w:pPr>
          </w:p>
        </w:tc>
      </w:tr>
      <w:tr w:rsidR="00577F0C" w:rsidRPr="00DA51B0" w14:paraId="219396F8" w14:textId="62A879CE" w:rsidTr="009A2B7F">
        <w:tc>
          <w:tcPr>
            <w:tcW w:w="1160" w:type="dxa"/>
            <w:shd w:val="clear" w:color="auto" w:fill="FFFFFF" w:themeFill="background1"/>
          </w:tcPr>
          <w:p w14:paraId="2084FB9D" w14:textId="617485A2"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45.1.3</w:t>
            </w:r>
          </w:p>
        </w:tc>
        <w:tc>
          <w:tcPr>
            <w:tcW w:w="4061" w:type="dxa"/>
            <w:shd w:val="clear" w:color="auto" w:fill="FFFFFF" w:themeFill="background1"/>
          </w:tcPr>
          <w:p w14:paraId="28B58AEE" w14:textId="51F10D91"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modalities to revoke the offer to invest or the expression of interest</w:t>
            </w:r>
          </w:p>
        </w:tc>
        <w:tc>
          <w:tcPr>
            <w:tcW w:w="2433" w:type="dxa"/>
            <w:shd w:val="clear" w:color="auto" w:fill="FFFFFF" w:themeFill="background1"/>
          </w:tcPr>
          <w:p w14:paraId="579F9E95"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7455B89D" w14:textId="77777777" w:rsidR="00577F0C" w:rsidRPr="00DA51B0" w:rsidRDefault="00577F0C" w:rsidP="00577F0C">
            <w:pPr>
              <w:rPr>
                <w:rFonts w:asciiTheme="minorHAnsi" w:hAnsiTheme="minorHAnsi" w:cstheme="minorHAnsi"/>
                <w:b/>
                <w:bCs/>
                <w:lang w:val="en-US"/>
              </w:rPr>
            </w:pPr>
          </w:p>
        </w:tc>
      </w:tr>
      <w:tr w:rsidR="00577F0C" w:rsidRPr="00DA51B0" w14:paraId="2E7A8AEE" w14:textId="179844A4" w:rsidTr="009A2B7F">
        <w:tc>
          <w:tcPr>
            <w:tcW w:w="1160" w:type="dxa"/>
            <w:shd w:val="clear" w:color="auto" w:fill="FFFFFF" w:themeFill="background1"/>
          </w:tcPr>
          <w:p w14:paraId="36135D98" w14:textId="27DA52B1"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lastRenderedPageBreak/>
              <w:t>45.2</w:t>
            </w:r>
          </w:p>
        </w:tc>
        <w:tc>
          <w:tcPr>
            <w:tcW w:w="4061" w:type="dxa"/>
            <w:shd w:val="clear" w:color="auto" w:fill="FFFFFF" w:themeFill="background1"/>
          </w:tcPr>
          <w:p w14:paraId="1FFA5E39" w14:textId="1AE80413"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immediately after receipt of the offer to invest or of the expression of interest, the CSP, through its crowdfunding platform, is to inform the prospective non-sophisticated investor that the reflection period has started</w:t>
            </w:r>
          </w:p>
        </w:tc>
        <w:tc>
          <w:tcPr>
            <w:tcW w:w="2433" w:type="dxa"/>
            <w:shd w:val="clear" w:color="auto" w:fill="FFFFFF" w:themeFill="background1"/>
          </w:tcPr>
          <w:p w14:paraId="62FD678E"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478E06BE"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5B08C7C9" w14:textId="2EA58596" w:rsidTr="009A2B7F">
        <w:tc>
          <w:tcPr>
            <w:tcW w:w="1160" w:type="dxa"/>
            <w:shd w:val="clear" w:color="auto" w:fill="DBE5F1" w:themeFill="accent1" w:themeFillTint="33"/>
          </w:tcPr>
          <w:p w14:paraId="2E3085DC" w14:textId="7AC894E6" w:rsidR="00577F0C" w:rsidRPr="00DA51B0" w:rsidRDefault="00577F0C" w:rsidP="00577F0C">
            <w:pPr>
              <w:pStyle w:val="Heading1"/>
              <w:outlineLvl w:val="0"/>
              <w:rPr>
                <w:rFonts w:asciiTheme="minorHAnsi" w:hAnsiTheme="minorHAnsi" w:cstheme="minorHAnsi"/>
                <w:sz w:val="24"/>
                <w:szCs w:val="24"/>
                <w:lang w:val="en-US"/>
              </w:rPr>
            </w:pPr>
            <w:bookmarkStart w:id="43" w:name="_Toc134612513"/>
            <w:r w:rsidRPr="00DA51B0">
              <w:rPr>
                <w:rFonts w:asciiTheme="minorHAnsi" w:hAnsiTheme="minorHAnsi" w:cstheme="minorHAnsi"/>
                <w:sz w:val="24"/>
                <w:szCs w:val="24"/>
                <w:lang w:val="en-US"/>
              </w:rPr>
              <w:t>PART XVI</w:t>
            </w:r>
            <w:bookmarkEnd w:id="43"/>
          </w:p>
        </w:tc>
        <w:tc>
          <w:tcPr>
            <w:tcW w:w="4061" w:type="dxa"/>
            <w:shd w:val="clear" w:color="auto" w:fill="DBE5F1" w:themeFill="accent1" w:themeFillTint="33"/>
          </w:tcPr>
          <w:p w14:paraId="1427DDAD" w14:textId="252349BE" w:rsidR="00577F0C" w:rsidRPr="00DA51B0" w:rsidRDefault="00577F0C" w:rsidP="009A2B7F">
            <w:pPr>
              <w:pStyle w:val="Heading1"/>
              <w:jc w:val="both"/>
              <w:outlineLvl w:val="0"/>
              <w:rPr>
                <w:rFonts w:asciiTheme="minorHAnsi" w:hAnsiTheme="minorHAnsi" w:cstheme="minorHAnsi"/>
                <w:sz w:val="24"/>
                <w:szCs w:val="24"/>
                <w:lang w:val="en-US"/>
              </w:rPr>
            </w:pPr>
            <w:bookmarkStart w:id="44" w:name="_Toc134612514"/>
            <w:r w:rsidRPr="00DA51B0">
              <w:rPr>
                <w:rFonts w:asciiTheme="minorHAnsi" w:hAnsiTheme="minorHAnsi" w:cstheme="minorHAnsi"/>
                <w:sz w:val="24"/>
                <w:szCs w:val="24"/>
                <w:lang w:val="en-US"/>
              </w:rPr>
              <w:t>KEY INVESTMENT INFORMATION SHEET</w:t>
            </w:r>
            <w:bookmarkEnd w:id="44"/>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586FFB4E" w14:textId="4335AFF5" w:rsidR="00577F0C" w:rsidRPr="00DA51B0" w:rsidRDefault="001E57DD" w:rsidP="00577F0C">
            <w:pPr>
              <w:pStyle w:val="Heading1"/>
              <w:outlineLvl w:val="0"/>
              <w:rPr>
                <w:rFonts w:asciiTheme="minorHAnsi" w:hAnsiTheme="minorHAnsi" w:cstheme="minorHAnsi"/>
                <w:sz w:val="24"/>
                <w:szCs w:val="24"/>
                <w:lang w:val="en-US"/>
              </w:rPr>
            </w:pPr>
            <w:bookmarkStart w:id="45" w:name="_Toc134612515"/>
            <w:r w:rsidRPr="00DA51B0">
              <w:rPr>
                <w:rFonts w:asciiTheme="minorHAnsi" w:hAnsiTheme="minorHAnsi" w:cstheme="minorHAnsi"/>
                <w:sz w:val="24"/>
                <w:szCs w:val="24"/>
                <w:lang w:val="en-US"/>
              </w:rPr>
              <w:t xml:space="preserve">R, Art.23 and </w:t>
            </w:r>
            <w:r w:rsidR="00BB0683" w:rsidRPr="00DA51B0">
              <w:rPr>
                <w:rFonts w:asciiTheme="minorHAnsi" w:hAnsiTheme="minorHAnsi" w:cstheme="minorHAnsi"/>
                <w:sz w:val="24"/>
                <w:szCs w:val="24"/>
                <w:lang w:val="en-US"/>
              </w:rPr>
              <w:t>DR2022/2119</w:t>
            </w:r>
            <w:bookmarkEnd w:id="45"/>
          </w:p>
        </w:tc>
        <w:tc>
          <w:tcPr>
            <w:tcW w:w="1339" w:type="dxa"/>
            <w:shd w:val="clear" w:color="auto" w:fill="DBE5F1" w:themeFill="accent1" w:themeFillTint="33"/>
          </w:tcPr>
          <w:p w14:paraId="1F0287D0" w14:textId="77777777" w:rsidR="00577F0C" w:rsidRPr="00DA51B0" w:rsidRDefault="00577F0C" w:rsidP="00577F0C">
            <w:pPr>
              <w:pStyle w:val="Heading1"/>
              <w:outlineLvl w:val="0"/>
              <w:rPr>
                <w:rFonts w:asciiTheme="minorHAnsi" w:hAnsiTheme="minorHAnsi" w:cstheme="minorHAnsi"/>
                <w:sz w:val="24"/>
                <w:szCs w:val="24"/>
                <w:lang w:val="en-US"/>
              </w:rPr>
            </w:pPr>
          </w:p>
        </w:tc>
      </w:tr>
      <w:tr w:rsidR="00577F0C" w:rsidRPr="00DA51B0" w14:paraId="7598A463" w14:textId="3F20F281" w:rsidTr="009A2B7F">
        <w:tc>
          <w:tcPr>
            <w:tcW w:w="1160" w:type="dxa"/>
            <w:shd w:val="clear" w:color="auto" w:fill="FFFFFF" w:themeFill="background1"/>
          </w:tcPr>
          <w:p w14:paraId="7AE54BCC" w14:textId="741C40B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46.</w:t>
            </w:r>
          </w:p>
        </w:tc>
        <w:tc>
          <w:tcPr>
            <w:tcW w:w="4061" w:type="dxa"/>
            <w:shd w:val="clear" w:color="auto" w:fill="FFFFFF" w:themeFill="background1"/>
          </w:tcPr>
          <w:p w14:paraId="4999D2E3" w14:textId="11D43658" w:rsidR="00577F0C" w:rsidRPr="00DA51B0" w:rsidRDefault="00577F0C" w:rsidP="00577F0C">
            <w:pPr>
              <w:spacing w:line="276" w:lineRule="auto"/>
              <w:jc w:val="both"/>
              <w:rPr>
                <w:rFonts w:asciiTheme="minorHAnsi" w:hAnsiTheme="minorHAnsi" w:cstheme="minorHAnsi"/>
                <w:b/>
                <w:bCs/>
                <w:lang w:val="en-US"/>
              </w:rPr>
            </w:pPr>
            <w:r w:rsidRPr="00DA51B0">
              <w:rPr>
                <w:rFonts w:asciiTheme="minorHAnsi" w:hAnsiTheme="minorHAnsi" w:cstheme="minorHAnsi"/>
                <w:b/>
                <w:bCs/>
                <w:lang w:val="en-US"/>
              </w:rPr>
              <w:t>CSP shall provide prospective investors with a key investment information sheet drawn up by the project owner for each crowdfunding offer.</w:t>
            </w:r>
          </w:p>
        </w:tc>
        <w:tc>
          <w:tcPr>
            <w:tcW w:w="2433" w:type="dxa"/>
            <w:shd w:val="clear" w:color="auto" w:fill="FFFFFF" w:themeFill="background1"/>
          </w:tcPr>
          <w:p w14:paraId="2D3C1905" w14:textId="58777220" w:rsidR="00577F0C" w:rsidRPr="00DA51B0" w:rsidRDefault="001E57DD" w:rsidP="00577F0C">
            <w:pPr>
              <w:rPr>
                <w:rFonts w:asciiTheme="minorHAnsi" w:hAnsiTheme="minorHAnsi" w:cstheme="minorHAnsi"/>
                <w:b/>
                <w:bCs/>
                <w:lang w:val="en-US"/>
              </w:rPr>
            </w:pPr>
            <w:r w:rsidRPr="00DA51B0">
              <w:rPr>
                <w:rFonts w:asciiTheme="minorHAnsi" w:hAnsiTheme="minorHAnsi" w:cstheme="minorHAnsi"/>
                <w:b/>
                <w:bCs/>
                <w:lang w:val="en-US"/>
              </w:rPr>
              <w:t>R, Art.23, para 2</w:t>
            </w:r>
          </w:p>
        </w:tc>
        <w:tc>
          <w:tcPr>
            <w:tcW w:w="1339" w:type="dxa"/>
            <w:shd w:val="clear" w:color="auto" w:fill="FFFFFF" w:themeFill="background1"/>
          </w:tcPr>
          <w:p w14:paraId="6E0424B0" w14:textId="77777777" w:rsidR="00577F0C" w:rsidRPr="00DA51B0" w:rsidRDefault="00577F0C" w:rsidP="00577F0C">
            <w:pPr>
              <w:rPr>
                <w:rFonts w:asciiTheme="minorHAnsi" w:hAnsiTheme="minorHAnsi" w:cstheme="minorHAnsi"/>
                <w:b/>
                <w:bCs/>
                <w:lang w:val="en-US"/>
              </w:rPr>
            </w:pPr>
          </w:p>
        </w:tc>
      </w:tr>
      <w:tr w:rsidR="003C28C2" w:rsidRPr="00DA51B0" w14:paraId="0C64E2BD" w14:textId="30006E5F" w:rsidTr="009A2B7F">
        <w:tc>
          <w:tcPr>
            <w:tcW w:w="1160" w:type="dxa"/>
            <w:shd w:val="clear" w:color="auto" w:fill="FFFFFF" w:themeFill="background1"/>
          </w:tcPr>
          <w:p w14:paraId="062D3CB2" w14:textId="086BF1C0" w:rsidR="003C28C2" w:rsidRPr="00DA51B0" w:rsidRDefault="003C28C2" w:rsidP="003C28C2">
            <w:pPr>
              <w:rPr>
                <w:rFonts w:asciiTheme="minorHAnsi" w:hAnsiTheme="minorHAnsi" w:cstheme="minorHAnsi"/>
                <w:b/>
                <w:bCs/>
                <w:lang w:val="en-US"/>
              </w:rPr>
            </w:pPr>
            <w:r w:rsidRPr="00DA51B0">
              <w:rPr>
                <w:rFonts w:asciiTheme="minorHAnsi" w:hAnsiTheme="minorHAnsi" w:cstheme="minorHAnsi"/>
                <w:b/>
                <w:bCs/>
                <w:lang w:val="en-US"/>
              </w:rPr>
              <w:t>46.1</w:t>
            </w:r>
          </w:p>
        </w:tc>
        <w:tc>
          <w:tcPr>
            <w:tcW w:w="4061" w:type="dxa"/>
            <w:shd w:val="clear" w:color="auto" w:fill="FFFFFF" w:themeFill="background1"/>
          </w:tcPr>
          <w:p w14:paraId="107E2DCB" w14:textId="45E790E4" w:rsidR="003C28C2" w:rsidRPr="00DA51B0" w:rsidRDefault="003C28C2" w:rsidP="003C28C2">
            <w:pPr>
              <w:spacing w:line="276" w:lineRule="auto"/>
              <w:jc w:val="both"/>
              <w:rPr>
                <w:rFonts w:asciiTheme="minorHAnsi" w:hAnsiTheme="minorHAnsi" w:cstheme="minorHAnsi"/>
                <w:b/>
                <w:bCs/>
                <w:lang w:val="en-US"/>
              </w:rPr>
            </w:pPr>
            <w:r w:rsidRPr="00DA51B0">
              <w:rPr>
                <w:rFonts w:asciiTheme="minorHAnsi" w:hAnsiTheme="minorHAnsi" w:cstheme="minorHAnsi"/>
              </w:rPr>
              <w:t>The key investment information sheet shall be drafted in at least one of the official languages of Cyprus or in another language accepted by CySEC.</w:t>
            </w:r>
          </w:p>
        </w:tc>
        <w:tc>
          <w:tcPr>
            <w:tcW w:w="2433" w:type="dxa"/>
            <w:shd w:val="clear" w:color="auto" w:fill="FFFFFF" w:themeFill="background1"/>
          </w:tcPr>
          <w:p w14:paraId="53AF6FE7" w14:textId="4330F78E" w:rsidR="003C28C2" w:rsidRPr="00DA51B0" w:rsidRDefault="003C28C2" w:rsidP="003C28C2">
            <w:pPr>
              <w:rPr>
                <w:rFonts w:asciiTheme="minorHAnsi" w:hAnsiTheme="minorHAnsi" w:cstheme="minorHAnsi"/>
                <w:b/>
                <w:bCs/>
                <w:lang w:val="en-US"/>
              </w:rPr>
            </w:pPr>
            <w:r w:rsidRPr="00DA51B0">
              <w:rPr>
                <w:rFonts w:asciiTheme="minorHAnsi" w:hAnsiTheme="minorHAnsi" w:cstheme="minorHAnsi"/>
                <w:b/>
                <w:bCs/>
                <w:lang w:val="en-US"/>
              </w:rPr>
              <w:t>R, Art.23, para 2</w:t>
            </w:r>
          </w:p>
        </w:tc>
        <w:tc>
          <w:tcPr>
            <w:tcW w:w="1339" w:type="dxa"/>
            <w:shd w:val="clear" w:color="auto" w:fill="FFFFFF" w:themeFill="background1"/>
          </w:tcPr>
          <w:p w14:paraId="1B9704DC" w14:textId="77777777" w:rsidR="003C28C2" w:rsidRPr="00DA51B0" w:rsidRDefault="003C28C2" w:rsidP="003C28C2">
            <w:pPr>
              <w:rPr>
                <w:rFonts w:asciiTheme="minorHAnsi" w:hAnsiTheme="minorHAnsi" w:cstheme="minorHAnsi"/>
                <w:b/>
                <w:bCs/>
                <w:lang w:val="en-US"/>
              </w:rPr>
            </w:pPr>
          </w:p>
        </w:tc>
      </w:tr>
      <w:tr w:rsidR="003C28C2" w:rsidRPr="00DA51B0" w14:paraId="0CC065D7" w14:textId="0BA2374E" w:rsidTr="009A2B7F">
        <w:tc>
          <w:tcPr>
            <w:tcW w:w="1160" w:type="dxa"/>
            <w:shd w:val="clear" w:color="auto" w:fill="FFFFFF" w:themeFill="background1"/>
          </w:tcPr>
          <w:p w14:paraId="767972A8" w14:textId="7CCBA19A" w:rsidR="003C28C2" w:rsidRPr="00DA51B0" w:rsidRDefault="003C28C2" w:rsidP="003C28C2">
            <w:pPr>
              <w:rPr>
                <w:rFonts w:asciiTheme="minorHAnsi" w:hAnsiTheme="minorHAnsi" w:cstheme="minorHAnsi"/>
                <w:b/>
                <w:bCs/>
                <w:lang w:val="en-US"/>
              </w:rPr>
            </w:pPr>
            <w:r w:rsidRPr="00DA51B0">
              <w:rPr>
                <w:rFonts w:asciiTheme="minorHAnsi" w:hAnsiTheme="minorHAnsi" w:cstheme="minorHAnsi"/>
                <w:b/>
                <w:bCs/>
                <w:lang w:val="en-US"/>
              </w:rPr>
              <w:t>46.2</w:t>
            </w:r>
          </w:p>
        </w:tc>
        <w:tc>
          <w:tcPr>
            <w:tcW w:w="4061" w:type="dxa"/>
            <w:shd w:val="clear" w:color="auto" w:fill="FFFFFF" w:themeFill="background1"/>
          </w:tcPr>
          <w:p w14:paraId="13A7F4AD" w14:textId="77777777" w:rsidR="003C28C2" w:rsidRPr="00DA51B0" w:rsidRDefault="003C28C2" w:rsidP="003C28C2">
            <w:pPr>
              <w:spacing w:line="276" w:lineRule="auto"/>
              <w:jc w:val="both"/>
              <w:rPr>
                <w:rFonts w:asciiTheme="minorHAnsi" w:hAnsiTheme="minorHAnsi" w:cstheme="minorHAnsi"/>
              </w:rPr>
            </w:pPr>
            <w:r w:rsidRPr="00DA51B0">
              <w:rPr>
                <w:rFonts w:asciiTheme="minorHAnsi" w:hAnsiTheme="minorHAnsi" w:cstheme="minorHAnsi"/>
              </w:rPr>
              <w:t xml:space="preserve">Where the CSP promotes a crowdfunding offer through marketing communication in another Member State, the key investment information sheet shall be made available in at least one of the official languages of that Member State or in a language accepted by the competent authorities of that Member State. </w:t>
            </w:r>
          </w:p>
          <w:p w14:paraId="2C309BF5" w14:textId="5BA317CF" w:rsidR="003C28C2" w:rsidRPr="00DA51B0" w:rsidRDefault="003C28C2" w:rsidP="003C28C2">
            <w:pPr>
              <w:spacing w:line="276" w:lineRule="auto"/>
              <w:jc w:val="both"/>
              <w:rPr>
                <w:rFonts w:asciiTheme="minorHAnsi" w:hAnsiTheme="minorHAnsi" w:cstheme="minorHAnsi"/>
                <w:b/>
                <w:bCs/>
                <w:lang w:val="en-US"/>
              </w:rPr>
            </w:pPr>
          </w:p>
        </w:tc>
        <w:tc>
          <w:tcPr>
            <w:tcW w:w="2433" w:type="dxa"/>
            <w:shd w:val="clear" w:color="auto" w:fill="FFFFFF" w:themeFill="background1"/>
          </w:tcPr>
          <w:p w14:paraId="5FDBC278" w14:textId="02CDFAA3" w:rsidR="003C28C2" w:rsidRPr="00DA51B0" w:rsidRDefault="003C28C2" w:rsidP="003C28C2">
            <w:pPr>
              <w:rPr>
                <w:rFonts w:asciiTheme="minorHAnsi" w:hAnsiTheme="minorHAnsi" w:cstheme="minorHAnsi"/>
                <w:b/>
                <w:bCs/>
                <w:lang w:val="en-US"/>
              </w:rPr>
            </w:pPr>
            <w:r w:rsidRPr="00DA51B0">
              <w:rPr>
                <w:rFonts w:asciiTheme="minorHAnsi" w:hAnsiTheme="minorHAnsi" w:cstheme="minorHAnsi"/>
                <w:b/>
                <w:bCs/>
                <w:lang w:val="en-US"/>
              </w:rPr>
              <w:t>R, Art.23, para 3</w:t>
            </w:r>
          </w:p>
        </w:tc>
        <w:tc>
          <w:tcPr>
            <w:tcW w:w="1339" w:type="dxa"/>
            <w:shd w:val="clear" w:color="auto" w:fill="FFFFFF" w:themeFill="background1"/>
          </w:tcPr>
          <w:p w14:paraId="69305478" w14:textId="77777777" w:rsidR="003C28C2" w:rsidRPr="00DA51B0" w:rsidRDefault="003C28C2" w:rsidP="003C28C2">
            <w:pPr>
              <w:rPr>
                <w:rFonts w:asciiTheme="minorHAnsi" w:hAnsiTheme="minorHAnsi" w:cstheme="minorHAnsi"/>
                <w:b/>
                <w:bCs/>
                <w:lang w:val="en-US"/>
              </w:rPr>
            </w:pPr>
          </w:p>
        </w:tc>
      </w:tr>
      <w:tr w:rsidR="003C28C2" w:rsidRPr="00DA51B0" w14:paraId="0DB10167" w14:textId="7E257514" w:rsidTr="009A2B7F">
        <w:tc>
          <w:tcPr>
            <w:tcW w:w="1160" w:type="dxa"/>
            <w:shd w:val="clear" w:color="auto" w:fill="FFFFFF" w:themeFill="background1"/>
          </w:tcPr>
          <w:p w14:paraId="4B12C1B2" w14:textId="77B571FE" w:rsidR="003C28C2" w:rsidRPr="00DA51B0" w:rsidRDefault="003C28C2" w:rsidP="003C28C2">
            <w:pPr>
              <w:rPr>
                <w:rFonts w:asciiTheme="minorHAnsi" w:hAnsiTheme="minorHAnsi" w:cstheme="minorHAnsi"/>
                <w:b/>
                <w:bCs/>
                <w:lang w:val="en-US"/>
              </w:rPr>
            </w:pPr>
            <w:r w:rsidRPr="00DA51B0">
              <w:rPr>
                <w:rFonts w:asciiTheme="minorHAnsi" w:hAnsiTheme="minorHAnsi" w:cstheme="minorHAnsi"/>
                <w:b/>
                <w:bCs/>
                <w:lang w:val="en-US"/>
              </w:rPr>
              <w:t>46.3</w:t>
            </w:r>
          </w:p>
        </w:tc>
        <w:tc>
          <w:tcPr>
            <w:tcW w:w="4061" w:type="dxa"/>
            <w:shd w:val="clear" w:color="auto" w:fill="FFFFFF" w:themeFill="background1"/>
          </w:tcPr>
          <w:p w14:paraId="299DAD9F" w14:textId="4BF0DD29" w:rsidR="003C28C2" w:rsidRPr="00DA51B0" w:rsidRDefault="003C28C2" w:rsidP="003C28C2">
            <w:pPr>
              <w:spacing w:line="276" w:lineRule="auto"/>
              <w:jc w:val="both"/>
              <w:rPr>
                <w:rFonts w:asciiTheme="minorHAnsi" w:hAnsiTheme="minorHAnsi" w:cstheme="minorHAnsi"/>
                <w:b/>
                <w:bCs/>
                <w:lang w:val="en-US"/>
              </w:rPr>
            </w:pPr>
            <w:r w:rsidRPr="00DA51B0">
              <w:rPr>
                <w:rFonts w:asciiTheme="minorHAnsi" w:hAnsiTheme="minorHAnsi" w:cstheme="minorHAnsi"/>
              </w:rPr>
              <w:t xml:space="preserve">The CSP shall not be prevented from arranging for a translation of the key investment information sheet into any language or languages other than those </w:t>
            </w:r>
            <w:r w:rsidRPr="00DA51B0">
              <w:rPr>
                <w:rFonts w:asciiTheme="minorHAnsi" w:hAnsiTheme="minorHAnsi" w:cstheme="minorHAnsi"/>
              </w:rPr>
              <w:lastRenderedPageBreak/>
              <w:t>referred to in paragraph 46.1 or 46.2. Those translations shall accurately reflect the content of the original key investment information sheet.</w:t>
            </w:r>
          </w:p>
        </w:tc>
        <w:tc>
          <w:tcPr>
            <w:tcW w:w="2433" w:type="dxa"/>
            <w:shd w:val="clear" w:color="auto" w:fill="FFFFFF" w:themeFill="background1"/>
          </w:tcPr>
          <w:p w14:paraId="211A6C14" w14:textId="63F1F3FB" w:rsidR="003C28C2" w:rsidRPr="00DA51B0" w:rsidRDefault="003C28C2" w:rsidP="003C28C2">
            <w:pPr>
              <w:rPr>
                <w:rFonts w:asciiTheme="minorHAnsi" w:hAnsiTheme="minorHAnsi" w:cstheme="minorHAnsi"/>
                <w:b/>
                <w:bCs/>
                <w:lang w:val="en-US"/>
              </w:rPr>
            </w:pPr>
            <w:r w:rsidRPr="00DA51B0">
              <w:rPr>
                <w:rFonts w:asciiTheme="minorHAnsi" w:hAnsiTheme="minorHAnsi" w:cstheme="minorHAnsi"/>
                <w:b/>
                <w:bCs/>
                <w:lang w:val="en-US"/>
              </w:rPr>
              <w:lastRenderedPageBreak/>
              <w:t>R, Art.23, para 4</w:t>
            </w:r>
          </w:p>
        </w:tc>
        <w:tc>
          <w:tcPr>
            <w:tcW w:w="1339" w:type="dxa"/>
            <w:shd w:val="clear" w:color="auto" w:fill="FFFFFF" w:themeFill="background1"/>
          </w:tcPr>
          <w:p w14:paraId="7E097945" w14:textId="77777777" w:rsidR="003C28C2" w:rsidRPr="00DA51B0" w:rsidRDefault="003C28C2" w:rsidP="003C28C2">
            <w:pPr>
              <w:rPr>
                <w:rFonts w:asciiTheme="minorHAnsi" w:hAnsiTheme="minorHAnsi" w:cstheme="minorHAnsi"/>
                <w:b/>
                <w:bCs/>
                <w:lang w:val="en-US"/>
              </w:rPr>
            </w:pPr>
          </w:p>
        </w:tc>
      </w:tr>
      <w:tr w:rsidR="00577F0C" w:rsidRPr="00DA51B0" w14:paraId="5B768623" w14:textId="4C7E59C1" w:rsidTr="009A2B7F">
        <w:tc>
          <w:tcPr>
            <w:tcW w:w="1160" w:type="dxa"/>
            <w:shd w:val="clear" w:color="auto" w:fill="FFFFFF" w:themeFill="background1"/>
          </w:tcPr>
          <w:p w14:paraId="7BE7666B" w14:textId="2521DE03" w:rsidR="00577F0C" w:rsidRPr="00DA51B0" w:rsidRDefault="00577F0C" w:rsidP="00577F0C">
            <w:pPr>
              <w:rPr>
                <w:rFonts w:asciiTheme="minorHAnsi" w:hAnsiTheme="minorHAnsi" w:cstheme="minorHAnsi"/>
                <w:b/>
                <w:bCs/>
                <w:lang w:val="el-GR"/>
              </w:rPr>
            </w:pPr>
            <w:r w:rsidRPr="00DA51B0">
              <w:rPr>
                <w:rFonts w:asciiTheme="minorHAnsi" w:hAnsiTheme="minorHAnsi" w:cstheme="minorHAnsi"/>
                <w:b/>
                <w:bCs/>
                <w:lang w:val="en-US"/>
              </w:rPr>
              <w:t>47.</w:t>
            </w:r>
            <w:r w:rsidRPr="00DA51B0">
              <w:rPr>
                <w:rFonts w:asciiTheme="minorHAnsi" w:hAnsiTheme="minorHAnsi" w:cstheme="minorHAnsi"/>
                <w:b/>
                <w:bCs/>
                <w:lang w:val="el-GR"/>
              </w:rPr>
              <w:t>1</w:t>
            </w:r>
          </w:p>
        </w:tc>
        <w:tc>
          <w:tcPr>
            <w:tcW w:w="4061" w:type="dxa"/>
            <w:shd w:val="clear" w:color="auto" w:fill="FFFFFF" w:themeFill="background1"/>
          </w:tcPr>
          <w:p w14:paraId="77510BD5" w14:textId="19BA07DD" w:rsidR="00577F0C" w:rsidRPr="00DA51B0" w:rsidRDefault="00577F0C" w:rsidP="00D206C4">
            <w:pPr>
              <w:spacing w:line="276" w:lineRule="auto"/>
              <w:jc w:val="both"/>
              <w:rPr>
                <w:rFonts w:asciiTheme="minorHAnsi" w:hAnsiTheme="minorHAnsi" w:cstheme="minorHAnsi"/>
                <w:bCs/>
                <w:lang w:val="en-US"/>
              </w:rPr>
            </w:pPr>
            <w:r w:rsidRPr="00DA51B0">
              <w:rPr>
                <w:rFonts w:asciiTheme="minorHAnsi" w:hAnsiTheme="minorHAnsi" w:cstheme="minorHAnsi"/>
                <w:bCs/>
                <w:lang w:val="en-US"/>
              </w:rPr>
              <w:t>The key investment information sheet shall contain all of the following information</w:t>
            </w:r>
            <w:r w:rsidR="004E3A0D" w:rsidRPr="00DA51B0">
              <w:rPr>
                <w:rFonts w:asciiTheme="minorHAnsi" w:hAnsiTheme="minorHAnsi" w:cstheme="minorHAnsi"/>
                <w:bCs/>
                <w:lang w:val="en-US"/>
              </w:rPr>
              <w:t>:</w:t>
            </w:r>
            <w:r w:rsidRPr="00DA51B0">
              <w:rPr>
                <w:rFonts w:asciiTheme="minorHAnsi" w:hAnsiTheme="minorHAnsi" w:cstheme="minorHAnsi"/>
                <w:bCs/>
                <w:lang w:val="en-US"/>
              </w:rPr>
              <w:t xml:space="preserve"> </w:t>
            </w:r>
          </w:p>
        </w:tc>
        <w:tc>
          <w:tcPr>
            <w:tcW w:w="2433" w:type="dxa"/>
            <w:shd w:val="clear" w:color="auto" w:fill="FFFFFF" w:themeFill="background1"/>
          </w:tcPr>
          <w:p w14:paraId="7B3FD90B" w14:textId="080BBBD9" w:rsidR="00577F0C" w:rsidRPr="00DA51B0" w:rsidRDefault="003C28C2" w:rsidP="00D206C4">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Art.23, para 6</w:t>
            </w:r>
            <w:r w:rsidR="00B7614C" w:rsidRPr="00DA51B0">
              <w:rPr>
                <w:rFonts w:asciiTheme="minorHAnsi" w:hAnsiTheme="minorHAnsi" w:cstheme="minorHAnsi"/>
                <w:b/>
                <w:bCs/>
                <w:sz w:val="24"/>
                <w:szCs w:val="24"/>
                <w:lang w:val="en-US"/>
              </w:rPr>
              <w:t xml:space="preserve"> </w:t>
            </w:r>
          </w:p>
        </w:tc>
        <w:tc>
          <w:tcPr>
            <w:tcW w:w="1339" w:type="dxa"/>
            <w:shd w:val="clear" w:color="auto" w:fill="FFFFFF" w:themeFill="background1"/>
          </w:tcPr>
          <w:p w14:paraId="26462D89"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0A878C7D" w14:textId="6D4DB43D" w:rsidTr="009A2B7F">
        <w:tc>
          <w:tcPr>
            <w:tcW w:w="1160" w:type="dxa"/>
            <w:shd w:val="clear" w:color="auto" w:fill="FFFFFF" w:themeFill="background1"/>
          </w:tcPr>
          <w:p w14:paraId="6D04D264" w14:textId="0C10A9B2"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47.1.1</w:t>
            </w:r>
          </w:p>
        </w:tc>
        <w:tc>
          <w:tcPr>
            <w:tcW w:w="4061" w:type="dxa"/>
            <w:shd w:val="clear" w:color="auto" w:fill="FFFFFF" w:themeFill="background1"/>
          </w:tcPr>
          <w:p w14:paraId="6D0832D2" w14:textId="74C09383"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information set out in Annex I of Regulation (EU) 2020/1503</w:t>
            </w:r>
          </w:p>
        </w:tc>
        <w:tc>
          <w:tcPr>
            <w:tcW w:w="2433" w:type="dxa"/>
            <w:shd w:val="clear" w:color="auto" w:fill="FFFFFF" w:themeFill="background1"/>
          </w:tcPr>
          <w:p w14:paraId="6E92A317"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59086F56"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0549A4C" w14:textId="33A414BA" w:rsidTr="009A2B7F">
        <w:tc>
          <w:tcPr>
            <w:tcW w:w="1160" w:type="dxa"/>
            <w:shd w:val="clear" w:color="auto" w:fill="FFFFFF" w:themeFill="background1"/>
          </w:tcPr>
          <w:p w14:paraId="0D2556E1" w14:textId="45EA828F"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47.1.2</w:t>
            </w:r>
          </w:p>
        </w:tc>
        <w:tc>
          <w:tcPr>
            <w:tcW w:w="4061" w:type="dxa"/>
            <w:shd w:val="clear" w:color="auto" w:fill="FFFFFF" w:themeFill="background1"/>
          </w:tcPr>
          <w:p w14:paraId="6C82A371"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following disclaimer, appearing directly underneath the title of the key investment information sheet: </w:t>
            </w:r>
          </w:p>
          <w:p w14:paraId="6AC51E9C" w14:textId="77777777" w:rsidR="00577F0C" w:rsidRPr="00DA51B0" w:rsidRDefault="00577F0C" w:rsidP="00577F0C">
            <w:pPr>
              <w:spacing w:line="276" w:lineRule="auto"/>
              <w:jc w:val="both"/>
              <w:rPr>
                <w:rFonts w:asciiTheme="minorHAnsi" w:hAnsiTheme="minorHAnsi" w:cstheme="minorHAnsi"/>
                <w:lang w:val="en-US"/>
              </w:rPr>
            </w:pPr>
          </w:p>
          <w:p w14:paraId="27342A8E" w14:textId="77777777" w:rsidR="00577F0C" w:rsidRPr="00DA51B0" w:rsidRDefault="00577F0C" w:rsidP="00577F0C">
            <w:pPr>
              <w:spacing w:line="276" w:lineRule="auto"/>
              <w:jc w:val="both"/>
              <w:rPr>
                <w:rFonts w:asciiTheme="minorHAnsi" w:hAnsiTheme="minorHAnsi" w:cstheme="minorHAnsi"/>
                <w:i/>
                <w:iCs/>
                <w:lang w:val="en-US"/>
              </w:rPr>
            </w:pPr>
            <w:r w:rsidRPr="00DA51B0">
              <w:rPr>
                <w:rFonts w:asciiTheme="minorHAnsi" w:hAnsiTheme="minorHAnsi" w:cstheme="minorHAnsi"/>
                <w:lang w:val="en-US"/>
              </w:rPr>
              <w:t>‘</w:t>
            </w:r>
            <w:r w:rsidRPr="00DA51B0">
              <w:rPr>
                <w:rFonts w:asciiTheme="minorHAnsi" w:hAnsiTheme="minorHAnsi" w:cstheme="minorHAnsi"/>
                <w:i/>
                <w:iCs/>
                <w:lang w:val="en-US"/>
              </w:rPr>
              <w:t xml:space="preserve">This crowdfunding offer has been neither verified nor approved by competent authorities or the European Securities and Markets Authority (ESMA). </w:t>
            </w:r>
          </w:p>
          <w:p w14:paraId="17514202" w14:textId="77777777" w:rsidR="00577F0C" w:rsidRPr="00DA51B0" w:rsidRDefault="00577F0C" w:rsidP="00577F0C">
            <w:pPr>
              <w:spacing w:line="276" w:lineRule="auto"/>
              <w:jc w:val="both"/>
              <w:rPr>
                <w:rFonts w:asciiTheme="minorHAnsi" w:hAnsiTheme="minorHAnsi" w:cstheme="minorHAnsi"/>
                <w:i/>
                <w:iCs/>
                <w:lang w:val="en-US"/>
              </w:rPr>
            </w:pPr>
          </w:p>
          <w:p w14:paraId="235E17F3"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i/>
                <w:iCs/>
                <w:lang w:val="en-US"/>
              </w:rPr>
              <w:t>The appropriateness of your experience and knowledge have not necessarily been assessed before you were granted access to this investment. By making this investment, you assume full risk of taking this investment, including the risk of partial or entire loss of the money invested</w:t>
            </w:r>
            <w:r w:rsidRPr="00DA51B0">
              <w:rPr>
                <w:rFonts w:asciiTheme="minorHAnsi" w:hAnsiTheme="minorHAnsi" w:cstheme="minorHAnsi"/>
                <w:lang w:val="en-US"/>
              </w:rPr>
              <w:t>.’</w:t>
            </w:r>
          </w:p>
        </w:tc>
        <w:tc>
          <w:tcPr>
            <w:tcW w:w="2433" w:type="dxa"/>
            <w:shd w:val="clear" w:color="auto" w:fill="FFFFFF" w:themeFill="background1"/>
          </w:tcPr>
          <w:p w14:paraId="6BC99B38"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38BBFF49" w14:textId="77777777" w:rsidR="00577F0C" w:rsidRPr="00DA51B0" w:rsidRDefault="00577F0C" w:rsidP="00577F0C">
            <w:pPr>
              <w:rPr>
                <w:rFonts w:asciiTheme="minorHAnsi" w:hAnsiTheme="minorHAnsi" w:cstheme="minorHAnsi"/>
                <w:b/>
                <w:bCs/>
                <w:lang w:val="en-US"/>
              </w:rPr>
            </w:pPr>
          </w:p>
        </w:tc>
      </w:tr>
      <w:tr w:rsidR="00577F0C" w:rsidRPr="00DA51B0" w14:paraId="1831E2AE" w14:textId="1F3D5396" w:rsidTr="009A2B7F">
        <w:tc>
          <w:tcPr>
            <w:tcW w:w="1160" w:type="dxa"/>
            <w:shd w:val="clear" w:color="auto" w:fill="FFFFFF" w:themeFill="background1"/>
          </w:tcPr>
          <w:p w14:paraId="38B01F44" w14:textId="1E0AE28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w:t>
            </w:r>
            <w:r w:rsidRPr="00DA51B0">
              <w:rPr>
                <w:rFonts w:asciiTheme="minorHAnsi" w:hAnsiTheme="minorHAnsi" w:cstheme="minorHAnsi"/>
                <w:b/>
                <w:bCs/>
                <w:lang w:val="el-GR"/>
              </w:rPr>
              <w:t>1.</w:t>
            </w:r>
            <w:r w:rsidRPr="00DA51B0">
              <w:rPr>
                <w:rFonts w:asciiTheme="minorHAnsi" w:hAnsiTheme="minorHAnsi" w:cstheme="minorHAnsi"/>
                <w:b/>
                <w:bCs/>
                <w:lang w:val="en-US"/>
              </w:rPr>
              <w:t>3</w:t>
            </w:r>
          </w:p>
        </w:tc>
        <w:tc>
          <w:tcPr>
            <w:tcW w:w="4061" w:type="dxa"/>
            <w:shd w:val="clear" w:color="auto" w:fill="FFFFFF" w:themeFill="background1"/>
          </w:tcPr>
          <w:p w14:paraId="57AC3C62"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following risk warning: </w:t>
            </w:r>
          </w:p>
          <w:p w14:paraId="05955CCA" w14:textId="77777777" w:rsidR="00577F0C" w:rsidRPr="00DA51B0" w:rsidRDefault="00577F0C" w:rsidP="00577F0C">
            <w:pPr>
              <w:spacing w:line="276" w:lineRule="auto"/>
              <w:jc w:val="both"/>
              <w:rPr>
                <w:rFonts w:asciiTheme="minorHAnsi" w:hAnsiTheme="minorHAnsi" w:cstheme="minorHAnsi"/>
                <w:lang w:val="en-US"/>
              </w:rPr>
            </w:pPr>
          </w:p>
          <w:p w14:paraId="4E15550C" w14:textId="10CC6994"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w:t>
            </w:r>
            <w:r w:rsidRPr="00DA51B0">
              <w:rPr>
                <w:rFonts w:asciiTheme="minorHAnsi" w:hAnsiTheme="minorHAnsi" w:cstheme="minorHAnsi"/>
                <w:i/>
                <w:iCs/>
                <w:lang w:val="en-US"/>
              </w:rPr>
              <w:t xml:space="preserve">Investment in this crowdfunding project entails risks, including the risk of </w:t>
            </w:r>
            <w:r w:rsidRPr="00DA51B0">
              <w:rPr>
                <w:rFonts w:asciiTheme="minorHAnsi" w:hAnsiTheme="minorHAnsi" w:cstheme="minorHAnsi"/>
                <w:i/>
                <w:iCs/>
                <w:lang w:val="en-US"/>
              </w:rPr>
              <w:lastRenderedPageBreak/>
              <w:t>partial or entire loss of the money invested. Your investment is not covered by the deposit guarantee schemes established in accordance with Directive 2014/49/EU of the European Parliament and of the Council (</w:t>
            </w:r>
            <w:r w:rsidRPr="00DA51B0">
              <w:rPr>
                <w:rStyle w:val="FootnoteReference"/>
                <w:rFonts w:asciiTheme="minorHAnsi" w:hAnsiTheme="minorHAnsi" w:cstheme="minorHAnsi"/>
                <w:i/>
                <w:iCs/>
                <w:lang w:val="en-US"/>
              </w:rPr>
              <w:footnoteReference w:id="6"/>
            </w:r>
            <w:r w:rsidRPr="00DA51B0">
              <w:rPr>
                <w:rFonts w:asciiTheme="minorHAnsi" w:hAnsiTheme="minorHAnsi" w:cstheme="minorHAnsi"/>
                <w:i/>
                <w:iCs/>
                <w:lang w:val="en-US"/>
              </w:rPr>
              <w:t>). Nor is your investment covered by the investor compensation schemes established in accordance with Directive 97/9/EC of the European Parliament and of the Council (</w:t>
            </w:r>
            <w:r w:rsidRPr="00DA51B0">
              <w:rPr>
                <w:rStyle w:val="FootnoteReference"/>
                <w:rFonts w:asciiTheme="minorHAnsi" w:hAnsiTheme="minorHAnsi" w:cstheme="minorHAnsi"/>
                <w:i/>
                <w:iCs/>
                <w:lang w:val="en-US"/>
              </w:rPr>
              <w:footnoteReference w:id="7"/>
            </w:r>
            <w:r w:rsidRPr="00DA51B0">
              <w:rPr>
                <w:rFonts w:asciiTheme="minorHAnsi" w:hAnsiTheme="minorHAnsi" w:cstheme="minorHAnsi"/>
                <w:i/>
                <w:iCs/>
                <w:lang w:val="en-US"/>
              </w:rPr>
              <w:t>). You may not receive any return on your investment. This is not a savings product and we advise you not to invest more than 10% of your net worth in crowdfunding projects. You may not be able to sell the investment instruments when you wish. If you are able to sell them, you may nonetheless incur losses</w:t>
            </w:r>
            <w:r w:rsidRPr="00DA51B0">
              <w:rPr>
                <w:rFonts w:asciiTheme="minorHAnsi" w:hAnsiTheme="minorHAnsi" w:cstheme="minorHAnsi"/>
                <w:lang w:val="en-US"/>
              </w:rPr>
              <w:t>.’</w:t>
            </w:r>
          </w:p>
        </w:tc>
        <w:tc>
          <w:tcPr>
            <w:tcW w:w="2433" w:type="dxa"/>
            <w:shd w:val="clear" w:color="auto" w:fill="FFFFFF" w:themeFill="background1"/>
          </w:tcPr>
          <w:p w14:paraId="236C98E2" w14:textId="77777777" w:rsidR="00577F0C" w:rsidRPr="00DA51B0" w:rsidRDefault="00577F0C" w:rsidP="00577F0C">
            <w:pPr>
              <w:pStyle w:val="ListParagraph"/>
              <w:ind w:left="180"/>
              <w:rPr>
                <w:rFonts w:asciiTheme="minorHAnsi" w:hAnsiTheme="minorHAnsi" w:cstheme="minorHAnsi"/>
                <w:b/>
                <w:bCs/>
                <w:sz w:val="24"/>
                <w:szCs w:val="24"/>
                <w:lang w:val="en-US"/>
              </w:rPr>
            </w:pPr>
          </w:p>
        </w:tc>
        <w:tc>
          <w:tcPr>
            <w:tcW w:w="1339" w:type="dxa"/>
            <w:shd w:val="clear" w:color="auto" w:fill="FFFFFF" w:themeFill="background1"/>
          </w:tcPr>
          <w:p w14:paraId="0EBC6096"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720E4123" w14:textId="6BD20BB8" w:rsidTr="009A2B7F">
        <w:tc>
          <w:tcPr>
            <w:tcW w:w="1160" w:type="dxa"/>
            <w:shd w:val="clear" w:color="auto" w:fill="FFFFFF" w:themeFill="background1"/>
          </w:tcPr>
          <w:p w14:paraId="4CD1F91D" w14:textId="0CFB0067"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w:t>
            </w:r>
            <w:r w:rsidRPr="00DA51B0">
              <w:rPr>
                <w:rFonts w:asciiTheme="minorHAnsi" w:hAnsiTheme="minorHAnsi" w:cstheme="minorHAnsi"/>
                <w:b/>
                <w:bCs/>
                <w:lang w:val="el-GR"/>
              </w:rPr>
              <w:t>2</w:t>
            </w:r>
          </w:p>
        </w:tc>
        <w:tc>
          <w:tcPr>
            <w:tcW w:w="4061" w:type="dxa"/>
            <w:shd w:val="clear" w:color="auto" w:fill="FFFFFF" w:themeFill="background1"/>
          </w:tcPr>
          <w:p w14:paraId="2E4EA773" w14:textId="4F9347DD"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key investment information sheet shall be fair, clear and not misleading and shall not contain any footnotes, other than those with references, including quotations where appropriate, to the applicable law. It shall be presented on a stand-alone, durable medium that is clearly </w:t>
            </w:r>
            <w:r w:rsidRPr="00DA51B0">
              <w:rPr>
                <w:rFonts w:asciiTheme="minorHAnsi" w:hAnsiTheme="minorHAnsi" w:cstheme="minorHAnsi"/>
                <w:lang w:val="en-US"/>
              </w:rPr>
              <w:lastRenderedPageBreak/>
              <w:t>distinguishable from marketing communications and consist of a maximum of six sides of A4-sized paper format if printed. In the case of admitted instruments for crowdfunding purposes, where the information required under Part F of Annex I of Regulation (EU) 2020/1503, exceeds one side of A4-sized paper format if printed, the remainder shall be produced in an annex attached to the key investment information sheet.</w:t>
            </w:r>
          </w:p>
        </w:tc>
        <w:tc>
          <w:tcPr>
            <w:tcW w:w="2433" w:type="dxa"/>
            <w:shd w:val="clear" w:color="auto" w:fill="FFFFFF" w:themeFill="background1"/>
          </w:tcPr>
          <w:p w14:paraId="1A7ABF6C" w14:textId="29EFD894" w:rsidR="00577F0C" w:rsidRPr="00DA51B0" w:rsidRDefault="00E244D0"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R, Art.23, para 7</w:t>
            </w:r>
          </w:p>
        </w:tc>
        <w:tc>
          <w:tcPr>
            <w:tcW w:w="1339" w:type="dxa"/>
            <w:shd w:val="clear" w:color="auto" w:fill="FFFFFF" w:themeFill="background1"/>
          </w:tcPr>
          <w:p w14:paraId="741878A4"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FA6D27" w:rsidRPr="00DA51B0" w14:paraId="6355C400" w14:textId="77777777" w:rsidTr="00E20FF2">
        <w:tc>
          <w:tcPr>
            <w:tcW w:w="1160" w:type="dxa"/>
            <w:shd w:val="clear" w:color="auto" w:fill="FFFFFF" w:themeFill="background1"/>
          </w:tcPr>
          <w:p w14:paraId="013D248F" w14:textId="5DC2F9EF" w:rsidR="00FA6D27" w:rsidRPr="00DA51B0" w:rsidRDefault="00FA6D27" w:rsidP="00577F0C">
            <w:pPr>
              <w:rPr>
                <w:rFonts w:asciiTheme="minorHAnsi" w:hAnsiTheme="minorHAnsi" w:cstheme="minorHAnsi"/>
                <w:b/>
                <w:bCs/>
                <w:lang w:val="en-US"/>
              </w:rPr>
            </w:pPr>
            <w:r w:rsidRPr="00DA51B0">
              <w:rPr>
                <w:rFonts w:asciiTheme="minorHAnsi" w:hAnsiTheme="minorHAnsi" w:cstheme="minorHAnsi"/>
                <w:b/>
                <w:bCs/>
                <w:lang w:val="en-US"/>
              </w:rPr>
              <w:t>47.2.1</w:t>
            </w:r>
          </w:p>
        </w:tc>
        <w:tc>
          <w:tcPr>
            <w:tcW w:w="4061" w:type="dxa"/>
            <w:shd w:val="clear" w:color="auto" w:fill="FFFFFF" w:themeFill="background1"/>
          </w:tcPr>
          <w:p w14:paraId="21B038CD" w14:textId="23FE53A8" w:rsidR="00FA6D27" w:rsidRPr="00DA51B0" w:rsidRDefault="00FA6D27" w:rsidP="00EF5EFE">
            <w:pPr>
              <w:spacing w:line="276" w:lineRule="auto"/>
              <w:jc w:val="both"/>
              <w:rPr>
                <w:rFonts w:asciiTheme="minorHAnsi" w:hAnsiTheme="minorHAnsi" w:cstheme="minorHAnsi"/>
                <w:lang w:val="en-US"/>
              </w:rPr>
            </w:pPr>
            <w:r w:rsidRPr="00DA51B0">
              <w:rPr>
                <w:rFonts w:asciiTheme="minorHAnsi" w:hAnsiTheme="minorHAnsi" w:cstheme="minorHAnsi"/>
              </w:rPr>
              <w:t xml:space="preserve">When providing the information in the key investment information sheet referred to in paragraph </w:t>
            </w:r>
            <w:r w:rsidR="004E3A0D" w:rsidRPr="00DA51B0">
              <w:rPr>
                <w:rFonts w:asciiTheme="minorHAnsi" w:hAnsiTheme="minorHAnsi" w:cstheme="minorHAnsi"/>
              </w:rPr>
              <w:t>47.1</w:t>
            </w:r>
            <w:r w:rsidRPr="00DA51B0">
              <w:rPr>
                <w:rFonts w:asciiTheme="minorHAnsi" w:hAnsiTheme="minorHAnsi" w:cstheme="minorHAnsi"/>
              </w:rPr>
              <w:t xml:space="preserve">, </w:t>
            </w:r>
            <w:r w:rsidR="004E3A0D" w:rsidRPr="00DA51B0">
              <w:rPr>
                <w:rFonts w:asciiTheme="minorHAnsi" w:hAnsiTheme="minorHAnsi" w:cstheme="minorHAnsi"/>
              </w:rPr>
              <w:t>CSP</w:t>
            </w:r>
            <w:r w:rsidRPr="00DA51B0">
              <w:rPr>
                <w:rFonts w:asciiTheme="minorHAnsi" w:hAnsiTheme="minorHAnsi" w:cstheme="minorHAnsi"/>
              </w:rPr>
              <w:t xml:space="preserve"> shall use the model laid down in the Annex to </w:t>
            </w:r>
            <w:r w:rsidR="004E3A0D" w:rsidRPr="00DA51B0">
              <w:rPr>
                <w:rFonts w:asciiTheme="minorHAnsi" w:hAnsiTheme="minorHAnsi" w:cstheme="minorHAnsi"/>
              </w:rPr>
              <w:t>the Commission Delegated Regulation (EU)</w:t>
            </w:r>
            <w:r w:rsidR="00017B06" w:rsidRPr="00DA51B0">
              <w:rPr>
                <w:rFonts w:asciiTheme="minorHAnsi" w:hAnsiTheme="minorHAnsi" w:cstheme="minorHAnsi"/>
              </w:rPr>
              <w:t>2022</w:t>
            </w:r>
            <w:r w:rsidR="004E3A0D" w:rsidRPr="00DA51B0">
              <w:rPr>
                <w:rFonts w:asciiTheme="minorHAnsi" w:hAnsiTheme="minorHAnsi" w:cstheme="minorHAnsi"/>
              </w:rPr>
              <w:t>/</w:t>
            </w:r>
            <w:r w:rsidR="00017B06" w:rsidRPr="00DA51B0">
              <w:rPr>
                <w:rFonts w:asciiTheme="minorHAnsi" w:hAnsiTheme="minorHAnsi" w:cstheme="minorHAnsi"/>
              </w:rPr>
              <w:t>2119</w:t>
            </w:r>
            <w:r w:rsidRPr="00DA51B0">
              <w:rPr>
                <w:rFonts w:asciiTheme="minorHAnsi" w:hAnsiTheme="minorHAnsi" w:cstheme="minorHAnsi"/>
              </w:rPr>
              <w:t>.</w:t>
            </w:r>
          </w:p>
        </w:tc>
        <w:tc>
          <w:tcPr>
            <w:tcW w:w="2433" w:type="dxa"/>
            <w:shd w:val="clear" w:color="auto" w:fill="FFFFFF" w:themeFill="background1"/>
          </w:tcPr>
          <w:p w14:paraId="007FC275" w14:textId="4C1B6975" w:rsidR="00FA6D27" w:rsidRPr="00DA51B0" w:rsidRDefault="00BB0683"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4E3A0D" w:rsidRPr="00DA51B0">
              <w:rPr>
                <w:rFonts w:asciiTheme="minorHAnsi" w:hAnsiTheme="minorHAnsi" w:cstheme="minorHAnsi"/>
                <w:b/>
                <w:bCs/>
                <w:sz w:val="24"/>
                <w:szCs w:val="24"/>
                <w:lang w:val="en-US"/>
              </w:rPr>
              <w:t>, Art.1, para 1</w:t>
            </w:r>
          </w:p>
        </w:tc>
        <w:tc>
          <w:tcPr>
            <w:tcW w:w="1339" w:type="dxa"/>
            <w:shd w:val="clear" w:color="auto" w:fill="FFFFFF" w:themeFill="background1"/>
          </w:tcPr>
          <w:p w14:paraId="4053A10A" w14:textId="77777777" w:rsidR="00FA6D27" w:rsidRPr="00DA51B0" w:rsidRDefault="00FA6D27" w:rsidP="00577F0C">
            <w:pPr>
              <w:pStyle w:val="ListParagraph"/>
              <w:ind w:left="180"/>
              <w:rPr>
                <w:rFonts w:asciiTheme="minorHAnsi" w:hAnsiTheme="minorHAnsi" w:cstheme="minorHAnsi"/>
                <w:b/>
                <w:bCs/>
                <w:sz w:val="24"/>
                <w:szCs w:val="24"/>
                <w:lang w:val="en-US"/>
              </w:rPr>
            </w:pPr>
          </w:p>
        </w:tc>
      </w:tr>
      <w:tr w:rsidR="004E3A0D" w:rsidRPr="00DA51B0" w14:paraId="5AB9A885" w14:textId="77777777" w:rsidTr="00E20FF2">
        <w:tc>
          <w:tcPr>
            <w:tcW w:w="1160" w:type="dxa"/>
            <w:shd w:val="clear" w:color="auto" w:fill="FFFFFF" w:themeFill="background1"/>
          </w:tcPr>
          <w:p w14:paraId="68A2CDBC" w14:textId="24152E30" w:rsidR="004E3A0D" w:rsidRPr="00DA51B0" w:rsidRDefault="004E3A0D" w:rsidP="00577F0C">
            <w:pPr>
              <w:rPr>
                <w:rFonts w:asciiTheme="minorHAnsi" w:hAnsiTheme="minorHAnsi" w:cstheme="minorHAnsi"/>
                <w:b/>
                <w:bCs/>
                <w:lang w:val="en-US"/>
              </w:rPr>
            </w:pPr>
            <w:r w:rsidRPr="00DA51B0">
              <w:rPr>
                <w:rFonts w:asciiTheme="minorHAnsi" w:hAnsiTheme="minorHAnsi" w:cstheme="minorHAnsi"/>
                <w:b/>
                <w:bCs/>
                <w:lang w:val="en-US"/>
              </w:rPr>
              <w:t>47.2.2</w:t>
            </w:r>
          </w:p>
        </w:tc>
        <w:tc>
          <w:tcPr>
            <w:tcW w:w="4061" w:type="dxa"/>
            <w:shd w:val="clear" w:color="auto" w:fill="FFFFFF" w:themeFill="background1"/>
          </w:tcPr>
          <w:p w14:paraId="48BBA606" w14:textId="5908E76A" w:rsidR="004E3A0D" w:rsidRPr="00DA51B0" w:rsidRDefault="004E3A0D" w:rsidP="00D206C4">
            <w:pPr>
              <w:spacing w:line="276" w:lineRule="auto"/>
              <w:jc w:val="both"/>
              <w:rPr>
                <w:rFonts w:asciiTheme="minorHAnsi" w:hAnsiTheme="minorHAnsi" w:cstheme="minorHAnsi"/>
              </w:rPr>
            </w:pPr>
            <w:r w:rsidRPr="00DA51B0">
              <w:rPr>
                <w:rFonts w:asciiTheme="minorHAnsi" w:hAnsiTheme="minorHAnsi" w:cstheme="minorHAnsi"/>
              </w:rPr>
              <w:t>The information referred to in paragraph 47.2.1 shall be made available as soon as the relevant crowdfunding offer is published by the CSP.</w:t>
            </w:r>
          </w:p>
        </w:tc>
        <w:tc>
          <w:tcPr>
            <w:tcW w:w="2433" w:type="dxa"/>
            <w:shd w:val="clear" w:color="auto" w:fill="FFFFFF" w:themeFill="background1"/>
          </w:tcPr>
          <w:p w14:paraId="61DD1044" w14:textId="4FCDA934" w:rsidR="004E3A0D" w:rsidRPr="00DA51B0" w:rsidRDefault="00BB0683"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4E3A0D" w:rsidRPr="00DA51B0">
              <w:rPr>
                <w:rFonts w:asciiTheme="minorHAnsi" w:hAnsiTheme="minorHAnsi" w:cstheme="minorHAnsi"/>
                <w:b/>
                <w:bCs/>
                <w:sz w:val="24"/>
                <w:szCs w:val="24"/>
                <w:lang w:val="en-US"/>
              </w:rPr>
              <w:t>, Art.1, para 2</w:t>
            </w:r>
          </w:p>
        </w:tc>
        <w:tc>
          <w:tcPr>
            <w:tcW w:w="1339" w:type="dxa"/>
            <w:shd w:val="clear" w:color="auto" w:fill="FFFFFF" w:themeFill="background1"/>
          </w:tcPr>
          <w:p w14:paraId="78C5E39B" w14:textId="77777777" w:rsidR="004E3A0D" w:rsidRPr="00DA51B0" w:rsidRDefault="004E3A0D" w:rsidP="00577F0C">
            <w:pPr>
              <w:pStyle w:val="ListParagraph"/>
              <w:ind w:left="180"/>
              <w:rPr>
                <w:rFonts w:asciiTheme="minorHAnsi" w:hAnsiTheme="minorHAnsi" w:cstheme="minorHAnsi"/>
                <w:b/>
                <w:bCs/>
                <w:sz w:val="24"/>
                <w:szCs w:val="24"/>
                <w:lang w:val="en-US"/>
              </w:rPr>
            </w:pPr>
          </w:p>
        </w:tc>
      </w:tr>
      <w:tr w:rsidR="004E3A0D" w:rsidRPr="00DA51B0" w14:paraId="53CC8A79" w14:textId="77777777" w:rsidTr="00E20FF2">
        <w:tc>
          <w:tcPr>
            <w:tcW w:w="1160" w:type="dxa"/>
            <w:shd w:val="clear" w:color="auto" w:fill="FFFFFF" w:themeFill="background1"/>
          </w:tcPr>
          <w:p w14:paraId="4496342C" w14:textId="3CC0EDC7" w:rsidR="004E3A0D" w:rsidRPr="00DA51B0" w:rsidRDefault="004E3A0D" w:rsidP="00577F0C">
            <w:pPr>
              <w:rPr>
                <w:rFonts w:asciiTheme="minorHAnsi" w:hAnsiTheme="minorHAnsi" w:cstheme="minorHAnsi"/>
                <w:b/>
                <w:bCs/>
                <w:lang w:val="en-US"/>
              </w:rPr>
            </w:pPr>
            <w:r w:rsidRPr="00DA51B0">
              <w:rPr>
                <w:rFonts w:asciiTheme="minorHAnsi" w:hAnsiTheme="minorHAnsi" w:cstheme="minorHAnsi"/>
                <w:b/>
                <w:bCs/>
                <w:lang w:val="en-US"/>
              </w:rPr>
              <w:t>47.2.3</w:t>
            </w:r>
          </w:p>
        </w:tc>
        <w:tc>
          <w:tcPr>
            <w:tcW w:w="4061" w:type="dxa"/>
            <w:shd w:val="clear" w:color="auto" w:fill="FFFFFF" w:themeFill="background1"/>
          </w:tcPr>
          <w:p w14:paraId="515C5F57" w14:textId="7BC56D92" w:rsidR="004E3A0D" w:rsidRPr="00DA51B0" w:rsidRDefault="004E3A0D" w:rsidP="004E3A0D">
            <w:pPr>
              <w:spacing w:line="276" w:lineRule="auto"/>
              <w:jc w:val="both"/>
              <w:rPr>
                <w:rFonts w:asciiTheme="minorHAnsi" w:hAnsiTheme="minorHAnsi" w:cstheme="minorHAnsi"/>
              </w:rPr>
            </w:pPr>
            <w:r w:rsidRPr="00DA51B0">
              <w:rPr>
                <w:rFonts w:asciiTheme="minorHAnsi" w:hAnsiTheme="minorHAnsi" w:cstheme="minorHAnsi"/>
              </w:rPr>
              <w:t xml:space="preserve">The information referred to in paragraph 47.2.1 shall be presented in a way that is easy to read and shall be expressed in a way that facilitates the understanding of the information, including by prospective non-sophisticated investors, and taking into consideration the possible </w:t>
            </w:r>
            <w:r w:rsidRPr="00DA51B0">
              <w:rPr>
                <w:rFonts w:asciiTheme="minorHAnsi" w:hAnsiTheme="minorHAnsi" w:cstheme="minorHAnsi"/>
              </w:rPr>
              <w:lastRenderedPageBreak/>
              <w:t>comprehension difficulties arising from the nature, scale and complexity of the crowdfunding offer.</w:t>
            </w:r>
          </w:p>
        </w:tc>
        <w:tc>
          <w:tcPr>
            <w:tcW w:w="2433" w:type="dxa"/>
            <w:shd w:val="clear" w:color="auto" w:fill="FFFFFF" w:themeFill="background1"/>
          </w:tcPr>
          <w:p w14:paraId="5FC260E6" w14:textId="1A6F77E1" w:rsidR="004E3A0D" w:rsidRPr="00DA51B0" w:rsidRDefault="00BB0683"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DR2022/2119</w:t>
            </w:r>
            <w:r w:rsidR="004E3A0D" w:rsidRPr="00DA51B0">
              <w:rPr>
                <w:rFonts w:asciiTheme="minorHAnsi" w:hAnsiTheme="minorHAnsi" w:cstheme="minorHAnsi"/>
                <w:b/>
                <w:bCs/>
                <w:sz w:val="24"/>
                <w:szCs w:val="24"/>
                <w:lang w:val="en-US"/>
              </w:rPr>
              <w:t>, Art.2, para 1</w:t>
            </w:r>
          </w:p>
        </w:tc>
        <w:tc>
          <w:tcPr>
            <w:tcW w:w="1339" w:type="dxa"/>
            <w:shd w:val="clear" w:color="auto" w:fill="FFFFFF" w:themeFill="background1"/>
          </w:tcPr>
          <w:p w14:paraId="3F0C3EA8" w14:textId="77777777" w:rsidR="004E3A0D" w:rsidRPr="00DA51B0" w:rsidRDefault="004E3A0D" w:rsidP="00577F0C">
            <w:pPr>
              <w:pStyle w:val="ListParagraph"/>
              <w:ind w:left="180"/>
              <w:rPr>
                <w:rFonts w:asciiTheme="minorHAnsi" w:hAnsiTheme="minorHAnsi" w:cstheme="minorHAnsi"/>
                <w:b/>
                <w:bCs/>
                <w:sz w:val="24"/>
                <w:szCs w:val="24"/>
                <w:lang w:val="en-US"/>
              </w:rPr>
            </w:pPr>
          </w:p>
        </w:tc>
      </w:tr>
      <w:tr w:rsidR="00893A5C" w:rsidRPr="00DA51B0" w14:paraId="23D6507E" w14:textId="77777777" w:rsidTr="00E20FF2">
        <w:tc>
          <w:tcPr>
            <w:tcW w:w="1160" w:type="dxa"/>
            <w:shd w:val="clear" w:color="auto" w:fill="FFFFFF" w:themeFill="background1"/>
          </w:tcPr>
          <w:p w14:paraId="50F20A28" w14:textId="67CB6734" w:rsidR="00893A5C" w:rsidRPr="00DA51B0" w:rsidRDefault="00893A5C" w:rsidP="00577F0C">
            <w:pPr>
              <w:rPr>
                <w:rFonts w:asciiTheme="minorHAnsi" w:hAnsiTheme="minorHAnsi" w:cstheme="minorHAnsi"/>
                <w:b/>
                <w:bCs/>
                <w:lang w:val="en-US"/>
              </w:rPr>
            </w:pPr>
            <w:r w:rsidRPr="00DA51B0">
              <w:rPr>
                <w:rFonts w:asciiTheme="minorHAnsi" w:hAnsiTheme="minorHAnsi" w:cstheme="minorHAnsi"/>
                <w:b/>
                <w:bCs/>
                <w:lang w:val="en-US"/>
              </w:rPr>
              <w:t>47.2.4</w:t>
            </w:r>
          </w:p>
        </w:tc>
        <w:tc>
          <w:tcPr>
            <w:tcW w:w="4061" w:type="dxa"/>
            <w:shd w:val="clear" w:color="auto" w:fill="FFFFFF" w:themeFill="background1"/>
          </w:tcPr>
          <w:p w14:paraId="707C71E7" w14:textId="24CD4992" w:rsidR="00893A5C" w:rsidRPr="00DA51B0" w:rsidRDefault="00893A5C" w:rsidP="004E3A0D">
            <w:pPr>
              <w:spacing w:line="276" w:lineRule="auto"/>
              <w:jc w:val="both"/>
              <w:rPr>
                <w:rFonts w:asciiTheme="minorHAnsi" w:hAnsiTheme="minorHAnsi" w:cstheme="minorHAnsi"/>
              </w:rPr>
            </w:pPr>
            <w:r w:rsidRPr="00DA51B0">
              <w:rPr>
                <w:rFonts w:asciiTheme="minorHAnsi" w:hAnsiTheme="minorHAnsi" w:cstheme="minorHAnsi"/>
              </w:rPr>
              <w:t>The language used in the key investment information sheet shall be clear and succinct and technical terms shall be avoided where everyday words can be used instead.</w:t>
            </w:r>
          </w:p>
        </w:tc>
        <w:tc>
          <w:tcPr>
            <w:tcW w:w="2433" w:type="dxa"/>
            <w:shd w:val="clear" w:color="auto" w:fill="FFFFFF" w:themeFill="background1"/>
          </w:tcPr>
          <w:p w14:paraId="712A8ECB" w14:textId="36F67DD7" w:rsidR="00893A5C" w:rsidRPr="00DA51B0" w:rsidRDefault="00BB0683"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Art.2, para 2</w:t>
            </w:r>
          </w:p>
        </w:tc>
        <w:tc>
          <w:tcPr>
            <w:tcW w:w="1339" w:type="dxa"/>
            <w:shd w:val="clear" w:color="auto" w:fill="FFFFFF" w:themeFill="background1"/>
          </w:tcPr>
          <w:p w14:paraId="08B506E6" w14:textId="77777777" w:rsidR="00893A5C" w:rsidRPr="00DA51B0" w:rsidRDefault="00893A5C" w:rsidP="00577F0C">
            <w:pPr>
              <w:pStyle w:val="ListParagraph"/>
              <w:ind w:left="180"/>
              <w:rPr>
                <w:rFonts w:asciiTheme="minorHAnsi" w:hAnsiTheme="minorHAnsi" w:cstheme="minorHAnsi"/>
                <w:b/>
                <w:bCs/>
                <w:sz w:val="24"/>
                <w:szCs w:val="24"/>
                <w:lang w:val="en-US"/>
              </w:rPr>
            </w:pPr>
          </w:p>
        </w:tc>
      </w:tr>
      <w:tr w:rsidR="00893A5C" w:rsidRPr="00DA51B0" w14:paraId="0F668B20" w14:textId="77777777" w:rsidTr="00E20FF2">
        <w:tc>
          <w:tcPr>
            <w:tcW w:w="1160" w:type="dxa"/>
            <w:shd w:val="clear" w:color="auto" w:fill="FFFFFF" w:themeFill="background1"/>
          </w:tcPr>
          <w:p w14:paraId="438BF096" w14:textId="527C5382"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47.2.5</w:t>
            </w:r>
          </w:p>
        </w:tc>
        <w:tc>
          <w:tcPr>
            <w:tcW w:w="4061" w:type="dxa"/>
            <w:shd w:val="clear" w:color="auto" w:fill="FFFFFF" w:themeFill="background1"/>
          </w:tcPr>
          <w:p w14:paraId="6A9990D8" w14:textId="2A5E8218" w:rsidR="00893A5C" w:rsidRPr="00DA51B0" w:rsidRDefault="00893A5C" w:rsidP="00893A5C">
            <w:pPr>
              <w:spacing w:line="276" w:lineRule="auto"/>
              <w:jc w:val="both"/>
              <w:rPr>
                <w:rFonts w:asciiTheme="minorHAnsi" w:hAnsiTheme="minorHAnsi" w:cstheme="minorHAnsi"/>
              </w:rPr>
            </w:pPr>
            <w:r w:rsidRPr="00DA51B0">
              <w:rPr>
                <w:rFonts w:asciiTheme="minorHAnsi" w:hAnsiTheme="minorHAnsi" w:cstheme="minorHAnsi"/>
              </w:rPr>
              <w:t>The key investment information sheet shall include a standardised, permanent and unique identifier of the relevant crowdfunding offer.</w:t>
            </w:r>
          </w:p>
        </w:tc>
        <w:tc>
          <w:tcPr>
            <w:tcW w:w="2433" w:type="dxa"/>
            <w:shd w:val="clear" w:color="auto" w:fill="FFFFFF" w:themeFill="background1"/>
          </w:tcPr>
          <w:p w14:paraId="20568CF5" w14:textId="0D63848F"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Art.3, para 1</w:t>
            </w:r>
          </w:p>
        </w:tc>
        <w:tc>
          <w:tcPr>
            <w:tcW w:w="1339" w:type="dxa"/>
            <w:shd w:val="clear" w:color="auto" w:fill="FFFFFF" w:themeFill="background1"/>
          </w:tcPr>
          <w:p w14:paraId="336A485B"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2D4DB390" w14:textId="77777777" w:rsidTr="00E20FF2">
        <w:tc>
          <w:tcPr>
            <w:tcW w:w="1160" w:type="dxa"/>
            <w:shd w:val="clear" w:color="auto" w:fill="FFFFFF" w:themeFill="background1"/>
          </w:tcPr>
          <w:p w14:paraId="4822055B" w14:textId="24A532B7"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47.2.6</w:t>
            </w:r>
          </w:p>
        </w:tc>
        <w:tc>
          <w:tcPr>
            <w:tcW w:w="4061" w:type="dxa"/>
            <w:shd w:val="clear" w:color="auto" w:fill="FFFFFF" w:themeFill="background1"/>
          </w:tcPr>
          <w:p w14:paraId="5596B6B1" w14:textId="37C56A4B" w:rsidR="00863578" w:rsidRPr="00DA51B0" w:rsidRDefault="00863578" w:rsidP="00D206C4">
            <w:pPr>
              <w:spacing w:line="276" w:lineRule="auto"/>
              <w:jc w:val="both"/>
              <w:rPr>
                <w:rFonts w:asciiTheme="minorHAnsi" w:hAnsiTheme="minorHAnsi" w:cstheme="minorHAnsi"/>
              </w:rPr>
            </w:pPr>
            <w:r w:rsidRPr="00DA51B0">
              <w:rPr>
                <w:rFonts w:asciiTheme="minorHAnsi" w:hAnsiTheme="minorHAnsi" w:cstheme="minorHAnsi"/>
              </w:rPr>
              <w:t xml:space="preserve">The identifier referred to in paragraph 47.2.5 shall be the result of the concatenation of the following elements in the following order: </w:t>
            </w:r>
          </w:p>
          <w:p w14:paraId="2B8B95CA" w14:textId="77777777" w:rsidR="00863578" w:rsidRPr="00DA51B0" w:rsidRDefault="00863578" w:rsidP="00AC0473">
            <w:pPr>
              <w:spacing w:line="276" w:lineRule="auto"/>
              <w:jc w:val="both"/>
              <w:rPr>
                <w:rFonts w:asciiTheme="minorHAnsi" w:hAnsiTheme="minorHAnsi" w:cstheme="minorHAnsi"/>
              </w:rPr>
            </w:pPr>
          </w:p>
          <w:p w14:paraId="0767A97B" w14:textId="30169884" w:rsidR="00863578" w:rsidRPr="00DA51B0" w:rsidRDefault="00863578" w:rsidP="009A2B7F">
            <w:pPr>
              <w:pStyle w:val="ListParagraph"/>
              <w:numPr>
                <w:ilvl w:val="0"/>
                <w:numId w:val="26"/>
              </w:numPr>
              <w:ind w:left="421"/>
              <w:jc w:val="both"/>
              <w:rPr>
                <w:rFonts w:asciiTheme="minorHAnsi" w:hAnsiTheme="minorHAnsi" w:cstheme="minorHAnsi"/>
                <w:lang w:val="en-US"/>
              </w:rPr>
            </w:pPr>
            <w:r w:rsidRPr="00DA51B0">
              <w:rPr>
                <w:rFonts w:asciiTheme="minorHAnsi" w:hAnsiTheme="minorHAnsi" w:cstheme="minorHAnsi"/>
                <w:sz w:val="24"/>
                <w:szCs w:val="24"/>
                <w:lang w:val="en-US"/>
              </w:rPr>
              <w:t>the ISO 17442 legal entity identifier (LEI) code of the CSP;</w:t>
            </w:r>
          </w:p>
          <w:p w14:paraId="6857464D" w14:textId="64074ED2" w:rsidR="00863578" w:rsidRPr="00DA51B0" w:rsidRDefault="00863578" w:rsidP="009A2B7F">
            <w:pPr>
              <w:pStyle w:val="ListParagraph"/>
              <w:ind w:left="421"/>
              <w:jc w:val="both"/>
              <w:rPr>
                <w:rFonts w:asciiTheme="minorHAnsi" w:hAnsiTheme="minorHAnsi" w:cstheme="minorHAnsi"/>
                <w:lang w:val="en-US"/>
              </w:rPr>
            </w:pPr>
            <w:r w:rsidRPr="00DA51B0">
              <w:rPr>
                <w:rFonts w:asciiTheme="minorHAnsi" w:hAnsiTheme="minorHAnsi" w:cstheme="minorHAnsi"/>
                <w:sz w:val="24"/>
                <w:szCs w:val="24"/>
                <w:lang w:val="en-US"/>
              </w:rPr>
              <w:t xml:space="preserve"> </w:t>
            </w:r>
          </w:p>
          <w:p w14:paraId="5C345AA2" w14:textId="77FDD741" w:rsidR="00893A5C" w:rsidRPr="00DA51B0" w:rsidRDefault="00863578" w:rsidP="009A2B7F">
            <w:pPr>
              <w:pStyle w:val="ListParagraph"/>
              <w:numPr>
                <w:ilvl w:val="0"/>
                <w:numId w:val="26"/>
              </w:numPr>
              <w:ind w:left="421"/>
              <w:jc w:val="both"/>
              <w:rPr>
                <w:rFonts w:asciiTheme="minorHAnsi" w:hAnsiTheme="minorHAnsi" w:cstheme="minorHAnsi"/>
                <w:lang w:val="en-US"/>
              </w:rPr>
            </w:pPr>
            <w:r w:rsidRPr="00DA51B0">
              <w:rPr>
                <w:rFonts w:asciiTheme="minorHAnsi" w:hAnsiTheme="minorHAnsi" w:cstheme="minorHAnsi"/>
                <w:sz w:val="24"/>
                <w:szCs w:val="24"/>
                <w:lang w:val="en-US"/>
              </w:rPr>
              <w:t>a code composed of eight numerical characters, which shall be generated internally by the CSP and which shall be unique to each crowdfunding offer published by the CSP.</w:t>
            </w:r>
          </w:p>
        </w:tc>
        <w:tc>
          <w:tcPr>
            <w:tcW w:w="2433" w:type="dxa"/>
            <w:shd w:val="clear" w:color="auto" w:fill="FFFFFF" w:themeFill="background1"/>
          </w:tcPr>
          <w:p w14:paraId="5F85EC3D" w14:textId="7F4A84E7"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Art.3, para 2</w:t>
            </w:r>
          </w:p>
        </w:tc>
        <w:tc>
          <w:tcPr>
            <w:tcW w:w="1339" w:type="dxa"/>
            <w:shd w:val="clear" w:color="auto" w:fill="FFFFFF" w:themeFill="background1"/>
          </w:tcPr>
          <w:p w14:paraId="2FC4D5E0"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6307C5A0" w14:textId="77777777" w:rsidTr="00E20FF2">
        <w:tc>
          <w:tcPr>
            <w:tcW w:w="1160" w:type="dxa"/>
            <w:shd w:val="clear" w:color="auto" w:fill="FFFFFF" w:themeFill="background1"/>
          </w:tcPr>
          <w:p w14:paraId="30FECEA2" w14:textId="7538AB9D"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47.2.7</w:t>
            </w:r>
          </w:p>
        </w:tc>
        <w:tc>
          <w:tcPr>
            <w:tcW w:w="4061" w:type="dxa"/>
            <w:shd w:val="clear" w:color="auto" w:fill="FFFFFF" w:themeFill="background1"/>
          </w:tcPr>
          <w:p w14:paraId="537CA04C" w14:textId="77777777" w:rsidR="00863578" w:rsidRPr="00DA51B0" w:rsidRDefault="00863578" w:rsidP="00D206C4">
            <w:pPr>
              <w:spacing w:line="276" w:lineRule="auto"/>
              <w:jc w:val="both"/>
              <w:rPr>
                <w:rFonts w:asciiTheme="minorHAnsi" w:hAnsiTheme="minorHAnsi" w:cstheme="minorHAnsi"/>
              </w:rPr>
            </w:pPr>
            <w:r w:rsidRPr="00DA51B0">
              <w:rPr>
                <w:rFonts w:asciiTheme="minorHAnsi" w:hAnsiTheme="minorHAnsi" w:cstheme="minorHAnsi"/>
              </w:rPr>
              <w:t xml:space="preserve">The identifier formed in accordance with paragraph 47.2.6 shall not be altered upon the modification of the key investment information sheet resulting from any of the following: </w:t>
            </w:r>
          </w:p>
          <w:p w14:paraId="74F135C6" w14:textId="671D9AAE" w:rsidR="00863578" w:rsidRPr="00DA51B0" w:rsidRDefault="00863578" w:rsidP="009A2B7F">
            <w:pPr>
              <w:pStyle w:val="ListParagraph"/>
              <w:numPr>
                <w:ilvl w:val="0"/>
                <w:numId w:val="27"/>
              </w:numPr>
              <w:ind w:left="421" w:hanging="360"/>
              <w:jc w:val="both"/>
              <w:rPr>
                <w:rFonts w:asciiTheme="minorHAnsi" w:hAnsiTheme="minorHAnsi" w:cstheme="minorHAnsi"/>
                <w:lang w:val="en-US"/>
              </w:rPr>
            </w:pPr>
            <w:r w:rsidRPr="00DA51B0">
              <w:rPr>
                <w:rFonts w:asciiTheme="minorHAnsi" w:hAnsiTheme="minorHAnsi" w:cstheme="minorHAnsi"/>
                <w:sz w:val="24"/>
                <w:szCs w:val="24"/>
                <w:lang w:val="en-US"/>
              </w:rPr>
              <w:lastRenderedPageBreak/>
              <w:t xml:space="preserve">the translation of the key investment information sheet into different languages pursuant to Article 23(4) and (13) of Regulation (EU) 2020/1503; </w:t>
            </w:r>
          </w:p>
          <w:p w14:paraId="64136297" w14:textId="77777777" w:rsidR="00863578" w:rsidRPr="00DA51B0" w:rsidRDefault="00863578" w:rsidP="009A2B7F">
            <w:pPr>
              <w:pStyle w:val="ListParagraph"/>
              <w:numPr>
                <w:ilvl w:val="0"/>
                <w:numId w:val="27"/>
              </w:numPr>
              <w:ind w:left="421" w:hanging="360"/>
              <w:jc w:val="both"/>
              <w:rPr>
                <w:rFonts w:asciiTheme="minorHAnsi" w:hAnsiTheme="minorHAnsi" w:cstheme="minorHAnsi"/>
                <w:lang w:val="en-US"/>
              </w:rPr>
            </w:pPr>
            <w:r w:rsidRPr="00DA51B0">
              <w:rPr>
                <w:rFonts w:asciiTheme="minorHAnsi" w:hAnsiTheme="minorHAnsi" w:cstheme="minorHAnsi"/>
                <w:sz w:val="24"/>
                <w:szCs w:val="24"/>
                <w:lang w:val="en-US"/>
              </w:rPr>
              <w:t>updates to the key investment information sheet pursuant to Article 23(8) and (12) of Regulation (EU) 2020/1503;</w:t>
            </w:r>
          </w:p>
          <w:p w14:paraId="3A49EB14" w14:textId="13FA1300" w:rsidR="00893A5C" w:rsidRPr="00DA51B0" w:rsidRDefault="00863578" w:rsidP="009A2B7F">
            <w:pPr>
              <w:pStyle w:val="ListParagraph"/>
              <w:numPr>
                <w:ilvl w:val="0"/>
                <w:numId w:val="27"/>
              </w:numPr>
              <w:ind w:left="421" w:hanging="360"/>
              <w:jc w:val="both"/>
              <w:rPr>
                <w:rFonts w:asciiTheme="minorHAnsi" w:hAnsiTheme="minorHAnsi" w:cstheme="minorHAnsi"/>
                <w:lang w:val="en-US"/>
              </w:rPr>
            </w:pPr>
            <w:r w:rsidRPr="00DA51B0">
              <w:rPr>
                <w:rFonts w:asciiTheme="minorHAnsi" w:hAnsiTheme="minorHAnsi" w:cstheme="minorHAnsi"/>
                <w:sz w:val="24"/>
                <w:szCs w:val="24"/>
                <w:lang w:val="en-US"/>
              </w:rPr>
              <w:t>other non-material alteration of the information included in the key investment information sheet.</w:t>
            </w:r>
          </w:p>
        </w:tc>
        <w:tc>
          <w:tcPr>
            <w:tcW w:w="2433" w:type="dxa"/>
            <w:shd w:val="clear" w:color="auto" w:fill="FFFFFF" w:themeFill="background1"/>
          </w:tcPr>
          <w:p w14:paraId="40CC2A05" w14:textId="7D2E6726"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DR2022/2119</w:t>
            </w:r>
            <w:r w:rsidR="00615E20" w:rsidRPr="00DA51B0">
              <w:rPr>
                <w:rFonts w:asciiTheme="minorHAnsi" w:hAnsiTheme="minorHAnsi" w:cstheme="minorHAnsi"/>
                <w:b/>
                <w:bCs/>
                <w:sz w:val="24"/>
                <w:szCs w:val="24"/>
                <w:lang w:val="en-US"/>
              </w:rPr>
              <w:t>, Art.3</w:t>
            </w:r>
            <w:r w:rsidR="00893A5C" w:rsidRPr="00DA51B0">
              <w:rPr>
                <w:rFonts w:asciiTheme="minorHAnsi" w:hAnsiTheme="minorHAnsi" w:cstheme="minorHAnsi"/>
                <w:b/>
                <w:bCs/>
                <w:sz w:val="24"/>
                <w:szCs w:val="24"/>
                <w:lang w:val="en-US"/>
              </w:rPr>
              <w:t>, para 3</w:t>
            </w:r>
          </w:p>
        </w:tc>
        <w:tc>
          <w:tcPr>
            <w:tcW w:w="1339" w:type="dxa"/>
            <w:shd w:val="clear" w:color="auto" w:fill="FFFFFF" w:themeFill="background1"/>
          </w:tcPr>
          <w:p w14:paraId="7374CDCA"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21281FC3" w14:textId="77777777" w:rsidTr="00E20FF2">
        <w:tc>
          <w:tcPr>
            <w:tcW w:w="1160" w:type="dxa"/>
            <w:shd w:val="clear" w:color="auto" w:fill="FFFFFF" w:themeFill="background1"/>
          </w:tcPr>
          <w:p w14:paraId="5FE7CEB0" w14:textId="6ADD44F2"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47.2.8</w:t>
            </w:r>
          </w:p>
        </w:tc>
        <w:tc>
          <w:tcPr>
            <w:tcW w:w="4061" w:type="dxa"/>
            <w:shd w:val="clear" w:color="auto" w:fill="FFFFFF" w:themeFill="background1"/>
          </w:tcPr>
          <w:p w14:paraId="1763B2FB" w14:textId="77777777" w:rsidR="00863578" w:rsidRPr="00DA51B0" w:rsidRDefault="00863578" w:rsidP="00D206C4">
            <w:pPr>
              <w:spacing w:line="276" w:lineRule="auto"/>
              <w:jc w:val="both"/>
              <w:rPr>
                <w:rFonts w:asciiTheme="minorHAnsi" w:hAnsiTheme="minorHAnsi" w:cstheme="minorHAnsi"/>
              </w:rPr>
            </w:pPr>
            <w:r w:rsidRPr="00DA51B0">
              <w:rPr>
                <w:rFonts w:asciiTheme="minorHAnsi" w:hAnsiTheme="minorHAnsi" w:cstheme="minorHAnsi"/>
              </w:rPr>
              <w:t xml:space="preserve">Where the key investment information sheet model enables a choice of terms or expressions, such choice shall be made as follows: </w:t>
            </w:r>
          </w:p>
          <w:p w14:paraId="1A98D0D6" w14:textId="2296D765" w:rsidR="00863578" w:rsidRPr="00DA51B0" w:rsidRDefault="00863578" w:rsidP="009A2B7F">
            <w:pPr>
              <w:pStyle w:val="ListParagraph"/>
              <w:numPr>
                <w:ilvl w:val="0"/>
                <w:numId w:val="28"/>
              </w:numPr>
              <w:ind w:left="421"/>
              <w:jc w:val="both"/>
              <w:rPr>
                <w:rFonts w:asciiTheme="minorHAnsi" w:hAnsiTheme="minorHAnsi" w:cstheme="minorHAnsi"/>
                <w:lang w:val="en-US"/>
              </w:rPr>
            </w:pPr>
            <w:r w:rsidRPr="00DA51B0">
              <w:rPr>
                <w:rFonts w:asciiTheme="minorHAnsi" w:hAnsiTheme="minorHAnsi" w:cstheme="minorHAnsi"/>
                <w:sz w:val="24"/>
                <w:szCs w:val="24"/>
                <w:lang w:val="en-US"/>
              </w:rPr>
              <w:t xml:space="preserve">the expressions ‘target capital’ or ‘capital raising’ shall be used for crowdfunding offers relating to equity transferable securities or admitted instruments for crowdfunding purposes; </w:t>
            </w:r>
          </w:p>
          <w:p w14:paraId="7589D84B" w14:textId="5C0E46CD" w:rsidR="00863578" w:rsidRPr="00DA51B0" w:rsidRDefault="00863578" w:rsidP="009A2B7F">
            <w:pPr>
              <w:pStyle w:val="ListParagraph"/>
              <w:numPr>
                <w:ilvl w:val="0"/>
                <w:numId w:val="28"/>
              </w:numPr>
              <w:ind w:left="421"/>
              <w:jc w:val="both"/>
              <w:rPr>
                <w:rFonts w:asciiTheme="minorHAnsi" w:hAnsiTheme="minorHAnsi" w:cstheme="minorHAnsi"/>
                <w:lang w:val="en-US"/>
              </w:rPr>
            </w:pPr>
            <w:r w:rsidRPr="00DA51B0">
              <w:rPr>
                <w:rFonts w:asciiTheme="minorHAnsi" w:hAnsiTheme="minorHAnsi" w:cstheme="minorHAnsi"/>
                <w:sz w:val="24"/>
                <w:szCs w:val="24"/>
                <w:lang w:val="en-US"/>
              </w:rPr>
              <w:t xml:space="preserve">the expressions ‘target funds’ or ‘funds borrowing’ shall be used for crowdfunding offers relating to loans, non-equity transferable securities or hybrid instruments; </w:t>
            </w:r>
          </w:p>
          <w:p w14:paraId="5AF11A91" w14:textId="035F5516" w:rsidR="00893A5C" w:rsidRPr="00DA51B0" w:rsidRDefault="00863578" w:rsidP="009A2B7F">
            <w:pPr>
              <w:pStyle w:val="ListParagraph"/>
              <w:numPr>
                <w:ilvl w:val="0"/>
                <w:numId w:val="28"/>
              </w:numPr>
              <w:ind w:left="421"/>
              <w:jc w:val="both"/>
              <w:rPr>
                <w:rFonts w:asciiTheme="minorHAnsi" w:hAnsiTheme="minorHAnsi" w:cstheme="minorHAnsi"/>
                <w:lang w:val="en-US"/>
              </w:rPr>
            </w:pPr>
            <w:r w:rsidRPr="00DA51B0">
              <w:rPr>
                <w:rFonts w:asciiTheme="minorHAnsi" w:hAnsiTheme="minorHAnsi" w:cstheme="minorHAnsi"/>
                <w:sz w:val="24"/>
                <w:szCs w:val="24"/>
                <w:lang w:val="en-US"/>
              </w:rPr>
              <w:t xml:space="preserve">the terms ‘transferable securities’ or ‘admitted instruments for crowdfunding purposes’ shall be </w:t>
            </w:r>
            <w:r w:rsidRPr="00DA51B0">
              <w:rPr>
                <w:rFonts w:asciiTheme="minorHAnsi" w:hAnsiTheme="minorHAnsi" w:cstheme="minorHAnsi"/>
                <w:sz w:val="24"/>
                <w:szCs w:val="24"/>
                <w:lang w:val="en-US"/>
              </w:rPr>
              <w:lastRenderedPageBreak/>
              <w:t>used in accordance with the type of instruments offered.</w:t>
            </w:r>
          </w:p>
        </w:tc>
        <w:tc>
          <w:tcPr>
            <w:tcW w:w="2433" w:type="dxa"/>
            <w:shd w:val="clear" w:color="auto" w:fill="FFFFFF" w:themeFill="background1"/>
          </w:tcPr>
          <w:p w14:paraId="6E950457" w14:textId="194543ED" w:rsidR="00893A5C" w:rsidRPr="00DA51B0" w:rsidRDefault="00BB0683" w:rsidP="00D206C4">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DR2022/2119</w:t>
            </w:r>
            <w:r w:rsidR="00893A5C" w:rsidRPr="00DA51B0">
              <w:rPr>
                <w:rFonts w:asciiTheme="minorHAnsi" w:hAnsiTheme="minorHAnsi" w:cstheme="minorHAnsi"/>
                <w:b/>
                <w:bCs/>
                <w:sz w:val="24"/>
                <w:szCs w:val="24"/>
                <w:lang w:val="en-US"/>
              </w:rPr>
              <w:t xml:space="preserve">, Art.4 </w:t>
            </w:r>
          </w:p>
        </w:tc>
        <w:tc>
          <w:tcPr>
            <w:tcW w:w="1339" w:type="dxa"/>
            <w:shd w:val="clear" w:color="auto" w:fill="FFFFFF" w:themeFill="background1"/>
          </w:tcPr>
          <w:p w14:paraId="65D46B60"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36F42CEE" w14:textId="77777777" w:rsidTr="00E20FF2">
        <w:tc>
          <w:tcPr>
            <w:tcW w:w="1160" w:type="dxa"/>
            <w:shd w:val="clear" w:color="auto" w:fill="FFFFFF" w:themeFill="background1"/>
          </w:tcPr>
          <w:p w14:paraId="50C7A2A0" w14:textId="151F4FAE"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47.2.9</w:t>
            </w:r>
          </w:p>
        </w:tc>
        <w:tc>
          <w:tcPr>
            <w:tcW w:w="4061" w:type="dxa"/>
            <w:shd w:val="clear" w:color="auto" w:fill="FFFFFF" w:themeFill="background1"/>
          </w:tcPr>
          <w:p w14:paraId="2553F497" w14:textId="77777777" w:rsidR="00615E20" w:rsidRPr="00DA51B0" w:rsidRDefault="00615E20" w:rsidP="00893A5C">
            <w:pPr>
              <w:spacing w:line="276" w:lineRule="auto"/>
              <w:jc w:val="both"/>
              <w:rPr>
                <w:rFonts w:asciiTheme="minorHAnsi" w:hAnsiTheme="minorHAnsi" w:cstheme="minorHAnsi"/>
              </w:rPr>
            </w:pPr>
            <w:r w:rsidRPr="00DA51B0">
              <w:rPr>
                <w:rFonts w:asciiTheme="minorHAnsi" w:hAnsiTheme="minorHAnsi" w:cstheme="minorHAnsi"/>
              </w:rPr>
              <w:t xml:space="preserve">The key investment information sheet may contain hyperlinks as set out in the model laid down in the Annex. </w:t>
            </w:r>
          </w:p>
          <w:p w14:paraId="15B6C100" w14:textId="61E55136" w:rsidR="00893A5C" w:rsidRPr="00DA51B0" w:rsidRDefault="00893A5C" w:rsidP="00893A5C">
            <w:pPr>
              <w:spacing w:line="276" w:lineRule="auto"/>
              <w:jc w:val="both"/>
              <w:rPr>
                <w:rFonts w:asciiTheme="minorHAnsi" w:hAnsiTheme="minorHAnsi" w:cstheme="minorHAnsi"/>
              </w:rPr>
            </w:pPr>
          </w:p>
        </w:tc>
        <w:tc>
          <w:tcPr>
            <w:tcW w:w="2433" w:type="dxa"/>
            <w:shd w:val="clear" w:color="auto" w:fill="FFFFFF" w:themeFill="background1"/>
          </w:tcPr>
          <w:p w14:paraId="1F16CD8E" w14:textId="1F49B9CB"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Art.5, para 1</w:t>
            </w:r>
          </w:p>
        </w:tc>
        <w:tc>
          <w:tcPr>
            <w:tcW w:w="1339" w:type="dxa"/>
            <w:shd w:val="clear" w:color="auto" w:fill="FFFFFF" w:themeFill="background1"/>
          </w:tcPr>
          <w:p w14:paraId="48D88F09"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437E119E" w14:textId="77777777" w:rsidTr="00E20FF2">
        <w:tc>
          <w:tcPr>
            <w:tcW w:w="1160" w:type="dxa"/>
            <w:shd w:val="clear" w:color="auto" w:fill="FFFFFF" w:themeFill="background1"/>
          </w:tcPr>
          <w:p w14:paraId="0E495CD2" w14:textId="663B89B0"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47.2.10</w:t>
            </w:r>
          </w:p>
        </w:tc>
        <w:tc>
          <w:tcPr>
            <w:tcW w:w="4061" w:type="dxa"/>
            <w:shd w:val="clear" w:color="auto" w:fill="FFFFFF" w:themeFill="background1"/>
          </w:tcPr>
          <w:p w14:paraId="2F7A9777" w14:textId="5E99F943" w:rsidR="00893A5C" w:rsidRPr="00DA51B0" w:rsidRDefault="00615E20" w:rsidP="00893A5C">
            <w:pPr>
              <w:spacing w:line="276" w:lineRule="auto"/>
              <w:jc w:val="both"/>
              <w:rPr>
                <w:rFonts w:asciiTheme="minorHAnsi" w:hAnsiTheme="minorHAnsi" w:cstheme="minorHAnsi"/>
              </w:rPr>
            </w:pPr>
            <w:r w:rsidRPr="00DA51B0">
              <w:rPr>
                <w:rFonts w:asciiTheme="minorHAnsi" w:hAnsiTheme="minorHAnsi" w:cstheme="minorHAnsi"/>
              </w:rPr>
              <w:t>The hyperlinks shall be complementary to the information given and shall not replace that information, except as otherwise provided in the model.</w:t>
            </w:r>
          </w:p>
        </w:tc>
        <w:tc>
          <w:tcPr>
            <w:tcW w:w="2433" w:type="dxa"/>
            <w:shd w:val="clear" w:color="auto" w:fill="FFFFFF" w:themeFill="background1"/>
          </w:tcPr>
          <w:p w14:paraId="0D118C65" w14:textId="6A03F002"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Art.5, para 2</w:t>
            </w:r>
          </w:p>
        </w:tc>
        <w:tc>
          <w:tcPr>
            <w:tcW w:w="1339" w:type="dxa"/>
            <w:shd w:val="clear" w:color="auto" w:fill="FFFFFF" w:themeFill="background1"/>
          </w:tcPr>
          <w:p w14:paraId="7543C233"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4C9F2AF1" w14:textId="77777777" w:rsidTr="00E20FF2">
        <w:tc>
          <w:tcPr>
            <w:tcW w:w="1160" w:type="dxa"/>
            <w:shd w:val="clear" w:color="auto" w:fill="FFFFFF" w:themeFill="background1"/>
          </w:tcPr>
          <w:p w14:paraId="5E1C6887" w14:textId="4705A1F6"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47.2.11</w:t>
            </w:r>
          </w:p>
        </w:tc>
        <w:tc>
          <w:tcPr>
            <w:tcW w:w="4061" w:type="dxa"/>
            <w:shd w:val="clear" w:color="auto" w:fill="FFFFFF" w:themeFill="background1"/>
          </w:tcPr>
          <w:p w14:paraId="02E2E5BA" w14:textId="356976E2" w:rsidR="00893A5C" w:rsidRPr="00DA51B0" w:rsidRDefault="00615E20" w:rsidP="00893A5C">
            <w:pPr>
              <w:spacing w:line="276" w:lineRule="auto"/>
              <w:jc w:val="both"/>
              <w:rPr>
                <w:rFonts w:asciiTheme="minorHAnsi" w:hAnsiTheme="minorHAnsi" w:cstheme="minorHAnsi"/>
              </w:rPr>
            </w:pPr>
            <w:r w:rsidRPr="00DA51B0">
              <w:rPr>
                <w:rFonts w:asciiTheme="minorHAnsi" w:hAnsiTheme="minorHAnsi" w:cstheme="minorHAnsi"/>
              </w:rPr>
              <w:t>The hyperlinks shall be consistent with the information provided elsewhere in the key investment information sheet and the external resources referenced in the hyperlinks shall be freely and easily accessible.</w:t>
            </w:r>
          </w:p>
        </w:tc>
        <w:tc>
          <w:tcPr>
            <w:tcW w:w="2433" w:type="dxa"/>
            <w:shd w:val="clear" w:color="auto" w:fill="FFFFFF" w:themeFill="background1"/>
          </w:tcPr>
          <w:p w14:paraId="5593CC83" w14:textId="1C80948D"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Art.5, para 3</w:t>
            </w:r>
          </w:p>
        </w:tc>
        <w:tc>
          <w:tcPr>
            <w:tcW w:w="1339" w:type="dxa"/>
            <w:shd w:val="clear" w:color="auto" w:fill="FFFFFF" w:themeFill="background1"/>
          </w:tcPr>
          <w:p w14:paraId="2219A36C"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766D9286" w14:textId="77777777" w:rsidTr="00E20FF2">
        <w:tc>
          <w:tcPr>
            <w:tcW w:w="1160" w:type="dxa"/>
            <w:shd w:val="clear" w:color="auto" w:fill="FFFFFF" w:themeFill="background1"/>
          </w:tcPr>
          <w:p w14:paraId="16417A05" w14:textId="3CB580C3"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47.2.12</w:t>
            </w:r>
          </w:p>
        </w:tc>
        <w:tc>
          <w:tcPr>
            <w:tcW w:w="4061" w:type="dxa"/>
            <w:shd w:val="clear" w:color="auto" w:fill="FFFFFF" w:themeFill="background1"/>
          </w:tcPr>
          <w:p w14:paraId="16CCF567" w14:textId="77777777" w:rsidR="00D206C4" w:rsidRPr="00DA51B0" w:rsidRDefault="00D206C4" w:rsidP="00D206C4">
            <w:pPr>
              <w:spacing w:line="276" w:lineRule="auto"/>
              <w:jc w:val="both"/>
              <w:rPr>
                <w:rFonts w:asciiTheme="minorHAnsi" w:hAnsiTheme="minorHAnsi" w:cstheme="minorHAnsi"/>
              </w:rPr>
            </w:pPr>
            <w:r w:rsidRPr="00DA51B0">
              <w:rPr>
                <w:rFonts w:asciiTheme="minorHAnsi" w:hAnsiTheme="minorHAnsi" w:cstheme="minorHAnsi"/>
              </w:rPr>
              <w:t xml:space="preserve">The types of main risks which are associated with a crowdfunding offer shall be disclosed in the key investment information sheet relating to that offer in accordance with the instructions set out in Part C of the Annex. Where relevant, other risks shall also be disclosed. </w:t>
            </w:r>
          </w:p>
          <w:p w14:paraId="68F2C6F0" w14:textId="6C41C354" w:rsidR="00893A5C" w:rsidRPr="00DA51B0" w:rsidRDefault="00893A5C" w:rsidP="00AC0473">
            <w:pPr>
              <w:spacing w:line="276" w:lineRule="auto"/>
              <w:jc w:val="both"/>
              <w:rPr>
                <w:rFonts w:asciiTheme="minorHAnsi" w:hAnsiTheme="minorHAnsi" w:cstheme="minorHAnsi"/>
              </w:rPr>
            </w:pPr>
          </w:p>
        </w:tc>
        <w:tc>
          <w:tcPr>
            <w:tcW w:w="2433" w:type="dxa"/>
            <w:shd w:val="clear" w:color="auto" w:fill="FFFFFF" w:themeFill="background1"/>
          </w:tcPr>
          <w:p w14:paraId="44C6DD13" w14:textId="37DC88C9"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Art.6, para 1</w:t>
            </w:r>
          </w:p>
        </w:tc>
        <w:tc>
          <w:tcPr>
            <w:tcW w:w="1339" w:type="dxa"/>
            <w:shd w:val="clear" w:color="auto" w:fill="FFFFFF" w:themeFill="background1"/>
          </w:tcPr>
          <w:p w14:paraId="1C1BED5C"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3C045CA2" w14:textId="77777777" w:rsidTr="00E20FF2">
        <w:tc>
          <w:tcPr>
            <w:tcW w:w="1160" w:type="dxa"/>
            <w:shd w:val="clear" w:color="auto" w:fill="FFFFFF" w:themeFill="background1"/>
          </w:tcPr>
          <w:p w14:paraId="1CA264DD" w14:textId="46B33041"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47.2.13</w:t>
            </w:r>
          </w:p>
        </w:tc>
        <w:tc>
          <w:tcPr>
            <w:tcW w:w="4061" w:type="dxa"/>
            <w:shd w:val="clear" w:color="auto" w:fill="FFFFFF" w:themeFill="background1"/>
          </w:tcPr>
          <w:p w14:paraId="1D043C04" w14:textId="31EF6D45" w:rsidR="00893A5C" w:rsidRPr="00DA51B0" w:rsidRDefault="00D206C4" w:rsidP="00893A5C">
            <w:pPr>
              <w:spacing w:line="276" w:lineRule="auto"/>
              <w:jc w:val="both"/>
              <w:rPr>
                <w:rFonts w:asciiTheme="minorHAnsi" w:hAnsiTheme="minorHAnsi" w:cstheme="minorHAnsi"/>
              </w:rPr>
            </w:pPr>
            <w:r w:rsidRPr="00DA51B0">
              <w:rPr>
                <w:rFonts w:asciiTheme="minorHAnsi" w:hAnsiTheme="minorHAnsi" w:cstheme="minorHAnsi"/>
              </w:rPr>
              <w:t xml:space="preserve">The description of the risks associated with a crowdfunding offer shall be of relevance to that specific offer and shall be prepared solely for the benefit of prospective investors and shall not give general statements on investment risks </w:t>
            </w:r>
            <w:r w:rsidRPr="00DA51B0">
              <w:rPr>
                <w:rFonts w:asciiTheme="minorHAnsi" w:hAnsiTheme="minorHAnsi" w:cstheme="minorHAnsi"/>
              </w:rPr>
              <w:lastRenderedPageBreak/>
              <w:t>or limit the liability of the project owner or any persons acting on their behalf.</w:t>
            </w:r>
          </w:p>
        </w:tc>
        <w:tc>
          <w:tcPr>
            <w:tcW w:w="2433" w:type="dxa"/>
            <w:shd w:val="clear" w:color="auto" w:fill="FFFFFF" w:themeFill="background1"/>
          </w:tcPr>
          <w:p w14:paraId="467F351A" w14:textId="7BF84E52" w:rsidR="00893A5C" w:rsidRPr="00DA51B0" w:rsidRDefault="00BB0683" w:rsidP="00893A5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DR2022/2119</w:t>
            </w:r>
            <w:r w:rsidR="00893A5C" w:rsidRPr="00DA51B0">
              <w:rPr>
                <w:rFonts w:asciiTheme="minorHAnsi" w:hAnsiTheme="minorHAnsi" w:cstheme="minorHAnsi"/>
                <w:b/>
                <w:bCs/>
                <w:sz w:val="24"/>
                <w:szCs w:val="24"/>
                <w:lang w:val="en-US"/>
              </w:rPr>
              <w:t>, Art.6, para 2</w:t>
            </w:r>
          </w:p>
        </w:tc>
        <w:tc>
          <w:tcPr>
            <w:tcW w:w="1339" w:type="dxa"/>
            <w:shd w:val="clear" w:color="auto" w:fill="FFFFFF" w:themeFill="background1"/>
          </w:tcPr>
          <w:p w14:paraId="19250382"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893A5C" w:rsidRPr="00DA51B0" w14:paraId="6C361137" w14:textId="77777777" w:rsidTr="00E20FF2">
        <w:tc>
          <w:tcPr>
            <w:tcW w:w="1160" w:type="dxa"/>
            <w:shd w:val="clear" w:color="auto" w:fill="FFFFFF" w:themeFill="background1"/>
          </w:tcPr>
          <w:p w14:paraId="5C648F7B" w14:textId="0790A344" w:rsidR="00893A5C" w:rsidRPr="00DA51B0" w:rsidRDefault="00893A5C" w:rsidP="00893A5C">
            <w:pPr>
              <w:rPr>
                <w:rFonts w:asciiTheme="minorHAnsi" w:hAnsiTheme="minorHAnsi" w:cstheme="minorHAnsi"/>
                <w:b/>
                <w:bCs/>
                <w:lang w:val="en-US"/>
              </w:rPr>
            </w:pPr>
            <w:r w:rsidRPr="00DA51B0">
              <w:rPr>
                <w:rFonts w:asciiTheme="minorHAnsi" w:hAnsiTheme="minorHAnsi" w:cstheme="minorHAnsi"/>
                <w:b/>
                <w:bCs/>
                <w:lang w:val="en-US"/>
              </w:rPr>
              <w:t>47.2.14</w:t>
            </w:r>
          </w:p>
        </w:tc>
        <w:tc>
          <w:tcPr>
            <w:tcW w:w="4061" w:type="dxa"/>
            <w:shd w:val="clear" w:color="auto" w:fill="FFFFFF" w:themeFill="background1"/>
          </w:tcPr>
          <w:p w14:paraId="18E14BC9" w14:textId="27E8DE07" w:rsidR="00893A5C" w:rsidRPr="00DA51B0" w:rsidRDefault="00D206C4" w:rsidP="00893A5C">
            <w:pPr>
              <w:spacing w:line="276" w:lineRule="auto"/>
              <w:jc w:val="both"/>
              <w:rPr>
                <w:rFonts w:asciiTheme="minorHAnsi" w:hAnsiTheme="minorHAnsi" w:cstheme="minorHAnsi"/>
              </w:rPr>
            </w:pPr>
            <w:r w:rsidRPr="00DA51B0">
              <w:rPr>
                <w:rFonts w:asciiTheme="minorHAnsi" w:hAnsiTheme="minorHAnsi" w:cstheme="minorHAnsi"/>
              </w:rPr>
              <w:t>The financial statements and information referred to in the key investment information sheet model laid down in the Annex shall be presented in accordance with International Financial Reporting Standard (IFRS) or local Generally Accepted Accounting Principles (GAAP), as applicable.</w:t>
            </w:r>
          </w:p>
        </w:tc>
        <w:tc>
          <w:tcPr>
            <w:tcW w:w="2433" w:type="dxa"/>
            <w:shd w:val="clear" w:color="auto" w:fill="FFFFFF" w:themeFill="background1"/>
          </w:tcPr>
          <w:p w14:paraId="1625194A" w14:textId="0ADE0664" w:rsidR="00893A5C" w:rsidRPr="00DA51B0" w:rsidRDefault="00BB0683" w:rsidP="00D206C4">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DR2022/2119</w:t>
            </w:r>
            <w:r w:rsidR="00893A5C" w:rsidRPr="00DA51B0">
              <w:rPr>
                <w:rFonts w:asciiTheme="minorHAnsi" w:hAnsiTheme="minorHAnsi" w:cstheme="minorHAnsi"/>
                <w:b/>
                <w:bCs/>
                <w:sz w:val="24"/>
                <w:szCs w:val="24"/>
                <w:lang w:val="en-US"/>
              </w:rPr>
              <w:t xml:space="preserve">, Art.7 </w:t>
            </w:r>
          </w:p>
        </w:tc>
        <w:tc>
          <w:tcPr>
            <w:tcW w:w="1339" w:type="dxa"/>
            <w:shd w:val="clear" w:color="auto" w:fill="FFFFFF" w:themeFill="background1"/>
          </w:tcPr>
          <w:p w14:paraId="2847F95C" w14:textId="77777777" w:rsidR="00893A5C" w:rsidRPr="00DA51B0" w:rsidRDefault="00893A5C" w:rsidP="00893A5C">
            <w:pPr>
              <w:pStyle w:val="ListParagraph"/>
              <w:ind w:left="180"/>
              <w:rPr>
                <w:rFonts w:asciiTheme="minorHAnsi" w:hAnsiTheme="minorHAnsi" w:cstheme="minorHAnsi"/>
                <w:b/>
                <w:bCs/>
                <w:sz w:val="24"/>
                <w:szCs w:val="24"/>
                <w:lang w:val="en-US"/>
              </w:rPr>
            </w:pPr>
          </w:p>
        </w:tc>
      </w:tr>
      <w:tr w:rsidR="00577F0C" w:rsidRPr="00DA51B0" w14:paraId="77BA8AAA" w14:textId="69D933DF" w:rsidTr="009A2B7F">
        <w:tc>
          <w:tcPr>
            <w:tcW w:w="1160" w:type="dxa"/>
            <w:shd w:val="clear" w:color="auto" w:fill="FFFFFF" w:themeFill="background1"/>
          </w:tcPr>
          <w:p w14:paraId="27E5D0AE" w14:textId="144B1449"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47.3</w:t>
            </w:r>
          </w:p>
        </w:tc>
        <w:tc>
          <w:tcPr>
            <w:tcW w:w="4061" w:type="dxa"/>
            <w:shd w:val="clear" w:color="auto" w:fill="FFFFFF" w:themeFill="background1"/>
          </w:tcPr>
          <w:p w14:paraId="36836B85" w14:textId="584B386D"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CSP shall request the project owner to notify it of any change of information in order to keep the key investment information sheet updated at all times and for the duration of the crowdfunding offer. The CSP shall immediately inform investors who have made an offer to invest or expressed an interest in the crowdfunding offer about any material change to the information in the key investment information sheet that was notified to it.</w:t>
            </w:r>
          </w:p>
        </w:tc>
        <w:tc>
          <w:tcPr>
            <w:tcW w:w="2433" w:type="dxa"/>
            <w:shd w:val="clear" w:color="auto" w:fill="FFFFFF" w:themeFill="background1"/>
          </w:tcPr>
          <w:p w14:paraId="6AC08BA8" w14:textId="717E8C19" w:rsidR="00577F0C" w:rsidRPr="00DA51B0" w:rsidRDefault="00E244D0"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Art.23, para 8</w:t>
            </w:r>
          </w:p>
        </w:tc>
        <w:tc>
          <w:tcPr>
            <w:tcW w:w="1339" w:type="dxa"/>
            <w:shd w:val="clear" w:color="auto" w:fill="FFFFFF" w:themeFill="background1"/>
          </w:tcPr>
          <w:p w14:paraId="4CA7DB6F"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039AFE28" w14:textId="5E9A20F7" w:rsidTr="009A2B7F">
        <w:tc>
          <w:tcPr>
            <w:tcW w:w="1160" w:type="dxa"/>
            <w:shd w:val="clear" w:color="auto" w:fill="FFFFFF" w:themeFill="background1"/>
          </w:tcPr>
          <w:p w14:paraId="4A668568" w14:textId="1F55F616"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w:t>
            </w:r>
            <w:r w:rsidRPr="00DA51B0">
              <w:rPr>
                <w:rFonts w:asciiTheme="minorHAnsi" w:hAnsiTheme="minorHAnsi" w:cstheme="minorHAnsi"/>
                <w:b/>
                <w:bCs/>
                <w:lang w:val="el-GR"/>
              </w:rPr>
              <w:t>4</w:t>
            </w:r>
          </w:p>
        </w:tc>
        <w:tc>
          <w:tcPr>
            <w:tcW w:w="4061" w:type="dxa"/>
            <w:shd w:val="clear" w:color="auto" w:fill="FFFFFF" w:themeFill="background1"/>
          </w:tcPr>
          <w:p w14:paraId="5A18C51D" w14:textId="7AC365A6"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Those responsible for the key investment information sheet shall be clearly identified in the key investment information sheet by, in the case of natural persons, their names and functions or, in the case of legal persons, their names and registered </w:t>
            </w:r>
            <w:r w:rsidRPr="00DA51B0">
              <w:rPr>
                <w:rFonts w:asciiTheme="minorHAnsi" w:hAnsiTheme="minorHAnsi" w:cstheme="minorHAnsi"/>
                <w:lang w:val="en-US"/>
              </w:rPr>
              <w:lastRenderedPageBreak/>
              <w:t>offices, as well as declarations by them that, to the best of their knowledge, the information contained in the key investment information sheet is in accordance with the facts and that the key investment information sheet makes no omission likely to affect its import.</w:t>
            </w:r>
          </w:p>
        </w:tc>
        <w:tc>
          <w:tcPr>
            <w:tcW w:w="2433" w:type="dxa"/>
            <w:shd w:val="clear" w:color="auto" w:fill="FFFFFF" w:themeFill="background1"/>
          </w:tcPr>
          <w:p w14:paraId="034EDDAE" w14:textId="490843EB" w:rsidR="00577F0C" w:rsidRPr="00DA51B0" w:rsidRDefault="00E244D0"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R, Art.23, para 9</w:t>
            </w:r>
          </w:p>
        </w:tc>
        <w:tc>
          <w:tcPr>
            <w:tcW w:w="1339" w:type="dxa"/>
            <w:shd w:val="clear" w:color="auto" w:fill="FFFFFF" w:themeFill="background1"/>
          </w:tcPr>
          <w:p w14:paraId="59EF964B"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64E3EC1A" w14:textId="5765B108" w:rsidTr="009A2B7F">
        <w:tc>
          <w:tcPr>
            <w:tcW w:w="1160" w:type="dxa"/>
            <w:shd w:val="clear" w:color="auto" w:fill="FFFFFF" w:themeFill="background1"/>
          </w:tcPr>
          <w:p w14:paraId="6C1502DF" w14:textId="3FCE5AFF"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w:t>
            </w:r>
            <w:r w:rsidRPr="00DA51B0">
              <w:rPr>
                <w:rFonts w:asciiTheme="minorHAnsi" w:hAnsiTheme="minorHAnsi" w:cstheme="minorHAnsi"/>
                <w:b/>
                <w:bCs/>
                <w:lang w:val="el-GR"/>
              </w:rPr>
              <w:t>5</w:t>
            </w:r>
          </w:p>
        </w:tc>
        <w:tc>
          <w:tcPr>
            <w:tcW w:w="4061" w:type="dxa"/>
            <w:shd w:val="clear" w:color="auto" w:fill="FFFFFF" w:themeFill="background1"/>
          </w:tcPr>
          <w:p w14:paraId="7D1C1AA3" w14:textId="6A85BA88"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CSP shall have in place and apply adequate procedures to verify the completeness, correctness and clarity of the information contained in the key investment information sheet</w:t>
            </w:r>
            <w:r w:rsidR="005832D7" w:rsidRPr="00DA51B0">
              <w:rPr>
                <w:rFonts w:asciiTheme="minorHAnsi" w:hAnsiTheme="minorHAnsi" w:cstheme="minorHAnsi"/>
                <w:lang w:val="en-US"/>
              </w:rPr>
              <w:t>.</w:t>
            </w:r>
            <w:r w:rsidRPr="00DA51B0">
              <w:rPr>
                <w:rFonts w:asciiTheme="minorHAnsi" w:hAnsiTheme="minorHAnsi" w:cstheme="minorHAnsi"/>
                <w:lang w:val="en-US"/>
              </w:rPr>
              <w:t xml:space="preserve"> </w:t>
            </w:r>
          </w:p>
        </w:tc>
        <w:tc>
          <w:tcPr>
            <w:tcW w:w="2433" w:type="dxa"/>
            <w:shd w:val="clear" w:color="auto" w:fill="FFFFFF" w:themeFill="background1"/>
          </w:tcPr>
          <w:p w14:paraId="3A36D707" w14:textId="484B3912" w:rsidR="00577F0C" w:rsidRPr="00DA51B0" w:rsidRDefault="00E244D0"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Art.23, para 11</w:t>
            </w:r>
          </w:p>
        </w:tc>
        <w:tc>
          <w:tcPr>
            <w:tcW w:w="1339" w:type="dxa"/>
            <w:shd w:val="clear" w:color="auto" w:fill="FFFFFF" w:themeFill="background1"/>
          </w:tcPr>
          <w:p w14:paraId="73456E6C"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083441F1" w14:textId="49AA225D" w:rsidTr="009A2B7F">
        <w:tc>
          <w:tcPr>
            <w:tcW w:w="1160" w:type="dxa"/>
            <w:shd w:val="clear" w:color="auto" w:fill="FFFFFF" w:themeFill="background1"/>
          </w:tcPr>
          <w:p w14:paraId="16E58301" w14:textId="2751E1B4"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47.6</w:t>
            </w:r>
          </w:p>
        </w:tc>
        <w:tc>
          <w:tcPr>
            <w:tcW w:w="4061" w:type="dxa"/>
            <w:shd w:val="clear" w:color="auto" w:fill="FFFFFF" w:themeFill="background1"/>
          </w:tcPr>
          <w:p w14:paraId="7DDF83DE" w14:textId="6496E3DE"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When the CSP identifies an omission, mistake or inaccuracy in the key investment information sheet that could have a material impact on the expected return of the investment, it shall signal such an omission, mistake or inaccuracy promptly to the project owner, who shall promptly complete or correct that information. </w:t>
            </w:r>
          </w:p>
          <w:p w14:paraId="02D2D8EF" w14:textId="77777777" w:rsidR="00577F0C" w:rsidRPr="00DA51B0" w:rsidRDefault="00577F0C" w:rsidP="00577F0C">
            <w:pPr>
              <w:spacing w:line="276" w:lineRule="auto"/>
              <w:jc w:val="both"/>
              <w:rPr>
                <w:rFonts w:asciiTheme="minorHAnsi" w:hAnsiTheme="minorHAnsi" w:cstheme="minorHAnsi"/>
                <w:lang w:val="en-US"/>
              </w:rPr>
            </w:pPr>
          </w:p>
          <w:p w14:paraId="6DD8F0E9"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Where such completion or correction is not made promptly, the CSP shall suspend the crowdfunding offer until the key investment information sheet has been completed or corrected, but for a period of no longer than 30 calendar days. </w:t>
            </w:r>
          </w:p>
          <w:p w14:paraId="369EFB4E" w14:textId="77777777" w:rsidR="00577F0C" w:rsidRPr="00DA51B0" w:rsidRDefault="00577F0C" w:rsidP="00577F0C">
            <w:pPr>
              <w:spacing w:line="276" w:lineRule="auto"/>
              <w:jc w:val="both"/>
              <w:rPr>
                <w:rFonts w:asciiTheme="minorHAnsi" w:hAnsiTheme="minorHAnsi" w:cstheme="minorHAnsi"/>
                <w:lang w:val="en-US"/>
              </w:rPr>
            </w:pPr>
          </w:p>
          <w:p w14:paraId="0C1BB608" w14:textId="797698F4"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lastRenderedPageBreak/>
              <w:t>The CSP shall immediately inform investors who have made an offer to invest or expressed an interest in the crowdfunding offer about such identified irregularities, the steps taken and further to be taken by the CSP and the option to revoke their offer to invest or their expression of interest in the crowdfunding offer.</w:t>
            </w:r>
          </w:p>
          <w:p w14:paraId="1E230A74" w14:textId="77777777" w:rsidR="00577F0C" w:rsidRPr="00DA51B0" w:rsidRDefault="00577F0C" w:rsidP="00577F0C">
            <w:pPr>
              <w:spacing w:line="276" w:lineRule="auto"/>
              <w:jc w:val="both"/>
              <w:rPr>
                <w:rFonts w:asciiTheme="minorHAnsi" w:hAnsiTheme="minorHAnsi" w:cstheme="minorHAnsi"/>
                <w:lang w:val="en-US"/>
              </w:rPr>
            </w:pPr>
          </w:p>
          <w:p w14:paraId="4154CACC" w14:textId="55D6B4D6"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If, after 30 calendar days, the key investment information sheet has not been completed or corrected to rectify all identified irregularities, the crowdfunding offer shall be cancelled.</w:t>
            </w:r>
          </w:p>
        </w:tc>
        <w:tc>
          <w:tcPr>
            <w:tcW w:w="2433" w:type="dxa"/>
            <w:shd w:val="clear" w:color="auto" w:fill="FFFFFF" w:themeFill="background1"/>
          </w:tcPr>
          <w:p w14:paraId="6CF4D8F6" w14:textId="04580E4F" w:rsidR="00577F0C" w:rsidRPr="00DA51B0" w:rsidRDefault="00E244D0"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R, Art.23, para 12</w:t>
            </w:r>
          </w:p>
        </w:tc>
        <w:tc>
          <w:tcPr>
            <w:tcW w:w="1339" w:type="dxa"/>
            <w:shd w:val="clear" w:color="auto" w:fill="FFFFFF" w:themeFill="background1"/>
          </w:tcPr>
          <w:p w14:paraId="1EF530D0"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0DDAC30E" w14:textId="3F5E6C09" w:rsidTr="009A2B7F">
        <w:tc>
          <w:tcPr>
            <w:tcW w:w="1160" w:type="dxa"/>
            <w:shd w:val="clear" w:color="auto" w:fill="FFFFFF" w:themeFill="background1"/>
          </w:tcPr>
          <w:p w14:paraId="57D275AB" w14:textId="0BB095CA"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w:t>
            </w:r>
            <w:r w:rsidRPr="00DA51B0">
              <w:rPr>
                <w:rFonts w:asciiTheme="minorHAnsi" w:hAnsiTheme="minorHAnsi" w:cstheme="minorHAnsi"/>
                <w:b/>
                <w:bCs/>
                <w:lang w:val="el-GR"/>
              </w:rPr>
              <w:t>7</w:t>
            </w:r>
          </w:p>
        </w:tc>
        <w:tc>
          <w:tcPr>
            <w:tcW w:w="4061" w:type="dxa"/>
            <w:shd w:val="clear" w:color="auto" w:fill="FFFFFF" w:themeFill="background1"/>
          </w:tcPr>
          <w:p w14:paraId="06FB7F88" w14:textId="106F2D91"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A prospective investor may request the CSP to arrange for a translation of the key investment information sheet into a language of the investor’s choice. The translation shall faithfully and accurately reflect the content of the original key investment information sheet.</w:t>
            </w:r>
          </w:p>
          <w:p w14:paraId="4F8F4C38" w14:textId="5B7745A9"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Where the CSP does not provide the requested translation of the key investment information sheet, the CSP shall clearly advise the prospective investor to refrain from making the investment.</w:t>
            </w:r>
          </w:p>
        </w:tc>
        <w:tc>
          <w:tcPr>
            <w:tcW w:w="2433" w:type="dxa"/>
            <w:shd w:val="clear" w:color="auto" w:fill="FFFFFF" w:themeFill="background1"/>
          </w:tcPr>
          <w:p w14:paraId="476BCE6B" w14:textId="1820D854" w:rsidR="00577F0C" w:rsidRPr="00DA51B0" w:rsidRDefault="00E244D0"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t>R, Art.23, para 13</w:t>
            </w:r>
          </w:p>
        </w:tc>
        <w:tc>
          <w:tcPr>
            <w:tcW w:w="1339" w:type="dxa"/>
            <w:shd w:val="clear" w:color="auto" w:fill="FFFFFF" w:themeFill="background1"/>
          </w:tcPr>
          <w:p w14:paraId="24637242"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04AA6E36" w14:textId="1623116A" w:rsidTr="009A2B7F">
        <w:tc>
          <w:tcPr>
            <w:tcW w:w="1160" w:type="dxa"/>
            <w:shd w:val="clear" w:color="auto" w:fill="FFFFFF" w:themeFill="background1"/>
          </w:tcPr>
          <w:p w14:paraId="1C799DF2" w14:textId="1433DC96"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47.</w:t>
            </w:r>
            <w:r w:rsidRPr="00DA51B0">
              <w:rPr>
                <w:rFonts w:asciiTheme="minorHAnsi" w:hAnsiTheme="minorHAnsi" w:cstheme="minorHAnsi"/>
                <w:b/>
                <w:bCs/>
                <w:lang w:val="el-GR"/>
              </w:rPr>
              <w:t>8</w:t>
            </w:r>
          </w:p>
        </w:tc>
        <w:tc>
          <w:tcPr>
            <w:tcW w:w="4061" w:type="dxa"/>
            <w:shd w:val="clear" w:color="auto" w:fill="FFFFFF" w:themeFill="background1"/>
          </w:tcPr>
          <w:p w14:paraId="00AD06B0" w14:textId="572D315A"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Where prospective investors are provided with a key investment </w:t>
            </w:r>
            <w:r w:rsidRPr="00DA51B0">
              <w:rPr>
                <w:rFonts w:asciiTheme="minorHAnsi" w:hAnsiTheme="minorHAnsi" w:cstheme="minorHAnsi"/>
                <w:lang w:val="en-US"/>
              </w:rPr>
              <w:lastRenderedPageBreak/>
              <w:t>information sheet drawn up in accordance with Article 23 of Regulation (EU) 2020/1503, the CSP and the project owners shall be considered to have satisfied the obligation to draw up a key information document in accordance with Regulation (EU) No 1286/2014 of the European Parliament and of the Council</w:t>
            </w:r>
            <w:r w:rsidRPr="00DA51B0">
              <w:rPr>
                <w:rStyle w:val="FootnoteReference"/>
                <w:rFonts w:asciiTheme="minorHAnsi" w:hAnsiTheme="minorHAnsi" w:cstheme="minorHAnsi"/>
                <w:lang w:val="en-US"/>
              </w:rPr>
              <w:footnoteReference w:id="8"/>
            </w:r>
            <w:r w:rsidRPr="00DA51B0">
              <w:rPr>
                <w:rFonts w:asciiTheme="minorHAnsi" w:hAnsiTheme="minorHAnsi" w:cstheme="minorHAnsi"/>
                <w:lang w:val="en-US"/>
              </w:rPr>
              <w:t>. The first subparagraph shall apply mutatis mutandis to natural or legal persons advising on, or marketing, a crowdfunding offer.</w:t>
            </w:r>
          </w:p>
        </w:tc>
        <w:tc>
          <w:tcPr>
            <w:tcW w:w="2433" w:type="dxa"/>
            <w:shd w:val="clear" w:color="auto" w:fill="FFFFFF" w:themeFill="background1"/>
          </w:tcPr>
          <w:p w14:paraId="08E64324" w14:textId="478EBE02" w:rsidR="00577F0C" w:rsidRPr="00DA51B0" w:rsidRDefault="00E244D0"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bCs/>
                <w:sz w:val="24"/>
                <w:szCs w:val="24"/>
                <w:lang w:val="en-US"/>
              </w:rPr>
              <w:lastRenderedPageBreak/>
              <w:t>R, Art.23, para 15</w:t>
            </w:r>
          </w:p>
        </w:tc>
        <w:tc>
          <w:tcPr>
            <w:tcW w:w="1339" w:type="dxa"/>
            <w:shd w:val="clear" w:color="auto" w:fill="FFFFFF" w:themeFill="background1"/>
          </w:tcPr>
          <w:p w14:paraId="5A5FD544"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79F38F31" w14:textId="14D15C00" w:rsidTr="009A2B7F">
        <w:tc>
          <w:tcPr>
            <w:tcW w:w="1160" w:type="dxa"/>
            <w:shd w:val="clear" w:color="auto" w:fill="DBE5F1" w:themeFill="accent1" w:themeFillTint="33"/>
          </w:tcPr>
          <w:p w14:paraId="1BD5F24B" w14:textId="4B0F7DE3" w:rsidR="00577F0C" w:rsidRPr="00DA51B0" w:rsidRDefault="00577F0C" w:rsidP="00577F0C">
            <w:pPr>
              <w:pStyle w:val="Heading1"/>
              <w:outlineLvl w:val="0"/>
              <w:rPr>
                <w:rFonts w:asciiTheme="minorHAnsi" w:hAnsiTheme="minorHAnsi" w:cstheme="minorHAnsi"/>
                <w:sz w:val="24"/>
                <w:szCs w:val="24"/>
                <w:lang w:val="en-US"/>
              </w:rPr>
            </w:pPr>
            <w:bookmarkStart w:id="46" w:name="_Toc134612516"/>
            <w:r w:rsidRPr="00DA51B0">
              <w:rPr>
                <w:rFonts w:asciiTheme="minorHAnsi" w:hAnsiTheme="minorHAnsi" w:cstheme="minorHAnsi"/>
                <w:sz w:val="24"/>
                <w:szCs w:val="24"/>
                <w:lang w:val="en-US"/>
              </w:rPr>
              <w:t>PART XVII</w:t>
            </w:r>
            <w:bookmarkEnd w:id="46"/>
          </w:p>
        </w:tc>
        <w:tc>
          <w:tcPr>
            <w:tcW w:w="4061" w:type="dxa"/>
            <w:shd w:val="clear" w:color="auto" w:fill="DBE5F1" w:themeFill="accent1" w:themeFillTint="33"/>
          </w:tcPr>
          <w:p w14:paraId="79BCE86E" w14:textId="17D14C51" w:rsidR="00577F0C" w:rsidRPr="00DA51B0" w:rsidRDefault="00577F0C" w:rsidP="009A2B7F">
            <w:pPr>
              <w:pStyle w:val="Heading1"/>
              <w:jc w:val="both"/>
              <w:outlineLvl w:val="0"/>
              <w:rPr>
                <w:rFonts w:asciiTheme="minorHAnsi" w:hAnsiTheme="minorHAnsi" w:cstheme="minorHAnsi"/>
                <w:sz w:val="24"/>
                <w:szCs w:val="24"/>
                <w:lang w:val="en-US"/>
              </w:rPr>
            </w:pPr>
            <w:bookmarkStart w:id="47" w:name="_Toc134612517"/>
            <w:r w:rsidRPr="00DA51B0">
              <w:rPr>
                <w:rFonts w:asciiTheme="minorHAnsi" w:hAnsiTheme="minorHAnsi" w:cstheme="minorHAnsi"/>
                <w:sz w:val="24"/>
                <w:szCs w:val="24"/>
                <w:lang w:val="en-US"/>
              </w:rPr>
              <w:t>KEY INVESTMENT INFORMATION SHEET AT PLATFORM LEVEL</w:t>
            </w:r>
            <w:bookmarkEnd w:id="47"/>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5F2DC536" w14:textId="187883F4" w:rsidR="00577F0C" w:rsidRPr="00DA51B0" w:rsidRDefault="003E4CCE" w:rsidP="00577F0C">
            <w:pPr>
              <w:pStyle w:val="Heading1"/>
              <w:outlineLvl w:val="0"/>
              <w:rPr>
                <w:rFonts w:asciiTheme="minorHAnsi" w:hAnsiTheme="minorHAnsi" w:cstheme="minorHAnsi"/>
                <w:sz w:val="24"/>
                <w:szCs w:val="24"/>
                <w:lang w:val="en-US"/>
              </w:rPr>
            </w:pPr>
            <w:bookmarkStart w:id="48" w:name="_Toc134612518"/>
            <w:r w:rsidRPr="00DA51B0">
              <w:rPr>
                <w:rFonts w:asciiTheme="minorHAnsi" w:hAnsiTheme="minorHAnsi" w:cstheme="minorHAnsi"/>
                <w:sz w:val="24"/>
                <w:szCs w:val="24"/>
                <w:lang w:val="en-US"/>
              </w:rPr>
              <w:t>R, Art.24</w:t>
            </w:r>
            <w:bookmarkEnd w:id="48"/>
          </w:p>
        </w:tc>
        <w:tc>
          <w:tcPr>
            <w:tcW w:w="1339" w:type="dxa"/>
            <w:shd w:val="clear" w:color="auto" w:fill="DBE5F1" w:themeFill="accent1" w:themeFillTint="33"/>
          </w:tcPr>
          <w:p w14:paraId="3EC32878" w14:textId="77777777" w:rsidR="00577F0C" w:rsidRPr="00DA51B0" w:rsidRDefault="00577F0C" w:rsidP="00577F0C">
            <w:pPr>
              <w:pStyle w:val="Heading1"/>
              <w:outlineLvl w:val="0"/>
              <w:rPr>
                <w:rFonts w:asciiTheme="minorHAnsi" w:hAnsiTheme="minorHAnsi" w:cstheme="minorHAnsi"/>
                <w:sz w:val="24"/>
                <w:szCs w:val="24"/>
                <w:lang w:val="en-US"/>
              </w:rPr>
            </w:pPr>
          </w:p>
        </w:tc>
      </w:tr>
      <w:tr w:rsidR="00577F0C" w:rsidRPr="00DA51B0" w14:paraId="118DE7F3" w14:textId="5FF44D79" w:rsidTr="009A2B7F">
        <w:tc>
          <w:tcPr>
            <w:tcW w:w="1160" w:type="dxa"/>
            <w:shd w:val="clear" w:color="auto" w:fill="FFFFFF" w:themeFill="background1"/>
          </w:tcPr>
          <w:p w14:paraId="0FC93E32" w14:textId="67F8F025"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w:t>
            </w:r>
            <w:r w:rsidR="002E73F8" w:rsidRPr="00DA51B0">
              <w:rPr>
                <w:rFonts w:asciiTheme="minorHAnsi" w:hAnsiTheme="minorHAnsi" w:cstheme="minorHAnsi"/>
                <w:b/>
                <w:bCs/>
                <w:lang w:val="en-US"/>
              </w:rPr>
              <w:t>8</w:t>
            </w:r>
            <w:r w:rsidRPr="00DA51B0">
              <w:rPr>
                <w:rFonts w:asciiTheme="minorHAnsi" w:hAnsiTheme="minorHAnsi" w:cstheme="minorHAnsi"/>
                <w:b/>
                <w:bCs/>
                <w:lang w:val="en-US"/>
              </w:rPr>
              <w:t>.1</w:t>
            </w:r>
          </w:p>
        </w:tc>
        <w:tc>
          <w:tcPr>
            <w:tcW w:w="4061" w:type="dxa"/>
            <w:shd w:val="clear" w:color="auto" w:fill="FFFFFF" w:themeFill="background1"/>
          </w:tcPr>
          <w:p w14:paraId="3663AD27" w14:textId="5421A251"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By way of derogation from the first sentence of Article 23(2) and from point (a) of Article 23(6) of Regulation (EU) 2020/1503, CSP providing individual portfolio management of loans shall draw up, and make available to prospective investors, a key investment information sheet at platform level containing all </w:t>
            </w:r>
            <w:r w:rsidRPr="00DA51B0">
              <w:rPr>
                <w:rFonts w:asciiTheme="minorHAnsi" w:hAnsiTheme="minorHAnsi" w:cstheme="minorHAnsi"/>
              </w:rPr>
              <w:t xml:space="preserve">of </w:t>
            </w:r>
            <w:r w:rsidRPr="00DA51B0">
              <w:rPr>
                <w:rFonts w:asciiTheme="minorHAnsi" w:hAnsiTheme="minorHAnsi" w:cstheme="minorHAnsi"/>
                <w:lang w:val="en-US"/>
              </w:rPr>
              <w:t>the following information:</w:t>
            </w:r>
          </w:p>
        </w:tc>
        <w:tc>
          <w:tcPr>
            <w:tcW w:w="2433" w:type="dxa"/>
            <w:shd w:val="clear" w:color="auto" w:fill="FFFFFF" w:themeFill="background1"/>
          </w:tcPr>
          <w:p w14:paraId="28F6725B" w14:textId="3B7461D0" w:rsidR="00577F0C" w:rsidRPr="00DA51B0" w:rsidRDefault="003E4CCE" w:rsidP="00577F0C">
            <w:pPr>
              <w:rPr>
                <w:rFonts w:asciiTheme="minorHAnsi" w:hAnsiTheme="minorHAnsi" w:cstheme="minorHAnsi"/>
                <w:b/>
                <w:bCs/>
                <w:lang w:val="en-US"/>
              </w:rPr>
            </w:pPr>
            <w:r w:rsidRPr="00DA51B0">
              <w:rPr>
                <w:rFonts w:asciiTheme="minorHAnsi" w:hAnsiTheme="minorHAnsi" w:cstheme="minorHAnsi"/>
                <w:b/>
                <w:lang w:val="en-US"/>
              </w:rPr>
              <w:t>R, Art.24, para 1</w:t>
            </w:r>
          </w:p>
        </w:tc>
        <w:tc>
          <w:tcPr>
            <w:tcW w:w="1339" w:type="dxa"/>
            <w:shd w:val="clear" w:color="auto" w:fill="FFFFFF" w:themeFill="background1"/>
          </w:tcPr>
          <w:p w14:paraId="3A4CF88B" w14:textId="77777777" w:rsidR="00577F0C" w:rsidRPr="00DA51B0" w:rsidRDefault="00577F0C" w:rsidP="00577F0C">
            <w:pPr>
              <w:rPr>
                <w:rFonts w:asciiTheme="minorHAnsi" w:hAnsiTheme="minorHAnsi" w:cstheme="minorHAnsi"/>
                <w:b/>
                <w:bCs/>
                <w:lang w:val="en-US"/>
              </w:rPr>
            </w:pPr>
          </w:p>
        </w:tc>
      </w:tr>
      <w:tr w:rsidR="00577F0C" w:rsidRPr="00DA51B0" w14:paraId="49A021A3" w14:textId="35E7C151" w:rsidTr="009A2B7F">
        <w:tc>
          <w:tcPr>
            <w:tcW w:w="1160" w:type="dxa"/>
            <w:shd w:val="clear" w:color="auto" w:fill="FFFFFF" w:themeFill="background1"/>
          </w:tcPr>
          <w:p w14:paraId="0C08156B" w14:textId="295CE654"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lastRenderedPageBreak/>
              <w:t>4</w:t>
            </w:r>
            <w:r w:rsidR="002E73F8" w:rsidRPr="00DA51B0">
              <w:rPr>
                <w:rFonts w:asciiTheme="minorHAnsi" w:hAnsiTheme="minorHAnsi" w:cstheme="minorHAnsi"/>
                <w:b/>
                <w:bCs/>
                <w:lang w:val="en-US"/>
              </w:rPr>
              <w:t>8</w:t>
            </w:r>
            <w:r w:rsidRPr="00DA51B0">
              <w:rPr>
                <w:rFonts w:asciiTheme="minorHAnsi" w:hAnsiTheme="minorHAnsi" w:cstheme="minorHAnsi"/>
                <w:b/>
                <w:bCs/>
                <w:lang w:val="en-US"/>
              </w:rPr>
              <w:t>.1.1</w:t>
            </w:r>
          </w:p>
        </w:tc>
        <w:tc>
          <w:tcPr>
            <w:tcW w:w="4061" w:type="dxa"/>
            <w:shd w:val="clear" w:color="auto" w:fill="FFFFFF" w:themeFill="background1"/>
          </w:tcPr>
          <w:p w14:paraId="2D2A6FEE" w14:textId="77777777"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information provided in Parts H and I of Annex I of Regulation (EU) 2020/1503 </w:t>
            </w:r>
          </w:p>
        </w:tc>
        <w:tc>
          <w:tcPr>
            <w:tcW w:w="2433" w:type="dxa"/>
            <w:shd w:val="clear" w:color="auto" w:fill="FFFFFF" w:themeFill="background1"/>
          </w:tcPr>
          <w:p w14:paraId="5014D0EE"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16F00B95" w14:textId="77777777" w:rsidR="00577F0C" w:rsidRPr="00DA51B0" w:rsidRDefault="00577F0C" w:rsidP="00577F0C">
            <w:pPr>
              <w:rPr>
                <w:rFonts w:asciiTheme="minorHAnsi" w:hAnsiTheme="minorHAnsi" w:cstheme="minorHAnsi"/>
                <w:b/>
                <w:bCs/>
                <w:lang w:val="en-US"/>
              </w:rPr>
            </w:pPr>
          </w:p>
        </w:tc>
      </w:tr>
      <w:tr w:rsidR="00577F0C" w:rsidRPr="00DA51B0" w14:paraId="28259C3E" w14:textId="11F90DBA" w:rsidTr="009A2B7F">
        <w:tc>
          <w:tcPr>
            <w:tcW w:w="1160" w:type="dxa"/>
            <w:shd w:val="clear" w:color="auto" w:fill="FFFFFF" w:themeFill="background1"/>
          </w:tcPr>
          <w:p w14:paraId="1F3748A0" w14:textId="6BFCE361"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w:t>
            </w:r>
            <w:r w:rsidR="002E73F8" w:rsidRPr="00DA51B0">
              <w:rPr>
                <w:rFonts w:asciiTheme="minorHAnsi" w:hAnsiTheme="minorHAnsi" w:cstheme="minorHAnsi"/>
                <w:b/>
                <w:bCs/>
                <w:lang w:val="en-US"/>
              </w:rPr>
              <w:t>8</w:t>
            </w:r>
            <w:r w:rsidRPr="00DA51B0">
              <w:rPr>
                <w:rFonts w:asciiTheme="minorHAnsi" w:hAnsiTheme="minorHAnsi" w:cstheme="minorHAnsi"/>
                <w:b/>
                <w:bCs/>
                <w:lang w:val="en-US"/>
              </w:rPr>
              <w:t>.1.2</w:t>
            </w:r>
          </w:p>
        </w:tc>
        <w:tc>
          <w:tcPr>
            <w:tcW w:w="4061" w:type="dxa"/>
            <w:shd w:val="clear" w:color="auto" w:fill="FFFFFF" w:themeFill="background1"/>
          </w:tcPr>
          <w:p w14:paraId="26E9F6DF" w14:textId="69838729"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information about the natural or legal persons responsible for the information given in the key investment information sheet; in the case of natural persons, including members of the CSP’s administrative, management or supervisory bodies, the name and function of the natural person; in the case of legal persons, the name and the registered office</w:t>
            </w:r>
          </w:p>
        </w:tc>
        <w:tc>
          <w:tcPr>
            <w:tcW w:w="2433" w:type="dxa"/>
            <w:shd w:val="clear" w:color="auto" w:fill="FFFFFF" w:themeFill="background1"/>
          </w:tcPr>
          <w:p w14:paraId="78B08D31"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1A904DB2" w14:textId="77777777" w:rsidR="00577F0C" w:rsidRPr="00DA51B0" w:rsidRDefault="00577F0C" w:rsidP="00577F0C">
            <w:pPr>
              <w:rPr>
                <w:rFonts w:asciiTheme="minorHAnsi" w:hAnsiTheme="minorHAnsi" w:cstheme="minorHAnsi"/>
                <w:b/>
                <w:bCs/>
                <w:lang w:val="en-US"/>
              </w:rPr>
            </w:pPr>
          </w:p>
        </w:tc>
      </w:tr>
      <w:tr w:rsidR="00577F0C" w:rsidRPr="00DA51B0" w14:paraId="22819912" w14:textId="2D017730" w:rsidTr="009A2B7F">
        <w:tc>
          <w:tcPr>
            <w:tcW w:w="1160" w:type="dxa"/>
            <w:shd w:val="clear" w:color="auto" w:fill="FFFFFF" w:themeFill="background1"/>
          </w:tcPr>
          <w:p w14:paraId="45E7D1B6" w14:textId="5FABE949"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w:t>
            </w:r>
            <w:r w:rsidR="002E73F8" w:rsidRPr="00DA51B0">
              <w:rPr>
                <w:rFonts w:asciiTheme="minorHAnsi" w:hAnsiTheme="minorHAnsi" w:cstheme="minorHAnsi"/>
                <w:b/>
                <w:bCs/>
                <w:lang w:val="en-US"/>
              </w:rPr>
              <w:t>8</w:t>
            </w:r>
            <w:r w:rsidRPr="00DA51B0">
              <w:rPr>
                <w:rFonts w:asciiTheme="minorHAnsi" w:hAnsiTheme="minorHAnsi" w:cstheme="minorHAnsi"/>
                <w:b/>
                <w:bCs/>
                <w:lang w:val="en-US"/>
              </w:rPr>
              <w:t>.1.3</w:t>
            </w:r>
          </w:p>
        </w:tc>
        <w:tc>
          <w:tcPr>
            <w:tcW w:w="4061" w:type="dxa"/>
            <w:shd w:val="clear" w:color="auto" w:fill="FFFFFF" w:themeFill="background1"/>
          </w:tcPr>
          <w:p w14:paraId="69650F20" w14:textId="75E52AA0"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following responsibility statement: ‘</w:t>
            </w:r>
            <w:r w:rsidRPr="00DA51B0">
              <w:rPr>
                <w:rFonts w:asciiTheme="minorHAnsi" w:hAnsiTheme="minorHAnsi" w:cstheme="minorHAnsi"/>
                <w:i/>
                <w:iCs/>
                <w:lang w:val="en-US"/>
              </w:rPr>
              <w:t>The crowdfunding service provider declares that, to the best of its knowledge, no information has been omitted or is materially misleading or inaccurate. The crowdfunding service provider is responsible for the preparation of this key investment information sheet.</w:t>
            </w:r>
            <w:r w:rsidRPr="00DA51B0">
              <w:rPr>
                <w:rFonts w:asciiTheme="minorHAnsi" w:hAnsiTheme="minorHAnsi" w:cstheme="minorHAnsi"/>
                <w:lang w:val="en-US"/>
              </w:rPr>
              <w:t>’</w:t>
            </w:r>
          </w:p>
        </w:tc>
        <w:tc>
          <w:tcPr>
            <w:tcW w:w="2433" w:type="dxa"/>
            <w:shd w:val="clear" w:color="auto" w:fill="FFFFFF" w:themeFill="background1"/>
          </w:tcPr>
          <w:p w14:paraId="650240EC" w14:textId="77777777" w:rsidR="00577F0C" w:rsidRPr="00DA51B0" w:rsidRDefault="00577F0C" w:rsidP="00577F0C">
            <w:pPr>
              <w:rPr>
                <w:rFonts w:asciiTheme="minorHAnsi" w:hAnsiTheme="minorHAnsi" w:cstheme="minorHAnsi"/>
                <w:b/>
                <w:bCs/>
                <w:lang w:val="en-US"/>
              </w:rPr>
            </w:pPr>
          </w:p>
        </w:tc>
        <w:tc>
          <w:tcPr>
            <w:tcW w:w="1339" w:type="dxa"/>
            <w:shd w:val="clear" w:color="auto" w:fill="FFFFFF" w:themeFill="background1"/>
          </w:tcPr>
          <w:p w14:paraId="2C4637E4" w14:textId="77777777" w:rsidR="00577F0C" w:rsidRPr="00DA51B0" w:rsidRDefault="00577F0C" w:rsidP="00577F0C">
            <w:pPr>
              <w:rPr>
                <w:rFonts w:asciiTheme="minorHAnsi" w:hAnsiTheme="minorHAnsi" w:cstheme="minorHAnsi"/>
                <w:b/>
                <w:bCs/>
                <w:lang w:val="en-US"/>
              </w:rPr>
            </w:pPr>
          </w:p>
        </w:tc>
      </w:tr>
      <w:tr w:rsidR="00577F0C" w:rsidRPr="00DA51B0" w14:paraId="79DB20A6" w14:textId="1CDAFC4C" w:rsidTr="009A2B7F">
        <w:tc>
          <w:tcPr>
            <w:tcW w:w="1160" w:type="dxa"/>
            <w:shd w:val="clear" w:color="auto" w:fill="FFFFFF" w:themeFill="background1"/>
          </w:tcPr>
          <w:p w14:paraId="60D9FA44" w14:textId="5E8B421F"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w:t>
            </w:r>
            <w:r w:rsidR="002E73F8" w:rsidRPr="00DA51B0">
              <w:rPr>
                <w:rFonts w:asciiTheme="minorHAnsi" w:hAnsiTheme="minorHAnsi" w:cstheme="minorHAnsi"/>
                <w:b/>
                <w:bCs/>
                <w:lang w:val="en-US"/>
              </w:rPr>
              <w:t>9</w:t>
            </w:r>
            <w:r w:rsidRPr="00DA51B0">
              <w:rPr>
                <w:rFonts w:asciiTheme="minorHAnsi" w:hAnsiTheme="minorHAnsi" w:cstheme="minorHAnsi"/>
                <w:b/>
                <w:bCs/>
                <w:lang w:val="en-US"/>
              </w:rPr>
              <w:t>.1.</w:t>
            </w:r>
            <w:r w:rsidR="00403B76" w:rsidRPr="00DA51B0">
              <w:rPr>
                <w:rFonts w:asciiTheme="minorHAnsi" w:hAnsiTheme="minorHAnsi" w:cstheme="minorHAnsi"/>
                <w:b/>
                <w:bCs/>
                <w:lang w:val="en-US"/>
              </w:rPr>
              <w:t>1</w:t>
            </w:r>
          </w:p>
        </w:tc>
        <w:tc>
          <w:tcPr>
            <w:tcW w:w="4061" w:type="dxa"/>
            <w:shd w:val="clear" w:color="auto" w:fill="FFFFFF" w:themeFill="background1"/>
          </w:tcPr>
          <w:p w14:paraId="2562DB6C" w14:textId="0323E0DF"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The CSP shall keep the key investment information sheet at platform level updated at all times and for the duration of the crowdfunding offer. The CSP shall immediately inform the investors who have made an offer to invest or expressed an interest in the crowdfunding offer about any material </w:t>
            </w:r>
            <w:r w:rsidRPr="00DA51B0">
              <w:rPr>
                <w:rFonts w:asciiTheme="minorHAnsi" w:hAnsiTheme="minorHAnsi" w:cstheme="minorHAnsi"/>
                <w:lang w:val="en-US"/>
              </w:rPr>
              <w:lastRenderedPageBreak/>
              <w:t>change to the information in the key investment information sheet.</w:t>
            </w:r>
          </w:p>
        </w:tc>
        <w:tc>
          <w:tcPr>
            <w:tcW w:w="2433" w:type="dxa"/>
            <w:shd w:val="clear" w:color="auto" w:fill="FFFFFF" w:themeFill="background1"/>
          </w:tcPr>
          <w:p w14:paraId="5C88741B" w14:textId="59C4F4C4" w:rsidR="00577F0C" w:rsidRPr="00DA51B0" w:rsidRDefault="003D1EA3"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lastRenderedPageBreak/>
              <w:t>R, Art.24, para 2</w:t>
            </w:r>
          </w:p>
        </w:tc>
        <w:tc>
          <w:tcPr>
            <w:tcW w:w="1339" w:type="dxa"/>
            <w:shd w:val="clear" w:color="auto" w:fill="FFFFFF" w:themeFill="background1"/>
          </w:tcPr>
          <w:p w14:paraId="180DBA9E"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5F1A965" w14:textId="61BCEC0E" w:rsidTr="009A2B7F">
        <w:tc>
          <w:tcPr>
            <w:tcW w:w="1160" w:type="dxa"/>
            <w:shd w:val="clear" w:color="auto" w:fill="FFFFFF" w:themeFill="background1"/>
          </w:tcPr>
          <w:p w14:paraId="66806F45" w14:textId="1F748AF0"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49.1.</w:t>
            </w:r>
            <w:r w:rsidR="00403B76" w:rsidRPr="00DA51B0">
              <w:rPr>
                <w:rFonts w:asciiTheme="minorHAnsi" w:hAnsiTheme="minorHAnsi" w:cstheme="minorHAnsi"/>
                <w:b/>
                <w:bCs/>
                <w:lang w:val="en-US"/>
              </w:rPr>
              <w:t>2</w:t>
            </w:r>
          </w:p>
        </w:tc>
        <w:tc>
          <w:tcPr>
            <w:tcW w:w="4061" w:type="dxa"/>
            <w:shd w:val="clear" w:color="auto" w:fill="FFFFFF" w:themeFill="background1"/>
          </w:tcPr>
          <w:p w14:paraId="6839AAB7" w14:textId="554CF29D"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key investment information sheet at platform level shall be fair, clear and not misleading and shall not contain any footnotes, other than those with references, including quotations where appropriate, to the applicable law. It shall be presented on a stand-alone, durable medium that is clearly distinguishable from marketing communications and consist of a maximum of six sides of A4-sized paper format if printed.</w:t>
            </w:r>
          </w:p>
        </w:tc>
        <w:tc>
          <w:tcPr>
            <w:tcW w:w="2433" w:type="dxa"/>
            <w:shd w:val="clear" w:color="auto" w:fill="FFFFFF" w:themeFill="background1"/>
          </w:tcPr>
          <w:p w14:paraId="075729F7" w14:textId="78056C62" w:rsidR="00577F0C" w:rsidRPr="00DA51B0" w:rsidRDefault="003D1EA3"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Art.24, para 3</w:t>
            </w:r>
          </w:p>
        </w:tc>
        <w:tc>
          <w:tcPr>
            <w:tcW w:w="1339" w:type="dxa"/>
            <w:shd w:val="clear" w:color="auto" w:fill="FFFFFF" w:themeFill="background1"/>
          </w:tcPr>
          <w:p w14:paraId="27B8B8D1"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082239EA" w14:textId="7496FAB2" w:rsidTr="009A2B7F">
        <w:tc>
          <w:tcPr>
            <w:tcW w:w="1160" w:type="dxa"/>
            <w:shd w:val="clear" w:color="auto" w:fill="FFFFFF" w:themeFill="background1"/>
          </w:tcPr>
          <w:p w14:paraId="12FC582B" w14:textId="5502CD56"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49.1.</w:t>
            </w:r>
            <w:r w:rsidR="00403B76" w:rsidRPr="00DA51B0">
              <w:rPr>
                <w:rFonts w:asciiTheme="minorHAnsi" w:hAnsiTheme="minorHAnsi" w:cstheme="minorHAnsi"/>
                <w:b/>
                <w:bCs/>
                <w:lang w:val="en-US"/>
              </w:rPr>
              <w:t>3</w:t>
            </w:r>
          </w:p>
        </w:tc>
        <w:tc>
          <w:tcPr>
            <w:tcW w:w="4061" w:type="dxa"/>
            <w:shd w:val="clear" w:color="auto" w:fill="FFFFFF" w:themeFill="background1"/>
          </w:tcPr>
          <w:p w14:paraId="75CF203E" w14:textId="6A64385B"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Those responsible for the key investment information sheet shall be clearly identified in the key investment information sheet at platform level by, in the case of natural persons, their names and functions or, in the case of legal persons, their names and registered offices, as well as declarations by them that, to the best of their knowledge, the information contained in the key investment information sheet is in accordance with the facts and that the key investment information sheet makes no omission likely to affect its import.</w:t>
            </w:r>
          </w:p>
        </w:tc>
        <w:tc>
          <w:tcPr>
            <w:tcW w:w="2433" w:type="dxa"/>
            <w:shd w:val="clear" w:color="auto" w:fill="FFFFFF" w:themeFill="background1"/>
          </w:tcPr>
          <w:p w14:paraId="2614D453" w14:textId="52E81521" w:rsidR="00577F0C" w:rsidRPr="00DA51B0" w:rsidRDefault="003D1EA3" w:rsidP="00577F0C">
            <w:pPr>
              <w:pStyle w:val="ListParagraph"/>
              <w:ind w:left="180"/>
              <w:rPr>
                <w:rFonts w:asciiTheme="minorHAnsi" w:hAnsiTheme="minorHAnsi" w:cstheme="minorHAnsi"/>
                <w:b/>
                <w:bCs/>
                <w:sz w:val="24"/>
                <w:szCs w:val="24"/>
                <w:lang w:val="en-US"/>
              </w:rPr>
            </w:pPr>
            <w:r w:rsidRPr="00DA51B0">
              <w:rPr>
                <w:rFonts w:asciiTheme="minorHAnsi" w:hAnsiTheme="minorHAnsi" w:cstheme="minorHAnsi"/>
                <w:b/>
                <w:sz w:val="24"/>
                <w:szCs w:val="24"/>
                <w:lang w:val="en-US"/>
              </w:rPr>
              <w:t>R, Art.24, para 4</w:t>
            </w:r>
          </w:p>
        </w:tc>
        <w:tc>
          <w:tcPr>
            <w:tcW w:w="1339" w:type="dxa"/>
            <w:shd w:val="clear" w:color="auto" w:fill="FFFFFF" w:themeFill="background1"/>
          </w:tcPr>
          <w:p w14:paraId="5F1C7786" w14:textId="77777777" w:rsidR="00577F0C" w:rsidRPr="00DA51B0" w:rsidRDefault="00577F0C" w:rsidP="00577F0C">
            <w:pPr>
              <w:pStyle w:val="ListParagraph"/>
              <w:ind w:left="180"/>
              <w:rPr>
                <w:rFonts w:asciiTheme="minorHAnsi" w:hAnsiTheme="minorHAnsi" w:cstheme="minorHAnsi"/>
                <w:b/>
                <w:bCs/>
                <w:sz w:val="24"/>
                <w:szCs w:val="24"/>
                <w:lang w:val="en-US"/>
              </w:rPr>
            </w:pPr>
          </w:p>
        </w:tc>
      </w:tr>
      <w:tr w:rsidR="00577F0C" w:rsidRPr="00DA51B0" w14:paraId="3015B62D" w14:textId="62222911" w:rsidTr="009A2B7F">
        <w:tc>
          <w:tcPr>
            <w:tcW w:w="1160" w:type="dxa"/>
            <w:shd w:val="clear" w:color="auto" w:fill="FFFFFF" w:themeFill="background1"/>
          </w:tcPr>
          <w:p w14:paraId="24147D9B" w14:textId="678C4643"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49.1.</w:t>
            </w:r>
            <w:r w:rsidR="00403B76" w:rsidRPr="00DA51B0">
              <w:rPr>
                <w:rFonts w:asciiTheme="minorHAnsi" w:hAnsiTheme="minorHAnsi" w:cstheme="minorHAnsi"/>
                <w:b/>
                <w:bCs/>
                <w:lang w:val="en-US"/>
              </w:rPr>
              <w:t>4</w:t>
            </w:r>
          </w:p>
        </w:tc>
        <w:tc>
          <w:tcPr>
            <w:tcW w:w="4061" w:type="dxa"/>
            <w:shd w:val="clear" w:color="auto" w:fill="FFFFFF" w:themeFill="background1"/>
          </w:tcPr>
          <w:p w14:paraId="4123749B" w14:textId="0B70795F"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CSP shall have in place and apply adequate procedures to verify the </w:t>
            </w:r>
            <w:r w:rsidRPr="00DA51B0">
              <w:rPr>
                <w:rFonts w:asciiTheme="minorHAnsi" w:hAnsiTheme="minorHAnsi" w:cstheme="minorHAnsi"/>
                <w:lang w:val="en-US"/>
              </w:rPr>
              <w:lastRenderedPageBreak/>
              <w:t>completeness, correctness and clarity of the information contained in the key investment information sheet at platform level.</w:t>
            </w:r>
          </w:p>
        </w:tc>
        <w:tc>
          <w:tcPr>
            <w:tcW w:w="2433" w:type="dxa"/>
            <w:shd w:val="clear" w:color="auto" w:fill="FFFFFF" w:themeFill="background1"/>
          </w:tcPr>
          <w:p w14:paraId="083D3B39" w14:textId="159DC1EC" w:rsidR="00577F0C" w:rsidRPr="00DA51B0" w:rsidRDefault="003D1EA3" w:rsidP="00577F0C">
            <w:pPr>
              <w:rPr>
                <w:rFonts w:asciiTheme="minorHAnsi" w:hAnsiTheme="minorHAnsi" w:cstheme="minorHAnsi"/>
                <w:b/>
                <w:bCs/>
                <w:lang w:val="en-US"/>
              </w:rPr>
            </w:pPr>
            <w:r w:rsidRPr="00DA51B0">
              <w:rPr>
                <w:rFonts w:asciiTheme="minorHAnsi" w:hAnsiTheme="minorHAnsi" w:cstheme="minorHAnsi"/>
                <w:b/>
                <w:lang w:val="en-US"/>
              </w:rPr>
              <w:lastRenderedPageBreak/>
              <w:t>R, Art.24, para 6</w:t>
            </w:r>
          </w:p>
        </w:tc>
        <w:tc>
          <w:tcPr>
            <w:tcW w:w="1339" w:type="dxa"/>
            <w:shd w:val="clear" w:color="auto" w:fill="FFFFFF" w:themeFill="background1"/>
          </w:tcPr>
          <w:p w14:paraId="538E65C3" w14:textId="77777777" w:rsidR="00577F0C" w:rsidRPr="00DA51B0" w:rsidRDefault="00577F0C" w:rsidP="00577F0C">
            <w:pPr>
              <w:rPr>
                <w:rFonts w:asciiTheme="minorHAnsi" w:hAnsiTheme="minorHAnsi" w:cstheme="minorHAnsi"/>
                <w:b/>
                <w:bCs/>
                <w:lang w:val="en-US"/>
              </w:rPr>
            </w:pPr>
          </w:p>
        </w:tc>
      </w:tr>
      <w:tr w:rsidR="00577F0C" w:rsidRPr="00DA51B0" w14:paraId="5B798F59" w14:textId="18E2DBF5" w:rsidTr="009A2B7F">
        <w:tc>
          <w:tcPr>
            <w:tcW w:w="1160" w:type="dxa"/>
            <w:shd w:val="clear" w:color="auto" w:fill="FFFFFF" w:themeFill="background1"/>
          </w:tcPr>
          <w:p w14:paraId="4BFAA63A" w14:textId="74ECDCBE"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49.1.</w:t>
            </w:r>
            <w:r w:rsidR="00403B76" w:rsidRPr="00DA51B0">
              <w:rPr>
                <w:rFonts w:asciiTheme="minorHAnsi" w:hAnsiTheme="minorHAnsi" w:cstheme="minorHAnsi"/>
                <w:b/>
                <w:bCs/>
                <w:lang w:val="en-US"/>
              </w:rPr>
              <w:t>5</w:t>
            </w:r>
          </w:p>
        </w:tc>
        <w:tc>
          <w:tcPr>
            <w:tcW w:w="4061" w:type="dxa"/>
            <w:shd w:val="clear" w:color="auto" w:fill="FFFFFF" w:themeFill="background1"/>
          </w:tcPr>
          <w:p w14:paraId="69C7DCA7" w14:textId="62E081CF"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When the CSP identifies an omission, mistake or inaccuracy in the key investment information sheet at platform level that could have a material impact on the expected return of the individual portfolio management of loans, it shall itself rectify the omission, mistake or inaccuracy in the key investment information sheet.</w:t>
            </w:r>
          </w:p>
        </w:tc>
        <w:tc>
          <w:tcPr>
            <w:tcW w:w="2433" w:type="dxa"/>
            <w:shd w:val="clear" w:color="auto" w:fill="FFFFFF" w:themeFill="background1"/>
          </w:tcPr>
          <w:p w14:paraId="3368EDDA" w14:textId="1591C417" w:rsidR="00577F0C" w:rsidRPr="00DA51B0" w:rsidRDefault="003D1EA3" w:rsidP="00577F0C">
            <w:pPr>
              <w:rPr>
                <w:rFonts w:asciiTheme="minorHAnsi" w:hAnsiTheme="minorHAnsi" w:cstheme="minorHAnsi"/>
                <w:b/>
                <w:bCs/>
                <w:lang w:val="en-US"/>
              </w:rPr>
            </w:pPr>
            <w:r w:rsidRPr="00DA51B0">
              <w:rPr>
                <w:rFonts w:asciiTheme="minorHAnsi" w:hAnsiTheme="minorHAnsi" w:cstheme="minorHAnsi"/>
                <w:b/>
                <w:lang w:val="en-US"/>
              </w:rPr>
              <w:t>R, Art.24, para 7</w:t>
            </w:r>
          </w:p>
        </w:tc>
        <w:tc>
          <w:tcPr>
            <w:tcW w:w="1339" w:type="dxa"/>
            <w:shd w:val="clear" w:color="auto" w:fill="FFFFFF" w:themeFill="background1"/>
          </w:tcPr>
          <w:p w14:paraId="521D11FB" w14:textId="77777777" w:rsidR="00577F0C" w:rsidRPr="00DA51B0" w:rsidRDefault="00577F0C" w:rsidP="00577F0C">
            <w:pPr>
              <w:rPr>
                <w:rFonts w:asciiTheme="minorHAnsi" w:hAnsiTheme="minorHAnsi" w:cstheme="minorHAnsi"/>
                <w:b/>
                <w:bCs/>
                <w:lang w:val="en-US"/>
              </w:rPr>
            </w:pPr>
          </w:p>
        </w:tc>
      </w:tr>
      <w:tr w:rsidR="00577F0C" w:rsidRPr="00DA51B0" w14:paraId="47AF0EB9" w14:textId="4047AB11" w:rsidTr="009A2B7F">
        <w:tc>
          <w:tcPr>
            <w:tcW w:w="1160" w:type="dxa"/>
            <w:shd w:val="clear" w:color="auto" w:fill="FFFFFF" w:themeFill="background1"/>
          </w:tcPr>
          <w:p w14:paraId="617D2A4A" w14:textId="59E0BF42" w:rsidR="00577F0C" w:rsidRPr="00DA51B0" w:rsidRDefault="00577F0C" w:rsidP="00577F0C">
            <w:pPr>
              <w:rPr>
                <w:rFonts w:asciiTheme="minorHAnsi" w:hAnsiTheme="minorHAnsi" w:cstheme="minorHAnsi"/>
                <w:b/>
                <w:bCs/>
                <w:lang w:val="en-US"/>
              </w:rPr>
            </w:pPr>
            <w:r w:rsidRPr="00DA51B0">
              <w:rPr>
                <w:rFonts w:asciiTheme="minorHAnsi" w:hAnsiTheme="minorHAnsi" w:cstheme="minorHAnsi"/>
                <w:b/>
                <w:bCs/>
                <w:lang w:val="en-US"/>
              </w:rPr>
              <w:t>49.1.</w:t>
            </w:r>
            <w:r w:rsidR="00403B76" w:rsidRPr="00DA51B0">
              <w:rPr>
                <w:rFonts w:asciiTheme="minorHAnsi" w:hAnsiTheme="minorHAnsi" w:cstheme="minorHAnsi"/>
                <w:b/>
                <w:bCs/>
                <w:lang w:val="en-US"/>
              </w:rPr>
              <w:t>6</w:t>
            </w:r>
          </w:p>
        </w:tc>
        <w:tc>
          <w:tcPr>
            <w:tcW w:w="4061" w:type="dxa"/>
            <w:shd w:val="clear" w:color="auto" w:fill="FFFFFF" w:themeFill="background1"/>
          </w:tcPr>
          <w:p w14:paraId="5CCD69E9" w14:textId="55655C06"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Where prospective investors are provided with a key investment information sheet at platform level drawn up in accordance with Article 24 of Regulation (EU) 2020/1503, the CSP shall be considered to have satisfied the obligation to draw up a key information document in accordance with Regulation (EU) No 1286/2014. </w:t>
            </w:r>
          </w:p>
          <w:p w14:paraId="19CC345F" w14:textId="3254DECA" w:rsidR="00577F0C" w:rsidRPr="00DA51B0" w:rsidRDefault="00577F0C" w:rsidP="00577F0C">
            <w:pPr>
              <w:spacing w:line="276" w:lineRule="auto"/>
              <w:jc w:val="both"/>
              <w:rPr>
                <w:rFonts w:asciiTheme="minorHAnsi" w:hAnsiTheme="minorHAnsi" w:cstheme="minorHAnsi"/>
                <w:lang w:val="en-US"/>
              </w:rPr>
            </w:pPr>
            <w:r w:rsidRPr="00DA51B0">
              <w:rPr>
                <w:rFonts w:asciiTheme="minorHAnsi" w:hAnsiTheme="minorHAnsi" w:cstheme="minorHAnsi"/>
                <w:lang w:val="en-US"/>
              </w:rPr>
              <w:t>The first subparagraph shall apply mutatis mutandis to natural or legal persons advising on, or marketing, a crowdfunding offer.</w:t>
            </w:r>
          </w:p>
        </w:tc>
        <w:tc>
          <w:tcPr>
            <w:tcW w:w="2433" w:type="dxa"/>
            <w:shd w:val="clear" w:color="auto" w:fill="FFFFFF" w:themeFill="background1"/>
          </w:tcPr>
          <w:p w14:paraId="4A01F209" w14:textId="2BA6DDF6" w:rsidR="00577F0C" w:rsidRPr="00DA51B0" w:rsidRDefault="003D1EA3" w:rsidP="00577F0C">
            <w:pPr>
              <w:rPr>
                <w:rFonts w:asciiTheme="minorHAnsi" w:hAnsiTheme="minorHAnsi" w:cstheme="minorHAnsi"/>
                <w:b/>
                <w:bCs/>
                <w:lang w:val="en-US"/>
              </w:rPr>
            </w:pPr>
            <w:r w:rsidRPr="00DA51B0">
              <w:rPr>
                <w:rFonts w:asciiTheme="minorHAnsi" w:hAnsiTheme="minorHAnsi" w:cstheme="minorHAnsi"/>
                <w:b/>
                <w:lang w:val="en-US"/>
              </w:rPr>
              <w:t>R, Art.24, para 8</w:t>
            </w:r>
          </w:p>
        </w:tc>
        <w:tc>
          <w:tcPr>
            <w:tcW w:w="1339" w:type="dxa"/>
            <w:shd w:val="clear" w:color="auto" w:fill="FFFFFF" w:themeFill="background1"/>
          </w:tcPr>
          <w:p w14:paraId="187A7FB3" w14:textId="77777777" w:rsidR="00577F0C" w:rsidRPr="00DA51B0" w:rsidRDefault="00577F0C" w:rsidP="00577F0C">
            <w:pPr>
              <w:rPr>
                <w:rFonts w:asciiTheme="minorHAnsi" w:hAnsiTheme="minorHAnsi" w:cstheme="minorHAnsi"/>
                <w:b/>
                <w:bCs/>
                <w:lang w:val="en-US"/>
              </w:rPr>
            </w:pPr>
          </w:p>
        </w:tc>
      </w:tr>
      <w:tr w:rsidR="00577F0C" w:rsidRPr="00DA51B0" w14:paraId="73DFCFB5" w14:textId="2E81A54F" w:rsidTr="009A2B7F">
        <w:tc>
          <w:tcPr>
            <w:tcW w:w="1160" w:type="dxa"/>
            <w:shd w:val="clear" w:color="auto" w:fill="DBE5F1" w:themeFill="accent1" w:themeFillTint="33"/>
          </w:tcPr>
          <w:p w14:paraId="21D4A5AD" w14:textId="4A499231" w:rsidR="00577F0C" w:rsidRPr="00DA51B0" w:rsidRDefault="00577F0C" w:rsidP="00577F0C">
            <w:pPr>
              <w:pStyle w:val="Heading1"/>
              <w:outlineLvl w:val="0"/>
              <w:rPr>
                <w:rFonts w:asciiTheme="minorHAnsi" w:hAnsiTheme="minorHAnsi" w:cstheme="minorHAnsi"/>
                <w:sz w:val="24"/>
                <w:szCs w:val="24"/>
                <w:lang w:val="en-US"/>
              </w:rPr>
            </w:pPr>
            <w:bookmarkStart w:id="49" w:name="_Toc134612519"/>
            <w:r w:rsidRPr="00DA51B0">
              <w:rPr>
                <w:rFonts w:asciiTheme="minorHAnsi" w:hAnsiTheme="minorHAnsi" w:cstheme="minorHAnsi"/>
                <w:sz w:val="24"/>
                <w:szCs w:val="24"/>
                <w:lang w:val="en-US"/>
              </w:rPr>
              <w:t>PART XVIII</w:t>
            </w:r>
            <w:bookmarkEnd w:id="49"/>
          </w:p>
        </w:tc>
        <w:tc>
          <w:tcPr>
            <w:tcW w:w="4061" w:type="dxa"/>
            <w:shd w:val="clear" w:color="auto" w:fill="DBE5F1" w:themeFill="accent1" w:themeFillTint="33"/>
          </w:tcPr>
          <w:p w14:paraId="75E4A8D9" w14:textId="52FC0EE8" w:rsidR="00577F0C" w:rsidRPr="00DA51B0" w:rsidRDefault="00577F0C" w:rsidP="009A2B7F">
            <w:pPr>
              <w:pStyle w:val="Heading1"/>
              <w:jc w:val="both"/>
              <w:outlineLvl w:val="0"/>
              <w:rPr>
                <w:rFonts w:asciiTheme="minorHAnsi" w:hAnsiTheme="minorHAnsi" w:cstheme="minorHAnsi"/>
                <w:sz w:val="24"/>
                <w:szCs w:val="24"/>
                <w:lang w:val="en-US"/>
              </w:rPr>
            </w:pPr>
            <w:bookmarkStart w:id="50" w:name="_Toc134612520"/>
            <w:r w:rsidRPr="00DA51B0">
              <w:rPr>
                <w:rFonts w:asciiTheme="minorHAnsi" w:hAnsiTheme="minorHAnsi" w:cstheme="minorHAnsi"/>
                <w:sz w:val="24"/>
                <w:szCs w:val="24"/>
                <w:lang w:val="en-US"/>
              </w:rPr>
              <w:t>BUSINESS CONTINUITY PLAN</w:t>
            </w:r>
            <w:bookmarkEnd w:id="50"/>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602E8637" w14:textId="5B87D464" w:rsidR="00577F0C" w:rsidRPr="00DA51B0" w:rsidRDefault="00C56D28" w:rsidP="00C56D28">
            <w:pPr>
              <w:pStyle w:val="Heading1"/>
              <w:outlineLvl w:val="0"/>
              <w:rPr>
                <w:rFonts w:asciiTheme="minorHAnsi" w:hAnsiTheme="minorHAnsi" w:cstheme="minorHAnsi"/>
                <w:sz w:val="24"/>
                <w:szCs w:val="24"/>
                <w:lang w:val="en-US"/>
              </w:rPr>
            </w:pPr>
            <w:bookmarkStart w:id="51" w:name="_Toc134612521"/>
            <w:r w:rsidRPr="00DA51B0">
              <w:rPr>
                <w:rFonts w:asciiTheme="minorHAnsi" w:hAnsiTheme="minorHAnsi" w:cstheme="minorHAnsi"/>
                <w:bCs w:val="0"/>
                <w:sz w:val="24"/>
                <w:szCs w:val="24"/>
                <w:lang w:val="en-US"/>
              </w:rPr>
              <w:t>R, Art.12(2)(j) and DR2022/2116</w:t>
            </w:r>
            <w:bookmarkEnd w:id="51"/>
          </w:p>
        </w:tc>
        <w:tc>
          <w:tcPr>
            <w:tcW w:w="1339" w:type="dxa"/>
            <w:shd w:val="clear" w:color="auto" w:fill="DBE5F1" w:themeFill="accent1" w:themeFillTint="33"/>
          </w:tcPr>
          <w:p w14:paraId="3EAF92C7" w14:textId="77777777" w:rsidR="00577F0C" w:rsidRPr="00DA51B0" w:rsidRDefault="00577F0C" w:rsidP="00577F0C">
            <w:pPr>
              <w:pStyle w:val="Heading1"/>
              <w:outlineLvl w:val="0"/>
              <w:rPr>
                <w:rFonts w:asciiTheme="minorHAnsi" w:hAnsiTheme="minorHAnsi" w:cstheme="minorHAnsi"/>
                <w:sz w:val="24"/>
                <w:szCs w:val="24"/>
                <w:lang w:val="en-US"/>
              </w:rPr>
            </w:pPr>
          </w:p>
        </w:tc>
      </w:tr>
      <w:tr w:rsidR="00577F0C" w:rsidRPr="00DA51B0" w14:paraId="0921DA5E" w14:textId="709EB647" w:rsidTr="009A2B7F">
        <w:tc>
          <w:tcPr>
            <w:tcW w:w="1160" w:type="dxa"/>
          </w:tcPr>
          <w:p w14:paraId="6C3049E3" w14:textId="67EBF15C" w:rsidR="00577F0C" w:rsidRPr="00DA51B0" w:rsidRDefault="00577F0C" w:rsidP="00577F0C">
            <w:pPr>
              <w:rPr>
                <w:rFonts w:asciiTheme="minorHAnsi" w:eastAsia="Times New Roman" w:hAnsiTheme="minorHAnsi" w:cstheme="minorHAnsi"/>
                <w:b/>
                <w:bCs/>
                <w:lang w:val="en-US"/>
              </w:rPr>
            </w:pPr>
            <w:r w:rsidRPr="00DA51B0">
              <w:rPr>
                <w:rFonts w:asciiTheme="minorHAnsi" w:hAnsiTheme="minorHAnsi" w:cstheme="minorHAnsi"/>
                <w:b/>
                <w:bCs/>
                <w:lang w:val="en-US"/>
              </w:rPr>
              <w:t>50.</w:t>
            </w:r>
          </w:p>
        </w:tc>
        <w:tc>
          <w:tcPr>
            <w:tcW w:w="4061" w:type="dxa"/>
          </w:tcPr>
          <w:p w14:paraId="138F827A" w14:textId="404CABFE" w:rsidR="00577F0C" w:rsidRPr="00DA51B0" w:rsidRDefault="00577F0C" w:rsidP="00577F0C">
            <w:pPr>
              <w:autoSpaceDE w:val="0"/>
              <w:autoSpaceDN w:val="0"/>
              <w:adjustRightInd w:val="0"/>
              <w:jc w:val="both"/>
              <w:rPr>
                <w:rFonts w:asciiTheme="minorHAnsi" w:hAnsiTheme="minorHAnsi" w:cstheme="minorHAnsi"/>
                <w:bCs/>
                <w:lang w:val="en-US"/>
              </w:rPr>
            </w:pPr>
            <w:r w:rsidRPr="00DA51B0">
              <w:rPr>
                <w:rFonts w:asciiTheme="minorHAnsi" w:hAnsiTheme="minorHAnsi" w:cstheme="minorHAnsi"/>
                <w:bCs/>
                <w:lang w:val="en-US"/>
              </w:rPr>
              <w:t xml:space="preserve">CSP shall develop a detailed business continuity plan addressing the risks </w:t>
            </w:r>
            <w:r w:rsidRPr="00DA51B0">
              <w:rPr>
                <w:rFonts w:asciiTheme="minorHAnsi" w:hAnsiTheme="minorHAnsi" w:cstheme="minorHAnsi"/>
                <w:bCs/>
                <w:lang w:val="en-US"/>
              </w:rPr>
              <w:lastRenderedPageBreak/>
              <w:t>associated with its failure, as per the measures and procedures specified by the Commission Delegated Regulation (EU)</w:t>
            </w:r>
            <w:r w:rsidR="00C56D28" w:rsidRPr="00DA51B0">
              <w:rPr>
                <w:rFonts w:asciiTheme="minorHAnsi" w:hAnsiTheme="minorHAnsi" w:cstheme="minorHAnsi"/>
                <w:bCs/>
                <w:lang w:val="en-US"/>
              </w:rPr>
              <w:t xml:space="preserve"> 2022</w:t>
            </w:r>
            <w:r w:rsidRPr="00DA51B0">
              <w:rPr>
                <w:rFonts w:asciiTheme="minorHAnsi" w:hAnsiTheme="minorHAnsi" w:cstheme="minorHAnsi"/>
                <w:bCs/>
                <w:lang w:val="en-US"/>
              </w:rPr>
              <w:t>/</w:t>
            </w:r>
            <w:r w:rsidR="00C56D28" w:rsidRPr="00DA51B0">
              <w:rPr>
                <w:rFonts w:asciiTheme="minorHAnsi" w:hAnsiTheme="minorHAnsi" w:cstheme="minorHAnsi"/>
                <w:bCs/>
                <w:lang w:val="en-US"/>
              </w:rPr>
              <w:t>2116.</w:t>
            </w:r>
          </w:p>
          <w:p w14:paraId="038D434A" w14:textId="77777777" w:rsidR="00577F0C" w:rsidRPr="00DA51B0" w:rsidRDefault="00577F0C" w:rsidP="00577F0C">
            <w:pPr>
              <w:autoSpaceDE w:val="0"/>
              <w:autoSpaceDN w:val="0"/>
              <w:adjustRightInd w:val="0"/>
              <w:jc w:val="both"/>
              <w:rPr>
                <w:rFonts w:asciiTheme="minorHAnsi" w:hAnsiTheme="minorHAnsi" w:cstheme="minorHAnsi"/>
                <w:bCs/>
                <w:lang w:val="en-US"/>
              </w:rPr>
            </w:pPr>
          </w:p>
        </w:tc>
        <w:tc>
          <w:tcPr>
            <w:tcW w:w="2433" w:type="dxa"/>
          </w:tcPr>
          <w:p w14:paraId="5D5B0D80" w14:textId="6514CCCA" w:rsidR="00577F0C" w:rsidRPr="00DA51B0" w:rsidRDefault="00C56D28" w:rsidP="00577F0C">
            <w:pPr>
              <w:spacing w:line="276" w:lineRule="auto"/>
              <w:rPr>
                <w:rFonts w:asciiTheme="minorHAnsi" w:hAnsiTheme="minorHAnsi" w:cstheme="minorHAnsi"/>
                <w:b/>
              </w:rPr>
            </w:pPr>
            <w:r w:rsidRPr="00DA51B0">
              <w:rPr>
                <w:rFonts w:asciiTheme="minorHAnsi" w:hAnsiTheme="minorHAnsi" w:cstheme="minorHAnsi"/>
                <w:b/>
                <w:bCs/>
                <w:lang w:val="en-US"/>
              </w:rPr>
              <w:lastRenderedPageBreak/>
              <w:t>DR2022/2116, Art. 2</w:t>
            </w:r>
          </w:p>
        </w:tc>
        <w:tc>
          <w:tcPr>
            <w:tcW w:w="1339" w:type="dxa"/>
          </w:tcPr>
          <w:p w14:paraId="13C3C7C5" w14:textId="77777777" w:rsidR="00577F0C" w:rsidRPr="00DA51B0" w:rsidRDefault="00577F0C" w:rsidP="00577F0C">
            <w:pPr>
              <w:spacing w:line="276" w:lineRule="auto"/>
              <w:rPr>
                <w:rFonts w:asciiTheme="minorHAnsi" w:hAnsiTheme="minorHAnsi" w:cstheme="minorHAnsi"/>
              </w:rPr>
            </w:pPr>
          </w:p>
        </w:tc>
      </w:tr>
      <w:tr w:rsidR="00577F0C" w:rsidRPr="00DA51B0" w14:paraId="4DE904D7" w14:textId="58D37B59" w:rsidTr="009A2B7F">
        <w:tc>
          <w:tcPr>
            <w:tcW w:w="1160" w:type="dxa"/>
          </w:tcPr>
          <w:p w14:paraId="72C30D14" w14:textId="05814E33" w:rsidR="00577F0C" w:rsidRPr="00DA51B0" w:rsidRDefault="00577F0C" w:rsidP="00577F0C">
            <w:pPr>
              <w:rPr>
                <w:rFonts w:asciiTheme="minorHAnsi" w:eastAsia="Times New Roman" w:hAnsiTheme="minorHAnsi" w:cstheme="minorHAnsi"/>
                <w:b/>
                <w:bCs/>
              </w:rPr>
            </w:pPr>
            <w:r w:rsidRPr="00DA51B0">
              <w:rPr>
                <w:rFonts w:asciiTheme="minorHAnsi" w:hAnsiTheme="minorHAnsi" w:cstheme="minorHAnsi"/>
                <w:b/>
                <w:bCs/>
              </w:rPr>
              <w:t>50.1</w:t>
            </w:r>
          </w:p>
        </w:tc>
        <w:tc>
          <w:tcPr>
            <w:tcW w:w="4061" w:type="dxa"/>
          </w:tcPr>
          <w:p w14:paraId="3FD9BCAA" w14:textId="586F031E" w:rsidR="00577F0C" w:rsidRPr="00DA51B0" w:rsidRDefault="00577F0C" w:rsidP="00577F0C">
            <w:pPr>
              <w:autoSpaceDE w:val="0"/>
              <w:autoSpaceDN w:val="0"/>
              <w:adjustRightInd w:val="0"/>
              <w:jc w:val="both"/>
              <w:rPr>
                <w:rFonts w:asciiTheme="minorHAnsi" w:hAnsiTheme="minorHAnsi" w:cstheme="minorHAnsi"/>
              </w:rPr>
            </w:pPr>
            <w:r w:rsidRPr="00DA51B0">
              <w:rPr>
                <w:rFonts w:asciiTheme="minorHAnsi" w:hAnsiTheme="minorHAnsi" w:cstheme="minorHAnsi"/>
              </w:rPr>
              <w:t>Particularly, the business continuity plan shall include:</w:t>
            </w:r>
          </w:p>
        </w:tc>
        <w:tc>
          <w:tcPr>
            <w:tcW w:w="2433" w:type="dxa"/>
          </w:tcPr>
          <w:p w14:paraId="1F279E1A" w14:textId="55C2B8DF" w:rsidR="00577F0C" w:rsidRPr="00DA51B0" w:rsidRDefault="00DF6311" w:rsidP="00577F0C">
            <w:pPr>
              <w:spacing w:line="276" w:lineRule="auto"/>
              <w:rPr>
                <w:rFonts w:asciiTheme="minorHAnsi" w:hAnsiTheme="minorHAnsi" w:cstheme="minorHAnsi"/>
              </w:rPr>
            </w:pPr>
            <w:r w:rsidRPr="00DA51B0">
              <w:rPr>
                <w:rFonts w:asciiTheme="minorHAnsi" w:hAnsiTheme="minorHAnsi" w:cstheme="minorHAnsi"/>
                <w:b/>
                <w:bCs/>
                <w:lang w:val="en-US"/>
              </w:rPr>
              <w:t>DR2022/2116, Art. 2, para 2</w:t>
            </w:r>
          </w:p>
        </w:tc>
        <w:tc>
          <w:tcPr>
            <w:tcW w:w="1339" w:type="dxa"/>
          </w:tcPr>
          <w:p w14:paraId="442FFAAB" w14:textId="77777777" w:rsidR="00577F0C" w:rsidRPr="00DA51B0" w:rsidRDefault="00577F0C" w:rsidP="00577F0C">
            <w:pPr>
              <w:spacing w:line="276" w:lineRule="auto"/>
              <w:rPr>
                <w:rFonts w:asciiTheme="minorHAnsi" w:hAnsiTheme="minorHAnsi" w:cstheme="minorHAnsi"/>
              </w:rPr>
            </w:pPr>
          </w:p>
        </w:tc>
      </w:tr>
      <w:tr w:rsidR="0041496B" w:rsidRPr="00DA51B0" w14:paraId="793FD784" w14:textId="7FB05D31" w:rsidTr="009A2B7F">
        <w:trPr>
          <w:trHeight w:val="487"/>
        </w:trPr>
        <w:tc>
          <w:tcPr>
            <w:tcW w:w="1160" w:type="dxa"/>
          </w:tcPr>
          <w:p w14:paraId="7F6B8B30" w14:textId="6F8C45D4" w:rsidR="0041496B" w:rsidRPr="00DA51B0" w:rsidRDefault="0041496B" w:rsidP="0041496B">
            <w:pPr>
              <w:rPr>
                <w:rFonts w:asciiTheme="minorHAnsi" w:eastAsia="Times New Roman" w:hAnsiTheme="minorHAnsi" w:cstheme="minorHAnsi"/>
                <w:b/>
                <w:bCs/>
              </w:rPr>
            </w:pPr>
            <w:r w:rsidRPr="00DA51B0">
              <w:rPr>
                <w:rFonts w:asciiTheme="minorHAnsi" w:hAnsiTheme="minorHAnsi" w:cstheme="minorHAnsi"/>
                <w:b/>
                <w:bCs/>
              </w:rPr>
              <w:t>50.1.1</w:t>
            </w:r>
          </w:p>
        </w:tc>
        <w:tc>
          <w:tcPr>
            <w:tcW w:w="4061" w:type="dxa"/>
          </w:tcPr>
          <w:p w14:paraId="5BC79D88" w14:textId="487F113D" w:rsidR="0041496B" w:rsidRPr="00DA51B0" w:rsidRDefault="0041496B" w:rsidP="009A2B7F">
            <w:pPr>
              <w:pStyle w:val="Default"/>
              <w:spacing w:after="147"/>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measures and procedures aiming at ensuring the continuity of the provision of critical services related to existing investments;</w:t>
            </w:r>
          </w:p>
        </w:tc>
        <w:tc>
          <w:tcPr>
            <w:tcW w:w="2433" w:type="dxa"/>
          </w:tcPr>
          <w:p w14:paraId="13F3563B" w14:textId="5BAAB325" w:rsidR="0041496B" w:rsidRPr="00DA51B0" w:rsidRDefault="0041496B" w:rsidP="0041496B">
            <w:pPr>
              <w:spacing w:line="276" w:lineRule="auto"/>
              <w:rPr>
                <w:rFonts w:asciiTheme="minorHAnsi" w:hAnsiTheme="minorHAnsi" w:cstheme="minorHAnsi"/>
                <w:lang w:val="el-GR"/>
              </w:rPr>
            </w:pPr>
            <w:r w:rsidRPr="00DA51B0">
              <w:rPr>
                <w:rFonts w:asciiTheme="minorHAnsi" w:hAnsiTheme="minorHAnsi" w:cstheme="minorHAnsi"/>
                <w:b/>
                <w:bCs/>
                <w:lang w:val="en-US"/>
              </w:rPr>
              <w:t>DR2022/2116, Art. 2, para 2</w:t>
            </w:r>
            <w:r w:rsidRPr="00DA51B0">
              <w:rPr>
                <w:rFonts w:asciiTheme="minorHAnsi" w:hAnsiTheme="minorHAnsi" w:cstheme="minorHAnsi"/>
                <w:b/>
                <w:bCs/>
                <w:lang w:val="el-GR"/>
              </w:rPr>
              <w:t>(α)</w:t>
            </w:r>
          </w:p>
        </w:tc>
        <w:tc>
          <w:tcPr>
            <w:tcW w:w="1339" w:type="dxa"/>
          </w:tcPr>
          <w:p w14:paraId="2BF4104C" w14:textId="77777777" w:rsidR="0041496B" w:rsidRPr="00DA51B0" w:rsidRDefault="0041496B" w:rsidP="0041496B">
            <w:pPr>
              <w:spacing w:line="276" w:lineRule="auto"/>
              <w:rPr>
                <w:rFonts w:asciiTheme="minorHAnsi" w:hAnsiTheme="minorHAnsi" w:cstheme="minorHAnsi"/>
              </w:rPr>
            </w:pPr>
          </w:p>
        </w:tc>
      </w:tr>
      <w:tr w:rsidR="0041496B" w:rsidRPr="00DA51B0" w14:paraId="2BA78AC4" w14:textId="4D21F1E0" w:rsidTr="009A2B7F">
        <w:tc>
          <w:tcPr>
            <w:tcW w:w="1160" w:type="dxa"/>
          </w:tcPr>
          <w:p w14:paraId="213BEB1A" w14:textId="6CD9D101" w:rsidR="0041496B" w:rsidRPr="00DA51B0" w:rsidRDefault="0041496B" w:rsidP="0041496B">
            <w:pPr>
              <w:rPr>
                <w:rFonts w:asciiTheme="minorHAnsi" w:eastAsia="Times New Roman" w:hAnsiTheme="minorHAnsi" w:cstheme="minorHAnsi"/>
                <w:b/>
                <w:bCs/>
              </w:rPr>
            </w:pPr>
            <w:r w:rsidRPr="00DA51B0">
              <w:rPr>
                <w:rFonts w:asciiTheme="minorHAnsi" w:hAnsiTheme="minorHAnsi" w:cstheme="minorHAnsi"/>
                <w:b/>
                <w:bCs/>
              </w:rPr>
              <w:t>50.1.2</w:t>
            </w:r>
          </w:p>
        </w:tc>
        <w:tc>
          <w:tcPr>
            <w:tcW w:w="4061" w:type="dxa"/>
          </w:tcPr>
          <w:p w14:paraId="12B6F993" w14:textId="0ED3AAFB" w:rsidR="0041496B" w:rsidRPr="00DA51B0" w:rsidRDefault="0041496B"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measures and procedures aiming at ensuring the sound administration of agreements between the CSP and its clients and the sound administration of critical business data.</w:t>
            </w:r>
          </w:p>
        </w:tc>
        <w:tc>
          <w:tcPr>
            <w:tcW w:w="2433" w:type="dxa"/>
          </w:tcPr>
          <w:p w14:paraId="10912790" w14:textId="6E3AF83C" w:rsidR="0041496B" w:rsidRPr="00DA51B0" w:rsidRDefault="0041496B" w:rsidP="0041496B">
            <w:pPr>
              <w:spacing w:line="276" w:lineRule="auto"/>
              <w:rPr>
                <w:rFonts w:asciiTheme="minorHAnsi" w:hAnsiTheme="minorHAnsi" w:cstheme="minorHAnsi"/>
                <w:lang w:val="el-GR"/>
              </w:rPr>
            </w:pPr>
            <w:r w:rsidRPr="00DA51B0">
              <w:rPr>
                <w:rFonts w:asciiTheme="minorHAnsi" w:hAnsiTheme="minorHAnsi" w:cstheme="minorHAnsi"/>
                <w:b/>
                <w:bCs/>
                <w:lang w:val="en-US"/>
              </w:rPr>
              <w:t>DR2022/2116, Art. 2, para 2</w:t>
            </w:r>
            <w:r w:rsidRPr="00DA51B0">
              <w:rPr>
                <w:rFonts w:asciiTheme="minorHAnsi" w:hAnsiTheme="minorHAnsi" w:cstheme="minorHAnsi"/>
                <w:b/>
                <w:bCs/>
                <w:lang w:val="el-GR"/>
              </w:rPr>
              <w:t>(β)</w:t>
            </w:r>
          </w:p>
        </w:tc>
        <w:tc>
          <w:tcPr>
            <w:tcW w:w="1339" w:type="dxa"/>
          </w:tcPr>
          <w:p w14:paraId="2A48F60B" w14:textId="77777777" w:rsidR="0041496B" w:rsidRPr="00DA51B0" w:rsidRDefault="0041496B" w:rsidP="0041496B">
            <w:pPr>
              <w:spacing w:line="276" w:lineRule="auto"/>
              <w:rPr>
                <w:rFonts w:asciiTheme="minorHAnsi" w:hAnsiTheme="minorHAnsi" w:cstheme="minorHAnsi"/>
              </w:rPr>
            </w:pPr>
          </w:p>
        </w:tc>
      </w:tr>
      <w:tr w:rsidR="00577F0C" w:rsidRPr="00DA51B0" w14:paraId="31F53609" w14:textId="4C13CB67" w:rsidTr="009A2B7F">
        <w:tc>
          <w:tcPr>
            <w:tcW w:w="1160" w:type="dxa"/>
          </w:tcPr>
          <w:p w14:paraId="7F366A69" w14:textId="659D41B7" w:rsidR="00577F0C" w:rsidRPr="00DA51B0" w:rsidRDefault="00577F0C" w:rsidP="00577F0C">
            <w:pPr>
              <w:rPr>
                <w:rFonts w:asciiTheme="minorHAnsi" w:hAnsiTheme="minorHAnsi" w:cstheme="minorHAnsi"/>
                <w:b/>
                <w:bCs/>
              </w:rPr>
            </w:pPr>
            <w:r w:rsidRPr="00DA51B0">
              <w:rPr>
                <w:rFonts w:asciiTheme="minorHAnsi" w:hAnsiTheme="minorHAnsi" w:cstheme="minorHAnsi"/>
                <w:b/>
                <w:bCs/>
              </w:rPr>
              <w:t>51.</w:t>
            </w:r>
          </w:p>
          <w:p w14:paraId="1B45243C" w14:textId="1F043372" w:rsidR="00577F0C" w:rsidRPr="00DA51B0" w:rsidRDefault="00577F0C" w:rsidP="00577F0C">
            <w:pPr>
              <w:rPr>
                <w:rFonts w:asciiTheme="minorHAnsi" w:hAnsiTheme="minorHAnsi" w:cstheme="minorHAnsi"/>
                <w:b/>
                <w:bCs/>
              </w:rPr>
            </w:pPr>
          </w:p>
        </w:tc>
        <w:tc>
          <w:tcPr>
            <w:tcW w:w="4061" w:type="dxa"/>
          </w:tcPr>
          <w:p w14:paraId="468BDBC0" w14:textId="35D7798E" w:rsidR="00577F0C" w:rsidRPr="00DA51B0" w:rsidRDefault="00577F0C" w:rsidP="00577F0C">
            <w:pPr>
              <w:pStyle w:val="Default"/>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The business continuity plan shall ensure that critical services, including those outsourced to third parties, continue to be performed despite the failure of the CSP or the third party to which critical services have been outsourced</w:t>
            </w:r>
          </w:p>
        </w:tc>
        <w:tc>
          <w:tcPr>
            <w:tcW w:w="2433" w:type="dxa"/>
          </w:tcPr>
          <w:p w14:paraId="7E7A394D" w14:textId="196F503A" w:rsidR="00577F0C" w:rsidRPr="00DA51B0" w:rsidRDefault="004E19E5" w:rsidP="00577F0C">
            <w:pPr>
              <w:spacing w:line="276" w:lineRule="auto"/>
              <w:rPr>
                <w:rFonts w:asciiTheme="minorHAnsi" w:hAnsiTheme="minorHAnsi" w:cstheme="minorHAnsi"/>
              </w:rPr>
            </w:pPr>
            <w:r w:rsidRPr="00DA51B0">
              <w:rPr>
                <w:rFonts w:asciiTheme="minorHAnsi" w:hAnsiTheme="minorHAnsi" w:cstheme="minorHAnsi"/>
                <w:b/>
                <w:bCs/>
                <w:lang w:val="en-US"/>
              </w:rPr>
              <w:t>DR2022/2116, Art. 3</w:t>
            </w:r>
            <w:r w:rsidR="00DF6311" w:rsidRPr="00DA51B0">
              <w:rPr>
                <w:rFonts w:asciiTheme="minorHAnsi" w:hAnsiTheme="minorHAnsi" w:cstheme="minorHAnsi"/>
                <w:b/>
                <w:bCs/>
                <w:lang w:val="en-US"/>
              </w:rPr>
              <w:t>, para 1</w:t>
            </w:r>
          </w:p>
        </w:tc>
        <w:tc>
          <w:tcPr>
            <w:tcW w:w="1339" w:type="dxa"/>
          </w:tcPr>
          <w:p w14:paraId="2E6F0C3B" w14:textId="77777777" w:rsidR="00577F0C" w:rsidRPr="00DA51B0" w:rsidRDefault="00577F0C" w:rsidP="00577F0C">
            <w:pPr>
              <w:spacing w:line="276" w:lineRule="auto"/>
              <w:rPr>
                <w:rFonts w:asciiTheme="minorHAnsi" w:hAnsiTheme="minorHAnsi" w:cstheme="minorHAnsi"/>
              </w:rPr>
            </w:pPr>
          </w:p>
        </w:tc>
      </w:tr>
      <w:tr w:rsidR="00577F0C" w:rsidRPr="00DA51B0" w14:paraId="5555273F" w14:textId="7534F6CB" w:rsidTr="009A2B7F">
        <w:tc>
          <w:tcPr>
            <w:tcW w:w="1160" w:type="dxa"/>
          </w:tcPr>
          <w:p w14:paraId="53AFDFF6" w14:textId="261A4C2D" w:rsidR="00577F0C" w:rsidRPr="00DA51B0" w:rsidRDefault="00577F0C" w:rsidP="00577F0C">
            <w:pPr>
              <w:rPr>
                <w:rFonts w:asciiTheme="minorHAnsi" w:hAnsiTheme="minorHAnsi" w:cstheme="minorHAnsi"/>
                <w:b/>
                <w:bCs/>
              </w:rPr>
            </w:pPr>
            <w:r w:rsidRPr="00DA51B0">
              <w:rPr>
                <w:rFonts w:asciiTheme="minorHAnsi" w:hAnsiTheme="minorHAnsi" w:cstheme="minorHAnsi"/>
                <w:b/>
                <w:bCs/>
              </w:rPr>
              <w:t>52.</w:t>
            </w:r>
          </w:p>
        </w:tc>
        <w:tc>
          <w:tcPr>
            <w:tcW w:w="4061" w:type="dxa"/>
          </w:tcPr>
          <w:p w14:paraId="1D2FCC31" w14:textId="265F0664" w:rsidR="00577F0C" w:rsidRPr="00DA51B0" w:rsidRDefault="00577F0C" w:rsidP="00577F0C">
            <w:pPr>
              <w:pStyle w:val="Default"/>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The relevant measures shall be adapted to the business model of the CSP and shall include arrangements ensuring the continuity of critical services through the outsourcing of some or all of such critical services to a third-party entity</w:t>
            </w:r>
          </w:p>
        </w:tc>
        <w:tc>
          <w:tcPr>
            <w:tcW w:w="2433" w:type="dxa"/>
          </w:tcPr>
          <w:p w14:paraId="4DB935E3" w14:textId="456C1BF9" w:rsidR="00577F0C" w:rsidRPr="00DA51B0" w:rsidRDefault="00DF6311" w:rsidP="00577F0C">
            <w:pPr>
              <w:spacing w:line="276" w:lineRule="auto"/>
              <w:rPr>
                <w:rFonts w:asciiTheme="minorHAnsi" w:hAnsiTheme="minorHAnsi" w:cstheme="minorHAnsi"/>
              </w:rPr>
            </w:pPr>
            <w:r w:rsidRPr="00DA51B0">
              <w:rPr>
                <w:rFonts w:asciiTheme="minorHAnsi" w:hAnsiTheme="minorHAnsi" w:cstheme="minorHAnsi"/>
                <w:b/>
                <w:bCs/>
                <w:lang w:val="en-US"/>
              </w:rPr>
              <w:t>DR2022/2116, Art. 3, para 2</w:t>
            </w:r>
          </w:p>
        </w:tc>
        <w:tc>
          <w:tcPr>
            <w:tcW w:w="1339" w:type="dxa"/>
          </w:tcPr>
          <w:p w14:paraId="0BECAEE7" w14:textId="77777777" w:rsidR="00577F0C" w:rsidRPr="00DA51B0" w:rsidRDefault="00577F0C" w:rsidP="00577F0C">
            <w:pPr>
              <w:spacing w:line="276" w:lineRule="auto"/>
              <w:rPr>
                <w:rFonts w:asciiTheme="minorHAnsi" w:hAnsiTheme="minorHAnsi" w:cstheme="minorHAnsi"/>
              </w:rPr>
            </w:pPr>
          </w:p>
        </w:tc>
      </w:tr>
      <w:tr w:rsidR="00577F0C" w:rsidRPr="00DA51B0" w14:paraId="22BCE1EA" w14:textId="11FE8FCA" w:rsidTr="009A2B7F">
        <w:tc>
          <w:tcPr>
            <w:tcW w:w="1160" w:type="dxa"/>
          </w:tcPr>
          <w:p w14:paraId="787217FB" w14:textId="1E524E32" w:rsidR="00577F0C" w:rsidRPr="00DA51B0" w:rsidRDefault="00577F0C" w:rsidP="00577F0C">
            <w:pPr>
              <w:rPr>
                <w:rFonts w:asciiTheme="minorHAnsi" w:hAnsiTheme="minorHAnsi" w:cstheme="minorHAnsi"/>
                <w:b/>
                <w:bCs/>
              </w:rPr>
            </w:pPr>
            <w:r w:rsidRPr="00DA51B0">
              <w:rPr>
                <w:rFonts w:asciiTheme="minorHAnsi" w:hAnsiTheme="minorHAnsi" w:cstheme="minorHAnsi"/>
                <w:b/>
                <w:bCs/>
              </w:rPr>
              <w:t>53.</w:t>
            </w:r>
          </w:p>
        </w:tc>
        <w:tc>
          <w:tcPr>
            <w:tcW w:w="4061" w:type="dxa"/>
          </w:tcPr>
          <w:p w14:paraId="4C0EF816" w14:textId="46763460" w:rsidR="00577F0C" w:rsidRPr="00DA51B0" w:rsidRDefault="00577F0C" w:rsidP="00577F0C">
            <w:pPr>
              <w:pStyle w:val="Default"/>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The business continuity plan shall include provisions for:</w:t>
            </w:r>
          </w:p>
        </w:tc>
        <w:tc>
          <w:tcPr>
            <w:tcW w:w="2433" w:type="dxa"/>
          </w:tcPr>
          <w:p w14:paraId="7550403A" w14:textId="1365194E" w:rsidR="00577F0C" w:rsidRPr="00DA51B0" w:rsidRDefault="00E20FF2" w:rsidP="00577F0C">
            <w:pPr>
              <w:spacing w:line="276" w:lineRule="auto"/>
              <w:rPr>
                <w:rFonts w:asciiTheme="minorHAnsi" w:hAnsiTheme="minorHAnsi" w:cstheme="minorHAnsi"/>
              </w:rPr>
            </w:pPr>
            <w:r w:rsidRPr="00DA51B0">
              <w:rPr>
                <w:rFonts w:asciiTheme="minorHAnsi" w:hAnsiTheme="minorHAnsi" w:cstheme="minorHAnsi"/>
                <w:b/>
                <w:bCs/>
                <w:lang w:val="en-US"/>
              </w:rPr>
              <w:t>DR2022/2116, Art. 3, para 3</w:t>
            </w:r>
          </w:p>
        </w:tc>
        <w:tc>
          <w:tcPr>
            <w:tcW w:w="1339" w:type="dxa"/>
          </w:tcPr>
          <w:p w14:paraId="6DDEF0E0" w14:textId="77777777" w:rsidR="00577F0C" w:rsidRPr="00DA51B0" w:rsidRDefault="00577F0C" w:rsidP="00577F0C">
            <w:pPr>
              <w:spacing w:line="276" w:lineRule="auto"/>
              <w:rPr>
                <w:rFonts w:asciiTheme="minorHAnsi" w:hAnsiTheme="minorHAnsi" w:cstheme="minorHAnsi"/>
              </w:rPr>
            </w:pPr>
          </w:p>
        </w:tc>
      </w:tr>
      <w:tr w:rsidR="00E20FF2" w:rsidRPr="00DA51B0" w14:paraId="72B347BE" w14:textId="1CCBBFEE" w:rsidTr="009A2B7F">
        <w:tc>
          <w:tcPr>
            <w:tcW w:w="1160" w:type="dxa"/>
          </w:tcPr>
          <w:p w14:paraId="73531451" w14:textId="641267F8" w:rsidR="00E20FF2" w:rsidRPr="00DA51B0" w:rsidRDefault="00E20FF2" w:rsidP="00E20FF2">
            <w:pPr>
              <w:rPr>
                <w:rFonts w:asciiTheme="minorHAnsi" w:hAnsiTheme="minorHAnsi" w:cstheme="minorHAnsi"/>
                <w:b/>
                <w:bCs/>
              </w:rPr>
            </w:pPr>
            <w:r w:rsidRPr="00DA51B0">
              <w:rPr>
                <w:rFonts w:asciiTheme="minorHAnsi" w:hAnsiTheme="minorHAnsi" w:cstheme="minorHAnsi"/>
                <w:b/>
                <w:bCs/>
              </w:rPr>
              <w:lastRenderedPageBreak/>
              <w:t>53.1</w:t>
            </w:r>
          </w:p>
        </w:tc>
        <w:tc>
          <w:tcPr>
            <w:tcW w:w="4061" w:type="dxa"/>
          </w:tcPr>
          <w:p w14:paraId="553F647B" w14:textId="5B694034" w:rsidR="00E20FF2" w:rsidRPr="00DA51B0" w:rsidRDefault="00E20FF2" w:rsidP="009A2B7F">
            <w:pPr>
              <w:pStyle w:val="Default"/>
              <w:ind w:left="312"/>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client notification about the occurrence of an event of failure</w:t>
            </w:r>
          </w:p>
        </w:tc>
        <w:tc>
          <w:tcPr>
            <w:tcW w:w="2433" w:type="dxa"/>
          </w:tcPr>
          <w:p w14:paraId="7BFEA2AA" w14:textId="76AF3A33" w:rsidR="00E20FF2" w:rsidRPr="00DA51B0" w:rsidRDefault="00E20FF2" w:rsidP="00E20FF2">
            <w:pPr>
              <w:spacing w:line="276" w:lineRule="auto"/>
              <w:rPr>
                <w:rFonts w:asciiTheme="minorHAnsi" w:hAnsiTheme="minorHAnsi" w:cstheme="minorHAnsi"/>
              </w:rPr>
            </w:pPr>
            <w:r w:rsidRPr="00DA51B0">
              <w:rPr>
                <w:rFonts w:asciiTheme="minorHAnsi" w:hAnsiTheme="minorHAnsi" w:cstheme="minorHAnsi"/>
                <w:b/>
                <w:bCs/>
                <w:lang w:val="en-US"/>
              </w:rPr>
              <w:t>DR2022/2116, Art. 3, para 3</w:t>
            </w:r>
            <w:r w:rsidR="00DF22F9" w:rsidRPr="00DA51B0">
              <w:rPr>
                <w:rFonts w:asciiTheme="minorHAnsi" w:hAnsiTheme="minorHAnsi" w:cstheme="minorHAnsi"/>
                <w:b/>
                <w:bCs/>
                <w:lang w:val="en-US"/>
              </w:rPr>
              <w:t>(a)</w:t>
            </w:r>
          </w:p>
        </w:tc>
        <w:tc>
          <w:tcPr>
            <w:tcW w:w="1339" w:type="dxa"/>
          </w:tcPr>
          <w:p w14:paraId="4F8EDF5B" w14:textId="77777777" w:rsidR="00E20FF2" w:rsidRPr="00DA51B0" w:rsidRDefault="00E20FF2" w:rsidP="00E20FF2">
            <w:pPr>
              <w:spacing w:line="276" w:lineRule="auto"/>
              <w:rPr>
                <w:rFonts w:asciiTheme="minorHAnsi" w:hAnsiTheme="minorHAnsi" w:cstheme="minorHAnsi"/>
              </w:rPr>
            </w:pPr>
          </w:p>
        </w:tc>
      </w:tr>
      <w:tr w:rsidR="00E20FF2" w:rsidRPr="00DA51B0" w14:paraId="232497DE" w14:textId="371B945B" w:rsidTr="009A2B7F">
        <w:tc>
          <w:tcPr>
            <w:tcW w:w="1160" w:type="dxa"/>
          </w:tcPr>
          <w:p w14:paraId="35C3EA96" w14:textId="57230F18" w:rsidR="00E20FF2" w:rsidRPr="00DA51B0" w:rsidRDefault="00E20FF2" w:rsidP="00E20FF2">
            <w:pPr>
              <w:rPr>
                <w:rFonts w:asciiTheme="minorHAnsi" w:hAnsiTheme="minorHAnsi" w:cstheme="minorHAnsi"/>
                <w:b/>
                <w:bCs/>
              </w:rPr>
            </w:pPr>
            <w:r w:rsidRPr="00DA51B0">
              <w:rPr>
                <w:rFonts w:asciiTheme="minorHAnsi" w:hAnsiTheme="minorHAnsi" w:cstheme="minorHAnsi"/>
                <w:b/>
                <w:bCs/>
              </w:rPr>
              <w:t>53.2</w:t>
            </w:r>
          </w:p>
        </w:tc>
        <w:tc>
          <w:tcPr>
            <w:tcW w:w="4061" w:type="dxa"/>
          </w:tcPr>
          <w:p w14:paraId="380B3B6F" w14:textId="102ABAA5" w:rsidR="00E20FF2" w:rsidRPr="00DA51B0" w:rsidRDefault="00E20FF2" w:rsidP="009A2B7F">
            <w:pPr>
              <w:pStyle w:val="Default"/>
              <w:ind w:left="312"/>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clients’ access to information relating to their investments</w:t>
            </w:r>
          </w:p>
        </w:tc>
        <w:tc>
          <w:tcPr>
            <w:tcW w:w="2433" w:type="dxa"/>
          </w:tcPr>
          <w:p w14:paraId="21F3DAFB" w14:textId="4051AA6D" w:rsidR="00E20FF2" w:rsidRPr="00DA51B0" w:rsidRDefault="00E20FF2" w:rsidP="00E20FF2">
            <w:pPr>
              <w:spacing w:line="276" w:lineRule="auto"/>
              <w:rPr>
                <w:rFonts w:asciiTheme="minorHAnsi" w:hAnsiTheme="minorHAnsi" w:cstheme="minorHAnsi"/>
              </w:rPr>
            </w:pPr>
            <w:r w:rsidRPr="00DA51B0">
              <w:rPr>
                <w:rFonts w:asciiTheme="minorHAnsi" w:hAnsiTheme="minorHAnsi" w:cstheme="minorHAnsi"/>
                <w:b/>
                <w:bCs/>
                <w:lang w:val="en-US"/>
              </w:rPr>
              <w:t>DR2022/2116, Art. 3, para 3</w:t>
            </w:r>
            <w:r w:rsidR="00DF22F9" w:rsidRPr="00DA51B0">
              <w:rPr>
                <w:rFonts w:asciiTheme="minorHAnsi" w:hAnsiTheme="minorHAnsi" w:cstheme="minorHAnsi"/>
                <w:b/>
                <w:bCs/>
                <w:lang w:val="en-US"/>
              </w:rPr>
              <w:t>(b)</w:t>
            </w:r>
          </w:p>
        </w:tc>
        <w:tc>
          <w:tcPr>
            <w:tcW w:w="1339" w:type="dxa"/>
          </w:tcPr>
          <w:p w14:paraId="381728EC" w14:textId="77777777" w:rsidR="00E20FF2" w:rsidRPr="00DA51B0" w:rsidRDefault="00E20FF2" w:rsidP="00E20FF2">
            <w:pPr>
              <w:spacing w:line="276" w:lineRule="auto"/>
              <w:rPr>
                <w:rFonts w:asciiTheme="minorHAnsi" w:hAnsiTheme="minorHAnsi" w:cstheme="minorHAnsi"/>
              </w:rPr>
            </w:pPr>
          </w:p>
        </w:tc>
      </w:tr>
      <w:tr w:rsidR="00E20FF2" w:rsidRPr="00DA51B0" w14:paraId="68FC9122" w14:textId="6B89B29C" w:rsidTr="009A2B7F">
        <w:tc>
          <w:tcPr>
            <w:tcW w:w="1160" w:type="dxa"/>
          </w:tcPr>
          <w:p w14:paraId="65E70073" w14:textId="5270F727" w:rsidR="00E20FF2" w:rsidRPr="00DA51B0" w:rsidRDefault="00E20FF2" w:rsidP="00E20FF2">
            <w:pPr>
              <w:rPr>
                <w:rFonts w:asciiTheme="minorHAnsi" w:hAnsiTheme="minorHAnsi" w:cstheme="minorHAnsi"/>
                <w:b/>
                <w:bCs/>
              </w:rPr>
            </w:pPr>
            <w:r w:rsidRPr="00DA51B0">
              <w:rPr>
                <w:rFonts w:asciiTheme="minorHAnsi" w:hAnsiTheme="minorHAnsi" w:cstheme="minorHAnsi"/>
                <w:b/>
                <w:bCs/>
              </w:rPr>
              <w:t>53.3</w:t>
            </w:r>
          </w:p>
        </w:tc>
        <w:tc>
          <w:tcPr>
            <w:tcW w:w="4061" w:type="dxa"/>
          </w:tcPr>
          <w:p w14:paraId="6A091E61" w14:textId="105DF268" w:rsidR="00E20FF2" w:rsidRPr="00DA51B0" w:rsidRDefault="00E20FF2" w:rsidP="009A2B7F">
            <w:pPr>
              <w:pStyle w:val="Default"/>
              <w:ind w:left="312"/>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where applicable, the continued servicing of outstanding loans</w:t>
            </w:r>
          </w:p>
        </w:tc>
        <w:tc>
          <w:tcPr>
            <w:tcW w:w="2433" w:type="dxa"/>
          </w:tcPr>
          <w:p w14:paraId="7ADF70F0" w14:textId="17292992" w:rsidR="00E20FF2" w:rsidRPr="00DA51B0" w:rsidRDefault="00E20FF2" w:rsidP="00E20FF2">
            <w:pPr>
              <w:spacing w:line="276" w:lineRule="auto"/>
              <w:rPr>
                <w:rFonts w:asciiTheme="minorHAnsi" w:hAnsiTheme="minorHAnsi" w:cstheme="minorHAnsi"/>
              </w:rPr>
            </w:pPr>
            <w:r w:rsidRPr="00DA51B0">
              <w:rPr>
                <w:rFonts w:asciiTheme="minorHAnsi" w:hAnsiTheme="minorHAnsi" w:cstheme="minorHAnsi"/>
                <w:b/>
                <w:bCs/>
                <w:lang w:val="en-US"/>
              </w:rPr>
              <w:t>DR2022/2116, Art. 3, para 3</w:t>
            </w:r>
            <w:r w:rsidR="00DF22F9" w:rsidRPr="00DA51B0">
              <w:rPr>
                <w:rFonts w:asciiTheme="minorHAnsi" w:hAnsiTheme="minorHAnsi" w:cstheme="minorHAnsi"/>
                <w:b/>
                <w:bCs/>
                <w:lang w:val="en-US"/>
              </w:rPr>
              <w:t>(c)</w:t>
            </w:r>
          </w:p>
        </w:tc>
        <w:tc>
          <w:tcPr>
            <w:tcW w:w="1339" w:type="dxa"/>
          </w:tcPr>
          <w:p w14:paraId="1C95F273" w14:textId="77777777" w:rsidR="00E20FF2" w:rsidRPr="00DA51B0" w:rsidRDefault="00E20FF2" w:rsidP="00E20FF2">
            <w:pPr>
              <w:spacing w:line="276" w:lineRule="auto"/>
              <w:rPr>
                <w:rFonts w:asciiTheme="minorHAnsi" w:hAnsiTheme="minorHAnsi" w:cstheme="minorHAnsi"/>
              </w:rPr>
            </w:pPr>
          </w:p>
        </w:tc>
      </w:tr>
      <w:tr w:rsidR="00E20FF2" w:rsidRPr="00DA51B0" w14:paraId="6F16D02C" w14:textId="3F82EF48" w:rsidTr="009A2B7F">
        <w:tc>
          <w:tcPr>
            <w:tcW w:w="1160" w:type="dxa"/>
          </w:tcPr>
          <w:p w14:paraId="25C2BF9E" w14:textId="5AC9DAE3" w:rsidR="00E20FF2" w:rsidRPr="00DA51B0" w:rsidRDefault="00E20FF2" w:rsidP="00E20FF2">
            <w:pPr>
              <w:rPr>
                <w:rFonts w:asciiTheme="minorHAnsi" w:hAnsiTheme="minorHAnsi" w:cstheme="minorHAnsi"/>
                <w:b/>
                <w:bCs/>
              </w:rPr>
            </w:pPr>
            <w:r w:rsidRPr="00DA51B0">
              <w:rPr>
                <w:rFonts w:asciiTheme="minorHAnsi" w:hAnsiTheme="minorHAnsi" w:cstheme="minorHAnsi"/>
                <w:b/>
                <w:bCs/>
              </w:rPr>
              <w:t>53.4</w:t>
            </w:r>
          </w:p>
        </w:tc>
        <w:tc>
          <w:tcPr>
            <w:tcW w:w="4061" w:type="dxa"/>
          </w:tcPr>
          <w:p w14:paraId="3B3DC7B2" w14:textId="57821CDA" w:rsidR="00E20FF2" w:rsidRPr="00DA51B0" w:rsidRDefault="00E20FF2" w:rsidP="009A2B7F">
            <w:pPr>
              <w:pStyle w:val="Default"/>
              <w:ind w:left="312"/>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 xml:space="preserve">where applicable, the continuation of payment services as referred to in Article 10 of Regulation (EU) 2020/1503 </w:t>
            </w:r>
          </w:p>
        </w:tc>
        <w:tc>
          <w:tcPr>
            <w:tcW w:w="2433" w:type="dxa"/>
          </w:tcPr>
          <w:p w14:paraId="4C22D373" w14:textId="49D1D312" w:rsidR="00E20FF2" w:rsidRPr="00DA51B0" w:rsidRDefault="00E20FF2" w:rsidP="00E20FF2">
            <w:pPr>
              <w:spacing w:line="276" w:lineRule="auto"/>
              <w:rPr>
                <w:rFonts w:asciiTheme="minorHAnsi" w:hAnsiTheme="minorHAnsi" w:cstheme="minorHAnsi"/>
              </w:rPr>
            </w:pPr>
            <w:r w:rsidRPr="00DA51B0">
              <w:rPr>
                <w:rFonts w:asciiTheme="minorHAnsi" w:hAnsiTheme="minorHAnsi" w:cstheme="minorHAnsi"/>
                <w:b/>
                <w:bCs/>
                <w:lang w:val="en-US"/>
              </w:rPr>
              <w:t>DR2022/2116, Art. 3, para 3</w:t>
            </w:r>
            <w:r w:rsidR="00DF22F9" w:rsidRPr="00DA51B0">
              <w:rPr>
                <w:rFonts w:asciiTheme="minorHAnsi" w:hAnsiTheme="minorHAnsi" w:cstheme="minorHAnsi"/>
                <w:b/>
                <w:bCs/>
                <w:lang w:val="en-US"/>
              </w:rPr>
              <w:t>(d)</w:t>
            </w:r>
          </w:p>
        </w:tc>
        <w:tc>
          <w:tcPr>
            <w:tcW w:w="1339" w:type="dxa"/>
          </w:tcPr>
          <w:p w14:paraId="1D227E44" w14:textId="77777777" w:rsidR="00E20FF2" w:rsidRPr="00DA51B0" w:rsidRDefault="00E20FF2" w:rsidP="00E20FF2">
            <w:pPr>
              <w:spacing w:line="276" w:lineRule="auto"/>
              <w:rPr>
                <w:rFonts w:asciiTheme="minorHAnsi" w:hAnsiTheme="minorHAnsi" w:cstheme="minorHAnsi"/>
              </w:rPr>
            </w:pPr>
          </w:p>
        </w:tc>
      </w:tr>
      <w:tr w:rsidR="00E20FF2" w:rsidRPr="00DA51B0" w14:paraId="4D604528" w14:textId="4F52B9C3" w:rsidTr="009A2B7F">
        <w:tc>
          <w:tcPr>
            <w:tcW w:w="1160" w:type="dxa"/>
          </w:tcPr>
          <w:p w14:paraId="1B63198D" w14:textId="16824DA3" w:rsidR="00E20FF2" w:rsidRPr="00DA51B0" w:rsidRDefault="00E20FF2" w:rsidP="00E20FF2">
            <w:pPr>
              <w:rPr>
                <w:rFonts w:asciiTheme="minorHAnsi" w:eastAsia="Times New Roman" w:hAnsiTheme="minorHAnsi" w:cstheme="minorHAnsi"/>
                <w:b/>
                <w:bCs/>
              </w:rPr>
            </w:pPr>
            <w:r w:rsidRPr="00DA51B0">
              <w:rPr>
                <w:rFonts w:asciiTheme="minorHAnsi" w:hAnsiTheme="minorHAnsi" w:cstheme="minorHAnsi"/>
                <w:b/>
                <w:bCs/>
              </w:rPr>
              <w:t>53.5</w:t>
            </w:r>
          </w:p>
        </w:tc>
        <w:tc>
          <w:tcPr>
            <w:tcW w:w="4061" w:type="dxa"/>
          </w:tcPr>
          <w:p w14:paraId="43D7F636" w14:textId="31AC8FE5" w:rsidR="00E20FF2" w:rsidRPr="00DA51B0" w:rsidRDefault="00E20FF2" w:rsidP="009A2B7F">
            <w:pPr>
              <w:pStyle w:val="Default"/>
              <w:ind w:left="312"/>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where applicable, the handover of asset safekeeping arrangements as referred to in Article 10 of Regulation (EU) 2020/1503.</w:t>
            </w:r>
          </w:p>
        </w:tc>
        <w:tc>
          <w:tcPr>
            <w:tcW w:w="2433" w:type="dxa"/>
          </w:tcPr>
          <w:p w14:paraId="4F0D541A" w14:textId="109E3C95" w:rsidR="00E20FF2" w:rsidRPr="00DA51B0" w:rsidRDefault="00E20FF2" w:rsidP="00E20FF2">
            <w:pPr>
              <w:spacing w:line="276" w:lineRule="auto"/>
              <w:rPr>
                <w:rFonts w:asciiTheme="minorHAnsi" w:hAnsiTheme="minorHAnsi" w:cstheme="minorHAnsi"/>
              </w:rPr>
            </w:pPr>
            <w:r w:rsidRPr="00DA51B0">
              <w:rPr>
                <w:rFonts w:asciiTheme="minorHAnsi" w:hAnsiTheme="minorHAnsi" w:cstheme="minorHAnsi"/>
                <w:b/>
                <w:bCs/>
                <w:lang w:val="en-US"/>
              </w:rPr>
              <w:t>DR2022/2116, Art. 3, para 3</w:t>
            </w:r>
            <w:r w:rsidR="00DF22F9" w:rsidRPr="00DA51B0">
              <w:rPr>
                <w:rFonts w:asciiTheme="minorHAnsi" w:hAnsiTheme="minorHAnsi" w:cstheme="minorHAnsi"/>
                <w:b/>
                <w:bCs/>
                <w:lang w:val="en-US"/>
              </w:rPr>
              <w:t>(e)</w:t>
            </w:r>
          </w:p>
        </w:tc>
        <w:tc>
          <w:tcPr>
            <w:tcW w:w="1339" w:type="dxa"/>
          </w:tcPr>
          <w:p w14:paraId="33AD5D7C" w14:textId="77777777" w:rsidR="00E20FF2" w:rsidRPr="00DA51B0" w:rsidRDefault="00E20FF2" w:rsidP="00E20FF2">
            <w:pPr>
              <w:spacing w:line="276" w:lineRule="auto"/>
              <w:rPr>
                <w:rFonts w:asciiTheme="minorHAnsi" w:hAnsiTheme="minorHAnsi" w:cstheme="minorHAnsi"/>
              </w:rPr>
            </w:pPr>
          </w:p>
        </w:tc>
      </w:tr>
      <w:tr w:rsidR="00577F0C" w:rsidRPr="00DA51B0" w14:paraId="1252B006" w14:textId="1CE82A40" w:rsidTr="009A2B7F">
        <w:tc>
          <w:tcPr>
            <w:tcW w:w="1160" w:type="dxa"/>
          </w:tcPr>
          <w:p w14:paraId="0149F5F6" w14:textId="4EFE10C7" w:rsidR="00577F0C" w:rsidRPr="00DA51B0" w:rsidRDefault="00577F0C" w:rsidP="00577F0C">
            <w:pPr>
              <w:rPr>
                <w:rFonts w:asciiTheme="minorHAnsi" w:eastAsia="Times New Roman" w:hAnsiTheme="minorHAnsi" w:cstheme="minorHAnsi"/>
                <w:b/>
                <w:bCs/>
              </w:rPr>
            </w:pPr>
            <w:r w:rsidRPr="00DA51B0">
              <w:rPr>
                <w:rFonts w:asciiTheme="minorHAnsi" w:hAnsiTheme="minorHAnsi" w:cstheme="minorHAnsi"/>
                <w:b/>
                <w:bCs/>
              </w:rPr>
              <w:t>54.</w:t>
            </w:r>
          </w:p>
        </w:tc>
        <w:tc>
          <w:tcPr>
            <w:tcW w:w="4061" w:type="dxa"/>
          </w:tcPr>
          <w:p w14:paraId="0D6D9D76" w14:textId="67A76FB8" w:rsidR="00577F0C" w:rsidRPr="00DA51B0" w:rsidRDefault="00577F0C" w:rsidP="00577F0C">
            <w:pPr>
              <w:pStyle w:val="Default"/>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The business continuity plan shall, taking into account the nature, scale and complexity of the CSP as well as its business model, set out detailed measures to be taken to ensure ,the sound administration of agreements between the CSP and its clients</w:t>
            </w:r>
          </w:p>
        </w:tc>
        <w:tc>
          <w:tcPr>
            <w:tcW w:w="2433" w:type="dxa"/>
          </w:tcPr>
          <w:p w14:paraId="413E6919" w14:textId="1D7954B2" w:rsidR="00577F0C" w:rsidRPr="00DA51B0" w:rsidRDefault="00EC2AC8" w:rsidP="00577F0C">
            <w:pPr>
              <w:spacing w:line="276" w:lineRule="auto"/>
              <w:rPr>
                <w:rFonts w:asciiTheme="minorHAnsi" w:hAnsiTheme="minorHAnsi" w:cstheme="minorHAnsi"/>
              </w:rPr>
            </w:pPr>
            <w:r w:rsidRPr="00DA51B0">
              <w:rPr>
                <w:rFonts w:asciiTheme="minorHAnsi" w:hAnsiTheme="minorHAnsi" w:cstheme="minorHAnsi"/>
                <w:b/>
                <w:bCs/>
                <w:lang w:val="en-US"/>
              </w:rPr>
              <w:t>DR2022/2116, Art. 4, para 1</w:t>
            </w:r>
          </w:p>
        </w:tc>
        <w:tc>
          <w:tcPr>
            <w:tcW w:w="1339" w:type="dxa"/>
          </w:tcPr>
          <w:p w14:paraId="11A9A8AD" w14:textId="77777777" w:rsidR="00577F0C" w:rsidRPr="00DA51B0" w:rsidRDefault="00577F0C" w:rsidP="00577F0C">
            <w:pPr>
              <w:spacing w:line="276" w:lineRule="auto"/>
              <w:rPr>
                <w:rFonts w:asciiTheme="minorHAnsi" w:hAnsiTheme="minorHAnsi" w:cstheme="minorHAnsi"/>
              </w:rPr>
            </w:pPr>
          </w:p>
        </w:tc>
      </w:tr>
      <w:tr w:rsidR="00577F0C" w:rsidRPr="00DA51B0" w14:paraId="206D31A9" w14:textId="34B8BD01" w:rsidTr="009A2B7F">
        <w:tc>
          <w:tcPr>
            <w:tcW w:w="1160" w:type="dxa"/>
          </w:tcPr>
          <w:p w14:paraId="0937A05D" w14:textId="59AC5042" w:rsidR="00577F0C" w:rsidRPr="00DA51B0" w:rsidRDefault="00577F0C" w:rsidP="00577F0C">
            <w:pPr>
              <w:rPr>
                <w:rFonts w:asciiTheme="minorHAnsi" w:eastAsia="Times New Roman" w:hAnsiTheme="minorHAnsi" w:cstheme="minorHAnsi"/>
                <w:b/>
                <w:bCs/>
              </w:rPr>
            </w:pPr>
            <w:r w:rsidRPr="00DA51B0">
              <w:rPr>
                <w:rFonts w:asciiTheme="minorHAnsi" w:hAnsiTheme="minorHAnsi" w:cstheme="minorHAnsi"/>
                <w:b/>
                <w:bCs/>
              </w:rPr>
              <w:t>55.</w:t>
            </w:r>
          </w:p>
        </w:tc>
        <w:tc>
          <w:tcPr>
            <w:tcW w:w="4061" w:type="dxa"/>
          </w:tcPr>
          <w:p w14:paraId="14BFFEA7" w14:textId="2023AB6A" w:rsidR="00577F0C" w:rsidRPr="00DA51B0" w:rsidRDefault="00577F0C" w:rsidP="00577F0C">
            <w:pPr>
              <w:pStyle w:val="Default"/>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 xml:space="preserve">The steps referred to in paragraph 54 shall be applied to: </w:t>
            </w:r>
          </w:p>
        </w:tc>
        <w:tc>
          <w:tcPr>
            <w:tcW w:w="2433" w:type="dxa"/>
          </w:tcPr>
          <w:p w14:paraId="24991952" w14:textId="298746C1" w:rsidR="00577F0C" w:rsidRPr="00DA51B0" w:rsidRDefault="00EC2AC8" w:rsidP="00577F0C">
            <w:pPr>
              <w:spacing w:line="276" w:lineRule="auto"/>
              <w:rPr>
                <w:rFonts w:asciiTheme="minorHAnsi" w:hAnsiTheme="minorHAnsi" w:cstheme="minorHAnsi"/>
              </w:rPr>
            </w:pPr>
            <w:r w:rsidRPr="00DA51B0">
              <w:rPr>
                <w:rFonts w:asciiTheme="minorHAnsi" w:hAnsiTheme="minorHAnsi" w:cstheme="minorHAnsi"/>
                <w:b/>
                <w:bCs/>
                <w:lang w:val="en-US"/>
              </w:rPr>
              <w:t>DR2022/2116, Art. 4, para 2</w:t>
            </w:r>
          </w:p>
        </w:tc>
        <w:tc>
          <w:tcPr>
            <w:tcW w:w="1339" w:type="dxa"/>
          </w:tcPr>
          <w:p w14:paraId="2E37A622" w14:textId="77777777" w:rsidR="00577F0C" w:rsidRPr="00DA51B0" w:rsidRDefault="00577F0C" w:rsidP="00577F0C">
            <w:pPr>
              <w:spacing w:line="276" w:lineRule="auto"/>
              <w:rPr>
                <w:rFonts w:asciiTheme="minorHAnsi" w:hAnsiTheme="minorHAnsi" w:cstheme="minorHAnsi"/>
              </w:rPr>
            </w:pPr>
          </w:p>
        </w:tc>
      </w:tr>
      <w:tr w:rsidR="000C39EC" w:rsidRPr="00DA51B0" w14:paraId="1F7A13D3" w14:textId="27ED26DE" w:rsidTr="009A2B7F">
        <w:tc>
          <w:tcPr>
            <w:tcW w:w="1160" w:type="dxa"/>
          </w:tcPr>
          <w:p w14:paraId="1816F631" w14:textId="2569B379" w:rsidR="000C39EC" w:rsidRPr="00DA51B0" w:rsidRDefault="000C39EC" w:rsidP="000C39EC">
            <w:pPr>
              <w:rPr>
                <w:rFonts w:asciiTheme="minorHAnsi" w:eastAsia="Times New Roman" w:hAnsiTheme="minorHAnsi" w:cstheme="minorHAnsi"/>
                <w:b/>
                <w:bCs/>
              </w:rPr>
            </w:pPr>
            <w:r w:rsidRPr="00DA51B0">
              <w:rPr>
                <w:rFonts w:asciiTheme="minorHAnsi" w:hAnsiTheme="minorHAnsi" w:cstheme="minorHAnsi"/>
                <w:b/>
                <w:bCs/>
              </w:rPr>
              <w:t>55.1</w:t>
            </w:r>
          </w:p>
        </w:tc>
        <w:tc>
          <w:tcPr>
            <w:tcW w:w="4061" w:type="dxa"/>
          </w:tcPr>
          <w:p w14:paraId="43EF6874" w14:textId="7F9FE5A5" w:rsidR="000C39EC" w:rsidRPr="00DA51B0" w:rsidRDefault="000C39E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agreements between the CSP and its clients, including information that is of critical importance for the sound administration of agreements</w:t>
            </w:r>
          </w:p>
        </w:tc>
        <w:tc>
          <w:tcPr>
            <w:tcW w:w="2433" w:type="dxa"/>
          </w:tcPr>
          <w:p w14:paraId="5286FBE3" w14:textId="68D4798D" w:rsidR="000C39EC" w:rsidRPr="00DA51B0" w:rsidRDefault="000C39EC" w:rsidP="000C39EC">
            <w:pPr>
              <w:spacing w:line="276" w:lineRule="auto"/>
              <w:rPr>
                <w:rFonts w:asciiTheme="minorHAnsi" w:hAnsiTheme="minorHAnsi" w:cstheme="minorHAnsi"/>
              </w:rPr>
            </w:pPr>
            <w:r w:rsidRPr="00DA51B0">
              <w:rPr>
                <w:rFonts w:asciiTheme="minorHAnsi" w:hAnsiTheme="minorHAnsi" w:cstheme="minorHAnsi"/>
                <w:b/>
                <w:bCs/>
                <w:lang w:val="en-US"/>
              </w:rPr>
              <w:t>DR2022/2116, Art. 4, para 2(a)</w:t>
            </w:r>
          </w:p>
        </w:tc>
        <w:tc>
          <w:tcPr>
            <w:tcW w:w="1339" w:type="dxa"/>
          </w:tcPr>
          <w:p w14:paraId="4FF8D52F" w14:textId="77777777" w:rsidR="000C39EC" w:rsidRPr="00DA51B0" w:rsidRDefault="000C39EC" w:rsidP="000C39EC">
            <w:pPr>
              <w:spacing w:line="276" w:lineRule="auto"/>
              <w:rPr>
                <w:rFonts w:asciiTheme="minorHAnsi" w:hAnsiTheme="minorHAnsi" w:cstheme="minorHAnsi"/>
              </w:rPr>
            </w:pPr>
          </w:p>
        </w:tc>
      </w:tr>
      <w:tr w:rsidR="000C39EC" w:rsidRPr="00DA51B0" w14:paraId="4FBCBE7B" w14:textId="1817514E" w:rsidTr="009A2B7F">
        <w:tc>
          <w:tcPr>
            <w:tcW w:w="1160" w:type="dxa"/>
          </w:tcPr>
          <w:p w14:paraId="29574FC2" w14:textId="6073A2C5" w:rsidR="000C39EC" w:rsidRPr="00DA51B0" w:rsidRDefault="000C39EC" w:rsidP="000C39EC">
            <w:pPr>
              <w:rPr>
                <w:rFonts w:asciiTheme="minorHAnsi" w:eastAsia="Times New Roman" w:hAnsiTheme="minorHAnsi" w:cstheme="minorHAnsi"/>
                <w:b/>
                <w:bCs/>
              </w:rPr>
            </w:pPr>
            <w:r w:rsidRPr="00DA51B0">
              <w:rPr>
                <w:rFonts w:asciiTheme="minorHAnsi" w:hAnsiTheme="minorHAnsi" w:cstheme="minorHAnsi"/>
                <w:b/>
                <w:bCs/>
              </w:rPr>
              <w:t>55.2</w:t>
            </w:r>
          </w:p>
        </w:tc>
        <w:tc>
          <w:tcPr>
            <w:tcW w:w="4061" w:type="dxa"/>
          </w:tcPr>
          <w:p w14:paraId="159B919B" w14:textId="77777777" w:rsidR="000C39EC" w:rsidRPr="00DA51B0" w:rsidRDefault="000C39E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 xml:space="preserve">results from the entry knowledge test referred to in Article 21 of Regulation (EU) 2020/1503 and </w:t>
            </w:r>
          </w:p>
        </w:tc>
        <w:tc>
          <w:tcPr>
            <w:tcW w:w="2433" w:type="dxa"/>
          </w:tcPr>
          <w:p w14:paraId="0C2DAFC5" w14:textId="2092E485" w:rsidR="000C39EC" w:rsidRPr="00DA51B0" w:rsidRDefault="000C39EC" w:rsidP="000C39EC">
            <w:pPr>
              <w:spacing w:line="276" w:lineRule="auto"/>
              <w:rPr>
                <w:rFonts w:asciiTheme="minorHAnsi" w:hAnsiTheme="minorHAnsi" w:cstheme="minorHAnsi"/>
              </w:rPr>
            </w:pPr>
            <w:r w:rsidRPr="00DA51B0">
              <w:rPr>
                <w:rFonts w:asciiTheme="minorHAnsi" w:hAnsiTheme="minorHAnsi" w:cstheme="minorHAnsi"/>
                <w:b/>
                <w:bCs/>
                <w:lang w:val="en-US"/>
              </w:rPr>
              <w:t>DR2022/2116, Art. 4, para 2(b)</w:t>
            </w:r>
          </w:p>
        </w:tc>
        <w:tc>
          <w:tcPr>
            <w:tcW w:w="1339" w:type="dxa"/>
          </w:tcPr>
          <w:p w14:paraId="5196E005" w14:textId="77777777" w:rsidR="000C39EC" w:rsidRPr="00DA51B0" w:rsidRDefault="000C39EC" w:rsidP="000C39EC">
            <w:pPr>
              <w:spacing w:line="276" w:lineRule="auto"/>
              <w:rPr>
                <w:rFonts w:asciiTheme="minorHAnsi" w:hAnsiTheme="minorHAnsi" w:cstheme="minorHAnsi"/>
              </w:rPr>
            </w:pPr>
          </w:p>
        </w:tc>
      </w:tr>
      <w:tr w:rsidR="00577F0C" w:rsidRPr="00DA51B0" w14:paraId="0EB70AE5" w14:textId="241D12FC" w:rsidTr="009A2B7F">
        <w:tc>
          <w:tcPr>
            <w:tcW w:w="1160" w:type="dxa"/>
          </w:tcPr>
          <w:p w14:paraId="16E44B14" w14:textId="4034E072" w:rsidR="00577F0C" w:rsidRPr="00DA51B0" w:rsidRDefault="00577F0C" w:rsidP="00577F0C">
            <w:pPr>
              <w:rPr>
                <w:rFonts w:asciiTheme="minorHAnsi" w:eastAsia="Times New Roman" w:hAnsiTheme="minorHAnsi" w:cstheme="minorHAnsi"/>
                <w:b/>
                <w:bCs/>
              </w:rPr>
            </w:pPr>
            <w:r w:rsidRPr="00DA51B0">
              <w:rPr>
                <w:rFonts w:asciiTheme="minorHAnsi" w:hAnsiTheme="minorHAnsi" w:cstheme="minorHAnsi"/>
                <w:b/>
                <w:bCs/>
              </w:rPr>
              <w:t>55.3</w:t>
            </w:r>
          </w:p>
        </w:tc>
        <w:tc>
          <w:tcPr>
            <w:tcW w:w="4061" w:type="dxa"/>
          </w:tcPr>
          <w:p w14:paraId="4F21024D" w14:textId="6C006F36" w:rsidR="00577F0C" w:rsidRPr="00DA51B0" w:rsidRDefault="00577F0C" w:rsidP="009A2B7F">
            <w:pPr>
              <w:pStyle w:val="Default"/>
              <w:ind w:left="360"/>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other critical business data</w:t>
            </w:r>
            <w:r w:rsidR="00EC2AC8" w:rsidRPr="00DA51B0">
              <w:rPr>
                <w:rFonts w:asciiTheme="minorHAnsi" w:eastAsia="Times New Roman" w:hAnsiTheme="minorHAnsi" w:cstheme="minorHAnsi"/>
                <w:color w:val="auto"/>
                <w:lang w:val="en-GB"/>
              </w:rPr>
              <w:t>.</w:t>
            </w:r>
          </w:p>
        </w:tc>
        <w:tc>
          <w:tcPr>
            <w:tcW w:w="2433" w:type="dxa"/>
          </w:tcPr>
          <w:p w14:paraId="40621B1D" w14:textId="11302463" w:rsidR="00577F0C" w:rsidRPr="00DA51B0" w:rsidRDefault="000C39EC" w:rsidP="00577F0C">
            <w:pPr>
              <w:spacing w:line="276" w:lineRule="auto"/>
              <w:rPr>
                <w:rFonts w:asciiTheme="minorHAnsi" w:hAnsiTheme="minorHAnsi" w:cstheme="minorHAnsi"/>
              </w:rPr>
            </w:pPr>
            <w:r w:rsidRPr="00DA51B0">
              <w:rPr>
                <w:rFonts w:asciiTheme="minorHAnsi" w:hAnsiTheme="minorHAnsi" w:cstheme="minorHAnsi"/>
                <w:b/>
                <w:bCs/>
                <w:lang w:val="en-US"/>
              </w:rPr>
              <w:t>DR2022/2116, Art. 4, para 2(c)</w:t>
            </w:r>
          </w:p>
        </w:tc>
        <w:tc>
          <w:tcPr>
            <w:tcW w:w="1339" w:type="dxa"/>
          </w:tcPr>
          <w:p w14:paraId="0A6E07FF" w14:textId="77777777" w:rsidR="00577F0C" w:rsidRPr="00DA51B0" w:rsidRDefault="00577F0C" w:rsidP="00577F0C">
            <w:pPr>
              <w:spacing w:line="276" w:lineRule="auto"/>
              <w:rPr>
                <w:rFonts w:asciiTheme="minorHAnsi" w:hAnsiTheme="minorHAnsi" w:cstheme="minorHAnsi"/>
              </w:rPr>
            </w:pPr>
          </w:p>
        </w:tc>
      </w:tr>
      <w:tr w:rsidR="00577F0C" w:rsidRPr="00DA51B0" w14:paraId="6B14E5EF" w14:textId="4DCB1393" w:rsidTr="009A2B7F">
        <w:tc>
          <w:tcPr>
            <w:tcW w:w="1160" w:type="dxa"/>
          </w:tcPr>
          <w:p w14:paraId="1F29A120" w14:textId="169EBA0B" w:rsidR="00577F0C" w:rsidRPr="00DA51B0" w:rsidRDefault="00577F0C" w:rsidP="00577F0C">
            <w:pPr>
              <w:rPr>
                <w:rFonts w:asciiTheme="minorHAnsi" w:eastAsia="Times New Roman" w:hAnsiTheme="minorHAnsi" w:cstheme="minorHAnsi"/>
                <w:b/>
                <w:bCs/>
              </w:rPr>
            </w:pPr>
            <w:r w:rsidRPr="00DA51B0">
              <w:rPr>
                <w:rFonts w:asciiTheme="minorHAnsi" w:hAnsiTheme="minorHAnsi" w:cstheme="minorHAnsi"/>
                <w:b/>
                <w:bCs/>
              </w:rPr>
              <w:lastRenderedPageBreak/>
              <w:t>56.</w:t>
            </w:r>
          </w:p>
        </w:tc>
        <w:tc>
          <w:tcPr>
            <w:tcW w:w="4061" w:type="dxa"/>
          </w:tcPr>
          <w:p w14:paraId="1B17095E" w14:textId="4C9D27D6" w:rsidR="00577F0C" w:rsidRPr="00DA51B0" w:rsidRDefault="00577F0C" w:rsidP="009A2B7F">
            <w:pPr>
              <w:pStyle w:val="Default"/>
              <w:jc w:val="both"/>
              <w:rPr>
                <w:rFonts w:asciiTheme="minorHAnsi" w:eastAsia="Times New Roman" w:hAnsiTheme="minorHAnsi" w:cstheme="minorHAnsi"/>
                <w:color w:val="auto"/>
                <w:lang w:val="en-US"/>
              </w:rPr>
            </w:pPr>
            <w:r w:rsidRPr="00DA51B0">
              <w:rPr>
                <w:rFonts w:asciiTheme="minorHAnsi" w:eastAsia="Times New Roman" w:hAnsiTheme="minorHAnsi" w:cstheme="minorHAnsi"/>
                <w:color w:val="auto"/>
                <w:lang w:val="en-GB"/>
              </w:rPr>
              <w:t>The steps referred in paragraph 54 shall consist in the following</w:t>
            </w:r>
            <w:r w:rsidRPr="00DA51B0">
              <w:rPr>
                <w:rFonts w:asciiTheme="minorHAnsi" w:eastAsia="Times New Roman" w:hAnsiTheme="minorHAnsi" w:cstheme="minorHAnsi"/>
                <w:color w:val="auto"/>
                <w:lang w:val="en-US"/>
              </w:rPr>
              <w:t>:</w:t>
            </w:r>
          </w:p>
        </w:tc>
        <w:tc>
          <w:tcPr>
            <w:tcW w:w="2433" w:type="dxa"/>
          </w:tcPr>
          <w:p w14:paraId="5DCF0C3A" w14:textId="2DC568CB" w:rsidR="00577F0C" w:rsidRPr="00DA51B0" w:rsidRDefault="000C39EC" w:rsidP="00577F0C">
            <w:pPr>
              <w:spacing w:line="276" w:lineRule="auto"/>
              <w:rPr>
                <w:rFonts w:asciiTheme="minorHAnsi" w:hAnsiTheme="minorHAnsi" w:cstheme="minorHAnsi"/>
              </w:rPr>
            </w:pPr>
            <w:r w:rsidRPr="00DA51B0">
              <w:rPr>
                <w:rFonts w:asciiTheme="minorHAnsi" w:hAnsiTheme="minorHAnsi" w:cstheme="minorHAnsi"/>
                <w:b/>
                <w:bCs/>
                <w:lang w:val="en-US"/>
              </w:rPr>
              <w:t xml:space="preserve">DR2022/2116, Art. 4, para </w:t>
            </w:r>
            <w:r w:rsidR="008D1F14" w:rsidRPr="00DA51B0">
              <w:rPr>
                <w:rFonts w:asciiTheme="minorHAnsi" w:hAnsiTheme="minorHAnsi" w:cstheme="minorHAnsi"/>
                <w:b/>
                <w:bCs/>
                <w:lang w:val="en-US"/>
              </w:rPr>
              <w:t>3</w:t>
            </w:r>
          </w:p>
        </w:tc>
        <w:tc>
          <w:tcPr>
            <w:tcW w:w="1339" w:type="dxa"/>
          </w:tcPr>
          <w:p w14:paraId="02BACBEB" w14:textId="77777777" w:rsidR="00577F0C" w:rsidRPr="00DA51B0" w:rsidRDefault="00577F0C" w:rsidP="00577F0C">
            <w:pPr>
              <w:spacing w:line="276" w:lineRule="auto"/>
              <w:rPr>
                <w:rFonts w:asciiTheme="minorHAnsi" w:hAnsiTheme="minorHAnsi" w:cstheme="minorHAnsi"/>
              </w:rPr>
            </w:pPr>
          </w:p>
        </w:tc>
      </w:tr>
      <w:tr w:rsidR="00577F0C" w:rsidRPr="00DA51B0" w14:paraId="37080C04" w14:textId="532D9DDC" w:rsidTr="009A2B7F">
        <w:tc>
          <w:tcPr>
            <w:tcW w:w="1160" w:type="dxa"/>
          </w:tcPr>
          <w:p w14:paraId="1BC5EC00" w14:textId="64F63184" w:rsidR="00577F0C" w:rsidRPr="00DA51B0" w:rsidRDefault="00577F0C" w:rsidP="00577F0C">
            <w:pPr>
              <w:rPr>
                <w:rFonts w:asciiTheme="minorHAnsi" w:eastAsia="Times New Roman" w:hAnsiTheme="minorHAnsi" w:cstheme="minorHAnsi"/>
                <w:b/>
                <w:bCs/>
              </w:rPr>
            </w:pPr>
            <w:r w:rsidRPr="00DA51B0">
              <w:rPr>
                <w:rFonts w:asciiTheme="minorHAnsi" w:hAnsiTheme="minorHAnsi" w:cstheme="minorHAnsi"/>
                <w:b/>
                <w:bCs/>
              </w:rPr>
              <w:t>56.1</w:t>
            </w:r>
          </w:p>
        </w:tc>
        <w:tc>
          <w:tcPr>
            <w:tcW w:w="4061" w:type="dxa"/>
          </w:tcPr>
          <w:p w14:paraId="12FB7E51" w14:textId="6C00BE3D" w:rsidR="00577F0C" w:rsidRPr="00DA51B0" w:rsidRDefault="00577F0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 xml:space="preserve">the storage in a safe place of agreements referred to in point 55.1 above, when </w:t>
            </w:r>
            <w:r w:rsidR="000C39EC" w:rsidRPr="00DA51B0">
              <w:rPr>
                <w:rFonts w:asciiTheme="minorHAnsi" w:eastAsia="Times New Roman" w:hAnsiTheme="minorHAnsi" w:cstheme="minorHAnsi"/>
                <w:color w:val="auto"/>
                <w:lang w:val="en-GB"/>
              </w:rPr>
              <w:t xml:space="preserve">the </w:t>
            </w:r>
            <w:r w:rsidRPr="00DA51B0">
              <w:rPr>
                <w:rFonts w:asciiTheme="minorHAnsi" w:eastAsia="Times New Roman" w:hAnsiTheme="minorHAnsi" w:cstheme="minorHAnsi"/>
                <w:color w:val="auto"/>
                <w:lang w:val="en-GB"/>
              </w:rPr>
              <w:t xml:space="preserve">original </w:t>
            </w:r>
            <w:r w:rsidR="000C39EC" w:rsidRPr="00DA51B0">
              <w:rPr>
                <w:rFonts w:asciiTheme="minorHAnsi" w:eastAsia="Times New Roman" w:hAnsiTheme="minorHAnsi" w:cstheme="minorHAnsi"/>
                <w:color w:val="auto"/>
                <w:lang w:val="en-GB"/>
              </w:rPr>
              <w:t xml:space="preserve">is </w:t>
            </w:r>
            <w:r w:rsidRPr="00DA51B0">
              <w:rPr>
                <w:rFonts w:asciiTheme="minorHAnsi" w:eastAsia="Times New Roman" w:hAnsiTheme="minorHAnsi" w:cstheme="minorHAnsi"/>
                <w:color w:val="auto"/>
                <w:lang w:val="en-GB"/>
              </w:rPr>
              <w:t>only available in paper form, and</w:t>
            </w:r>
          </w:p>
        </w:tc>
        <w:tc>
          <w:tcPr>
            <w:tcW w:w="2433" w:type="dxa"/>
          </w:tcPr>
          <w:p w14:paraId="55299362" w14:textId="77777777" w:rsidR="00577F0C" w:rsidRPr="00DA51B0" w:rsidRDefault="00577F0C" w:rsidP="00577F0C">
            <w:pPr>
              <w:spacing w:line="276" w:lineRule="auto"/>
              <w:rPr>
                <w:rFonts w:asciiTheme="minorHAnsi" w:hAnsiTheme="minorHAnsi" w:cstheme="minorHAnsi"/>
              </w:rPr>
            </w:pPr>
          </w:p>
        </w:tc>
        <w:tc>
          <w:tcPr>
            <w:tcW w:w="1339" w:type="dxa"/>
          </w:tcPr>
          <w:p w14:paraId="180DD033" w14:textId="77777777" w:rsidR="00577F0C" w:rsidRPr="00DA51B0" w:rsidRDefault="00577F0C" w:rsidP="00577F0C">
            <w:pPr>
              <w:spacing w:line="276" w:lineRule="auto"/>
              <w:rPr>
                <w:rFonts w:asciiTheme="minorHAnsi" w:hAnsiTheme="minorHAnsi" w:cstheme="minorHAnsi"/>
              </w:rPr>
            </w:pPr>
          </w:p>
        </w:tc>
      </w:tr>
      <w:tr w:rsidR="00577F0C" w:rsidRPr="00DA51B0" w14:paraId="5516B730" w14:textId="64F905BF" w:rsidTr="009A2B7F">
        <w:tc>
          <w:tcPr>
            <w:tcW w:w="1160" w:type="dxa"/>
          </w:tcPr>
          <w:p w14:paraId="4AC1C121" w14:textId="39524BE3" w:rsidR="00577F0C" w:rsidRPr="00DA51B0" w:rsidRDefault="00577F0C" w:rsidP="00577F0C">
            <w:pPr>
              <w:rPr>
                <w:rFonts w:asciiTheme="minorHAnsi" w:eastAsia="Times New Roman" w:hAnsiTheme="minorHAnsi" w:cstheme="minorHAnsi"/>
                <w:b/>
                <w:bCs/>
              </w:rPr>
            </w:pPr>
            <w:r w:rsidRPr="00DA51B0">
              <w:rPr>
                <w:rFonts w:asciiTheme="minorHAnsi" w:hAnsiTheme="minorHAnsi" w:cstheme="minorHAnsi"/>
                <w:b/>
                <w:bCs/>
              </w:rPr>
              <w:t>56.2</w:t>
            </w:r>
          </w:p>
        </w:tc>
        <w:tc>
          <w:tcPr>
            <w:tcW w:w="4061" w:type="dxa"/>
          </w:tcPr>
          <w:p w14:paraId="5403806D" w14:textId="543419B1" w:rsidR="00577F0C" w:rsidRPr="00DA51B0" w:rsidRDefault="00577F0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relevant back-up of the documents and information referred to in paragraph 55</w:t>
            </w:r>
          </w:p>
        </w:tc>
        <w:tc>
          <w:tcPr>
            <w:tcW w:w="2433" w:type="dxa"/>
          </w:tcPr>
          <w:p w14:paraId="2562A9BE" w14:textId="77777777" w:rsidR="00577F0C" w:rsidRPr="00DA51B0" w:rsidRDefault="00577F0C" w:rsidP="00577F0C">
            <w:pPr>
              <w:spacing w:line="276" w:lineRule="auto"/>
              <w:rPr>
                <w:rFonts w:asciiTheme="minorHAnsi" w:hAnsiTheme="minorHAnsi" w:cstheme="minorHAnsi"/>
              </w:rPr>
            </w:pPr>
          </w:p>
        </w:tc>
        <w:tc>
          <w:tcPr>
            <w:tcW w:w="1339" w:type="dxa"/>
          </w:tcPr>
          <w:p w14:paraId="405E6CB1" w14:textId="77777777" w:rsidR="00577F0C" w:rsidRPr="00DA51B0" w:rsidRDefault="00577F0C" w:rsidP="00577F0C">
            <w:pPr>
              <w:spacing w:line="276" w:lineRule="auto"/>
              <w:rPr>
                <w:rFonts w:asciiTheme="minorHAnsi" w:hAnsiTheme="minorHAnsi" w:cstheme="minorHAnsi"/>
              </w:rPr>
            </w:pPr>
          </w:p>
        </w:tc>
      </w:tr>
      <w:tr w:rsidR="008F049F" w:rsidRPr="00DA51B0" w14:paraId="11076DC4" w14:textId="77777777" w:rsidTr="00E20FF2">
        <w:tc>
          <w:tcPr>
            <w:tcW w:w="1160" w:type="dxa"/>
          </w:tcPr>
          <w:p w14:paraId="323A4C09" w14:textId="0FFF59F8" w:rsidR="008F049F" w:rsidRPr="00DA51B0" w:rsidRDefault="0041496B" w:rsidP="008F049F">
            <w:pPr>
              <w:rPr>
                <w:rFonts w:asciiTheme="minorHAnsi" w:hAnsiTheme="minorHAnsi" w:cstheme="minorHAnsi"/>
                <w:b/>
                <w:bCs/>
                <w:lang w:val="el-GR"/>
              </w:rPr>
            </w:pPr>
            <w:r w:rsidRPr="00DA51B0">
              <w:rPr>
                <w:rFonts w:asciiTheme="minorHAnsi" w:hAnsiTheme="minorHAnsi" w:cstheme="minorHAnsi"/>
                <w:b/>
                <w:bCs/>
                <w:lang w:val="el-GR"/>
              </w:rPr>
              <w:t>57.</w:t>
            </w:r>
          </w:p>
        </w:tc>
        <w:tc>
          <w:tcPr>
            <w:tcW w:w="4061" w:type="dxa"/>
          </w:tcPr>
          <w:p w14:paraId="0183D33C" w14:textId="62BB1240" w:rsidR="008F049F" w:rsidRPr="00DA51B0" w:rsidRDefault="008F049F" w:rsidP="0041496B">
            <w:pPr>
              <w:pStyle w:val="Default"/>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Information and agreements enabling to trace payments made by investors and project owners shall be considered as critical business data for the purposes of paragraph 55.3</w:t>
            </w:r>
            <w:r w:rsidR="0041496B" w:rsidRPr="00DA51B0">
              <w:rPr>
                <w:rFonts w:asciiTheme="minorHAnsi" w:eastAsia="Times New Roman" w:hAnsiTheme="minorHAnsi" w:cstheme="minorHAnsi"/>
                <w:color w:val="auto"/>
                <w:lang w:val="en-US"/>
              </w:rPr>
              <w:t>.</w:t>
            </w:r>
            <w:r w:rsidRPr="00DA51B0">
              <w:rPr>
                <w:rFonts w:asciiTheme="minorHAnsi" w:eastAsia="Times New Roman" w:hAnsiTheme="minorHAnsi" w:cstheme="minorHAnsi"/>
                <w:color w:val="auto"/>
                <w:lang w:val="en-GB"/>
              </w:rPr>
              <w:t xml:space="preserve"> </w:t>
            </w:r>
          </w:p>
        </w:tc>
        <w:tc>
          <w:tcPr>
            <w:tcW w:w="2433" w:type="dxa"/>
          </w:tcPr>
          <w:p w14:paraId="394B4FBB" w14:textId="138CA3C2" w:rsidR="008F049F" w:rsidRPr="00DA51B0" w:rsidRDefault="008F049F" w:rsidP="008F049F">
            <w:pPr>
              <w:spacing w:line="276" w:lineRule="auto"/>
              <w:rPr>
                <w:rFonts w:asciiTheme="minorHAnsi" w:hAnsiTheme="minorHAnsi" w:cstheme="minorHAnsi"/>
              </w:rPr>
            </w:pPr>
            <w:r w:rsidRPr="00DA51B0">
              <w:rPr>
                <w:rFonts w:asciiTheme="minorHAnsi" w:hAnsiTheme="minorHAnsi" w:cstheme="minorHAnsi"/>
                <w:b/>
                <w:bCs/>
                <w:lang w:val="en-US"/>
              </w:rPr>
              <w:t>DR2022/2116, Art. 4, para 4</w:t>
            </w:r>
          </w:p>
        </w:tc>
        <w:tc>
          <w:tcPr>
            <w:tcW w:w="1339" w:type="dxa"/>
          </w:tcPr>
          <w:p w14:paraId="193E95D9" w14:textId="77777777" w:rsidR="008F049F" w:rsidRPr="00DA51B0" w:rsidRDefault="008F049F" w:rsidP="008F049F">
            <w:pPr>
              <w:spacing w:line="276" w:lineRule="auto"/>
              <w:rPr>
                <w:rFonts w:asciiTheme="minorHAnsi" w:hAnsiTheme="minorHAnsi" w:cstheme="minorHAnsi"/>
              </w:rPr>
            </w:pPr>
          </w:p>
        </w:tc>
      </w:tr>
      <w:tr w:rsidR="008F049F" w:rsidRPr="00DA51B0" w14:paraId="2252C2CE" w14:textId="017CA942" w:rsidTr="009A2B7F">
        <w:tc>
          <w:tcPr>
            <w:tcW w:w="1160" w:type="dxa"/>
          </w:tcPr>
          <w:p w14:paraId="6315FF8A" w14:textId="738F1228" w:rsidR="008F049F" w:rsidRPr="00DA51B0" w:rsidRDefault="00EB726C" w:rsidP="00596AC2">
            <w:pPr>
              <w:rPr>
                <w:rFonts w:asciiTheme="minorHAnsi" w:hAnsiTheme="minorHAnsi" w:cstheme="minorHAnsi"/>
                <w:b/>
                <w:bCs/>
              </w:rPr>
            </w:pPr>
            <w:r w:rsidRPr="00DA51B0">
              <w:rPr>
                <w:rFonts w:asciiTheme="minorHAnsi" w:hAnsiTheme="minorHAnsi" w:cstheme="minorHAnsi"/>
                <w:b/>
                <w:bCs/>
                <w:lang w:val="el-GR"/>
              </w:rPr>
              <w:t>58</w:t>
            </w:r>
            <w:r w:rsidR="00000079" w:rsidRPr="00DA51B0">
              <w:rPr>
                <w:rFonts w:asciiTheme="minorHAnsi" w:hAnsiTheme="minorHAnsi" w:cstheme="minorHAnsi"/>
                <w:b/>
                <w:bCs/>
              </w:rPr>
              <w:t>.</w:t>
            </w:r>
          </w:p>
          <w:p w14:paraId="637E8C1E" w14:textId="2FD03F37" w:rsidR="002F5071" w:rsidRPr="00DA51B0" w:rsidRDefault="002F5071" w:rsidP="00596AC2">
            <w:pPr>
              <w:rPr>
                <w:rFonts w:asciiTheme="minorHAnsi" w:eastAsia="Times New Roman" w:hAnsiTheme="minorHAnsi" w:cstheme="minorHAnsi"/>
                <w:b/>
                <w:bCs/>
              </w:rPr>
            </w:pPr>
          </w:p>
        </w:tc>
        <w:tc>
          <w:tcPr>
            <w:tcW w:w="4061" w:type="dxa"/>
          </w:tcPr>
          <w:p w14:paraId="08D25962" w14:textId="0E7265CC" w:rsidR="008F049F" w:rsidRPr="00DA51B0" w:rsidRDefault="008F049F" w:rsidP="008F049F">
            <w:pPr>
              <w:pStyle w:val="Default"/>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The procedures referred to in paragraph 50.1 shall be adapted to the business model of the CSP and shall include:</w:t>
            </w:r>
          </w:p>
        </w:tc>
        <w:tc>
          <w:tcPr>
            <w:tcW w:w="2433" w:type="dxa"/>
          </w:tcPr>
          <w:p w14:paraId="08BBA918" w14:textId="51F21C84" w:rsidR="008F049F" w:rsidRPr="00DA51B0" w:rsidRDefault="008F049F" w:rsidP="008F049F">
            <w:pPr>
              <w:spacing w:line="276" w:lineRule="auto"/>
              <w:rPr>
                <w:rFonts w:asciiTheme="minorHAnsi" w:hAnsiTheme="minorHAnsi" w:cstheme="minorHAnsi"/>
              </w:rPr>
            </w:pPr>
            <w:r w:rsidRPr="00DA51B0">
              <w:rPr>
                <w:rFonts w:asciiTheme="minorHAnsi" w:hAnsiTheme="minorHAnsi" w:cstheme="minorHAnsi"/>
                <w:b/>
                <w:bCs/>
                <w:lang w:val="en-US"/>
              </w:rPr>
              <w:t>DR2022/2116, Art. 5</w:t>
            </w:r>
          </w:p>
        </w:tc>
        <w:tc>
          <w:tcPr>
            <w:tcW w:w="1339" w:type="dxa"/>
          </w:tcPr>
          <w:p w14:paraId="2675EC1F" w14:textId="77777777" w:rsidR="008F049F" w:rsidRPr="00DA51B0" w:rsidRDefault="008F049F" w:rsidP="008F049F">
            <w:pPr>
              <w:spacing w:line="276" w:lineRule="auto"/>
              <w:rPr>
                <w:rFonts w:asciiTheme="minorHAnsi" w:hAnsiTheme="minorHAnsi" w:cstheme="minorHAnsi"/>
              </w:rPr>
            </w:pPr>
          </w:p>
        </w:tc>
      </w:tr>
      <w:tr w:rsidR="002D114C" w:rsidRPr="00DA51B0" w14:paraId="7007CA3B" w14:textId="14F01C02" w:rsidTr="009A2B7F">
        <w:tc>
          <w:tcPr>
            <w:tcW w:w="1160" w:type="dxa"/>
          </w:tcPr>
          <w:p w14:paraId="5C081E71" w14:textId="55B7FD54"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t>5</w:t>
            </w:r>
            <w:r w:rsidRPr="00DA51B0">
              <w:rPr>
                <w:rFonts w:asciiTheme="minorHAnsi" w:hAnsiTheme="minorHAnsi" w:cstheme="minorHAnsi"/>
                <w:b/>
                <w:bCs/>
                <w:lang w:val="el-GR"/>
              </w:rPr>
              <w:t>8</w:t>
            </w:r>
            <w:r w:rsidRPr="00DA51B0">
              <w:rPr>
                <w:rFonts w:asciiTheme="minorHAnsi" w:hAnsiTheme="minorHAnsi" w:cstheme="minorHAnsi"/>
                <w:b/>
                <w:bCs/>
              </w:rPr>
              <w:t>.1</w:t>
            </w:r>
          </w:p>
        </w:tc>
        <w:tc>
          <w:tcPr>
            <w:tcW w:w="4061" w:type="dxa"/>
          </w:tcPr>
          <w:p w14:paraId="3E84CB70" w14:textId="5848070A"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a compilation of a list of contact details of the persons or department in charge in case of failure of the CSP</w:t>
            </w:r>
          </w:p>
        </w:tc>
        <w:tc>
          <w:tcPr>
            <w:tcW w:w="2433" w:type="dxa"/>
          </w:tcPr>
          <w:p w14:paraId="077D613B" w14:textId="2CE12BD6" w:rsidR="002D114C" w:rsidRPr="00DA51B0" w:rsidRDefault="002D114C" w:rsidP="002D114C">
            <w:pPr>
              <w:spacing w:line="276" w:lineRule="auto"/>
              <w:rPr>
                <w:rFonts w:asciiTheme="minorHAnsi" w:hAnsiTheme="minorHAnsi" w:cstheme="minorHAnsi"/>
                <w:lang w:val="el-GR"/>
              </w:rPr>
            </w:pPr>
            <w:r w:rsidRPr="00DA51B0">
              <w:rPr>
                <w:rFonts w:asciiTheme="minorHAnsi" w:hAnsiTheme="minorHAnsi" w:cstheme="minorHAnsi"/>
                <w:b/>
                <w:bCs/>
                <w:lang w:val="en-US"/>
              </w:rPr>
              <w:t xml:space="preserve">DR2022/2116, Art. 5 </w:t>
            </w:r>
            <w:r w:rsidR="00E36FBD" w:rsidRPr="00DA51B0">
              <w:rPr>
                <w:rFonts w:asciiTheme="minorHAnsi" w:hAnsiTheme="minorHAnsi" w:cstheme="minorHAnsi"/>
                <w:b/>
                <w:bCs/>
                <w:lang w:val="en-US"/>
              </w:rPr>
              <w:t xml:space="preserve">para </w:t>
            </w:r>
            <w:r w:rsidRPr="00DA51B0">
              <w:rPr>
                <w:rFonts w:asciiTheme="minorHAnsi" w:hAnsiTheme="minorHAnsi" w:cstheme="minorHAnsi"/>
                <w:b/>
                <w:bCs/>
                <w:lang w:val="el-GR"/>
              </w:rPr>
              <w:t>(</w:t>
            </w:r>
            <w:r w:rsidRPr="00DA51B0">
              <w:rPr>
                <w:rFonts w:asciiTheme="minorHAnsi" w:hAnsiTheme="minorHAnsi" w:cstheme="minorHAnsi"/>
                <w:b/>
                <w:bCs/>
              </w:rPr>
              <w:t>a</w:t>
            </w:r>
            <w:r w:rsidRPr="00DA51B0">
              <w:rPr>
                <w:rFonts w:asciiTheme="minorHAnsi" w:hAnsiTheme="minorHAnsi" w:cstheme="minorHAnsi"/>
                <w:b/>
                <w:bCs/>
                <w:lang w:val="el-GR"/>
              </w:rPr>
              <w:t>)</w:t>
            </w:r>
          </w:p>
        </w:tc>
        <w:tc>
          <w:tcPr>
            <w:tcW w:w="1339" w:type="dxa"/>
          </w:tcPr>
          <w:p w14:paraId="5A6F474A" w14:textId="77777777" w:rsidR="002D114C" w:rsidRPr="00DA51B0" w:rsidRDefault="002D114C" w:rsidP="002D114C">
            <w:pPr>
              <w:spacing w:line="276" w:lineRule="auto"/>
              <w:rPr>
                <w:rFonts w:asciiTheme="minorHAnsi" w:hAnsiTheme="minorHAnsi" w:cstheme="minorHAnsi"/>
              </w:rPr>
            </w:pPr>
          </w:p>
        </w:tc>
      </w:tr>
      <w:tr w:rsidR="002D114C" w:rsidRPr="00DA51B0" w14:paraId="3D80A11F" w14:textId="7A0EB9CF" w:rsidTr="009A2B7F">
        <w:tc>
          <w:tcPr>
            <w:tcW w:w="1160" w:type="dxa"/>
          </w:tcPr>
          <w:p w14:paraId="75E6234E" w14:textId="0E7E5E87"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t>5</w:t>
            </w:r>
            <w:r w:rsidRPr="00DA51B0">
              <w:rPr>
                <w:rFonts w:asciiTheme="minorHAnsi" w:hAnsiTheme="minorHAnsi" w:cstheme="minorHAnsi"/>
                <w:b/>
                <w:bCs/>
                <w:lang w:val="el-GR"/>
              </w:rPr>
              <w:t>8</w:t>
            </w:r>
            <w:r w:rsidRPr="00DA51B0">
              <w:rPr>
                <w:rFonts w:asciiTheme="minorHAnsi" w:hAnsiTheme="minorHAnsi" w:cstheme="minorHAnsi"/>
                <w:b/>
                <w:bCs/>
              </w:rPr>
              <w:t>.2</w:t>
            </w:r>
          </w:p>
        </w:tc>
        <w:tc>
          <w:tcPr>
            <w:tcW w:w="4061" w:type="dxa"/>
          </w:tcPr>
          <w:p w14:paraId="18E55A81" w14:textId="29E06EC8"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the identification of the three most likely scenarios of failure and the description of measures to be taken to mitigate their impact on the continuity of critical services</w:t>
            </w:r>
          </w:p>
        </w:tc>
        <w:tc>
          <w:tcPr>
            <w:tcW w:w="2433" w:type="dxa"/>
          </w:tcPr>
          <w:p w14:paraId="31CDC162" w14:textId="646EADAA" w:rsidR="002D114C" w:rsidRPr="00DA51B0" w:rsidRDefault="002D114C" w:rsidP="002D114C">
            <w:pPr>
              <w:spacing w:line="276" w:lineRule="auto"/>
              <w:rPr>
                <w:rFonts w:asciiTheme="minorHAnsi" w:hAnsiTheme="minorHAnsi" w:cstheme="minorHAnsi"/>
              </w:rPr>
            </w:pPr>
            <w:r w:rsidRPr="00DA51B0">
              <w:rPr>
                <w:rFonts w:asciiTheme="minorHAnsi" w:hAnsiTheme="minorHAnsi" w:cstheme="minorHAnsi"/>
                <w:b/>
                <w:bCs/>
                <w:lang w:val="en-US"/>
              </w:rPr>
              <w:t>DR2022/2116, Art. 5</w:t>
            </w:r>
            <w:r w:rsidRPr="00DA51B0">
              <w:rPr>
                <w:rFonts w:asciiTheme="minorHAnsi" w:hAnsiTheme="minorHAnsi" w:cstheme="minorHAnsi"/>
                <w:b/>
                <w:bCs/>
                <w:lang w:val="el-GR"/>
              </w:rPr>
              <w:t xml:space="preserve"> </w:t>
            </w:r>
            <w:r w:rsidR="00E36FBD" w:rsidRPr="00DA51B0">
              <w:rPr>
                <w:rFonts w:asciiTheme="minorHAnsi" w:hAnsiTheme="minorHAnsi" w:cstheme="minorHAnsi"/>
                <w:b/>
                <w:bCs/>
              </w:rPr>
              <w:t xml:space="preserve">para </w:t>
            </w:r>
            <w:r w:rsidRPr="00DA51B0">
              <w:rPr>
                <w:rFonts w:asciiTheme="minorHAnsi" w:hAnsiTheme="minorHAnsi" w:cstheme="minorHAnsi"/>
                <w:b/>
                <w:bCs/>
                <w:lang w:val="el-GR"/>
              </w:rPr>
              <w:t>(</w:t>
            </w:r>
            <w:r w:rsidRPr="00DA51B0">
              <w:rPr>
                <w:rFonts w:asciiTheme="minorHAnsi" w:hAnsiTheme="minorHAnsi" w:cstheme="minorHAnsi"/>
                <w:b/>
                <w:bCs/>
              </w:rPr>
              <w:t>b)</w:t>
            </w:r>
          </w:p>
        </w:tc>
        <w:tc>
          <w:tcPr>
            <w:tcW w:w="1339" w:type="dxa"/>
          </w:tcPr>
          <w:p w14:paraId="21FB2D24" w14:textId="77777777" w:rsidR="002D114C" w:rsidRPr="00DA51B0" w:rsidRDefault="002D114C" w:rsidP="002D114C">
            <w:pPr>
              <w:spacing w:line="276" w:lineRule="auto"/>
              <w:rPr>
                <w:rFonts w:asciiTheme="minorHAnsi" w:hAnsiTheme="minorHAnsi" w:cstheme="minorHAnsi"/>
              </w:rPr>
            </w:pPr>
          </w:p>
        </w:tc>
      </w:tr>
      <w:tr w:rsidR="002D114C" w:rsidRPr="00DA51B0" w14:paraId="6157ECC0" w14:textId="3BFF8A22" w:rsidTr="009A2B7F">
        <w:tc>
          <w:tcPr>
            <w:tcW w:w="1160" w:type="dxa"/>
          </w:tcPr>
          <w:p w14:paraId="0AB1F7E9" w14:textId="2206B05F"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t>5</w:t>
            </w:r>
            <w:r w:rsidRPr="00DA51B0">
              <w:rPr>
                <w:rFonts w:asciiTheme="minorHAnsi" w:hAnsiTheme="minorHAnsi" w:cstheme="minorHAnsi"/>
                <w:b/>
                <w:bCs/>
                <w:lang w:val="el-GR"/>
              </w:rPr>
              <w:t>8</w:t>
            </w:r>
            <w:r w:rsidRPr="00DA51B0">
              <w:rPr>
                <w:rFonts w:asciiTheme="minorHAnsi" w:hAnsiTheme="minorHAnsi" w:cstheme="minorHAnsi"/>
                <w:b/>
                <w:bCs/>
              </w:rPr>
              <w:t>.3</w:t>
            </w:r>
          </w:p>
        </w:tc>
        <w:tc>
          <w:tcPr>
            <w:tcW w:w="4061" w:type="dxa"/>
          </w:tcPr>
          <w:p w14:paraId="68804A5B" w14:textId="77777777"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provisions regarding access by staff of the CSP to the workspace and company network</w:t>
            </w:r>
          </w:p>
        </w:tc>
        <w:tc>
          <w:tcPr>
            <w:tcW w:w="2433" w:type="dxa"/>
          </w:tcPr>
          <w:p w14:paraId="1CB1856A" w14:textId="64713E09" w:rsidR="002D114C" w:rsidRPr="00DA51B0" w:rsidRDefault="002D114C" w:rsidP="002D114C">
            <w:pPr>
              <w:spacing w:line="276" w:lineRule="auto"/>
              <w:rPr>
                <w:rFonts w:asciiTheme="minorHAnsi" w:hAnsiTheme="minorHAnsi" w:cstheme="minorHAnsi"/>
              </w:rPr>
            </w:pPr>
            <w:r w:rsidRPr="00DA51B0">
              <w:rPr>
                <w:rFonts w:asciiTheme="minorHAnsi" w:hAnsiTheme="minorHAnsi" w:cstheme="minorHAnsi"/>
                <w:b/>
                <w:bCs/>
                <w:lang w:val="en-US"/>
              </w:rPr>
              <w:t xml:space="preserve">DR2022/2116, Art. 5 </w:t>
            </w:r>
            <w:r w:rsidR="00E36FBD" w:rsidRPr="00DA51B0">
              <w:rPr>
                <w:rFonts w:asciiTheme="minorHAnsi" w:hAnsiTheme="minorHAnsi" w:cstheme="minorHAnsi"/>
                <w:b/>
                <w:bCs/>
                <w:lang w:val="en-US"/>
              </w:rPr>
              <w:t xml:space="preserve">para </w:t>
            </w:r>
            <w:r w:rsidRPr="00DA51B0">
              <w:rPr>
                <w:rFonts w:asciiTheme="minorHAnsi" w:hAnsiTheme="minorHAnsi" w:cstheme="minorHAnsi"/>
                <w:b/>
                <w:bCs/>
                <w:lang w:val="en-US"/>
              </w:rPr>
              <w:t>(c)</w:t>
            </w:r>
          </w:p>
        </w:tc>
        <w:tc>
          <w:tcPr>
            <w:tcW w:w="1339" w:type="dxa"/>
          </w:tcPr>
          <w:p w14:paraId="5562FBD7" w14:textId="77777777" w:rsidR="002D114C" w:rsidRPr="00DA51B0" w:rsidRDefault="002D114C" w:rsidP="002D114C">
            <w:pPr>
              <w:spacing w:line="276" w:lineRule="auto"/>
              <w:rPr>
                <w:rFonts w:asciiTheme="minorHAnsi" w:hAnsiTheme="minorHAnsi" w:cstheme="minorHAnsi"/>
              </w:rPr>
            </w:pPr>
          </w:p>
        </w:tc>
      </w:tr>
      <w:tr w:rsidR="002D114C" w:rsidRPr="00DA51B0" w14:paraId="72E80DD8" w14:textId="51643781" w:rsidTr="009A2B7F">
        <w:tc>
          <w:tcPr>
            <w:tcW w:w="1160" w:type="dxa"/>
          </w:tcPr>
          <w:p w14:paraId="05227944" w14:textId="75A8EB73"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t>5</w:t>
            </w:r>
            <w:r w:rsidRPr="00DA51B0">
              <w:rPr>
                <w:rFonts w:asciiTheme="minorHAnsi" w:hAnsiTheme="minorHAnsi" w:cstheme="minorHAnsi"/>
                <w:b/>
                <w:bCs/>
                <w:lang w:val="el-GR"/>
              </w:rPr>
              <w:t>8</w:t>
            </w:r>
            <w:r w:rsidRPr="00DA51B0">
              <w:rPr>
                <w:rFonts w:asciiTheme="minorHAnsi" w:hAnsiTheme="minorHAnsi" w:cstheme="minorHAnsi"/>
                <w:b/>
                <w:bCs/>
              </w:rPr>
              <w:t>.4</w:t>
            </w:r>
          </w:p>
        </w:tc>
        <w:tc>
          <w:tcPr>
            <w:tcW w:w="4061" w:type="dxa"/>
          </w:tcPr>
          <w:p w14:paraId="1692CE51" w14:textId="77777777"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provisions regarding access to client information and, where relevant, client assets</w:t>
            </w:r>
          </w:p>
        </w:tc>
        <w:tc>
          <w:tcPr>
            <w:tcW w:w="2433" w:type="dxa"/>
          </w:tcPr>
          <w:p w14:paraId="1901BE23" w14:textId="0F620BE6" w:rsidR="002D114C" w:rsidRPr="00DA51B0" w:rsidRDefault="002D114C" w:rsidP="002D114C">
            <w:pPr>
              <w:spacing w:line="276" w:lineRule="auto"/>
              <w:rPr>
                <w:rFonts w:asciiTheme="minorHAnsi" w:hAnsiTheme="minorHAnsi" w:cstheme="minorHAnsi"/>
              </w:rPr>
            </w:pPr>
            <w:r w:rsidRPr="00DA51B0">
              <w:rPr>
                <w:rFonts w:asciiTheme="minorHAnsi" w:hAnsiTheme="minorHAnsi" w:cstheme="minorHAnsi"/>
                <w:b/>
                <w:bCs/>
                <w:lang w:val="en-US"/>
              </w:rPr>
              <w:t xml:space="preserve">DR2022/2116, Art. 5 </w:t>
            </w:r>
            <w:r w:rsidR="00E36FBD" w:rsidRPr="00DA51B0">
              <w:rPr>
                <w:rFonts w:asciiTheme="minorHAnsi" w:hAnsiTheme="minorHAnsi" w:cstheme="minorHAnsi"/>
                <w:b/>
                <w:bCs/>
                <w:lang w:val="en-US"/>
              </w:rPr>
              <w:t xml:space="preserve"> para </w:t>
            </w:r>
            <w:r w:rsidRPr="00DA51B0">
              <w:rPr>
                <w:rFonts w:asciiTheme="minorHAnsi" w:hAnsiTheme="minorHAnsi" w:cstheme="minorHAnsi"/>
                <w:b/>
                <w:bCs/>
                <w:lang w:val="en-US"/>
              </w:rPr>
              <w:t>(d)</w:t>
            </w:r>
          </w:p>
        </w:tc>
        <w:tc>
          <w:tcPr>
            <w:tcW w:w="1339" w:type="dxa"/>
          </w:tcPr>
          <w:p w14:paraId="0CB225E2" w14:textId="77777777" w:rsidR="002D114C" w:rsidRPr="00DA51B0" w:rsidRDefault="002D114C" w:rsidP="002D114C">
            <w:pPr>
              <w:spacing w:line="276" w:lineRule="auto"/>
              <w:rPr>
                <w:rFonts w:asciiTheme="minorHAnsi" w:hAnsiTheme="minorHAnsi" w:cstheme="minorHAnsi"/>
              </w:rPr>
            </w:pPr>
          </w:p>
        </w:tc>
      </w:tr>
      <w:tr w:rsidR="002D114C" w:rsidRPr="00DA51B0" w14:paraId="650B3161" w14:textId="296416A9" w:rsidTr="009A2B7F">
        <w:tc>
          <w:tcPr>
            <w:tcW w:w="1160" w:type="dxa"/>
          </w:tcPr>
          <w:p w14:paraId="4B67FC19" w14:textId="6C5D8ACB"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lastRenderedPageBreak/>
              <w:t>5</w:t>
            </w:r>
            <w:r w:rsidRPr="00DA51B0">
              <w:rPr>
                <w:rFonts w:asciiTheme="minorHAnsi" w:hAnsiTheme="minorHAnsi" w:cstheme="minorHAnsi"/>
                <w:b/>
                <w:bCs/>
                <w:lang w:val="el-GR"/>
              </w:rPr>
              <w:t>8</w:t>
            </w:r>
            <w:r w:rsidRPr="00DA51B0">
              <w:rPr>
                <w:rFonts w:asciiTheme="minorHAnsi" w:hAnsiTheme="minorHAnsi" w:cstheme="minorHAnsi"/>
                <w:b/>
                <w:bCs/>
              </w:rPr>
              <w:t>.5</w:t>
            </w:r>
          </w:p>
        </w:tc>
        <w:tc>
          <w:tcPr>
            <w:tcW w:w="4061" w:type="dxa"/>
          </w:tcPr>
          <w:p w14:paraId="6F3F22D2" w14:textId="274F6988"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an identification of operational and financial risks as well as measures to reduce their occurrence</w:t>
            </w:r>
          </w:p>
        </w:tc>
        <w:tc>
          <w:tcPr>
            <w:tcW w:w="2433" w:type="dxa"/>
          </w:tcPr>
          <w:p w14:paraId="6427C707" w14:textId="7C097F3C" w:rsidR="002D114C" w:rsidRPr="00DA51B0" w:rsidRDefault="002D114C" w:rsidP="002D114C">
            <w:pPr>
              <w:spacing w:line="276" w:lineRule="auto"/>
              <w:rPr>
                <w:rFonts w:asciiTheme="minorHAnsi" w:hAnsiTheme="minorHAnsi" w:cstheme="minorHAnsi"/>
              </w:rPr>
            </w:pPr>
            <w:r w:rsidRPr="00DA51B0">
              <w:rPr>
                <w:rFonts w:asciiTheme="minorHAnsi" w:hAnsiTheme="minorHAnsi" w:cstheme="minorHAnsi"/>
                <w:b/>
                <w:bCs/>
                <w:lang w:val="en-US"/>
              </w:rPr>
              <w:t xml:space="preserve">DR2022/2116, Art. 5 </w:t>
            </w:r>
            <w:r w:rsidR="00E36FBD" w:rsidRPr="00DA51B0">
              <w:rPr>
                <w:rFonts w:asciiTheme="minorHAnsi" w:hAnsiTheme="minorHAnsi" w:cstheme="minorHAnsi"/>
                <w:b/>
                <w:bCs/>
                <w:lang w:val="en-US"/>
              </w:rPr>
              <w:t xml:space="preserve">para </w:t>
            </w:r>
            <w:r w:rsidRPr="00DA51B0">
              <w:rPr>
                <w:rFonts w:asciiTheme="minorHAnsi" w:hAnsiTheme="minorHAnsi" w:cstheme="minorHAnsi"/>
                <w:b/>
                <w:bCs/>
                <w:lang w:val="en-US"/>
              </w:rPr>
              <w:t>(e)</w:t>
            </w:r>
          </w:p>
        </w:tc>
        <w:tc>
          <w:tcPr>
            <w:tcW w:w="1339" w:type="dxa"/>
          </w:tcPr>
          <w:p w14:paraId="7FC616C6" w14:textId="77777777" w:rsidR="002D114C" w:rsidRPr="00DA51B0" w:rsidRDefault="002D114C" w:rsidP="002D114C">
            <w:pPr>
              <w:spacing w:line="276" w:lineRule="auto"/>
              <w:rPr>
                <w:rFonts w:asciiTheme="minorHAnsi" w:hAnsiTheme="minorHAnsi" w:cstheme="minorHAnsi"/>
              </w:rPr>
            </w:pPr>
          </w:p>
        </w:tc>
      </w:tr>
      <w:tr w:rsidR="002D114C" w:rsidRPr="00DA51B0" w14:paraId="2C98ED94" w14:textId="6D64B1C6" w:rsidTr="009A2B7F">
        <w:tc>
          <w:tcPr>
            <w:tcW w:w="1160" w:type="dxa"/>
          </w:tcPr>
          <w:p w14:paraId="79724E45" w14:textId="5BA27CDD"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t>5</w:t>
            </w:r>
            <w:r w:rsidRPr="00DA51B0">
              <w:rPr>
                <w:rFonts w:asciiTheme="minorHAnsi" w:hAnsiTheme="minorHAnsi" w:cstheme="minorHAnsi"/>
                <w:b/>
                <w:bCs/>
                <w:lang w:val="el-GR"/>
              </w:rPr>
              <w:t>8</w:t>
            </w:r>
            <w:r w:rsidRPr="00DA51B0">
              <w:rPr>
                <w:rFonts w:asciiTheme="minorHAnsi" w:hAnsiTheme="minorHAnsi" w:cstheme="minorHAnsi"/>
                <w:b/>
                <w:bCs/>
              </w:rPr>
              <w:t>.6</w:t>
            </w:r>
          </w:p>
        </w:tc>
        <w:tc>
          <w:tcPr>
            <w:tcW w:w="4061" w:type="dxa"/>
          </w:tcPr>
          <w:p w14:paraId="3131ACD2" w14:textId="039D1284"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 xml:space="preserve">an identification of critical business systems and contingency measures to ensure their continuity </w:t>
            </w:r>
          </w:p>
        </w:tc>
        <w:tc>
          <w:tcPr>
            <w:tcW w:w="2433" w:type="dxa"/>
          </w:tcPr>
          <w:p w14:paraId="59BFC296" w14:textId="108ED4D1" w:rsidR="002D114C" w:rsidRPr="00DA51B0" w:rsidRDefault="002D114C" w:rsidP="002D114C">
            <w:pPr>
              <w:spacing w:line="276" w:lineRule="auto"/>
              <w:rPr>
                <w:rFonts w:asciiTheme="minorHAnsi" w:hAnsiTheme="minorHAnsi" w:cstheme="minorHAnsi"/>
              </w:rPr>
            </w:pPr>
            <w:r w:rsidRPr="00DA51B0">
              <w:rPr>
                <w:rFonts w:asciiTheme="minorHAnsi" w:hAnsiTheme="minorHAnsi" w:cstheme="minorHAnsi"/>
                <w:b/>
                <w:bCs/>
                <w:lang w:val="en-US"/>
              </w:rPr>
              <w:t xml:space="preserve">DR2022/2116, Art. 5 </w:t>
            </w:r>
            <w:r w:rsidR="00E36FBD" w:rsidRPr="00DA51B0">
              <w:rPr>
                <w:rFonts w:asciiTheme="minorHAnsi" w:hAnsiTheme="minorHAnsi" w:cstheme="minorHAnsi"/>
                <w:b/>
                <w:bCs/>
                <w:lang w:val="en-US"/>
              </w:rPr>
              <w:t xml:space="preserve">para </w:t>
            </w:r>
            <w:r w:rsidRPr="00DA51B0">
              <w:rPr>
                <w:rFonts w:asciiTheme="minorHAnsi" w:hAnsiTheme="minorHAnsi" w:cstheme="minorHAnsi"/>
                <w:b/>
                <w:bCs/>
                <w:lang w:val="en-US"/>
              </w:rPr>
              <w:t>(f)</w:t>
            </w:r>
          </w:p>
        </w:tc>
        <w:tc>
          <w:tcPr>
            <w:tcW w:w="1339" w:type="dxa"/>
          </w:tcPr>
          <w:p w14:paraId="4B04DEE8" w14:textId="77777777" w:rsidR="002D114C" w:rsidRPr="00DA51B0" w:rsidRDefault="002D114C" w:rsidP="002D114C">
            <w:pPr>
              <w:spacing w:line="276" w:lineRule="auto"/>
              <w:rPr>
                <w:rFonts w:asciiTheme="minorHAnsi" w:hAnsiTheme="minorHAnsi" w:cstheme="minorHAnsi"/>
              </w:rPr>
            </w:pPr>
          </w:p>
        </w:tc>
      </w:tr>
      <w:tr w:rsidR="002D114C" w:rsidRPr="00DA51B0" w14:paraId="3D37DCF8" w14:textId="14E84C5E" w:rsidTr="009A2B7F">
        <w:tc>
          <w:tcPr>
            <w:tcW w:w="1160" w:type="dxa"/>
          </w:tcPr>
          <w:p w14:paraId="01DF0EA0" w14:textId="3BDBF878"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t>5</w:t>
            </w:r>
            <w:r w:rsidRPr="00DA51B0">
              <w:rPr>
                <w:rFonts w:asciiTheme="minorHAnsi" w:hAnsiTheme="minorHAnsi" w:cstheme="minorHAnsi"/>
                <w:b/>
                <w:bCs/>
                <w:lang w:val="el-GR"/>
              </w:rPr>
              <w:t>8</w:t>
            </w:r>
            <w:r w:rsidRPr="00DA51B0">
              <w:rPr>
                <w:rFonts w:asciiTheme="minorHAnsi" w:hAnsiTheme="minorHAnsi" w:cstheme="minorHAnsi"/>
                <w:b/>
                <w:bCs/>
              </w:rPr>
              <w:t>.7</w:t>
            </w:r>
          </w:p>
        </w:tc>
        <w:tc>
          <w:tcPr>
            <w:tcW w:w="4061" w:type="dxa"/>
          </w:tcPr>
          <w:p w14:paraId="6540CB04" w14:textId="73137727"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an identification of critical business relationships</w:t>
            </w:r>
            <w:r w:rsidR="00395DA2" w:rsidRPr="00DA51B0">
              <w:rPr>
                <w:rFonts w:asciiTheme="minorHAnsi" w:eastAsia="Times New Roman" w:hAnsiTheme="minorHAnsi" w:cstheme="minorHAnsi"/>
                <w:color w:val="auto"/>
                <w:lang w:val="en-GB"/>
              </w:rPr>
              <w:t xml:space="preserve">, </w:t>
            </w:r>
            <w:r w:rsidRPr="00DA51B0">
              <w:rPr>
                <w:rFonts w:asciiTheme="minorHAnsi" w:eastAsia="Times New Roman" w:hAnsiTheme="minorHAnsi" w:cstheme="minorHAnsi"/>
                <w:color w:val="auto"/>
                <w:lang w:val="en-GB"/>
              </w:rPr>
              <w:t>including outsourced functions</w:t>
            </w:r>
          </w:p>
        </w:tc>
        <w:tc>
          <w:tcPr>
            <w:tcW w:w="2433" w:type="dxa"/>
          </w:tcPr>
          <w:p w14:paraId="01B94FD2" w14:textId="1C6B7BFF" w:rsidR="002D114C" w:rsidRPr="00DA51B0" w:rsidRDefault="002D114C" w:rsidP="002D114C">
            <w:pPr>
              <w:spacing w:line="276" w:lineRule="auto"/>
              <w:rPr>
                <w:rFonts w:asciiTheme="minorHAnsi" w:hAnsiTheme="minorHAnsi" w:cstheme="minorHAnsi"/>
              </w:rPr>
            </w:pPr>
            <w:r w:rsidRPr="00DA51B0">
              <w:rPr>
                <w:rFonts w:asciiTheme="minorHAnsi" w:hAnsiTheme="minorHAnsi" w:cstheme="minorHAnsi"/>
                <w:b/>
                <w:bCs/>
                <w:lang w:val="en-US"/>
              </w:rPr>
              <w:t xml:space="preserve">DR2022/2116, Art. 5 </w:t>
            </w:r>
            <w:r w:rsidR="00E36FBD" w:rsidRPr="00DA51B0">
              <w:rPr>
                <w:rFonts w:asciiTheme="minorHAnsi" w:hAnsiTheme="minorHAnsi" w:cstheme="minorHAnsi"/>
                <w:b/>
                <w:bCs/>
                <w:lang w:val="en-US"/>
              </w:rPr>
              <w:t xml:space="preserve">para </w:t>
            </w:r>
            <w:r w:rsidRPr="00DA51B0">
              <w:rPr>
                <w:rFonts w:asciiTheme="minorHAnsi" w:hAnsiTheme="minorHAnsi" w:cstheme="minorHAnsi"/>
                <w:b/>
                <w:bCs/>
                <w:lang w:val="en-US"/>
              </w:rPr>
              <w:t>(g)</w:t>
            </w:r>
          </w:p>
        </w:tc>
        <w:tc>
          <w:tcPr>
            <w:tcW w:w="1339" w:type="dxa"/>
          </w:tcPr>
          <w:p w14:paraId="2EC65CB6" w14:textId="77777777" w:rsidR="002D114C" w:rsidRPr="00DA51B0" w:rsidRDefault="002D114C" w:rsidP="002D114C">
            <w:pPr>
              <w:spacing w:line="276" w:lineRule="auto"/>
              <w:rPr>
                <w:rFonts w:asciiTheme="minorHAnsi" w:hAnsiTheme="minorHAnsi" w:cstheme="minorHAnsi"/>
              </w:rPr>
            </w:pPr>
          </w:p>
        </w:tc>
      </w:tr>
      <w:tr w:rsidR="002D114C" w:rsidRPr="00DA51B0" w14:paraId="69D308F3" w14:textId="0ADF6C31" w:rsidTr="009A2B7F">
        <w:tc>
          <w:tcPr>
            <w:tcW w:w="1160" w:type="dxa"/>
          </w:tcPr>
          <w:p w14:paraId="2324D9FC" w14:textId="4CCF13AC" w:rsidR="002D114C" w:rsidRPr="00DA51B0" w:rsidRDefault="002D114C" w:rsidP="002D114C">
            <w:pPr>
              <w:rPr>
                <w:rFonts w:asciiTheme="minorHAnsi" w:eastAsia="Times New Roman" w:hAnsiTheme="minorHAnsi" w:cstheme="minorHAnsi"/>
                <w:b/>
                <w:bCs/>
              </w:rPr>
            </w:pPr>
            <w:r w:rsidRPr="00DA51B0">
              <w:rPr>
                <w:rFonts w:asciiTheme="minorHAnsi" w:hAnsiTheme="minorHAnsi" w:cstheme="minorHAnsi"/>
                <w:b/>
                <w:bCs/>
              </w:rPr>
              <w:t>5</w:t>
            </w:r>
            <w:r w:rsidRPr="00DA51B0">
              <w:rPr>
                <w:rFonts w:asciiTheme="minorHAnsi" w:hAnsiTheme="minorHAnsi" w:cstheme="minorHAnsi"/>
                <w:b/>
                <w:bCs/>
                <w:lang w:val="el-GR"/>
              </w:rPr>
              <w:t>8</w:t>
            </w:r>
            <w:r w:rsidRPr="00DA51B0">
              <w:rPr>
                <w:rFonts w:asciiTheme="minorHAnsi" w:hAnsiTheme="minorHAnsi" w:cstheme="minorHAnsi"/>
                <w:b/>
                <w:bCs/>
              </w:rPr>
              <w:t>.8</w:t>
            </w:r>
          </w:p>
        </w:tc>
        <w:tc>
          <w:tcPr>
            <w:tcW w:w="4061" w:type="dxa"/>
          </w:tcPr>
          <w:p w14:paraId="2E24A8DC" w14:textId="0F7018FC" w:rsidR="002D114C" w:rsidRPr="00DA51B0" w:rsidRDefault="002D114C" w:rsidP="009A2B7F">
            <w:pPr>
              <w:pStyle w:val="Default"/>
              <w:ind w:left="360"/>
              <w:jc w:val="both"/>
              <w:rPr>
                <w:rFonts w:asciiTheme="minorHAnsi" w:eastAsia="Times New Roman" w:hAnsiTheme="minorHAnsi" w:cstheme="minorHAnsi"/>
                <w:color w:val="auto"/>
                <w:lang w:val="en-GB"/>
              </w:rPr>
            </w:pPr>
            <w:r w:rsidRPr="00DA51B0">
              <w:rPr>
                <w:rFonts w:asciiTheme="minorHAnsi" w:eastAsia="Times New Roman" w:hAnsiTheme="minorHAnsi" w:cstheme="minorHAnsi"/>
                <w:color w:val="auto"/>
                <w:lang w:val="en-GB"/>
              </w:rPr>
              <w:t>procedures to ensure the continuity of communication between the CSP, its clients, business partners, employees and competent authorities</w:t>
            </w:r>
            <w:r w:rsidR="00395DA2" w:rsidRPr="00DA51B0">
              <w:rPr>
                <w:rFonts w:asciiTheme="minorHAnsi" w:eastAsia="Times New Roman" w:hAnsiTheme="minorHAnsi" w:cstheme="minorHAnsi"/>
                <w:color w:val="auto"/>
                <w:lang w:val="en-GB"/>
              </w:rPr>
              <w:t>.</w:t>
            </w:r>
          </w:p>
        </w:tc>
        <w:tc>
          <w:tcPr>
            <w:tcW w:w="2433" w:type="dxa"/>
          </w:tcPr>
          <w:p w14:paraId="4F6ED44A" w14:textId="61DF6BA9" w:rsidR="002D114C" w:rsidRPr="00DA51B0" w:rsidRDefault="002D114C" w:rsidP="002D114C">
            <w:pPr>
              <w:spacing w:line="276" w:lineRule="auto"/>
              <w:rPr>
                <w:rFonts w:asciiTheme="minorHAnsi" w:hAnsiTheme="minorHAnsi" w:cstheme="minorHAnsi"/>
              </w:rPr>
            </w:pPr>
            <w:r w:rsidRPr="00DA51B0">
              <w:rPr>
                <w:rFonts w:asciiTheme="minorHAnsi" w:hAnsiTheme="minorHAnsi" w:cstheme="minorHAnsi"/>
                <w:b/>
                <w:bCs/>
                <w:lang w:val="en-US"/>
              </w:rPr>
              <w:t xml:space="preserve">DR2022/2116, Art. 5 </w:t>
            </w:r>
            <w:r w:rsidR="00E36FBD" w:rsidRPr="00DA51B0">
              <w:rPr>
                <w:rFonts w:asciiTheme="minorHAnsi" w:hAnsiTheme="minorHAnsi" w:cstheme="minorHAnsi"/>
                <w:b/>
                <w:bCs/>
                <w:lang w:val="en-US"/>
              </w:rPr>
              <w:t xml:space="preserve">para </w:t>
            </w:r>
            <w:r w:rsidRPr="00DA51B0">
              <w:rPr>
                <w:rFonts w:asciiTheme="minorHAnsi" w:hAnsiTheme="minorHAnsi" w:cstheme="minorHAnsi"/>
                <w:b/>
                <w:bCs/>
                <w:lang w:val="en-US"/>
              </w:rPr>
              <w:t>(h)</w:t>
            </w:r>
          </w:p>
        </w:tc>
        <w:tc>
          <w:tcPr>
            <w:tcW w:w="1339" w:type="dxa"/>
          </w:tcPr>
          <w:p w14:paraId="38463E83" w14:textId="77777777" w:rsidR="002D114C" w:rsidRPr="00DA51B0" w:rsidRDefault="002D114C" w:rsidP="002D114C">
            <w:pPr>
              <w:spacing w:line="276" w:lineRule="auto"/>
              <w:rPr>
                <w:rFonts w:asciiTheme="minorHAnsi" w:hAnsiTheme="minorHAnsi" w:cstheme="minorHAnsi"/>
              </w:rPr>
            </w:pPr>
          </w:p>
        </w:tc>
      </w:tr>
      <w:tr w:rsidR="008F049F" w:rsidRPr="00DA51B0" w14:paraId="6BF8F103" w14:textId="79D8EF98" w:rsidTr="009A2B7F">
        <w:tc>
          <w:tcPr>
            <w:tcW w:w="1160" w:type="dxa"/>
            <w:shd w:val="clear" w:color="auto" w:fill="DBE5F1" w:themeFill="accent1" w:themeFillTint="33"/>
          </w:tcPr>
          <w:p w14:paraId="600B4BF6" w14:textId="7A8010E6" w:rsidR="008F049F" w:rsidRPr="00DA51B0" w:rsidRDefault="008F049F" w:rsidP="008F049F">
            <w:pPr>
              <w:pStyle w:val="Heading1"/>
              <w:outlineLvl w:val="0"/>
              <w:rPr>
                <w:rFonts w:asciiTheme="minorHAnsi" w:hAnsiTheme="minorHAnsi" w:cstheme="minorHAnsi"/>
                <w:sz w:val="24"/>
                <w:szCs w:val="24"/>
                <w:lang w:val="en-US"/>
              </w:rPr>
            </w:pPr>
            <w:bookmarkStart w:id="52" w:name="_Toc134612522"/>
            <w:r w:rsidRPr="00DA51B0">
              <w:rPr>
                <w:rFonts w:asciiTheme="minorHAnsi" w:hAnsiTheme="minorHAnsi" w:cstheme="minorHAnsi"/>
                <w:sz w:val="24"/>
                <w:szCs w:val="24"/>
                <w:lang w:val="en-US"/>
              </w:rPr>
              <w:t>PART XIX</w:t>
            </w:r>
            <w:bookmarkEnd w:id="52"/>
          </w:p>
        </w:tc>
        <w:tc>
          <w:tcPr>
            <w:tcW w:w="4061" w:type="dxa"/>
            <w:shd w:val="clear" w:color="auto" w:fill="DBE5F1" w:themeFill="accent1" w:themeFillTint="33"/>
          </w:tcPr>
          <w:p w14:paraId="117421F7" w14:textId="0B0BEA79" w:rsidR="008F049F" w:rsidRPr="00DA51B0" w:rsidRDefault="008F049F" w:rsidP="009A2B7F">
            <w:pPr>
              <w:pStyle w:val="Heading1"/>
              <w:jc w:val="both"/>
              <w:outlineLvl w:val="0"/>
              <w:rPr>
                <w:rFonts w:asciiTheme="minorHAnsi" w:hAnsiTheme="minorHAnsi" w:cstheme="minorHAnsi"/>
                <w:sz w:val="24"/>
                <w:szCs w:val="24"/>
                <w:lang w:val="en-US"/>
              </w:rPr>
            </w:pPr>
            <w:bookmarkStart w:id="53" w:name="_Toc134612523"/>
            <w:r w:rsidRPr="00DA51B0">
              <w:rPr>
                <w:rFonts w:asciiTheme="minorHAnsi" w:hAnsiTheme="minorHAnsi" w:cstheme="minorHAnsi"/>
                <w:sz w:val="24"/>
                <w:szCs w:val="24"/>
                <w:lang w:val="en-US"/>
              </w:rPr>
              <w:t>RECORDS</w:t>
            </w:r>
            <w:bookmarkEnd w:id="53"/>
            <w:r w:rsidRPr="00DA51B0">
              <w:rPr>
                <w:rFonts w:asciiTheme="minorHAnsi" w:hAnsiTheme="minorHAnsi" w:cstheme="minorHAnsi"/>
                <w:sz w:val="24"/>
                <w:szCs w:val="24"/>
                <w:lang w:val="en-US"/>
              </w:rPr>
              <w:t xml:space="preserve"> </w:t>
            </w:r>
          </w:p>
        </w:tc>
        <w:tc>
          <w:tcPr>
            <w:tcW w:w="2433" w:type="dxa"/>
            <w:shd w:val="clear" w:color="auto" w:fill="DBE5F1" w:themeFill="accent1" w:themeFillTint="33"/>
          </w:tcPr>
          <w:p w14:paraId="2F47AE5D" w14:textId="1CE79D42" w:rsidR="008F049F" w:rsidRPr="00DA51B0" w:rsidRDefault="008F049F" w:rsidP="008F049F">
            <w:pPr>
              <w:pStyle w:val="Heading1"/>
              <w:outlineLvl w:val="0"/>
              <w:rPr>
                <w:rFonts w:asciiTheme="minorHAnsi" w:hAnsiTheme="minorHAnsi" w:cstheme="minorHAnsi"/>
                <w:sz w:val="24"/>
                <w:szCs w:val="24"/>
                <w:highlight w:val="yellow"/>
                <w:lang w:val="en-US"/>
              </w:rPr>
            </w:pPr>
            <w:bookmarkStart w:id="54" w:name="_Toc134612524"/>
            <w:r w:rsidRPr="00DA51B0">
              <w:rPr>
                <w:rFonts w:asciiTheme="minorHAnsi" w:hAnsiTheme="minorHAnsi" w:cstheme="minorHAnsi"/>
                <w:sz w:val="24"/>
                <w:szCs w:val="24"/>
                <w:lang w:val="en-US"/>
              </w:rPr>
              <w:t>R, Art. 26 and Art. 6, para 3</w:t>
            </w:r>
            <w:bookmarkEnd w:id="54"/>
          </w:p>
        </w:tc>
        <w:tc>
          <w:tcPr>
            <w:tcW w:w="1339" w:type="dxa"/>
            <w:shd w:val="clear" w:color="auto" w:fill="DBE5F1" w:themeFill="accent1" w:themeFillTint="33"/>
          </w:tcPr>
          <w:p w14:paraId="126C896A" w14:textId="77777777" w:rsidR="008F049F" w:rsidRPr="00DA51B0" w:rsidRDefault="008F049F" w:rsidP="008F049F">
            <w:pPr>
              <w:pStyle w:val="Heading1"/>
              <w:outlineLvl w:val="0"/>
              <w:rPr>
                <w:rFonts w:asciiTheme="minorHAnsi" w:hAnsiTheme="minorHAnsi" w:cstheme="minorHAnsi"/>
                <w:sz w:val="24"/>
                <w:szCs w:val="24"/>
                <w:highlight w:val="yellow"/>
                <w:lang w:val="en-US"/>
              </w:rPr>
            </w:pPr>
          </w:p>
        </w:tc>
      </w:tr>
      <w:tr w:rsidR="008F049F" w:rsidRPr="00DA51B0" w14:paraId="1B38BD43" w14:textId="68E07043" w:rsidTr="009A2B7F">
        <w:tc>
          <w:tcPr>
            <w:tcW w:w="1160" w:type="dxa"/>
          </w:tcPr>
          <w:p w14:paraId="4842E804" w14:textId="566C7CD6" w:rsidR="008F049F" w:rsidRPr="00DA51B0" w:rsidRDefault="008F049F" w:rsidP="008F049F">
            <w:pPr>
              <w:rPr>
                <w:rFonts w:asciiTheme="minorHAnsi" w:hAnsiTheme="minorHAnsi" w:cstheme="minorHAnsi"/>
                <w:b/>
                <w:bCs/>
              </w:rPr>
            </w:pPr>
            <w:r w:rsidRPr="00DA51B0">
              <w:rPr>
                <w:rFonts w:asciiTheme="minorHAnsi" w:hAnsiTheme="minorHAnsi" w:cstheme="minorHAnsi"/>
                <w:b/>
                <w:bCs/>
              </w:rPr>
              <w:t>5</w:t>
            </w:r>
            <w:r w:rsidR="00395DA2" w:rsidRPr="00DA51B0">
              <w:rPr>
                <w:rFonts w:asciiTheme="minorHAnsi" w:hAnsiTheme="minorHAnsi" w:cstheme="minorHAnsi"/>
                <w:b/>
                <w:bCs/>
              </w:rPr>
              <w:t>9</w:t>
            </w:r>
            <w:r w:rsidRPr="00DA51B0">
              <w:rPr>
                <w:rFonts w:asciiTheme="minorHAnsi" w:hAnsiTheme="minorHAnsi" w:cstheme="minorHAnsi"/>
                <w:b/>
                <w:bCs/>
              </w:rPr>
              <w:t>.</w:t>
            </w:r>
          </w:p>
        </w:tc>
        <w:tc>
          <w:tcPr>
            <w:tcW w:w="4061" w:type="dxa"/>
          </w:tcPr>
          <w:p w14:paraId="49CBB8E5" w14:textId="77777777" w:rsidR="008F049F" w:rsidRPr="00DA51B0" w:rsidRDefault="008F049F" w:rsidP="008F049F">
            <w:pPr>
              <w:spacing w:line="276" w:lineRule="auto"/>
              <w:jc w:val="both"/>
              <w:rPr>
                <w:rFonts w:asciiTheme="minorHAnsi" w:hAnsiTheme="minorHAnsi" w:cstheme="minorHAnsi"/>
                <w:b/>
                <w:bCs/>
                <w:lang w:val="en-US"/>
              </w:rPr>
            </w:pPr>
            <w:r w:rsidRPr="00DA51B0">
              <w:rPr>
                <w:rFonts w:asciiTheme="minorHAnsi" w:hAnsiTheme="minorHAnsi" w:cstheme="minorHAnsi"/>
                <w:b/>
                <w:bCs/>
                <w:lang w:val="en-US"/>
              </w:rPr>
              <w:t>Provide a description of the procedures implemented by the CSP to ensure that:</w:t>
            </w:r>
          </w:p>
        </w:tc>
        <w:tc>
          <w:tcPr>
            <w:tcW w:w="2433" w:type="dxa"/>
          </w:tcPr>
          <w:p w14:paraId="2781020F" w14:textId="77777777" w:rsidR="008F049F" w:rsidRPr="00DA51B0" w:rsidRDefault="008F049F" w:rsidP="008F049F">
            <w:pPr>
              <w:spacing w:line="276" w:lineRule="auto"/>
              <w:rPr>
                <w:rFonts w:asciiTheme="minorHAnsi" w:hAnsiTheme="minorHAnsi" w:cstheme="minorHAnsi"/>
                <w:highlight w:val="yellow"/>
                <w:lang w:val="en-US"/>
              </w:rPr>
            </w:pPr>
          </w:p>
        </w:tc>
        <w:tc>
          <w:tcPr>
            <w:tcW w:w="1339" w:type="dxa"/>
          </w:tcPr>
          <w:p w14:paraId="053FA27E" w14:textId="77777777" w:rsidR="008F049F" w:rsidRPr="00DA51B0" w:rsidRDefault="008F049F" w:rsidP="008F049F">
            <w:pPr>
              <w:spacing w:line="276" w:lineRule="auto"/>
              <w:rPr>
                <w:rFonts w:asciiTheme="minorHAnsi" w:hAnsiTheme="minorHAnsi" w:cstheme="minorHAnsi"/>
                <w:highlight w:val="yellow"/>
                <w:lang w:val="en-US"/>
              </w:rPr>
            </w:pPr>
          </w:p>
        </w:tc>
      </w:tr>
      <w:tr w:rsidR="008F049F" w:rsidRPr="00DA51B0" w14:paraId="18443DA1" w14:textId="754981AE" w:rsidTr="009A2B7F">
        <w:tc>
          <w:tcPr>
            <w:tcW w:w="1160" w:type="dxa"/>
          </w:tcPr>
          <w:p w14:paraId="6AC17593" w14:textId="1AFDF87C" w:rsidR="008F049F" w:rsidRPr="00DA51B0" w:rsidRDefault="008F049F" w:rsidP="008F049F">
            <w:pPr>
              <w:rPr>
                <w:rFonts w:asciiTheme="minorHAnsi" w:hAnsiTheme="minorHAnsi" w:cstheme="minorHAnsi"/>
                <w:b/>
                <w:bCs/>
                <w:lang w:val="en-US"/>
              </w:rPr>
            </w:pPr>
            <w:r w:rsidRPr="00DA51B0">
              <w:rPr>
                <w:rFonts w:asciiTheme="minorHAnsi" w:hAnsiTheme="minorHAnsi" w:cstheme="minorHAnsi"/>
                <w:b/>
                <w:bCs/>
                <w:lang w:val="en-US"/>
              </w:rPr>
              <w:t>5</w:t>
            </w:r>
            <w:r w:rsidR="00395DA2" w:rsidRPr="00DA51B0">
              <w:rPr>
                <w:rFonts w:asciiTheme="minorHAnsi" w:hAnsiTheme="minorHAnsi" w:cstheme="minorHAnsi"/>
                <w:b/>
                <w:bCs/>
                <w:lang w:val="en-US"/>
              </w:rPr>
              <w:t>9</w:t>
            </w:r>
            <w:r w:rsidRPr="00DA51B0">
              <w:rPr>
                <w:rFonts w:asciiTheme="minorHAnsi" w:hAnsiTheme="minorHAnsi" w:cstheme="minorHAnsi"/>
                <w:b/>
                <w:bCs/>
                <w:lang w:val="en-US"/>
              </w:rPr>
              <w:t>.1</w:t>
            </w:r>
          </w:p>
        </w:tc>
        <w:tc>
          <w:tcPr>
            <w:tcW w:w="4061" w:type="dxa"/>
          </w:tcPr>
          <w:p w14:paraId="1AC8781F" w14:textId="77777777" w:rsidR="008F049F" w:rsidRPr="00DA51B0" w:rsidRDefault="008F049F" w:rsidP="009A2B7F">
            <w:pPr>
              <w:pStyle w:val="ListParagraph"/>
              <w:ind w:left="402"/>
              <w:jc w:val="both"/>
              <w:rPr>
                <w:rFonts w:asciiTheme="minorHAnsi" w:hAnsiTheme="minorHAnsi" w:cstheme="minorHAnsi"/>
                <w:lang w:val="en-US"/>
              </w:rPr>
            </w:pPr>
            <w:r w:rsidRPr="00DA51B0">
              <w:rPr>
                <w:rFonts w:asciiTheme="minorHAnsi" w:hAnsiTheme="minorHAnsi" w:cstheme="minorHAnsi"/>
                <w:sz w:val="24"/>
                <w:szCs w:val="24"/>
                <w:lang w:val="en-US"/>
              </w:rPr>
              <w:t>records related to its services and transactions are kept on a durable medium for a period of at least five years</w:t>
            </w:r>
          </w:p>
        </w:tc>
        <w:tc>
          <w:tcPr>
            <w:tcW w:w="2433" w:type="dxa"/>
          </w:tcPr>
          <w:p w14:paraId="17B5106F" w14:textId="2B221796" w:rsidR="008F049F" w:rsidRPr="00DA51B0" w:rsidRDefault="009E586A" w:rsidP="008F049F">
            <w:pPr>
              <w:spacing w:line="276" w:lineRule="auto"/>
              <w:rPr>
                <w:rFonts w:asciiTheme="minorHAnsi" w:hAnsiTheme="minorHAnsi" w:cstheme="minorHAnsi"/>
                <w:b/>
                <w:highlight w:val="yellow"/>
                <w:lang w:val="en-US"/>
              </w:rPr>
            </w:pPr>
            <w:r w:rsidRPr="00DA51B0">
              <w:rPr>
                <w:rFonts w:asciiTheme="minorHAnsi" w:hAnsiTheme="minorHAnsi" w:cstheme="minorHAnsi"/>
                <w:b/>
                <w:lang w:val="en-US"/>
              </w:rPr>
              <w:t>R, Art. 26, para</w:t>
            </w:r>
            <w:r w:rsidR="00E36FBD" w:rsidRPr="00DA51B0">
              <w:rPr>
                <w:rFonts w:asciiTheme="minorHAnsi" w:hAnsiTheme="minorHAnsi" w:cstheme="minorHAnsi"/>
                <w:b/>
                <w:lang w:val="en-US"/>
              </w:rPr>
              <w:t xml:space="preserve"> (a)</w:t>
            </w:r>
          </w:p>
        </w:tc>
        <w:tc>
          <w:tcPr>
            <w:tcW w:w="1339" w:type="dxa"/>
          </w:tcPr>
          <w:p w14:paraId="2000DC1C" w14:textId="77777777" w:rsidR="008F049F" w:rsidRPr="00DA51B0" w:rsidRDefault="008F049F" w:rsidP="008F049F">
            <w:pPr>
              <w:spacing w:line="276" w:lineRule="auto"/>
              <w:rPr>
                <w:rFonts w:asciiTheme="minorHAnsi" w:hAnsiTheme="minorHAnsi" w:cstheme="minorHAnsi"/>
                <w:highlight w:val="yellow"/>
                <w:lang w:val="en-US"/>
              </w:rPr>
            </w:pPr>
          </w:p>
        </w:tc>
      </w:tr>
      <w:tr w:rsidR="008F049F" w:rsidRPr="00DA51B0" w14:paraId="6F182D66" w14:textId="5C08E73A" w:rsidTr="009A2B7F">
        <w:tc>
          <w:tcPr>
            <w:tcW w:w="1160" w:type="dxa"/>
          </w:tcPr>
          <w:p w14:paraId="0CFD1206" w14:textId="1C325F40" w:rsidR="008F049F" w:rsidRPr="00DA51B0" w:rsidRDefault="008F049F" w:rsidP="008F049F">
            <w:pPr>
              <w:rPr>
                <w:rFonts w:asciiTheme="minorHAnsi" w:hAnsiTheme="minorHAnsi" w:cstheme="minorHAnsi"/>
                <w:b/>
                <w:bCs/>
                <w:lang w:val="en-US"/>
              </w:rPr>
            </w:pPr>
            <w:r w:rsidRPr="00DA51B0">
              <w:rPr>
                <w:rFonts w:asciiTheme="minorHAnsi" w:hAnsiTheme="minorHAnsi" w:cstheme="minorHAnsi"/>
                <w:b/>
                <w:bCs/>
                <w:lang w:val="en-US"/>
              </w:rPr>
              <w:t>5</w:t>
            </w:r>
            <w:r w:rsidR="00395DA2" w:rsidRPr="00DA51B0">
              <w:rPr>
                <w:rFonts w:asciiTheme="minorHAnsi" w:hAnsiTheme="minorHAnsi" w:cstheme="minorHAnsi"/>
                <w:b/>
                <w:bCs/>
                <w:lang w:val="en-US"/>
              </w:rPr>
              <w:t>9</w:t>
            </w:r>
            <w:r w:rsidRPr="00DA51B0">
              <w:rPr>
                <w:rFonts w:asciiTheme="minorHAnsi" w:hAnsiTheme="minorHAnsi" w:cstheme="minorHAnsi"/>
                <w:b/>
                <w:bCs/>
                <w:lang w:val="en-US"/>
              </w:rPr>
              <w:t>.2</w:t>
            </w:r>
          </w:p>
        </w:tc>
        <w:tc>
          <w:tcPr>
            <w:tcW w:w="4061" w:type="dxa"/>
          </w:tcPr>
          <w:p w14:paraId="63A91D0F" w14:textId="537CE88D" w:rsidR="008F049F" w:rsidRPr="00DA51B0" w:rsidRDefault="008F049F" w:rsidP="009A2B7F">
            <w:pPr>
              <w:pStyle w:val="ListParagraph"/>
              <w:ind w:left="402"/>
              <w:jc w:val="both"/>
              <w:rPr>
                <w:rFonts w:asciiTheme="minorHAnsi" w:hAnsiTheme="minorHAnsi" w:cstheme="minorHAnsi"/>
                <w:lang w:val="en-US"/>
              </w:rPr>
            </w:pPr>
            <w:r w:rsidRPr="00DA51B0">
              <w:rPr>
                <w:rFonts w:asciiTheme="minorHAnsi" w:hAnsiTheme="minorHAnsi" w:cstheme="minorHAnsi"/>
                <w:sz w:val="24"/>
                <w:szCs w:val="24"/>
                <w:lang w:val="en-US"/>
              </w:rPr>
              <w:t>clients have immediate access to records of the services provided to them at all times</w:t>
            </w:r>
          </w:p>
        </w:tc>
        <w:tc>
          <w:tcPr>
            <w:tcW w:w="2433" w:type="dxa"/>
          </w:tcPr>
          <w:p w14:paraId="69CCC115" w14:textId="5BA97E93" w:rsidR="008F049F" w:rsidRPr="00DA51B0" w:rsidRDefault="00E36FBD" w:rsidP="008F049F">
            <w:pPr>
              <w:spacing w:line="276" w:lineRule="auto"/>
              <w:rPr>
                <w:rFonts w:asciiTheme="minorHAnsi" w:hAnsiTheme="minorHAnsi" w:cstheme="minorHAnsi"/>
                <w:highlight w:val="yellow"/>
                <w:lang w:val="en-US"/>
              </w:rPr>
            </w:pPr>
            <w:r w:rsidRPr="00DA51B0">
              <w:rPr>
                <w:rFonts w:asciiTheme="minorHAnsi" w:hAnsiTheme="minorHAnsi" w:cstheme="minorHAnsi"/>
                <w:b/>
                <w:lang w:val="en-US"/>
              </w:rPr>
              <w:t>R, Art. 26, para (b)</w:t>
            </w:r>
          </w:p>
        </w:tc>
        <w:tc>
          <w:tcPr>
            <w:tcW w:w="1339" w:type="dxa"/>
          </w:tcPr>
          <w:p w14:paraId="5C9B79BB" w14:textId="77777777" w:rsidR="008F049F" w:rsidRPr="00DA51B0" w:rsidRDefault="008F049F" w:rsidP="008F049F">
            <w:pPr>
              <w:spacing w:line="276" w:lineRule="auto"/>
              <w:rPr>
                <w:rFonts w:asciiTheme="minorHAnsi" w:hAnsiTheme="minorHAnsi" w:cstheme="minorHAnsi"/>
                <w:highlight w:val="yellow"/>
                <w:lang w:val="en-US"/>
              </w:rPr>
            </w:pPr>
          </w:p>
        </w:tc>
      </w:tr>
      <w:tr w:rsidR="008F049F" w:rsidRPr="00DA51B0" w14:paraId="6B75F60F" w14:textId="5399D6B8" w:rsidTr="009A2B7F">
        <w:tc>
          <w:tcPr>
            <w:tcW w:w="1160" w:type="dxa"/>
          </w:tcPr>
          <w:p w14:paraId="0D929C0B" w14:textId="79F23BF1" w:rsidR="008F049F" w:rsidRPr="00DA51B0" w:rsidRDefault="008F049F" w:rsidP="008F049F">
            <w:pPr>
              <w:rPr>
                <w:rFonts w:asciiTheme="minorHAnsi" w:hAnsiTheme="minorHAnsi" w:cstheme="minorHAnsi"/>
                <w:b/>
                <w:bCs/>
              </w:rPr>
            </w:pPr>
            <w:r w:rsidRPr="00DA51B0">
              <w:rPr>
                <w:rFonts w:asciiTheme="minorHAnsi" w:hAnsiTheme="minorHAnsi" w:cstheme="minorHAnsi"/>
                <w:b/>
                <w:bCs/>
              </w:rPr>
              <w:t>5</w:t>
            </w:r>
            <w:r w:rsidR="00395DA2" w:rsidRPr="00DA51B0">
              <w:rPr>
                <w:rFonts w:asciiTheme="minorHAnsi" w:hAnsiTheme="minorHAnsi" w:cstheme="minorHAnsi"/>
                <w:b/>
                <w:bCs/>
              </w:rPr>
              <w:t>9</w:t>
            </w:r>
            <w:r w:rsidRPr="00DA51B0">
              <w:rPr>
                <w:rFonts w:asciiTheme="minorHAnsi" w:hAnsiTheme="minorHAnsi" w:cstheme="minorHAnsi"/>
                <w:b/>
                <w:bCs/>
              </w:rPr>
              <w:t>.3</w:t>
            </w:r>
          </w:p>
        </w:tc>
        <w:tc>
          <w:tcPr>
            <w:tcW w:w="4061" w:type="dxa"/>
          </w:tcPr>
          <w:p w14:paraId="4C78FA62" w14:textId="5D5CB8E6" w:rsidR="008F049F" w:rsidRPr="00DA51B0" w:rsidRDefault="008F049F" w:rsidP="009A2B7F">
            <w:pPr>
              <w:pStyle w:val="ListParagraph"/>
              <w:ind w:left="402"/>
              <w:jc w:val="both"/>
              <w:rPr>
                <w:rFonts w:asciiTheme="minorHAnsi" w:hAnsiTheme="minorHAnsi" w:cstheme="minorHAnsi"/>
                <w:lang w:val="en-US"/>
              </w:rPr>
            </w:pPr>
            <w:r w:rsidRPr="00DA51B0">
              <w:rPr>
                <w:rFonts w:asciiTheme="minorHAnsi" w:hAnsiTheme="minorHAnsi" w:cstheme="minorHAnsi"/>
                <w:sz w:val="24"/>
                <w:szCs w:val="24"/>
                <w:lang w:val="en-US"/>
              </w:rPr>
              <w:t xml:space="preserve">all agreements between the CSP and </w:t>
            </w:r>
            <w:r w:rsidR="00E36FBD" w:rsidRPr="00DA51B0">
              <w:rPr>
                <w:rFonts w:asciiTheme="minorHAnsi" w:hAnsiTheme="minorHAnsi" w:cstheme="minorHAnsi"/>
                <w:sz w:val="24"/>
                <w:szCs w:val="24"/>
                <w:lang w:val="en-US"/>
              </w:rPr>
              <w:t xml:space="preserve">its </w:t>
            </w:r>
            <w:r w:rsidRPr="00DA51B0">
              <w:rPr>
                <w:rFonts w:asciiTheme="minorHAnsi" w:hAnsiTheme="minorHAnsi" w:cstheme="minorHAnsi"/>
                <w:sz w:val="24"/>
                <w:szCs w:val="24"/>
                <w:lang w:val="en-US"/>
              </w:rPr>
              <w:t>clients are maintained for a period of at least five years</w:t>
            </w:r>
          </w:p>
        </w:tc>
        <w:tc>
          <w:tcPr>
            <w:tcW w:w="2433" w:type="dxa"/>
          </w:tcPr>
          <w:p w14:paraId="582A57C5" w14:textId="0494055D" w:rsidR="008F049F" w:rsidRPr="00DA51B0" w:rsidRDefault="00E36FBD" w:rsidP="008F049F">
            <w:pPr>
              <w:spacing w:line="276" w:lineRule="auto"/>
              <w:rPr>
                <w:rFonts w:asciiTheme="minorHAnsi" w:hAnsiTheme="minorHAnsi" w:cstheme="minorHAnsi"/>
                <w:highlight w:val="yellow"/>
                <w:lang w:val="en-US"/>
              </w:rPr>
            </w:pPr>
            <w:r w:rsidRPr="00DA51B0">
              <w:rPr>
                <w:rFonts w:asciiTheme="minorHAnsi" w:hAnsiTheme="minorHAnsi" w:cstheme="minorHAnsi"/>
                <w:b/>
                <w:lang w:val="en-US"/>
              </w:rPr>
              <w:t>R, Art. 26, para (c)</w:t>
            </w:r>
          </w:p>
        </w:tc>
        <w:tc>
          <w:tcPr>
            <w:tcW w:w="1339" w:type="dxa"/>
          </w:tcPr>
          <w:p w14:paraId="4FCF3E3D" w14:textId="77777777" w:rsidR="008F049F" w:rsidRPr="00DA51B0" w:rsidRDefault="008F049F" w:rsidP="008F049F">
            <w:pPr>
              <w:spacing w:line="276" w:lineRule="auto"/>
              <w:rPr>
                <w:rFonts w:asciiTheme="minorHAnsi" w:hAnsiTheme="minorHAnsi" w:cstheme="minorHAnsi"/>
                <w:highlight w:val="yellow"/>
                <w:lang w:val="en-US"/>
              </w:rPr>
            </w:pPr>
          </w:p>
        </w:tc>
      </w:tr>
      <w:tr w:rsidR="008F049F" w:rsidRPr="00DA51B0" w14:paraId="13F4CA35" w14:textId="5C938B7E" w:rsidTr="009A2B7F">
        <w:tc>
          <w:tcPr>
            <w:tcW w:w="1160" w:type="dxa"/>
          </w:tcPr>
          <w:p w14:paraId="276D80F5" w14:textId="0AAEFC9A" w:rsidR="008F049F" w:rsidRPr="00DA51B0" w:rsidRDefault="00395DA2" w:rsidP="008F049F">
            <w:pPr>
              <w:rPr>
                <w:rFonts w:asciiTheme="minorHAnsi" w:hAnsiTheme="minorHAnsi" w:cstheme="minorHAnsi"/>
                <w:b/>
                <w:bCs/>
                <w:lang w:val="en-US"/>
              </w:rPr>
            </w:pPr>
            <w:r w:rsidRPr="00DA51B0">
              <w:rPr>
                <w:rFonts w:asciiTheme="minorHAnsi" w:hAnsiTheme="minorHAnsi" w:cstheme="minorHAnsi"/>
                <w:b/>
                <w:bCs/>
                <w:lang w:val="en-US"/>
              </w:rPr>
              <w:lastRenderedPageBreak/>
              <w:t>60</w:t>
            </w:r>
            <w:r w:rsidR="008F049F" w:rsidRPr="00DA51B0">
              <w:rPr>
                <w:rFonts w:asciiTheme="minorHAnsi" w:hAnsiTheme="minorHAnsi" w:cstheme="minorHAnsi"/>
                <w:b/>
                <w:bCs/>
                <w:lang w:val="en-US"/>
              </w:rPr>
              <w:t>.</w:t>
            </w:r>
          </w:p>
        </w:tc>
        <w:tc>
          <w:tcPr>
            <w:tcW w:w="4061" w:type="dxa"/>
          </w:tcPr>
          <w:p w14:paraId="2EF8F2DF" w14:textId="761D46E8" w:rsidR="008F049F" w:rsidRPr="00DA51B0" w:rsidRDefault="008F049F" w:rsidP="00E36FBD">
            <w:pPr>
              <w:spacing w:line="276" w:lineRule="auto"/>
              <w:jc w:val="both"/>
              <w:rPr>
                <w:rFonts w:asciiTheme="minorHAnsi" w:hAnsiTheme="minorHAnsi" w:cstheme="minorHAnsi"/>
                <w:lang w:val="en-US"/>
              </w:rPr>
            </w:pPr>
            <w:r w:rsidRPr="00DA51B0">
              <w:rPr>
                <w:rFonts w:asciiTheme="minorHAnsi" w:hAnsiTheme="minorHAnsi" w:cstheme="minorHAnsi"/>
                <w:lang w:val="en-US"/>
              </w:rPr>
              <w:t xml:space="preserve">Where </w:t>
            </w:r>
            <w:r w:rsidR="00E36FBD" w:rsidRPr="00DA51B0">
              <w:rPr>
                <w:rFonts w:asciiTheme="minorHAnsi" w:hAnsiTheme="minorHAnsi" w:cstheme="minorHAnsi"/>
                <w:lang w:val="en-US"/>
              </w:rPr>
              <w:t xml:space="preserve">the </w:t>
            </w:r>
            <w:r w:rsidRPr="00DA51B0">
              <w:rPr>
                <w:rFonts w:asciiTheme="minorHAnsi" w:hAnsiTheme="minorHAnsi" w:cstheme="minorHAnsi"/>
                <w:lang w:val="en-US"/>
              </w:rPr>
              <w:t>CSP offers individual portfolio management of loans, it shall keep records of the mandate given and of every loan in an individual portfolio. The CSP shall keep records of the mandate and of every loan for at least three years after its maturity date on a durable medium</w:t>
            </w:r>
            <w:r w:rsidR="00A713F7" w:rsidRPr="00DA51B0">
              <w:rPr>
                <w:rFonts w:asciiTheme="minorHAnsi" w:hAnsiTheme="minorHAnsi" w:cstheme="minorHAnsi"/>
                <w:lang w:val="en-US"/>
              </w:rPr>
              <w:t>.</w:t>
            </w:r>
          </w:p>
        </w:tc>
        <w:tc>
          <w:tcPr>
            <w:tcW w:w="2433" w:type="dxa"/>
          </w:tcPr>
          <w:p w14:paraId="1F8A33E0" w14:textId="08B9279E" w:rsidR="008F049F" w:rsidRPr="00DA51B0" w:rsidRDefault="00E36FBD" w:rsidP="008F049F">
            <w:pPr>
              <w:spacing w:line="276" w:lineRule="auto"/>
              <w:rPr>
                <w:rFonts w:asciiTheme="minorHAnsi" w:hAnsiTheme="minorHAnsi" w:cstheme="minorHAnsi"/>
                <w:highlight w:val="yellow"/>
                <w:lang w:val="en-US"/>
              </w:rPr>
            </w:pPr>
            <w:r w:rsidRPr="00DA51B0">
              <w:rPr>
                <w:rFonts w:asciiTheme="minorHAnsi" w:hAnsiTheme="minorHAnsi" w:cstheme="minorHAnsi"/>
                <w:b/>
                <w:lang w:val="en-US"/>
              </w:rPr>
              <w:t>R, Art. 6, para 3</w:t>
            </w:r>
          </w:p>
        </w:tc>
        <w:tc>
          <w:tcPr>
            <w:tcW w:w="1339" w:type="dxa"/>
          </w:tcPr>
          <w:p w14:paraId="235B38BE" w14:textId="77777777" w:rsidR="008F049F" w:rsidRPr="00DA51B0" w:rsidRDefault="008F049F" w:rsidP="008F049F">
            <w:pPr>
              <w:spacing w:line="276" w:lineRule="auto"/>
              <w:rPr>
                <w:rFonts w:asciiTheme="minorHAnsi" w:hAnsiTheme="minorHAnsi" w:cstheme="minorHAnsi"/>
                <w:highlight w:val="yellow"/>
                <w:lang w:val="en-US"/>
              </w:rPr>
            </w:pPr>
          </w:p>
        </w:tc>
      </w:tr>
      <w:tr w:rsidR="008F049F" w:rsidRPr="00DA51B0" w14:paraId="73D1CBAD" w14:textId="77777777" w:rsidTr="00E20FF2">
        <w:tc>
          <w:tcPr>
            <w:tcW w:w="1160" w:type="dxa"/>
            <w:shd w:val="clear" w:color="auto" w:fill="DBE5F1" w:themeFill="accent1" w:themeFillTint="33"/>
          </w:tcPr>
          <w:p w14:paraId="56F2A6F1" w14:textId="5B701AEB" w:rsidR="008F049F" w:rsidRPr="00DA51B0" w:rsidRDefault="008F049F" w:rsidP="00DA51B0">
            <w:pPr>
              <w:pStyle w:val="Heading1"/>
              <w:outlineLvl w:val="0"/>
              <w:rPr>
                <w:rFonts w:asciiTheme="minorHAnsi" w:hAnsiTheme="minorHAnsi" w:cstheme="minorHAnsi"/>
                <w:sz w:val="24"/>
                <w:szCs w:val="24"/>
              </w:rPr>
            </w:pPr>
            <w:bookmarkStart w:id="55" w:name="_Toc134612525"/>
            <w:r w:rsidRPr="00DA51B0">
              <w:rPr>
                <w:rFonts w:asciiTheme="minorHAnsi" w:hAnsiTheme="minorHAnsi" w:cstheme="minorHAnsi"/>
                <w:sz w:val="24"/>
                <w:szCs w:val="24"/>
              </w:rPr>
              <w:t>PART XX</w:t>
            </w:r>
            <w:bookmarkEnd w:id="55"/>
          </w:p>
        </w:tc>
        <w:tc>
          <w:tcPr>
            <w:tcW w:w="4061" w:type="dxa"/>
            <w:shd w:val="clear" w:color="auto" w:fill="DBE5F1" w:themeFill="accent1" w:themeFillTint="33"/>
          </w:tcPr>
          <w:p w14:paraId="35FB5906" w14:textId="40E92E55" w:rsidR="008F049F" w:rsidRPr="00DA51B0" w:rsidRDefault="008F049F" w:rsidP="00DA51B0">
            <w:pPr>
              <w:pStyle w:val="Heading1"/>
              <w:outlineLvl w:val="0"/>
              <w:rPr>
                <w:rFonts w:asciiTheme="minorHAnsi" w:hAnsiTheme="minorHAnsi" w:cstheme="minorHAnsi"/>
                <w:sz w:val="24"/>
                <w:szCs w:val="24"/>
              </w:rPr>
            </w:pPr>
            <w:bookmarkStart w:id="56" w:name="_Toc134612526"/>
            <w:r w:rsidRPr="00DA51B0">
              <w:rPr>
                <w:rFonts w:asciiTheme="minorHAnsi" w:hAnsiTheme="minorHAnsi" w:cstheme="minorHAnsi"/>
                <w:sz w:val="24"/>
                <w:szCs w:val="24"/>
              </w:rPr>
              <w:t>REPORTING</w:t>
            </w:r>
            <w:bookmarkEnd w:id="56"/>
          </w:p>
        </w:tc>
        <w:tc>
          <w:tcPr>
            <w:tcW w:w="2433" w:type="dxa"/>
            <w:shd w:val="clear" w:color="auto" w:fill="DBE5F1" w:themeFill="accent1" w:themeFillTint="33"/>
          </w:tcPr>
          <w:p w14:paraId="0692FD1F" w14:textId="2D846E49" w:rsidR="008F049F" w:rsidRPr="00DA51B0" w:rsidRDefault="008F049F" w:rsidP="002B1CC2">
            <w:pPr>
              <w:pStyle w:val="Heading1"/>
              <w:outlineLvl w:val="0"/>
              <w:rPr>
                <w:rFonts w:asciiTheme="minorHAnsi" w:hAnsiTheme="minorHAnsi" w:cstheme="minorHAnsi"/>
                <w:sz w:val="24"/>
                <w:szCs w:val="24"/>
                <w:highlight w:val="yellow"/>
                <w:lang w:val="en-US"/>
              </w:rPr>
            </w:pPr>
            <w:bookmarkStart w:id="57" w:name="_Toc134612527"/>
            <w:r w:rsidRPr="00DA51B0">
              <w:rPr>
                <w:rFonts w:asciiTheme="minorHAnsi" w:hAnsiTheme="minorHAnsi" w:cstheme="minorHAnsi"/>
                <w:sz w:val="24"/>
                <w:szCs w:val="24"/>
                <w:lang w:val="en-US"/>
              </w:rPr>
              <w:t>R, Art. 16</w:t>
            </w:r>
            <w:r w:rsidR="00C90560" w:rsidRPr="00DA51B0">
              <w:rPr>
                <w:rFonts w:asciiTheme="minorHAnsi" w:hAnsiTheme="minorHAnsi" w:cstheme="minorHAnsi"/>
                <w:sz w:val="24"/>
                <w:szCs w:val="24"/>
                <w:lang w:val="en-US"/>
              </w:rPr>
              <w:t xml:space="preserve"> and I</w:t>
            </w:r>
            <w:r w:rsidR="00674E31" w:rsidRPr="00DA51B0">
              <w:rPr>
                <w:rFonts w:asciiTheme="minorHAnsi" w:hAnsiTheme="minorHAnsi" w:cstheme="minorHAnsi"/>
                <w:sz w:val="24"/>
                <w:szCs w:val="24"/>
                <w:lang w:val="en-US"/>
              </w:rPr>
              <w:t>R2022/2120, Art. 1</w:t>
            </w:r>
            <w:bookmarkEnd w:id="57"/>
            <w:r w:rsidR="00674E31" w:rsidRPr="00DA51B0">
              <w:rPr>
                <w:rFonts w:asciiTheme="minorHAnsi" w:hAnsiTheme="minorHAnsi" w:cstheme="minorHAnsi"/>
                <w:sz w:val="24"/>
                <w:szCs w:val="24"/>
                <w:lang w:val="en-US"/>
              </w:rPr>
              <w:t xml:space="preserve"> </w:t>
            </w:r>
          </w:p>
        </w:tc>
        <w:tc>
          <w:tcPr>
            <w:tcW w:w="1339" w:type="dxa"/>
            <w:shd w:val="clear" w:color="auto" w:fill="DBE5F1" w:themeFill="accent1" w:themeFillTint="33"/>
          </w:tcPr>
          <w:p w14:paraId="50053BBE" w14:textId="77777777" w:rsidR="008F049F" w:rsidRPr="00DA51B0" w:rsidRDefault="008F049F" w:rsidP="008F049F">
            <w:pPr>
              <w:pStyle w:val="Heading1"/>
              <w:outlineLvl w:val="0"/>
              <w:rPr>
                <w:rFonts w:asciiTheme="minorHAnsi" w:hAnsiTheme="minorHAnsi" w:cstheme="minorHAnsi"/>
                <w:sz w:val="24"/>
                <w:szCs w:val="24"/>
                <w:highlight w:val="yellow"/>
                <w:lang w:val="en-US"/>
              </w:rPr>
            </w:pPr>
          </w:p>
        </w:tc>
      </w:tr>
      <w:tr w:rsidR="008F049F" w:rsidRPr="00DA51B0" w14:paraId="5D00D0E3" w14:textId="77777777" w:rsidTr="00E20FF2">
        <w:tc>
          <w:tcPr>
            <w:tcW w:w="1160" w:type="dxa"/>
          </w:tcPr>
          <w:p w14:paraId="191FD66A" w14:textId="3E490D47" w:rsidR="008F049F" w:rsidRPr="00DA51B0" w:rsidRDefault="00395DA2" w:rsidP="008F049F">
            <w:pPr>
              <w:rPr>
                <w:rFonts w:asciiTheme="minorHAnsi" w:hAnsiTheme="minorHAnsi" w:cstheme="minorHAnsi"/>
                <w:b/>
                <w:bCs/>
                <w:lang w:val="en-US"/>
              </w:rPr>
            </w:pPr>
            <w:r w:rsidRPr="00DA51B0">
              <w:rPr>
                <w:rFonts w:asciiTheme="minorHAnsi" w:hAnsiTheme="minorHAnsi" w:cstheme="minorHAnsi"/>
                <w:b/>
                <w:bCs/>
                <w:lang w:val="en-US"/>
              </w:rPr>
              <w:t>61</w:t>
            </w:r>
            <w:r w:rsidR="008F049F" w:rsidRPr="00DA51B0">
              <w:rPr>
                <w:rFonts w:asciiTheme="minorHAnsi" w:hAnsiTheme="minorHAnsi" w:cstheme="minorHAnsi"/>
                <w:b/>
                <w:bCs/>
                <w:lang w:val="en-US"/>
              </w:rPr>
              <w:t>.</w:t>
            </w:r>
          </w:p>
        </w:tc>
        <w:tc>
          <w:tcPr>
            <w:tcW w:w="4061" w:type="dxa"/>
          </w:tcPr>
          <w:p w14:paraId="5BDEBCE9" w14:textId="14312BF0" w:rsidR="008F049F" w:rsidRPr="00DA51B0" w:rsidRDefault="008F049F" w:rsidP="008F049F">
            <w:pPr>
              <w:spacing w:line="276" w:lineRule="auto"/>
              <w:jc w:val="both"/>
              <w:rPr>
                <w:rFonts w:asciiTheme="minorHAnsi" w:hAnsiTheme="minorHAnsi" w:cstheme="minorHAnsi"/>
              </w:rPr>
            </w:pPr>
            <w:r w:rsidRPr="00DA51B0">
              <w:rPr>
                <w:rFonts w:asciiTheme="minorHAnsi" w:hAnsiTheme="minorHAnsi" w:cstheme="minorHAnsi"/>
              </w:rPr>
              <w:t xml:space="preserve">The CSP shall annually and on a confidential basis provide a list of projects funded through its crowdfunding platform to the Commission, specifying for each project: </w:t>
            </w:r>
          </w:p>
          <w:p w14:paraId="15E91812" w14:textId="45CB7AC7" w:rsidR="008F049F" w:rsidRPr="00DA51B0" w:rsidRDefault="008F049F" w:rsidP="009A2B7F">
            <w:pPr>
              <w:pStyle w:val="ListParagraph"/>
              <w:numPr>
                <w:ilvl w:val="0"/>
                <w:numId w:val="29"/>
              </w:numPr>
              <w:ind w:left="421"/>
              <w:jc w:val="both"/>
              <w:rPr>
                <w:rFonts w:asciiTheme="minorHAnsi" w:hAnsiTheme="minorHAnsi" w:cstheme="minorHAnsi"/>
                <w:lang w:val="en-US"/>
              </w:rPr>
            </w:pPr>
            <w:r w:rsidRPr="00DA51B0">
              <w:rPr>
                <w:rFonts w:asciiTheme="minorHAnsi" w:hAnsiTheme="minorHAnsi" w:cstheme="minorHAnsi"/>
                <w:sz w:val="24"/>
                <w:szCs w:val="24"/>
                <w:lang w:val="en-US"/>
              </w:rPr>
              <w:t xml:space="preserve">the project owner and the amount raised; </w:t>
            </w:r>
          </w:p>
          <w:p w14:paraId="0C2DEB62" w14:textId="78644F8F" w:rsidR="008F049F" w:rsidRPr="00DA51B0" w:rsidRDefault="008F049F" w:rsidP="009A2B7F">
            <w:pPr>
              <w:pStyle w:val="ListParagraph"/>
              <w:numPr>
                <w:ilvl w:val="0"/>
                <w:numId w:val="29"/>
              </w:numPr>
              <w:ind w:left="421"/>
              <w:jc w:val="both"/>
              <w:rPr>
                <w:rFonts w:asciiTheme="minorHAnsi" w:hAnsiTheme="minorHAnsi" w:cstheme="minorHAnsi"/>
                <w:lang w:val="en-US"/>
              </w:rPr>
            </w:pPr>
            <w:r w:rsidRPr="00DA51B0">
              <w:rPr>
                <w:rFonts w:asciiTheme="minorHAnsi" w:hAnsiTheme="minorHAnsi" w:cstheme="minorHAnsi"/>
                <w:sz w:val="24"/>
                <w:szCs w:val="24"/>
                <w:lang w:val="en-US"/>
              </w:rPr>
              <w:t xml:space="preserve">the instrument issued, as defined in points (b), (m) and (n) of Article 2(1) of Regulation (EU) 2020/1503; </w:t>
            </w:r>
          </w:p>
          <w:p w14:paraId="75716C2F" w14:textId="626A8935" w:rsidR="008F049F" w:rsidRPr="00DA51B0" w:rsidRDefault="008F049F" w:rsidP="009A2B7F">
            <w:pPr>
              <w:pStyle w:val="ListParagraph"/>
              <w:numPr>
                <w:ilvl w:val="0"/>
                <w:numId w:val="29"/>
              </w:numPr>
              <w:ind w:left="421"/>
              <w:jc w:val="both"/>
              <w:rPr>
                <w:rFonts w:asciiTheme="minorHAnsi" w:hAnsiTheme="minorHAnsi" w:cstheme="minorHAnsi"/>
                <w:lang w:val="en-US"/>
              </w:rPr>
            </w:pPr>
            <w:r w:rsidRPr="00DA51B0">
              <w:rPr>
                <w:rFonts w:asciiTheme="minorHAnsi" w:hAnsiTheme="minorHAnsi" w:cstheme="minorHAnsi"/>
                <w:sz w:val="24"/>
                <w:szCs w:val="24"/>
                <w:lang w:val="en-US"/>
              </w:rPr>
              <w:t>aggregated information about the investors and invested amount broken down by fiscal residency of the investors, distinguishing between sophisticated and non-sophisticated investors.</w:t>
            </w:r>
          </w:p>
        </w:tc>
        <w:tc>
          <w:tcPr>
            <w:tcW w:w="2433" w:type="dxa"/>
          </w:tcPr>
          <w:p w14:paraId="1B503273" w14:textId="599318E9" w:rsidR="008F049F" w:rsidRPr="00DA51B0" w:rsidRDefault="008F049F" w:rsidP="008F049F">
            <w:pPr>
              <w:spacing w:line="276" w:lineRule="auto"/>
              <w:rPr>
                <w:rFonts w:asciiTheme="minorHAnsi" w:hAnsiTheme="minorHAnsi" w:cstheme="minorHAnsi"/>
                <w:highlight w:val="yellow"/>
                <w:lang w:val="en-US"/>
              </w:rPr>
            </w:pPr>
            <w:r w:rsidRPr="00DA51B0">
              <w:rPr>
                <w:rFonts w:asciiTheme="minorHAnsi" w:hAnsiTheme="minorHAnsi" w:cstheme="minorHAnsi"/>
                <w:b/>
                <w:lang w:val="en-US"/>
              </w:rPr>
              <w:t>R, Art. 16, para 1</w:t>
            </w:r>
          </w:p>
        </w:tc>
        <w:tc>
          <w:tcPr>
            <w:tcW w:w="1339" w:type="dxa"/>
          </w:tcPr>
          <w:p w14:paraId="6EAC247D" w14:textId="77777777" w:rsidR="008F049F" w:rsidRPr="00DA51B0" w:rsidRDefault="008F049F" w:rsidP="008F049F">
            <w:pPr>
              <w:spacing w:line="276" w:lineRule="auto"/>
              <w:rPr>
                <w:rFonts w:asciiTheme="minorHAnsi" w:hAnsiTheme="minorHAnsi" w:cstheme="minorHAnsi"/>
                <w:highlight w:val="yellow"/>
                <w:lang w:val="en-US"/>
              </w:rPr>
            </w:pPr>
          </w:p>
        </w:tc>
      </w:tr>
      <w:tr w:rsidR="00674E31" w:rsidRPr="00DA51B0" w14:paraId="27FA6AC4" w14:textId="77777777" w:rsidTr="00E20FF2">
        <w:tc>
          <w:tcPr>
            <w:tcW w:w="1160" w:type="dxa"/>
          </w:tcPr>
          <w:p w14:paraId="572CBC5B" w14:textId="6EB548A8" w:rsidR="00674E31" w:rsidRPr="00DA51B0" w:rsidRDefault="00674E31" w:rsidP="008F049F">
            <w:pPr>
              <w:rPr>
                <w:rFonts w:asciiTheme="minorHAnsi" w:hAnsiTheme="minorHAnsi" w:cstheme="minorHAnsi"/>
                <w:b/>
                <w:bCs/>
                <w:lang w:val="en-US"/>
              </w:rPr>
            </w:pPr>
            <w:r w:rsidRPr="00DA51B0">
              <w:rPr>
                <w:rFonts w:asciiTheme="minorHAnsi" w:hAnsiTheme="minorHAnsi" w:cstheme="minorHAnsi"/>
                <w:b/>
                <w:bCs/>
                <w:lang w:val="en-US"/>
              </w:rPr>
              <w:t>62.</w:t>
            </w:r>
          </w:p>
        </w:tc>
        <w:tc>
          <w:tcPr>
            <w:tcW w:w="4061" w:type="dxa"/>
          </w:tcPr>
          <w:p w14:paraId="6A42D5B5" w14:textId="1217057B" w:rsidR="00674E31" w:rsidRPr="00DA51B0" w:rsidRDefault="00674E31" w:rsidP="002B1CC2">
            <w:pPr>
              <w:spacing w:line="276" w:lineRule="auto"/>
              <w:jc w:val="both"/>
              <w:rPr>
                <w:rFonts w:asciiTheme="minorHAnsi" w:hAnsiTheme="minorHAnsi" w:cstheme="minorHAnsi"/>
              </w:rPr>
            </w:pPr>
            <w:r w:rsidRPr="00DA51B0">
              <w:rPr>
                <w:rFonts w:asciiTheme="minorHAnsi" w:hAnsiTheme="minorHAnsi" w:cstheme="minorHAnsi"/>
              </w:rPr>
              <w:t xml:space="preserve">Information reported pursuant to paragraph 61 shall include the </w:t>
            </w:r>
            <w:r w:rsidRPr="00DA51B0">
              <w:rPr>
                <w:rFonts w:asciiTheme="minorHAnsi" w:hAnsiTheme="minorHAnsi" w:cstheme="minorHAnsi"/>
              </w:rPr>
              <w:lastRenderedPageBreak/>
              <w:t>complete and accurate details referred to in Table 2 in the Annex to the Commission Delegated Regulation (EU) 2022/2120, in accordance with the standards and formats specified in that Table, using an electronic form in a common CSV template or in another alternative format accepted by the Commission.</w:t>
            </w:r>
          </w:p>
        </w:tc>
        <w:tc>
          <w:tcPr>
            <w:tcW w:w="2433" w:type="dxa"/>
          </w:tcPr>
          <w:p w14:paraId="210D7B1D" w14:textId="0A62A935" w:rsidR="00674E31" w:rsidRPr="00DA51B0" w:rsidRDefault="00C90560" w:rsidP="008F049F">
            <w:pPr>
              <w:spacing w:line="276" w:lineRule="auto"/>
              <w:rPr>
                <w:rFonts w:asciiTheme="minorHAnsi" w:hAnsiTheme="minorHAnsi" w:cstheme="minorHAnsi"/>
                <w:b/>
                <w:lang w:val="en-US"/>
              </w:rPr>
            </w:pPr>
            <w:r w:rsidRPr="00DA51B0">
              <w:rPr>
                <w:rFonts w:asciiTheme="minorHAnsi" w:hAnsiTheme="minorHAnsi" w:cstheme="minorHAnsi"/>
                <w:b/>
                <w:lang w:val="en-US"/>
              </w:rPr>
              <w:lastRenderedPageBreak/>
              <w:t>I</w:t>
            </w:r>
            <w:r w:rsidR="00674E31" w:rsidRPr="00DA51B0">
              <w:rPr>
                <w:rFonts w:asciiTheme="minorHAnsi" w:hAnsiTheme="minorHAnsi" w:cstheme="minorHAnsi"/>
                <w:b/>
                <w:lang w:val="en-US"/>
              </w:rPr>
              <w:t>R2022/2120, Art. 1, para 1</w:t>
            </w:r>
          </w:p>
        </w:tc>
        <w:tc>
          <w:tcPr>
            <w:tcW w:w="1339" w:type="dxa"/>
          </w:tcPr>
          <w:p w14:paraId="1D38D2C4" w14:textId="77777777" w:rsidR="00674E31" w:rsidRPr="00DA51B0" w:rsidRDefault="00674E31" w:rsidP="008F049F">
            <w:pPr>
              <w:spacing w:line="276" w:lineRule="auto"/>
              <w:rPr>
                <w:rFonts w:asciiTheme="minorHAnsi" w:hAnsiTheme="minorHAnsi" w:cstheme="minorHAnsi"/>
                <w:highlight w:val="yellow"/>
                <w:lang w:val="en-US"/>
              </w:rPr>
            </w:pPr>
          </w:p>
        </w:tc>
      </w:tr>
      <w:tr w:rsidR="00674E31" w:rsidRPr="00DA51B0" w14:paraId="7CCD87D3" w14:textId="77777777" w:rsidTr="00E20FF2">
        <w:tc>
          <w:tcPr>
            <w:tcW w:w="1160" w:type="dxa"/>
          </w:tcPr>
          <w:p w14:paraId="059A4EDD" w14:textId="36D9C971" w:rsidR="00674E31" w:rsidRPr="00DA51B0" w:rsidRDefault="00674E31" w:rsidP="00674E31">
            <w:pPr>
              <w:rPr>
                <w:rFonts w:asciiTheme="minorHAnsi" w:hAnsiTheme="minorHAnsi" w:cstheme="minorHAnsi"/>
                <w:b/>
                <w:bCs/>
                <w:lang w:val="en-US"/>
              </w:rPr>
            </w:pPr>
            <w:r w:rsidRPr="00DA51B0">
              <w:rPr>
                <w:rFonts w:asciiTheme="minorHAnsi" w:hAnsiTheme="minorHAnsi" w:cstheme="minorHAnsi"/>
                <w:b/>
                <w:bCs/>
                <w:lang w:val="en-US"/>
              </w:rPr>
              <w:t>63.</w:t>
            </w:r>
          </w:p>
        </w:tc>
        <w:tc>
          <w:tcPr>
            <w:tcW w:w="4061" w:type="dxa"/>
          </w:tcPr>
          <w:p w14:paraId="0BD0388C" w14:textId="0273DBD8" w:rsidR="00674E31" w:rsidRPr="00DA51B0" w:rsidRDefault="00674E31" w:rsidP="002B1CC2">
            <w:pPr>
              <w:spacing w:line="276" w:lineRule="auto"/>
              <w:jc w:val="both"/>
              <w:rPr>
                <w:rFonts w:asciiTheme="minorHAnsi" w:hAnsiTheme="minorHAnsi" w:cstheme="minorHAnsi"/>
              </w:rPr>
            </w:pPr>
            <w:r w:rsidRPr="00DA51B0">
              <w:rPr>
                <w:rFonts w:asciiTheme="minorHAnsi" w:hAnsiTheme="minorHAnsi" w:cstheme="minorHAnsi"/>
              </w:rPr>
              <w:t>The procedures for reporting information shall include mechanisms to ensure the confidentiality of the information reported</w:t>
            </w:r>
            <w:r w:rsidR="006F3A80" w:rsidRPr="00DA51B0">
              <w:rPr>
                <w:rFonts w:asciiTheme="minorHAnsi" w:hAnsiTheme="minorHAnsi" w:cstheme="minorHAnsi"/>
              </w:rPr>
              <w:t>.</w:t>
            </w:r>
          </w:p>
        </w:tc>
        <w:tc>
          <w:tcPr>
            <w:tcW w:w="2433" w:type="dxa"/>
          </w:tcPr>
          <w:p w14:paraId="4E16188B" w14:textId="000E41D6" w:rsidR="00674E31" w:rsidRPr="00DA51B0" w:rsidRDefault="00C90560" w:rsidP="00674E31">
            <w:pPr>
              <w:spacing w:line="276" w:lineRule="auto"/>
              <w:rPr>
                <w:rFonts w:asciiTheme="minorHAnsi" w:hAnsiTheme="minorHAnsi" w:cstheme="minorHAnsi"/>
                <w:b/>
                <w:lang w:val="en-US"/>
              </w:rPr>
            </w:pPr>
            <w:r w:rsidRPr="00DA51B0">
              <w:rPr>
                <w:rFonts w:asciiTheme="minorHAnsi" w:hAnsiTheme="minorHAnsi" w:cstheme="minorHAnsi"/>
                <w:b/>
                <w:lang w:val="en-US"/>
              </w:rPr>
              <w:t>I</w:t>
            </w:r>
            <w:r w:rsidR="00674E31" w:rsidRPr="00DA51B0">
              <w:rPr>
                <w:rFonts w:asciiTheme="minorHAnsi" w:hAnsiTheme="minorHAnsi" w:cstheme="minorHAnsi"/>
                <w:b/>
                <w:lang w:val="en-US"/>
              </w:rPr>
              <w:t>R2022/2120, Art. 1, para 2</w:t>
            </w:r>
          </w:p>
        </w:tc>
        <w:tc>
          <w:tcPr>
            <w:tcW w:w="1339" w:type="dxa"/>
          </w:tcPr>
          <w:p w14:paraId="40B8637D" w14:textId="77777777" w:rsidR="00674E31" w:rsidRPr="00DA51B0" w:rsidRDefault="00674E31" w:rsidP="00674E31">
            <w:pPr>
              <w:spacing w:line="276" w:lineRule="auto"/>
              <w:rPr>
                <w:rFonts w:asciiTheme="minorHAnsi" w:hAnsiTheme="minorHAnsi" w:cstheme="minorHAnsi"/>
                <w:highlight w:val="yellow"/>
                <w:lang w:val="en-US"/>
              </w:rPr>
            </w:pPr>
          </w:p>
        </w:tc>
      </w:tr>
      <w:tr w:rsidR="00674E31" w:rsidRPr="00DA51B0" w14:paraId="72CDD276" w14:textId="77777777" w:rsidTr="00E20FF2">
        <w:tc>
          <w:tcPr>
            <w:tcW w:w="1160" w:type="dxa"/>
          </w:tcPr>
          <w:p w14:paraId="529228E7" w14:textId="768C9225" w:rsidR="00674E31" w:rsidRPr="00DA51B0" w:rsidRDefault="00674E31" w:rsidP="00674E31">
            <w:pPr>
              <w:rPr>
                <w:rFonts w:asciiTheme="minorHAnsi" w:hAnsiTheme="minorHAnsi" w:cstheme="minorHAnsi"/>
                <w:b/>
                <w:bCs/>
                <w:lang w:val="en-US"/>
              </w:rPr>
            </w:pPr>
            <w:r w:rsidRPr="00DA51B0">
              <w:rPr>
                <w:rFonts w:asciiTheme="minorHAnsi" w:hAnsiTheme="minorHAnsi" w:cstheme="minorHAnsi"/>
                <w:b/>
                <w:bCs/>
                <w:lang w:val="en-US"/>
              </w:rPr>
              <w:t>64.</w:t>
            </w:r>
          </w:p>
        </w:tc>
        <w:tc>
          <w:tcPr>
            <w:tcW w:w="4061" w:type="dxa"/>
          </w:tcPr>
          <w:p w14:paraId="4C37F6EA" w14:textId="5DEE1592" w:rsidR="00674E31" w:rsidRPr="00DA51B0" w:rsidRDefault="006F3A80" w:rsidP="002B1CC2">
            <w:pPr>
              <w:spacing w:line="276" w:lineRule="auto"/>
              <w:jc w:val="both"/>
              <w:rPr>
                <w:rFonts w:asciiTheme="minorHAnsi" w:hAnsiTheme="minorHAnsi" w:cstheme="minorHAnsi"/>
              </w:rPr>
            </w:pPr>
            <w:r w:rsidRPr="00DA51B0">
              <w:rPr>
                <w:rFonts w:asciiTheme="minorHAnsi" w:hAnsiTheme="minorHAnsi" w:cstheme="minorHAnsi"/>
              </w:rPr>
              <w:t>The information referred to in paragraph 62 shall be reported for each calendar year by the end of February of the following calendar year.</w:t>
            </w:r>
          </w:p>
        </w:tc>
        <w:tc>
          <w:tcPr>
            <w:tcW w:w="2433" w:type="dxa"/>
          </w:tcPr>
          <w:p w14:paraId="1A085669" w14:textId="1C843AD7" w:rsidR="00674E31" w:rsidRPr="00DA51B0" w:rsidRDefault="00C90560" w:rsidP="00674E31">
            <w:pPr>
              <w:spacing w:line="276" w:lineRule="auto"/>
              <w:rPr>
                <w:rFonts w:asciiTheme="minorHAnsi" w:hAnsiTheme="minorHAnsi" w:cstheme="minorHAnsi"/>
                <w:b/>
                <w:lang w:val="en-US"/>
              </w:rPr>
            </w:pPr>
            <w:r w:rsidRPr="00DA51B0">
              <w:rPr>
                <w:rFonts w:asciiTheme="minorHAnsi" w:hAnsiTheme="minorHAnsi" w:cstheme="minorHAnsi"/>
                <w:b/>
                <w:lang w:val="en-US"/>
              </w:rPr>
              <w:t>I</w:t>
            </w:r>
            <w:r w:rsidR="006F3A80" w:rsidRPr="00DA51B0">
              <w:rPr>
                <w:rFonts w:asciiTheme="minorHAnsi" w:hAnsiTheme="minorHAnsi" w:cstheme="minorHAnsi"/>
                <w:b/>
                <w:lang w:val="en-US"/>
              </w:rPr>
              <w:t>R2022/2120, Art. 1, para 3</w:t>
            </w:r>
          </w:p>
        </w:tc>
        <w:tc>
          <w:tcPr>
            <w:tcW w:w="1339" w:type="dxa"/>
          </w:tcPr>
          <w:p w14:paraId="4CE7C718" w14:textId="77777777" w:rsidR="00674E31" w:rsidRPr="00DA51B0" w:rsidRDefault="00674E31" w:rsidP="00674E31">
            <w:pPr>
              <w:spacing w:line="276" w:lineRule="auto"/>
              <w:rPr>
                <w:rFonts w:asciiTheme="minorHAnsi" w:hAnsiTheme="minorHAnsi" w:cstheme="minorHAnsi"/>
                <w:highlight w:val="yellow"/>
                <w:lang w:val="en-US"/>
              </w:rPr>
            </w:pPr>
          </w:p>
        </w:tc>
      </w:tr>
      <w:tr w:rsidR="00674E31" w:rsidRPr="00DA51B0" w14:paraId="43655C40" w14:textId="77777777" w:rsidTr="00E20FF2">
        <w:tc>
          <w:tcPr>
            <w:tcW w:w="1160" w:type="dxa"/>
          </w:tcPr>
          <w:p w14:paraId="72F07F2D" w14:textId="4631DD39" w:rsidR="00674E31" w:rsidRPr="00DA51B0" w:rsidRDefault="00674E31" w:rsidP="00674E31">
            <w:pPr>
              <w:rPr>
                <w:rFonts w:asciiTheme="minorHAnsi" w:hAnsiTheme="minorHAnsi" w:cstheme="minorHAnsi"/>
                <w:b/>
                <w:bCs/>
                <w:lang w:val="en-US"/>
              </w:rPr>
            </w:pPr>
            <w:r w:rsidRPr="00DA51B0">
              <w:rPr>
                <w:rFonts w:asciiTheme="minorHAnsi" w:hAnsiTheme="minorHAnsi" w:cstheme="minorHAnsi"/>
                <w:b/>
                <w:bCs/>
                <w:lang w:val="en-US"/>
              </w:rPr>
              <w:t>65.</w:t>
            </w:r>
          </w:p>
        </w:tc>
        <w:tc>
          <w:tcPr>
            <w:tcW w:w="4061" w:type="dxa"/>
          </w:tcPr>
          <w:p w14:paraId="0F4BD843" w14:textId="5DB105CF" w:rsidR="00674E31" w:rsidRPr="00DA51B0" w:rsidRDefault="006F3A80" w:rsidP="002B1CC2">
            <w:pPr>
              <w:spacing w:line="276" w:lineRule="auto"/>
              <w:jc w:val="both"/>
              <w:rPr>
                <w:rFonts w:asciiTheme="minorHAnsi" w:hAnsiTheme="minorHAnsi" w:cstheme="minorHAnsi"/>
              </w:rPr>
            </w:pPr>
            <w:r w:rsidRPr="00DA51B0">
              <w:rPr>
                <w:rFonts w:asciiTheme="minorHAnsi" w:hAnsiTheme="minorHAnsi" w:cstheme="minorHAnsi"/>
              </w:rPr>
              <w:t>The information referred to in paragraph 62 shall include the following details:</w:t>
            </w:r>
          </w:p>
        </w:tc>
        <w:tc>
          <w:tcPr>
            <w:tcW w:w="2433" w:type="dxa"/>
          </w:tcPr>
          <w:p w14:paraId="6BB44001" w14:textId="5012F0C0" w:rsidR="00674E31" w:rsidRPr="00DA51B0" w:rsidRDefault="00C90560" w:rsidP="00674E31">
            <w:pPr>
              <w:spacing w:line="276" w:lineRule="auto"/>
              <w:rPr>
                <w:rFonts w:asciiTheme="minorHAnsi" w:hAnsiTheme="minorHAnsi" w:cstheme="minorHAnsi"/>
                <w:b/>
                <w:lang w:val="en-US"/>
              </w:rPr>
            </w:pPr>
            <w:r w:rsidRPr="00DA51B0">
              <w:rPr>
                <w:rFonts w:asciiTheme="minorHAnsi" w:hAnsiTheme="minorHAnsi" w:cstheme="minorHAnsi"/>
                <w:b/>
                <w:lang w:val="en-US"/>
              </w:rPr>
              <w:t>I</w:t>
            </w:r>
            <w:r w:rsidR="006F3A80" w:rsidRPr="00DA51B0">
              <w:rPr>
                <w:rFonts w:asciiTheme="minorHAnsi" w:hAnsiTheme="minorHAnsi" w:cstheme="minorHAnsi"/>
                <w:b/>
                <w:lang w:val="en-US"/>
              </w:rPr>
              <w:t>R2022/2120, Art. 1, para 4</w:t>
            </w:r>
          </w:p>
        </w:tc>
        <w:tc>
          <w:tcPr>
            <w:tcW w:w="1339" w:type="dxa"/>
          </w:tcPr>
          <w:p w14:paraId="7D085302" w14:textId="77777777" w:rsidR="00674E31" w:rsidRPr="00DA51B0" w:rsidRDefault="00674E31" w:rsidP="00674E31">
            <w:pPr>
              <w:spacing w:line="276" w:lineRule="auto"/>
              <w:rPr>
                <w:rFonts w:asciiTheme="minorHAnsi" w:hAnsiTheme="minorHAnsi" w:cstheme="minorHAnsi"/>
                <w:highlight w:val="yellow"/>
                <w:lang w:val="en-US"/>
              </w:rPr>
            </w:pPr>
          </w:p>
        </w:tc>
      </w:tr>
      <w:tr w:rsidR="00DB3027" w:rsidRPr="00DA51B0" w14:paraId="3330FE90" w14:textId="77777777" w:rsidTr="00E20FF2">
        <w:tc>
          <w:tcPr>
            <w:tcW w:w="1160" w:type="dxa"/>
          </w:tcPr>
          <w:p w14:paraId="45BE543F" w14:textId="30DB1D8E" w:rsidR="00DB3027" w:rsidRPr="00DA51B0" w:rsidRDefault="00DB3027" w:rsidP="00DB3027">
            <w:pPr>
              <w:rPr>
                <w:rFonts w:asciiTheme="minorHAnsi" w:hAnsiTheme="minorHAnsi" w:cstheme="minorHAnsi"/>
                <w:b/>
                <w:bCs/>
                <w:lang w:val="en-US"/>
              </w:rPr>
            </w:pPr>
            <w:r w:rsidRPr="00DA51B0">
              <w:rPr>
                <w:rFonts w:asciiTheme="minorHAnsi" w:hAnsiTheme="minorHAnsi" w:cstheme="minorHAnsi"/>
                <w:b/>
                <w:bCs/>
                <w:lang w:val="en-US"/>
              </w:rPr>
              <w:t>65.1</w:t>
            </w:r>
          </w:p>
        </w:tc>
        <w:tc>
          <w:tcPr>
            <w:tcW w:w="4061" w:type="dxa"/>
          </w:tcPr>
          <w:p w14:paraId="31B2D22C" w14:textId="4340E274" w:rsidR="00DB3027" w:rsidRPr="00DA51B0" w:rsidRDefault="00DB3027" w:rsidP="009A2B7F">
            <w:pPr>
              <w:spacing w:line="276" w:lineRule="auto"/>
              <w:ind w:left="168"/>
              <w:jc w:val="both"/>
              <w:rPr>
                <w:rFonts w:asciiTheme="minorHAnsi" w:hAnsiTheme="minorHAnsi" w:cstheme="minorHAnsi"/>
              </w:rPr>
            </w:pPr>
            <w:r w:rsidRPr="00DA51B0">
              <w:rPr>
                <w:rFonts w:asciiTheme="minorHAnsi" w:hAnsiTheme="minorHAnsi" w:cstheme="minorHAnsi"/>
              </w:rPr>
              <w:t>for the CSP, the ISO 17442 legal entity identifier (LEI) code</w:t>
            </w:r>
          </w:p>
        </w:tc>
        <w:tc>
          <w:tcPr>
            <w:tcW w:w="2433" w:type="dxa"/>
          </w:tcPr>
          <w:p w14:paraId="3435C14B" w14:textId="6F67FF0F" w:rsidR="00DB3027" w:rsidRPr="00DA51B0" w:rsidRDefault="00C90560" w:rsidP="00DB3027">
            <w:pPr>
              <w:spacing w:line="276" w:lineRule="auto"/>
              <w:rPr>
                <w:rFonts w:asciiTheme="minorHAnsi" w:hAnsiTheme="minorHAnsi" w:cstheme="minorHAnsi"/>
                <w:b/>
                <w:lang w:val="en-US"/>
              </w:rPr>
            </w:pPr>
            <w:r w:rsidRPr="00DA51B0">
              <w:rPr>
                <w:rFonts w:asciiTheme="minorHAnsi" w:hAnsiTheme="minorHAnsi" w:cstheme="minorHAnsi"/>
                <w:b/>
                <w:lang w:val="en-US"/>
              </w:rPr>
              <w:t>I</w:t>
            </w:r>
            <w:r w:rsidR="00DB3027" w:rsidRPr="00DA51B0">
              <w:rPr>
                <w:rFonts w:asciiTheme="minorHAnsi" w:hAnsiTheme="minorHAnsi" w:cstheme="minorHAnsi"/>
                <w:b/>
                <w:lang w:val="en-US"/>
              </w:rPr>
              <w:t>R2022/2120, Art. 1, para 4(a)</w:t>
            </w:r>
          </w:p>
        </w:tc>
        <w:tc>
          <w:tcPr>
            <w:tcW w:w="1339" w:type="dxa"/>
          </w:tcPr>
          <w:p w14:paraId="0D4535E3" w14:textId="77777777" w:rsidR="00DB3027" w:rsidRPr="00DA51B0" w:rsidRDefault="00DB3027" w:rsidP="00DB3027">
            <w:pPr>
              <w:spacing w:line="276" w:lineRule="auto"/>
              <w:rPr>
                <w:rFonts w:asciiTheme="minorHAnsi" w:hAnsiTheme="minorHAnsi" w:cstheme="minorHAnsi"/>
                <w:highlight w:val="yellow"/>
                <w:lang w:val="en-US"/>
              </w:rPr>
            </w:pPr>
          </w:p>
        </w:tc>
      </w:tr>
      <w:tr w:rsidR="00DB3027" w:rsidRPr="00DA51B0" w14:paraId="4E1D9240" w14:textId="77777777" w:rsidTr="00E20FF2">
        <w:tc>
          <w:tcPr>
            <w:tcW w:w="1160" w:type="dxa"/>
          </w:tcPr>
          <w:p w14:paraId="112D9A6B" w14:textId="459FE6FB" w:rsidR="00DB3027" w:rsidRPr="00DA51B0" w:rsidRDefault="00DB3027" w:rsidP="00DB3027">
            <w:pPr>
              <w:rPr>
                <w:rFonts w:asciiTheme="minorHAnsi" w:hAnsiTheme="minorHAnsi" w:cstheme="minorHAnsi"/>
                <w:b/>
                <w:bCs/>
                <w:lang w:val="en-US"/>
              </w:rPr>
            </w:pPr>
            <w:r w:rsidRPr="00DA51B0">
              <w:rPr>
                <w:rFonts w:asciiTheme="minorHAnsi" w:hAnsiTheme="minorHAnsi" w:cstheme="minorHAnsi"/>
                <w:b/>
                <w:bCs/>
                <w:lang w:val="en-US"/>
              </w:rPr>
              <w:t>65.2</w:t>
            </w:r>
          </w:p>
        </w:tc>
        <w:tc>
          <w:tcPr>
            <w:tcW w:w="4061" w:type="dxa"/>
          </w:tcPr>
          <w:p w14:paraId="285F7117" w14:textId="197AE738" w:rsidR="00DB3027" w:rsidRPr="00DA51B0" w:rsidRDefault="00DB3027" w:rsidP="0091502E">
            <w:pPr>
              <w:spacing w:line="276" w:lineRule="auto"/>
              <w:ind w:left="168"/>
              <w:jc w:val="both"/>
              <w:rPr>
                <w:rFonts w:asciiTheme="minorHAnsi" w:hAnsiTheme="minorHAnsi" w:cstheme="minorHAnsi"/>
              </w:rPr>
            </w:pPr>
            <w:r w:rsidRPr="00DA51B0">
              <w:rPr>
                <w:rFonts w:asciiTheme="minorHAnsi" w:hAnsiTheme="minorHAnsi" w:cstheme="minorHAnsi"/>
              </w:rPr>
              <w:t xml:space="preserve">for the project owner: </w:t>
            </w:r>
          </w:p>
          <w:p w14:paraId="1B0510D5" w14:textId="77777777" w:rsidR="00DB3027" w:rsidRPr="00DA51B0" w:rsidRDefault="00DB3027" w:rsidP="00DB3027">
            <w:pPr>
              <w:spacing w:line="276" w:lineRule="auto"/>
              <w:jc w:val="both"/>
              <w:rPr>
                <w:rFonts w:asciiTheme="minorHAnsi" w:hAnsiTheme="minorHAnsi" w:cstheme="minorHAnsi"/>
              </w:rPr>
            </w:pPr>
          </w:p>
          <w:p w14:paraId="1660439A" w14:textId="6935811C" w:rsidR="00DB3027" w:rsidRPr="00DA51B0" w:rsidRDefault="00DB3027" w:rsidP="009A2B7F">
            <w:pPr>
              <w:pStyle w:val="ListParagraph"/>
              <w:numPr>
                <w:ilvl w:val="0"/>
                <w:numId w:val="30"/>
              </w:numPr>
              <w:jc w:val="both"/>
              <w:rPr>
                <w:rFonts w:asciiTheme="minorHAnsi" w:hAnsiTheme="minorHAnsi" w:cstheme="minorHAnsi"/>
                <w:lang w:val="en-US"/>
              </w:rPr>
            </w:pPr>
            <w:r w:rsidRPr="00DA51B0">
              <w:rPr>
                <w:rFonts w:asciiTheme="minorHAnsi" w:hAnsiTheme="minorHAnsi" w:cstheme="minorHAnsi"/>
                <w:sz w:val="24"/>
                <w:szCs w:val="24"/>
                <w:lang w:val="en-US"/>
              </w:rPr>
              <w:t xml:space="preserve">the LEI code, if the project owner is a legal person; </w:t>
            </w:r>
          </w:p>
          <w:p w14:paraId="2F3F9F5D" w14:textId="77777777" w:rsidR="00DB3027" w:rsidRPr="00DA51B0" w:rsidRDefault="00DB3027" w:rsidP="009A2B7F">
            <w:pPr>
              <w:ind w:left="360"/>
              <w:jc w:val="both"/>
              <w:rPr>
                <w:rFonts w:asciiTheme="minorHAnsi" w:hAnsiTheme="minorHAnsi" w:cstheme="minorHAnsi"/>
                <w:lang w:val="en-US"/>
              </w:rPr>
            </w:pPr>
            <w:r w:rsidRPr="00DA51B0">
              <w:rPr>
                <w:rFonts w:asciiTheme="minorHAnsi" w:hAnsiTheme="minorHAnsi" w:cstheme="minorHAnsi"/>
                <w:lang w:val="en-US"/>
              </w:rPr>
              <w:t>(ii) the identifier set out in Article 6 of Delegated Regulation (EU) 2017/590, if the project owner is a natural person</w:t>
            </w:r>
          </w:p>
          <w:p w14:paraId="1D89B6D1" w14:textId="566D0402" w:rsidR="00DB3027" w:rsidRPr="00DA51B0" w:rsidRDefault="00DB3027" w:rsidP="009A2B7F">
            <w:pPr>
              <w:jc w:val="both"/>
              <w:rPr>
                <w:rFonts w:asciiTheme="minorHAnsi" w:hAnsiTheme="minorHAnsi" w:cstheme="minorHAnsi"/>
                <w:lang w:val="en-US"/>
              </w:rPr>
            </w:pPr>
          </w:p>
        </w:tc>
        <w:tc>
          <w:tcPr>
            <w:tcW w:w="2433" w:type="dxa"/>
          </w:tcPr>
          <w:p w14:paraId="47372F64" w14:textId="731FCCDA" w:rsidR="00DB3027" w:rsidRPr="00DA51B0" w:rsidRDefault="00C90560" w:rsidP="00DB3027">
            <w:pPr>
              <w:spacing w:line="276" w:lineRule="auto"/>
              <w:rPr>
                <w:rFonts w:asciiTheme="minorHAnsi" w:hAnsiTheme="minorHAnsi" w:cstheme="minorHAnsi"/>
                <w:b/>
                <w:lang w:val="en-US"/>
              </w:rPr>
            </w:pPr>
            <w:r w:rsidRPr="00DA51B0">
              <w:rPr>
                <w:rFonts w:asciiTheme="minorHAnsi" w:hAnsiTheme="minorHAnsi" w:cstheme="minorHAnsi"/>
                <w:b/>
                <w:lang w:val="en-US"/>
              </w:rPr>
              <w:t>I</w:t>
            </w:r>
            <w:r w:rsidR="00DB3027" w:rsidRPr="00DA51B0">
              <w:rPr>
                <w:rFonts w:asciiTheme="minorHAnsi" w:hAnsiTheme="minorHAnsi" w:cstheme="minorHAnsi"/>
                <w:b/>
                <w:lang w:val="en-US"/>
              </w:rPr>
              <w:t>R2022/2120, Art. 1, para 4(b)</w:t>
            </w:r>
          </w:p>
        </w:tc>
        <w:tc>
          <w:tcPr>
            <w:tcW w:w="1339" w:type="dxa"/>
          </w:tcPr>
          <w:p w14:paraId="2B21E366" w14:textId="77777777" w:rsidR="00DB3027" w:rsidRPr="00DA51B0" w:rsidRDefault="00DB3027" w:rsidP="00DB3027">
            <w:pPr>
              <w:spacing w:line="276" w:lineRule="auto"/>
              <w:rPr>
                <w:rFonts w:asciiTheme="minorHAnsi" w:hAnsiTheme="minorHAnsi" w:cstheme="minorHAnsi"/>
                <w:highlight w:val="yellow"/>
                <w:lang w:val="en-US"/>
              </w:rPr>
            </w:pPr>
          </w:p>
        </w:tc>
      </w:tr>
      <w:tr w:rsidR="00DB3027" w:rsidRPr="00DA51B0" w14:paraId="2F72BC98" w14:textId="77777777" w:rsidTr="00E20FF2">
        <w:tc>
          <w:tcPr>
            <w:tcW w:w="1160" w:type="dxa"/>
          </w:tcPr>
          <w:p w14:paraId="4CC9BDBE" w14:textId="2A860CFF" w:rsidR="00DB3027" w:rsidRPr="00DA51B0" w:rsidRDefault="00DB3027" w:rsidP="00DB3027">
            <w:pPr>
              <w:rPr>
                <w:rFonts w:asciiTheme="minorHAnsi" w:hAnsiTheme="minorHAnsi" w:cstheme="minorHAnsi"/>
                <w:b/>
                <w:bCs/>
                <w:lang w:val="en-US"/>
              </w:rPr>
            </w:pPr>
            <w:r w:rsidRPr="00DA51B0">
              <w:rPr>
                <w:rFonts w:asciiTheme="minorHAnsi" w:hAnsiTheme="minorHAnsi" w:cstheme="minorHAnsi"/>
                <w:b/>
                <w:bCs/>
                <w:lang w:val="en-US"/>
              </w:rPr>
              <w:lastRenderedPageBreak/>
              <w:t>65.3</w:t>
            </w:r>
          </w:p>
        </w:tc>
        <w:tc>
          <w:tcPr>
            <w:tcW w:w="4061" w:type="dxa"/>
          </w:tcPr>
          <w:p w14:paraId="728106E0" w14:textId="6D28B27B" w:rsidR="00DB3027" w:rsidRPr="00DA51B0" w:rsidRDefault="00DB3027" w:rsidP="009A2B7F">
            <w:pPr>
              <w:spacing w:line="276" w:lineRule="auto"/>
              <w:ind w:left="168"/>
              <w:jc w:val="both"/>
              <w:rPr>
                <w:rFonts w:asciiTheme="minorHAnsi" w:hAnsiTheme="minorHAnsi" w:cstheme="minorHAnsi"/>
              </w:rPr>
            </w:pPr>
            <w:r w:rsidRPr="00DA51B0">
              <w:rPr>
                <w:rFonts w:asciiTheme="minorHAnsi" w:hAnsiTheme="minorHAnsi" w:cstheme="minorHAnsi"/>
              </w:rPr>
              <w:t>for each individual project, the identifier of the crowdfunding offer determined in accordance with Article 3 of the Commission Delegated Regulation (EU) 2022/2119.</w:t>
            </w:r>
          </w:p>
        </w:tc>
        <w:tc>
          <w:tcPr>
            <w:tcW w:w="2433" w:type="dxa"/>
          </w:tcPr>
          <w:p w14:paraId="5AF1ABF2" w14:textId="61B05A55" w:rsidR="00DB3027" w:rsidRPr="00DA51B0" w:rsidRDefault="00C90560" w:rsidP="00DB3027">
            <w:pPr>
              <w:spacing w:line="276" w:lineRule="auto"/>
              <w:rPr>
                <w:rFonts w:asciiTheme="minorHAnsi" w:hAnsiTheme="minorHAnsi" w:cstheme="minorHAnsi"/>
                <w:b/>
                <w:lang w:val="en-US"/>
              </w:rPr>
            </w:pPr>
            <w:r w:rsidRPr="00DA51B0">
              <w:rPr>
                <w:rFonts w:asciiTheme="minorHAnsi" w:hAnsiTheme="minorHAnsi" w:cstheme="minorHAnsi"/>
                <w:b/>
                <w:lang w:val="en-US"/>
              </w:rPr>
              <w:t>I</w:t>
            </w:r>
            <w:r w:rsidR="00DB3027" w:rsidRPr="00DA51B0">
              <w:rPr>
                <w:rFonts w:asciiTheme="minorHAnsi" w:hAnsiTheme="minorHAnsi" w:cstheme="minorHAnsi"/>
                <w:b/>
                <w:lang w:val="en-US"/>
              </w:rPr>
              <w:t>R2022/2120, Art. 1, para 4(c)</w:t>
            </w:r>
          </w:p>
        </w:tc>
        <w:tc>
          <w:tcPr>
            <w:tcW w:w="1339" w:type="dxa"/>
          </w:tcPr>
          <w:p w14:paraId="045E4466" w14:textId="77777777" w:rsidR="00DB3027" w:rsidRPr="00DA51B0" w:rsidRDefault="00DB3027" w:rsidP="00DB3027">
            <w:pPr>
              <w:spacing w:line="276" w:lineRule="auto"/>
              <w:rPr>
                <w:rFonts w:asciiTheme="minorHAnsi" w:hAnsiTheme="minorHAnsi" w:cstheme="minorHAnsi"/>
                <w:highlight w:val="yellow"/>
                <w:lang w:val="en-US"/>
              </w:rPr>
            </w:pPr>
          </w:p>
        </w:tc>
      </w:tr>
    </w:tbl>
    <w:p w14:paraId="68FB0F9E" w14:textId="77777777" w:rsidR="005228C6" w:rsidRPr="00DA51B0" w:rsidRDefault="005228C6" w:rsidP="005228C6">
      <w:pPr>
        <w:ind w:right="-1"/>
        <w:jc w:val="both"/>
        <w:rPr>
          <w:rFonts w:asciiTheme="minorHAnsi" w:hAnsiTheme="minorHAnsi" w:cstheme="minorHAnsi"/>
        </w:rPr>
      </w:pPr>
      <w:bookmarkStart w:id="58" w:name="_GoBack"/>
      <w:bookmarkEnd w:id="58"/>
    </w:p>
    <w:sectPr w:rsidR="005228C6" w:rsidRPr="00DA51B0" w:rsidSect="002C3A7C">
      <w:headerReference w:type="default" r:id="rId12"/>
      <w:footerReference w:type="default" r:id="rId13"/>
      <w:pgSz w:w="11906" w:h="16838" w:code="9"/>
      <w:pgMar w:top="1258" w:right="1106" w:bottom="1258" w:left="1797" w:header="737" w:footer="8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4B5D1" w14:textId="77777777" w:rsidR="008767C5" w:rsidRDefault="008767C5">
      <w:r>
        <w:separator/>
      </w:r>
    </w:p>
  </w:endnote>
  <w:endnote w:type="continuationSeparator" w:id="0">
    <w:p w14:paraId="4C8E6A3B" w14:textId="77777777" w:rsidR="008767C5" w:rsidRDefault="0087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729509"/>
      <w:docPartObj>
        <w:docPartGallery w:val="Page Numbers (Bottom of Page)"/>
        <w:docPartUnique/>
      </w:docPartObj>
    </w:sdtPr>
    <w:sdtEndPr>
      <w:rPr>
        <w:rFonts w:asciiTheme="minorHAnsi" w:hAnsiTheme="minorHAnsi" w:cstheme="minorHAnsi"/>
        <w:sz w:val="22"/>
        <w:szCs w:val="22"/>
      </w:rPr>
    </w:sdtEndPr>
    <w:sdtContent>
      <w:sdt>
        <w:sdtPr>
          <w:id w:val="1208300552"/>
          <w:docPartObj>
            <w:docPartGallery w:val="Page Numbers (Top of Page)"/>
            <w:docPartUnique/>
          </w:docPartObj>
        </w:sdtPr>
        <w:sdtEndPr>
          <w:rPr>
            <w:rFonts w:asciiTheme="minorHAnsi" w:hAnsiTheme="minorHAnsi" w:cstheme="minorHAnsi"/>
            <w:sz w:val="22"/>
            <w:szCs w:val="22"/>
          </w:rPr>
        </w:sdtEndPr>
        <w:sdtContent>
          <w:p w14:paraId="55C94F97" w14:textId="4F16A169" w:rsidR="00C349F7" w:rsidRPr="004A2344" w:rsidRDefault="00C349F7">
            <w:pPr>
              <w:pStyle w:val="Footer"/>
              <w:jc w:val="right"/>
              <w:rPr>
                <w:rFonts w:asciiTheme="minorHAnsi" w:hAnsiTheme="minorHAnsi" w:cstheme="minorHAnsi"/>
                <w:sz w:val="22"/>
                <w:szCs w:val="22"/>
              </w:rPr>
            </w:pPr>
            <w:r w:rsidRPr="00A765D7">
              <w:rPr>
                <w:rFonts w:asciiTheme="minorHAnsi" w:hAnsiTheme="minorHAnsi" w:cstheme="minorHAnsi"/>
                <w:noProof/>
                <w:sz w:val="22"/>
                <w:szCs w:val="22"/>
                <w:lang w:val="en-US"/>
              </w:rPr>
              <w:drawing>
                <wp:inline distT="0" distB="0" distL="0" distR="0" wp14:anchorId="6CAD3F77" wp14:editId="4D68B4E9">
                  <wp:extent cx="5716905" cy="475961"/>
                  <wp:effectExtent l="19050" t="0" r="0" b="0"/>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6905" cy="475961"/>
                          </a:xfrm>
                          <a:prstGeom prst="rect">
                            <a:avLst/>
                          </a:prstGeom>
                          <a:noFill/>
                          <a:ln>
                            <a:noFill/>
                          </a:ln>
                        </pic:spPr>
                      </pic:pic>
                    </a:graphicData>
                  </a:graphic>
                </wp:inline>
              </w:drawing>
            </w:r>
            <w:r w:rsidRPr="004A2344">
              <w:rPr>
                <w:rFonts w:asciiTheme="minorHAnsi" w:hAnsiTheme="minorHAnsi" w:cstheme="minorHAnsi"/>
                <w:sz w:val="22"/>
                <w:szCs w:val="22"/>
              </w:rPr>
              <w:t xml:space="preserve">Page </w:t>
            </w:r>
            <w:r w:rsidRPr="004A2344">
              <w:rPr>
                <w:rFonts w:asciiTheme="minorHAnsi" w:hAnsiTheme="minorHAnsi" w:cstheme="minorHAnsi"/>
                <w:b/>
                <w:bCs/>
                <w:sz w:val="22"/>
                <w:szCs w:val="22"/>
              </w:rPr>
              <w:fldChar w:fldCharType="begin"/>
            </w:r>
            <w:r w:rsidRPr="004A2344">
              <w:rPr>
                <w:rFonts w:asciiTheme="minorHAnsi" w:hAnsiTheme="minorHAnsi" w:cstheme="minorHAnsi"/>
                <w:b/>
                <w:bCs/>
                <w:sz w:val="22"/>
                <w:szCs w:val="22"/>
              </w:rPr>
              <w:instrText xml:space="preserve"> PAGE </w:instrText>
            </w:r>
            <w:r w:rsidRPr="004A2344">
              <w:rPr>
                <w:rFonts w:asciiTheme="minorHAnsi" w:hAnsiTheme="minorHAnsi" w:cstheme="minorHAnsi"/>
                <w:b/>
                <w:bCs/>
                <w:sz w:val="22"/>
                <w:szCs w:val="22"/>
              </w:rPr>
              <w:fldChar w:fldCharType="separate"/>
            </w:r>
            <w:r w:rsidR="00992B8C">
              <w:rPr>
                <w:rFonts w:asciiTheme="minorHAnsi" w:hAnsiTheme="minorHAnsi" w:cstheme="minorHAnsi"/>
                <w:b/>
                <w:bCs/>
                <w:noProof/>
                <w:sz w:val="22"/>
                <w:szCs w:val="22"/>
              </w:rPr>
              <w:t>87</w:t>
            </w:r>
            <w:r w:rsidRPr="004A2344">
              <w:rPr>
                <w:rFonts w:asciiTheme="minorHAnsi" w:hAnsiTheme="minorHAnsi" w:cstheme="minorHAnsi"/>
                <w:b/>
                <w:bCs/>
                <w:sz w:val="22"/>
                <w:szCs w:val="22"/>
              </w:rPr>
              <w:fldChar w:fldCharType="end"/>
            </w:r>
            <w:r w:rsidRPr="004A2344">
              <w:rPr>
                <w:rFonts w:asciiTheme="minorHAnsi" w:hAnsiTheme="minorHAnsi" w:cstheme="minorHAnsi"/>
                <w:sz w:val="22"/>
                <w:szCs w:val="22"/>
              </w:rPr>
              <w:t xml:space="preserve"> of </w:t>
            </w:r>
            <w:r w:rsidRPr="004A2344">
              <w:rPr>
                <w:rFonts w:asciiTheme="minorHAnsi" w:hAnsiTheme="minorHAnsi" w:cstheme="minorHAnsi"/>
                <w:b/>
                <w:bCs/>
                <w:sz w:val="22"/>
                <w:szCs w:val="22"/>
              </w:rPr>
              <w:fldChar w:fldCharType="begin"/>
            </w:r>
            <w:r w:rsidRPr="004A2344">
              <w:rPr>
                <w:rFonts w:asciiTheme="minorHAnsi" w:hAnsiTheme="minorHAnsi" w:cstheme="minorHAnsi"/>
                <w:b/>
                <w:bCs/>
                <w:sz w:val="22"/>
                <w:szCs w:val="22"/>
              </w:rPr>
              <w:instrText xml:space="preserve"> NUMPAGES  </w:instrText>
            </w:r>
            <w:r w:rsidRPr="004A2344">
              <w:rPr>
                <w:rFonts w:asciiTheme="minorHAnsi" w:hAnsiTheme="minorHAnsi" w:cstheme="minorHAnsi"/>
                <w:b/>
                <w:bCs/>
                <w:sz w:val="22"/>
                <w:szCs w:val="22"/>
              </w:rPr>
              <w:fldChar w:fldCharType="separate"/>
            </w:r>
            <w:r w:rsidR="00992B8C">
              <w:rPr>
                <w:rFonts w:asciiTheme="minorHAnsi" w:hAnsiTheme="minorHAnsi" w:cstheme="minorHAnsi"/>
                <w:b/>
                <w:bCs/>
                <w:noProof/>
                <w:sz w:val="22"/>
                <w:szCs w:val="22"/>
              </w:rPr>
              <w:t>87</w:t>
            </w:r>
            <w:r w:rsidRPr="004A2344">
              <w:rPr>
                <w:rFonts w:asciiTheme="minorHAnsi" w:hAnsiTheme="minorHAnsi" w:cstheme="minorHAnsi"/>
                <w:b/>
                <w:bCs/>
                <w:sz w:val="22"/>
                <w:szCs w:val="22"/>
              </w:rPr>
              <w:fldChar w:fldCharType="end"/>
            </w:r>
          </w:p>
        </w:sdtContent>
      </w:sdt>
    </w:sdtContent>
  </w:sdt>
  <w:p w14:paraId="26FF2D79" w14:textId="77777777" w:rsidR="00C349F7" w:rsidRDefault="00C34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746BC" w14:textId="77777777" w:rsidR="008767C5" w:rsidRDefault="008767C5">
      <w:r>
        <w:separator/>
      </w:r>
    </w:p>
  </w:footnote>
  <w:footnote w:type="continuationSeparator" w:id="0">
    <w:p w14:paraId="6E01CBB8" w14:textId="77777777" w:rsidR="008767C5" w:rsidRDefault="008767C5">
      <w:r>
        <w:continuationSeparator/>
      </w:r>
    </w:p>
  </w:footnote>
  <w:footnote w:id="1">
    <w:p w14:paraId="4FF693DA" w14:textId="66C8EA8D" w:rsidR="00C349F7" w:rsidRDefault="00C349F7">
      <w:pPr>
        <w:pStyle w:val="FootnoteText"/>
      </w:pPr>
      <w:r>
        <w:rPr>
          <w:rStyle w:val="FootnoteReference"/>
        </w:rPr>
        <w:footnoteRef/>
      </w:r>
      <w:r>
        <w:t xml:space="preserve"> </w:t>
      </w:r>
      <w:r>
        <w:rPr>
          <w:rFonts w:asciiTheme="minorHAnsi" w:hAnsiTheme="minorHAnsi" w:cstheme="minorHAnsi"/>
          <w:b/>
          <w:bCs/>
        </w:rPr>
        <w:t>The Regulation (EU) 2020/1503</w:t>
      </w:r>
    </w:p>
  </w:footnote>
  <w:footnote w:id="2">
    <w:p w14:paraId="2E64EF25" w14:textId="45C34688" w:rsidR="00C349F7" w:rsidRDefault="00C349F7">
      <w:pPr>
        <w:pStyle w:val="FootnoteText"/>
      </w:pPr>
      <w:r>
        <w:rPr>
          <w:rStyle w:val="FootnoteReference"/>
        </w:rPr>
        <w:footnoteRef/>
      </w:r>
      <w:r>
        <w:t xml:space="preserve"> </w:t>
      </w:r>
      <w:r>
        <w:rPr>
          <w:rFonts w:asciiTheme="minorHAnsi" w:hAnsiTheme="minorHAnsi" w:cstheme="minorHAnsi"/>
          <w:b/>
          <w:bCs/>
        </w:rPr>
        <w:t>The Commission Delegated Regulations (EU) supplementing Regulation (EU) 2020/1503</w:t>
      </w:r>
    </w:p>
  </w:footnote>
  <w:footnote w:id="3">
    <w:p w14:paraId="21FF715B" w14:textId="13A13FB0" w:rsidR="00C349F7" w:rsidRDefault="00C349F7">
      <w:pPr>
        <w:pStyle w:val="FootnoteText"/>
      </w:pPr>
      <w:r>
        <w:rPr>
          <w:rStyle w:val="FootnoteReference"/>
        </w:rPr>
        <w:footnoteRef/>
      </w:r>
      <w:r>
        <w:t xml:space="preserve"> </w:t>
      </w:r>
      <w:r>
        <w:rPr>
          <w:rFonts w:asciiTheme="minorHAnsi" w:hAnsiTheme="minorHAnsi" w:cstheme="minorHAnsi"/>
          <w:b/>
          <w:bCs/>
        </w:rPr>
        <w:t>The Commission Implementing Regulations (EU) for the application of Regulation (EU) 2020/1503</w:t>
      </w:r>
    </w:p>
  </w:footnote>
  <w:footnote w:id="4">
    <w:p w14:paraId="7193E7B5" w14:textId="77777777" w:rsidR="00C349F7" w:rsidRPr="00A73981" w:rsidRDefault="00C349F7" w:rsidP="00571149">
      <w:pPr>
        <w:pStyle w:val="FootnoteText"/>
        <w:jc w:val="both"/>
        <w:rPr>
          <w:sz w:val="18"/>
          <w:szCs w:val="18"/>
        </w:rPr>
      </w:pPr>
      <w:r w:rsidRPr="00721691">
        <w:rPr>
          <w:rStyle w:val="FootnoteReference"/>
          <w:rFonts w:asciiTheme="minorHAnsi" w:hAnsiTheme="minorHAnsi" w:cstheme="minorHAnsi"/>
        </w:rPr>
        <w:footnoteRef/>
      </w:r>
      <w:r w:rsidRPr="00721691">
        <w:rPr>
          <w:rFonts w:asciiTheme="minorHAnsi" w:hAnsiTheme="minorHAnsi" w:cstheme="minorHAnsi"/>
        </w:rPr>
        <w:t xml:space="preserve"> As per Article 2 of Regulation (EU) 2020/1503: ‘Loan’ means an agreement whereby an investor makes available to a project owner an agreed amount of money for an agreed period of time and whereby the project owner assumes an unconditional obligation to repay that amount to the investor, together with the accrued interest, in accordance with the instalment payment schedule.</w:t>
      </w:r>
    </w:p>
  </w:footnote>
  <w:footnote w:id="5">
    <w:p w14:paraId="1B217372" w14:textId="77777777" w:rsidR="00C349F7" w:rsidRPr="00A73981" w:rsidRDefault="00C349F7" w:rsidP="00F3743B">
      <w:pPr>
        <w:pStyle w:val="FootnoteText"/>
        <w:jc w:val="both"/>
        <w:rPr>
          <w:sz w:val="18"/>
          <w:szCs w:val="18"/>
        </w:rPr>
      </w:pPr>
      <w:r w:rsidRPr="00A73981">
        <w:rPr>
          <w:rStyle w:val="FootnoteReference"/>
          <w:sz w:val="18"/>
          <w:szCs w:val="18"/>
        </w:rPr>
        <w:footnoteRef/>
      </w:r>
      <w:r w:rsidRPr="00A73981">
        <w:rPr>
          <w:sz w:val="18"/>
          <w:szCs w:val="18"/>
        </w:rPr>
        <w:t xml:space="preserve"> </w:t>
      </w:r>
      <w:r w:rsidRPr="000D3D4F">
        <w:rPr>
          <w:rFonts w:ascii="Calibri" w:hAnsi="Calibri" w:cs="Calibri"/>
        </w:rPr>
        <w:t>As per Article 2 of Regulation (EU) 2020/1503: ‘individual portfolio management of loans’ means the allocation by the crowdfunding service provider of a pre-determined amount of funds of an investor, which is an original lender, to one or multiple crowdfunding projects on its crowdfunding platform in accordance with an individual mandate given by the investor on a discretionary investor-by-investor basis.</w:t>
      </w:r>
    </w:p>
  </w:footnote>
  <w:footnote w:id="6">
    <w:p w14:paraId="2FA0EF8F" w14:textId="77777777" w:rsidR="00C349F7" w:rsidRPr="000F1BC2" w:rsidRDefault="00C349F7" w:rsidP="00F3743B">
      <w:pPr>
        <w:pStyle w:val="FootnoteText"/>
        <w:rPr>
          <w:rFonts w:asciiTheme="minorHAnsi" w:hAnsiTheme="minorHAnsi" w:cstheme="minorHAnsi"/>
        </w:rPr>
      </w:pPr>
      <w:r w:rsidRPr="000F1BC2">
        <w:rPr>
          <w:rStyle w:val="FootnoteReference"/>
          <w:rFonts w:asciiTheme="minorHAnsi" w:hAnsiTheme="minorHAnsi" w:cstheme="minorHAnsi"/>
        </w:rPr>
        <w:footnoteRef/>
      </w:r>
      <w:r w:rsidRPr="000F1BC2">
        <w:rPr>
          <w:rFonts w:asciiTheme="minorHAnsi" w:hAnsiTheme="minorHAnsi" w:cstheme="minorHAnsi"/>
        </w:rPr>
        <w:t xml:space="preserve"> Directive 2014/49/EU of the European Parliament and of the Council of 16 April 2014 on deposit guarantee schemes (OJ L 173, 12.6.2014, p. 149).</w:t>
      </w:r>
    </w:p>
  </w:footnote>
  <w:footnote w:id="7">
    <w:p w14:paraId="4C1305F5" w14:textId="77777777" w:rsidR="00C349F7" w:rsidRDefault="00C349F7" w:rsidP="00F3743B">
      <w:pPr>
        <w:pStyle w:val="FootnoteText"/>
      </w:pPr>
      <w:r w:rsidRPr="000F1BC2">
        <w:rPr>
          <w:rStyle w:val="FootnoteReference"/>
          <w:rFonts w:asciiTheme="minorHAnsi" w:hAnsiTheme="minorHAnsi" w:cstheme="minorHAnsi"/>
        </w:rPr>
        <w:footnoteRef/>
      </w:r>
      <w:r w:rsidRPr="000F1BC2">
        <w:rPr>
          <w:rFonts w:asciiTheme="minorHAnsi" w:hAnsiTheme="minorHAnsi" w:cstheme="minorHAnsi"/>
        </w:rPr>
        <w:t xml:space="preserve"> Directive 97/9/EC of the European Parliament and of the Council of 3 March 1997 on investor-compensation schemes (OJ L 84, 26.3.1997, p. 22).’</w:t>
      </w:r>
    </w:p>
  </w:footnote>
  <w:footnote w:id="8">
    <w:p w14:paraId="226CDEED" w14:textId="54B0BACA" w:rsidR="00C349F7" w:rsidRDefault="00C349F7" w:rsidP="009A2B7F">
      <w:pPr>
        <w:pStyle w:val="FootnoteText"/>
        <w:jc w:val="both"/>
      </w:pPr>
      <w:r>
        <w:rPr>
          <w:rStyle w:val="FootnoteReference"/>
        </w:rPr>
        <w:footnoteRef/>
      </w:r>
      <w:r>
        <w:t xml:space="preserve"> Regulation (EU) No 1286/2014 of the European Parliament and of the Council of 26 November 2014 on key information documents for packaged retail and insurance-based investment products (PRIIPs) (OJ L 352, 9.12.2014,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BD35" w14:textId="77777777" w:rsidR="00C349F7" w:rsidRPr="00D47A23" w:rsidRDefault="00C349F7" w:rsidP="009B1BE3">
    <w:pPr>
      <w:pStyle w:val="Header"/>
      <w:tabs>
        <w:tab w:val="clear" w:pos="8306"/>
      </w:tabs>
      <w:rPr>
        <w:rFonts w:asciiTheme="minorHAnsi" w:hAnsiTheme="minorHAnsi" w:cstheme="minorHAnsi"/>
        <w:lang w:val="en-US"/>
      </w:rPr>
    </w:pPr>
  </w:p>
  <w:p w14:paraId="4CC56BDA" w14:textId="605DAF5F" w:rsidR="00C349F7" w:rsidRDefault="00C349F7" w:rsidP="001F6F37">
    <w:pPr>
      <w:pStyle w:val="Header"/>
      <w:jc w:val="right"/>
      <w:rPr>
        <w:rFonts w:asciiTheme="minorHAnsi" w:hAnsiTheme="minorHAnsi" w:cstheme="minorHAnsi"/>
        <w:b/>
        <w:bCs/>
      </w:rPr>
    </w:pPr>
    <w:r w:rsidRPr="007961DF">
      <w:rPr>
        <w:rFonts w:asciiTheme="minorHAnsi" w:hAnsiTheme="minorHAnsi" w:cstheme="minorHAnsi"/>
        <w:b/>
        <w:bCs/>
      </w:rPr>
      <w:t xml:space="preserve">Form </w:t>
    </w:r>
    <w:r>
      <w:rPr>
        <w:rFonts w:asciiTheme="minorHAnsi" w:hAnsiTheme="minorHAnsi" w:cstheme="minorHAnsi"/>
        <w:b/>
        <w:bCs/>
      </w:rPr>
      <w:t>73-00-05</w:t>
    </w:r>
  </w:p>
  <w:p w14:paraId="051DB99D" w14:textId="184252B1" w:rsidR="00C349F7" w:rsidRPr="007961DF" w:rsidRDefault="00C349F7" w:rsidP="001F6F37">
    <w:pPr>
      <w:pStyle w:val="Header"/>
      <w:jc w:val="right"/>
      <w:rPr>
        <w:rFonts w:asciiTheme="minorHAnsi" w:hAnsiTheme="minorHAnsi" w:cstheme="minorHAnsi"/>
        <w:b/>
        <w:bCs/>
      </w:rPr>
    </w:pPr>
    <w:r>
      <w:rPr>
        <w:rFonts w:asciiTheme="minorHAnsi" w:hAnsiTheme="minorHAnsi" w:cstheme="minorHAnsi"/>
        <w:b/>
        <w:bCs/>
      </w:rPr>
      <w:t>English version</w:t>
    </w:r>
  </w:p>
  <w:p w14:paraId="7F79CDA8" w14:textId="661D9540" w:rsidR="00C349F7" w:rsidRPr="0011102F" w:rsidRDefault="00C349F7" w:rsidP="00637B6E">
    <w:pPr>
      <w:pStyle w:val="Header"/>
      <w:tabs>
        <w:tab w:val="clear" w:pos="8306"/>
      </w:tabs>
      <w:jc w:val="right"/>
      <w:rPr>
        <w:rFonts w:asciiTheme="minorHAnsi" w:hAnsiTheme="minorHAnsi" w:cstheme="minorHAnsi"/>
        <w:b/>
        <w:szCs w:val="24"/>
        <w:lang w:val="en-US"/>
      </w:rPr>
    </w:pPr>
    <w:r w:rsidRPr="009A2B7F">
      <w:rPr>
        <w:rFonts w:asciiTheme="minorHAnsi" w:hAnsiTheme="minorHAnsi" w:cstheme="minorHAnsi"/>
        <w:b/>
        <w:szCs w:val="24"/>
        <w:lang w:val="en-US"/>
      </w:rPr>
      <w:t>Date of publication:</w:t>
    </w:r>
    <w:r w:rsidRPr="009A2B7F">
      <w:rPr>
        <w:rFonts w:asciiTheme="minorHAnsi" w:hAnsiTheme="minorHAnsi" w:cstheme="minorHAnsi"/>
        <w:lang w:val="en-US"/>
      </w:rPr>
      <w:t xml:space="preserve"> </w:t>
    </w:r>
    <w:r w:rsidR="00992B8C">
      <w:rPr>
        <w:rFonts w:asciiTheme="minorHAnsi" w:hAnsiTheme="minorHAnsi" w:cstheme="minorHAnsi"/>
        <w:b/>
        <w:lang w:val="en-US"/>
      </w:rPr>
      <w:t>11</w:t>
    </w:r>
    <w:r>
      <w:rPr>
        <w:rFonts w:asciiTheme="minorHAnsi" w:hAnsiTheme="minorHAnsi" w:cstheme="minorHAnsi"/>
        <w:b/>
        <w:lang w:val="en-US"/>
      </w:rPr>
      <w:t>.05.2023</w:t>
    </w:r>
  </w:p>
  <w:p w14:paraId="2430CEC9" w14:textId="77777777" w:rsidR="00C349F7" w:rsidRPr="00637B6E" w:rsidRDefault="00C349F7" w:rsidP="001F6F37">
    <w:pPr>
      <w:pStyle w:val="Header"/>
      <w:jc w:val="right"/>
      <w:rPr>
        <w:rFonts w:asciiTheme="minorHAnsi" w:hAnsiTheme="minorHAnsi" w:cstheme="minorHAnsi"/>
        <w:lang w:val="en-US"/>
      </w:rPr>
    </w:pPr>
  </w:p>
  <w:p w14:paraId="7DB8C9C3" w14:textId="77777777" w:rsidR="00C349F7" w:rsidRPr="00D47A23" w:rsidRDefault="00C349F7">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139"/>
    <w:multiLevelType w:val="hybridMultilevel"/>
    <w:tmpl w:val="0C546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C2950"/>
    <w:multiLevelType w:val="multilevel"/>
    <w:tmpl w:val="0409001D"/>
    <w:styleLink w:val="Style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ED23C9"/>
    <w:multiLevelType w:val="hybridMultilevel"/>
    <w:tmpl w:val="014C384C"/>
    <w:lvl w:ilvl="0" w:tplc="FFFFFFFF">
      <w:start w:val="1"/>
      <w:numFmt w:val="lowerLetter"/>
      <w:lvlText w:val="(%1)"/>
      <w:lvlJc w:val="left"/>
      <w:pPr>
        <w:ind w:left="720" w:hanging="360"/>
      </w:pPr>
      <w:rPr>
        <w:rFonts w:hint="default"/>
        <w:b w:val="0"/>
        <w:bCs/>
      </w:rPr>
    </w:lvl>
    <w:lvl w:ilvl="1" w:tplc="FFFFFFFF">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B845E3"/>
    <w:multiLevelType w:val="hybridMultilevel"/>
    <w:tmpl w:val="AC62DA04"/>
    <w:lvl w:ilvl="0" w:tplc="BCC673C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083F"/>
    <w:multiLevelType w:val="hybridMultilevel"/>
    <w:tmpl w:val="90E29D3A"/>
    <w:lvl w:ilvl="0" w:tplc="99AE321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9483B"/>
    <w:multiLevelType w:val="hybridMultilevel"/>
    <w:tmpl w:val="98CC671C"/>
    <w:lvl w:ilvl="0" w:tplc="A432C066">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D0B74"/>
    <w:multiLevelType w:val="hybridMultilevel"/>
    <w:tmpl w:val="0EBCC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2466"/>
    <w:multiLevelType w:val="hybridMultilevel"/>
    <w:tmpl w:val="5F5A86E0"/>
    <w:lvl w:ilvl="0" w:tplc="D9121368">
      <w:start w:val="1"/>
      <w:numFmt w:val="lowerLetter"/>
      <w:lvlText w:val="(%1)"/>
      <w:lvlJc w:val="left"/>
      <w:pPr>
        <w:ind w:left="795" w:hanging="435"/>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21232"/>
    <w:multiLevelType w:val="hybridMultilevel"/>
    <w:tmpl w:val="6820FD82"/>
    <w:lvl w:ilvl="0" w:tplc="9A2AB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1397"/>
    <w:multiLevelType w:val="multilevel"/>
    <w:tmpl w:val="0409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354A72"/>
    <w:multiLevelType w:val="hybridMultilevel"/>
    <w:tmpl w:val="A48AC764"/>
    <w:lvl w:ilvl="0" w:tplc="66205C06">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1590E"/>
    <w:multiLevelType w:val="hybridMultilevel"/>
    <w:tmpl w:val="7CA09278"/>
    <w:lvl w:ilvl="0" w:tplc="C56E8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1798C"/>
    <w:multiLevelType w:val="hybridMultilevel"/>
    <w:tmpl w:val="014C384C"/>
    <w:lvl w:ilvl="0" w:tplc="FFFFFFFF">
      <w:start w:val="1"/>
      <w:numFmt w:val="lowerLetter"/>
      <w:lvlText w:val="(%1)"/>
      <w:lvlJc w:val="left"/>
      <w:pPr>
        <w:ind w:left="720" w:hanging="360"/>
      </w:pPr>
      <w:rPr>
        <w:rFonts w:hint="default"/>
        <w:b w:val="0"/>
        <w:bCs/>
      </w:rPr>
    </w:lvl>
    <w:lvl w:ilvl="1" w:tplc="38EE912A">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DD22D0"/>
    <w:multiLevelType w:val="hybridMultilevel"/>
    <w:tmpl w:val="1EDE8210"/>
    <w:lvl w:ilvl="0" w:tplc="21D427A4">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D2A78"/>
    <w:multiLevelType w:val="multilevel"/>
    <w:tmpl w:val="D74659B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1864B5"/>
    <w:multiLevelType w:val="hybridMultilevel"/>
    <w:tmpl w:val="A0EAA3E6"/>
    <w:lvl w:ilvl="0" w:tplc="B1C66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F527E"/>
    <w:multiLevelType w:val="multilevel"/>
    <w:tmpl w:val="0409001D"/>
    <w:numStyleLink w:val="Style2"/>
  </w:abstractNum>
  <w:abstractNum w:abstractNumId="17" w15:restartNumberingAfterBreak="0">
    <w:nsid w:val="483C6ACF"/>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D508B3"/>
    <w:multiLevelType w:val="hybridMultilevel"/>
    <w:tmpl w:val="EE0CFABC"/>
    <w:lvl w:ilvl="0" w:tplc="FFFFFFFF">
      <w:start w:val="1"/>
      <w:numFmt w:val="lowerRoman"/>
      <w:lvlText w:val="%1."/>
      <w:lvlJc w:val="right"/>
      <w:pPr>
        <w:ind w:left="1440" w:hanging="360"/>
      </w:pPr>
    </w:lvl>
    <w:lvl w:ilvl="1" w:tplc="0C00001B">
      <w:start w:val="1"/>
      <w:numFmt w:val="lowerRoman"/>
      <w:lvlText w:val="%2."/>
      <w:lvlJc w:val="right"/>
      <w:pPr>
        <w:ind w:left="2160" w:hanging="360"/>
      </w:pPr>
    </w:lvl>
    <w:lvl w:ilvl="2" w:tplc="FFFFFFFF">
      <w:start w:val="1"/>
      <w:numFmt w:val="lowerRoman"/>
      <w:lvlText w:val="%3."/>
      <w:lvlJc w:val="right"/>
      <w:pPr>
        <w:ind w:left="2880" w:hanging="180"/>
      </w:pPr>
    </w:lvl>
    <w:lvl w:ilvl="3" w:tplc="87CAFAB8">
      <w:start w:val="1"/>
      <w:numFmt w:val="lowerLetter"/>
      <w:lvlText w:val="(%4)"/>
      <w:lvlJc w:val="left"/>
      <w:pPr>
        <w:ind w:left="3612" w:hanging="372"/>
      </w:pPr>
      <w:rPr>
        <w:rFonts w:hint="default"/>
        <w:sz w:val="24"/>
        <w:szCs w:val="24"/>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F3C77F1"/>
    <w:multiLevelType w:val="multilevel"/>
    <w:tmpl w:val="0409001D"/>
    <w:numStyleLink w:val="Style3"/>
  </w:abstractNum>
  <w:abstractNum w:abstractNumId="20" w15:restartNumberingAfterBreak="0">
    <w:nsid w:val="58184E6B"/>
    <w:multiLevelType w:val="hybridMultilevel"/>
    <w:tmpl w:val="424CE286"/>
    <w:lvl w:ilvl="0" w:tplc="41B40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03880"/>
    <w:multiLevelType w:val="hybridMultilevel"/>
    <w:tmpl w:val="AC04A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50794"/>
    <w:multiLevelType w:val="hybridMultilevel"/>
    <w:tmpl w:val="A45E2666"/>
    <w:lvl w:ilvl="0" w:tplc="91001C78">
      <w:start w:val="1"/>
      <w:numFmt w:val="lowerLetter"/>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23" w15:restartNumberingAfterBreak="0">
    <w:nsid w:val="62D67DD8"/>
    <w:multiLevelType w:val="hybridMultilevel"/>
    <w:tmpl w:val="1CE28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44AB6"/>
    <w:multiLevelType w:val="multilevel"/>
    <w:tmpl w:val="0409001D"/>
    <w:numStyleLink w:val="Style3"/>
  </w:abstractNum>
  <w:abstractNum w:abstractNumId="25" w15:restartNumberingAfterBreak="0">
    <w:nsid w:val="75C37AFE"/>
    <w:multiLevelType w:val="hybridMultilevel"/>
    <w:tmpl w:val="2B5E00EA"/>
    <w:lvl w:ilvl="0" w:tplc="DCC406F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71141"/>
    <w:multiLevelType w:val="hybridMultilevel"/>
    <w:tmpl w:val="7DE66E4C"/>
    <w:lvl w:ilvl="0" w:tplc="413AD7F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E13AF"/>
    <w:multiLevelType w:val="hybridMultilevel"/>
    <w:tmpl w:val="B61E3E54"/>
    <w:lvl w:ilvl="0" w:tplc="54CC960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8168A"/>
    <w:multiLevelType w:val="hybridMultilevel"/>
    <w:tmpl w:val="5E9ABD16"/>
    <w:lvl w:ilvl="0" w:tplc="63286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D71ECD"/>
    <w:multiLevelType w:val="hybridMultilevel"/>
    <w:tmpl w:val="05CA95DA"/>
    <w:lvl w:ilvl="0" w:tplc="0DB64CA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12"/>
  </w:num>
  <w:num w:numId="3">
    <w:abstractNumId w:val="18"/>
  </w:num>
  <w:num w:numId="4">
    <w:abstractNumId w:val="2"/>
  </w:num>
  <w:num w:numId="5">
    <w:abstractNumId w:val="28"/>
  </w:num>
  <w:num w:numId="6">
    <w:abstractNumId w:val="23"/>
  </w:num>
  <w:num w:numId="7">
    <w:abstractNumId w:val="20"/>
  </w:num>
  <w:num w:numId="8">
    <w:abstractNumId w:val="17"/>
  </w:num>
  <w:num w:numId="9">
    <w:abstractNumId w:val="24"/>
  </w:num>
  <w:num w:numId="10">
    <w:abstractNumId w:val="9"/>
  </w:num>
  <w:num w:numId="11">
    <w:abstractNumId w:val="16"/>
  </w:num>
  <w:num w:numId="12">
    <w:abstractNumId w:val="0"/>
  </w:num>
  <w:num w:numId="13">
    <w:abstractNumId w:val="1"/>
  </w:num>
  <w:num w:numId="14">
    <w:abstractNumId w:val="19"/>
  </w:num>
  <w:num w:numId="15">
    <w:abstractNumId w:val="14"/>
  </w:num>
  <w:num w:numId="16">
    <w:abstractNumId w:val="6"/>
  </w:num>
  <w:num w:numId="17">
    <w:abstractNumId w:val="21"/>
  </w:num>
  <w:num w:numId="18">
    <w:abstractNumId w:val="13"/>
  </w:num>
  <w:num w:numId="19">
    <w:abstractNumId w:val="27"/>
  </w:num>
  <w:num w:numId="20">
    <w:abstractNumId w:val="5"/>
  </w:num>
  <w:num w:numId="21">
    <w:abstractNumId w:val="7"/>
  </w:num>
  <w:num w:numId="22">
    <w:abstractNumId w:val="8"/>
  </w:num>
  <w:num w:numId="23">
    <w:abstractNumId w:val="15"/>
  </w:num>
  <w:num w:numId="24">
    <w:abstractNumId w:val="10"/>
  </w:num>
  <w:num w:numId="25">
    <w:abstractNumId w:val="22"/>
  </w:num>
  <w:num w:numId="26">
    <w:abstractNumId w:val="26"/>
  </w:num>
  <w:num w:numId="27">
    <w:abstractNumId w:val="25"/>
  </w:num>
  <w:num w:numId="28">
    <w:abstractNumId w:val="4"/>
  </w:num>
  <w:num w:numId="29">
    <w:abstractNumId w:val="11"/>
  </w:num>
  <w:num w:numId="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02"/>
    <w:rsid w:val="00000079"/>
    <w:rsid w:val="00000A3A"/>
    <w:rsid w:val="00000D99"/>
    <w:rsid w:val="0000187F"/>
    <w:rsid w:val="000018AC"/>
    <w:rsid w:val="00003D56"/>
    <w:rsid w:val="0000460A"/>
    <w:rsid w:val="00004E91"/>
    <w:rsid w:val="00005B50"/>
    <w:rsid w:val="0000760B"/>
    <w:rsid w:val="00007EB6"/>
    <w:rsid w:val="00010409"/>
    <w:rsid w:val="0001065A"/>
    <w:rsid w:val="0001370A"/>
    <w:rsid w:val="00017B06"/>
    <w:rsid w:val="000246BA"/>
    <w:rsid w:val="00026E2D"/>
    <w:rsid w:val="0003279D"/>
    <w:rsid w:val="00040005"/>
    <w:rsid w:val="000457AD"/>
    <w:rsid w:val="000517F3"/>
    <w:rsid w:val="00051951"/>
    <w:rsid w:val="00052109"/>
    <w:rsid w:val="00052972"/>
    <w:rsid w:val="00053B9E"/>
    <w:rsid w:val="00055340"/>
    <w:rsid w:val="00060B32"/>
    <w:rsid w:val="0006238F"/>
    <w:rsid w:val="0006364C"/>
    <w:rsid w:val="000636D6"/>
    <w:rsid w:val="00074A17"/>
    <w:rsid w:val="000815A6"/>
    <w:rsid w:val="00085CC2"/>
    <w:rsid w:val="00087C68"/>
    <w:rsid w:val="00091E4C"/>
    <w:rsid w:val="00092A42"/>
    <w:rsid w:val="000939F0"/>
    <w:rsid w:val="000B2561"/>
    <w:rsid w:val="000B2A66"/>
    <w:rsid w:val="000B4350"/>
    <w:rsid w:val="000B6C02"/>
    <w:rsid w:val="000B6FE5"/>
    <w:rsid w:val="000B758A"/>
    <w:rsid w:val="000C1683"/>
    <w:rsid w:val="000C23B5"/>
    <w:rsid w:val="000C39EC"/>
    <w:rsid w:val="000C51F9"/>
    <w:rsid w:val="000C5DD2"/>
    <w:rsid w:val="000C5E1E"/>
    <w:rsid w:val="000C5FDA"/>
    <w:rsid w:val="000C652B"/>
    <w:rsid w:val="000C78A9"/>
    <w:rsid w:val="000D2017"/>
    <w:rsid w:val="000D2563"/>
    <w:rsid w:val="000D46F4"/>
    <w:rsid w:val="000D689C"/>
    <w:rsid w:val="000D69A2"/>
    <w:rsid w:val="000D6FB2"/>
    <w:rsid w:val="000D79EB"/>
    <w:rsid w:val="000E1B12"/>
    <w:rsid w:val="000E4632"/>
    <w:rsid w:val="000E6157"/>
    <w:rsid w:val="000F1BC2"/>
    <w:rsid w:val="000F1C0F"/>
    <w:rsid w:val="000F2BD3"/>
    <w:rsid w:val="000F5A6B"/>
    <w:rsid w:val="000F6590"/>
    <w:rsid w:val="000F7A71"/>
    <w:rsid w:val="00100F0D"/>
    <w:rsid w:val="00100FCC"/>
    <w:rsid w:val="001018F1"/>
    <w:rsid w:val="00101AFB"/>
    <w:rsid w:val="00101CBF"/>
    <w:rsid w:val="0010306C"/>
    <w:rsid w:val="001037AA"/>
    <w:rsid w:val="00107B3D"/>
    <w:rsid w:val="00112A0B"/>
    <w:rsid w:val="00113711"/>
    <w:rsid w:val="0011523D"/>
    <w:rsid w:val="0011580F"/>
    <w:rsid w:val="00116252"/>
    <w:rsid w:val="00120654"/>
    <w:rsid w:val="00121B1F"/>
    <w:rsid w:val="00121C39"/>
    <w:rsid w:val="00123EB9"/>
    <w:rsid w:val="0012418F"/>
    <w:rsid w:val="00126A8E"/>
    <w:rsid w:val="00127CA6"/>
    <w:rsid w:val="00132F75"/>
    <w:rsid w:val="00137B37"/>
    <w:rsid w:val="0014048A"/>
    <w:rsid w:val="00142320"/>
    <w:rsid w:val="00144F1B"/>
    <w:rsid w:val="001472F7"/>
    <w:rsid w:val="00147ABD"/>
    <w:rsid w:val="00150325"/>
    <w:rsid w:val="00153820"/>
    <w:rsid w:val="00155310"/>
    <w:rsid w:val="0015550E"/>
    <w:rsid w:val="001643BF"/>
    <w:rsid w:val="00164FD2"/>
    <w:rsid w:val="00173D00"/>
    <w:rsid w:val="001751C9"/>
    <w:rsid w:val="001778C0"/>
    <w:rsid w:val="00181192"/>
    <w:rsid w:val="0018330D"/>
    <w:rsid w:val="00183DC1"/>
    <w:rsid w:val="00183EAD"/>
    <w:rsid w:val="00184AFB"/>
    <w:rsid w:val="001873C2"/>
    <w:rsid w:val="00190113"/>
    <w:rsid w:val="00191820"/>
    <w:rsid w:val="00195FD6"/>
    <w:rsid w:val="00196376"/>
    <w:rsid w:val="001A058E"/>
    <w:rsid w:val="001A3198"/>
    <w:rsid w:val="001A4095"/>
    <w:rsid w:val="001B118A"/>
    <w:rsid w:val="001B1B06"/>
    <w:rsid w:val="001B2DF4"/>
    <w:rsid w:val="001B4515"/>
    <w:rsid w:val="001B5BC5"/>
    <w:rsid w:val="001D05F6"/>
    <w:rsid w:val="001D09AB"/>
    <w:rsid w:val="001D1641"/>
    <w:rsid w:val="001D3953"/>
    <w:rsid w:val="001D4328"/>
    <w:rsid w:val="001D46D6"/>
    <w:rsid w:val="001E0438"/>
    <w:rsid w:val="001E21B0"/>
    <w:rsid w:val="001E380D"/>
    <w:rsid w:val="001E423D"/>
    <w:rsid w:val="001E439D"/>
    <w:rsid w:val="001E50C0"/>
    <w:rsid w:val="001E57DD"/>
    <w:rsid w:val="001E5D58"/>
    <w:rsid w:val="001E66B7"/>
    <w:rsid w:val="001E69C5"/>
    <w:rsid w:val="001E6E81"/>
    <w:rsid w:val="001E7210"/>
    <w:rsid w:val="001E7632"/>
    <w:rsid w:val="001F1015"/>
    <w:rsid w:val="001F18EE"/>
    <w:rsid w:val="001F3318"/>
    <w:rsid w:val="001F3323"/>
    <w:rsid w:val="001F33E0"/>
    <w:rsid w:val="001F6D95"/>
    <w:rsid w:val="001F6F37"/>
    <w:rsid w:val="00202C4F"/>
    <w:rsid w:val="00204288"/>
    <w:rsid w:val="0020665A"/>
    <w:rsid w:val="00206666"/>
    <w:rsid w:val="0020703F"/>
    <w:rsid w:val="00207275"/>
    <w:rsid w:val="00210DE3"/>
    <w:rsid w:val="00213B5B"/>
    <w:rsid w:val="002163B4"/>
    <w:rsid w:val="00216D8B"/>
    <w:rsid w:val="00220C71"/>
    <w:rsid w:val="00221546"/>
    <w:rsid w:val="00222172"/>
    <w:rsid w:val="00233422"/>
    <w:rsid w:val="00242DCD"/>
    <w:rsid w:val="0024419F"/>
    <w:rsid w:val="0024542D"/>
    <w:rsid w:val="00254F8F"/>
    <w:rsid w:val="0025633A"/>
    <w:rsid w:val="0025706F"/>
    <w:rsid w:val="00260970"/>
    <w:rsid w:val="002645C7"/>
    <w:rsid w:val="00267993"/>
    <w:rsid w:val="00267997"/>
    <w:rsid w:val="00270B3A"/>
    <w:rsid w:val="00271E93"/>
    <w:rsid w:val="00276597"/>
    <w:rsid w:val="002815A1"/>
    <w:rsid w:val="00282977"/>
    <w:rsid w:val="00282C48"/>
    <w:rsid w:val="002831C0"/>
    <w:rsid w:val="002834FB"/>
    <w:rsid w:val="00283F95"/>
    <w:rsid w:val="00284109"/>
    <w:rsid w:val="002844C5"/>
    <w:rsid w:val="00285C2A"/>
    <w:rsid w:val="002863EC"/>
    <w:rsid w:val="0029377A"/>
    <w:rsid w:val="00293DF1"/>
    <w:rsid w:val="002A267C"/>
    <w:rsid w:val="002A3041"/>
    <w:rsid w:val="002A6481"/>
    <w:rsid w:val="002B1CC2"/>
    <w:rsid w:val="002C249F"/>
    <w:rsid w:val="002C3A7C"/>
    <w:rsid w:val="002C51EF"/>
    <w:rsid w:val="002D114C"/>
    <w:rsid w:val="002D3079"/>
    <w:rsid w:val="002D3F04"/>
    <w:rsid w:val="002D4A05"/>
    <w:rsid w:val="002D5303"/>
    <w:rsid w:val="002D5515"/>
    <w:rsid w:val="002D7D0B"/>
    <w:rsid w:val="002E16B9"/>
    <w:rsid w:val="002E2972"/>
    <w:rsid w:val="002E4DA9"/>
    <w:rsid w:val="002E73F8"/>
    <w:rsid w:val="002E7475"/>
    <w:rsid w:val="002E7E74"/>
    <w:rsid w:val="002F2186"/>
    <w:rsid w:val="002F5071"/>
    <w:rsid w:val="002F6082"/>
    <w:rsid w:val="002F78D9"/>
    <w:rsid w:val="002F7914"/>
    <w:rsid w:val="002F7E19"/>
    <w:rsid w:val="00300D27"/>
    <w:rsid w:val="003024E2"/>
    <w:rsid w:val="0030452E"/>
    <w:rsid w:val="00310E51"/>
    <w:rsid w:val="003124CD"/>
    <w:rsid w:val="00315C65"/>
    <w:rsid w:val="00320E2D"/>
    <w:rsid w:val="003259BF"/>
    <w:rsid w:val="003276ED"/>
    <w:rsid w:val="00327F8D"/>
    <w:rsid w:val="00334ABB"/>
    <w:rsid w:val="00334E5D"/>
    <w:rsid w:val="003357F5"/>
    <w:rsid w:val="0033783D"/>
    <w:rsid w:val="00337919"/>
    <w:rsid w:val="00341382"/>
    <w:rsid w:val="00343154"/>
    <w:rsid w:val="00350A8A"/>
    <w:rsid w:val="0035176E"/>
    <w:rsid w:val="00352E18"/>
    <w:rsid w:val="00353C2A"/>
    <w:rsid w:val="00356B69"/>
    <w:rsid w:val="00356FBF"/>
    <w:rsid w:val="0035725F"/>
    <w:rsid w:val="0036010C"/>
    <w:rsid w:val="0036033C"/>
    <w:rsid w:val="003624C2"/>
    <w:rsid w:val="003628D1"/>
    <w:rsid w:val="003638DF"/>
    <w:rsid w:val="00364BF5"/>
    <w:rsid w:val="00365650"/>
    <w:rsid w:val="00366276"/>
    <w:rsid w:val="00367361"/>
    <w:rsid w:val="0037093F"/>
    <w:rsid w:val="00373F18"/>
    <w:rsid w:val="00374042"/>
    <w:rsid w:val="00377B51"/>
    <w:rsid w:val="00377C19"/>
    <w:rsid w:val="00382356"/>
    <w:rsid w:val="003830A5"/>
    <w:rsid w:val="003840FB"/>
    <w:rsid w:val="00384A60"/>
    <w:rsid w:val="0038546C"/>
    <w:rsid w:val="00391026"/>
    <w:rsid w:val="00391EFB"/>
    <w:rsid w:val="00395DA2"/>
    <w:rsid w:val="003A13CC"/>
    <w:rsid w:val="003A439F"/>
    <w:rsid w:val="003B0C3E"/>
    <w:rsid w:val="003B1B38"/>
    <w:rsid w:val="003B1D13"/>
    <w:rsid w:val="003B5404"/>
    <w:rsid w:val="003B56A8"/>
    <w:rsid w:val="003B75A8"/>
    <w:rsid w:val="003C1947"/>
    <w:rsid w:val="003C28C2"/>
    <w:rsid w:val="003C690B"/>
    <w:rsid w:val="003D0EB0"/>
    <w:rsid w:val="003D1EA3"/>
    <w:rsid w:val="003D2F7E"/>
    <w:rsid w:val="003D638C"/>
    <w:rsid w:val="003D7F0C"/>
    <w:rsid w:val="003E045E"/>
    <w:rsid w:val="003E4CCE"/>
    <w:rsid w:val="003E6923"/>
    <w:rsid w:val="003F1580"/>
    <w:rsid w:val="003F220A"/>
    <w:rsid w:val="003F24F8"/>
    <w:rsid w:val="003F41CF"/>
    <w:rsid w:val="003F4BFF"/>
    <w:rsid w:val="003F5234"/>
    <w:rsid w:val="003F7336"/>
    <w:rsid w:val="00403B76"/>
    <w:rsid w:val="00403E40"/>
    <w:rsid w:val="00405CA4"/>
    <w:rsid w:val="004115DB"/>
    <w:rsid w:val="0041267B"/>
    <w:rsid w:val="0041496B"/>
    <w:rsid w:val="004178C6"/>
    <w:rsid w:val="00420033"/>
    <w:rsid w:val="00420235"/>
    <w:rsid w:val="004212B0"/>
    <w:rsid w:val="00426F7A"/>
    <w:rsid w:val="00427EB3"/>
    <w:rsid w:val="00427EC3"/>
    <w:rsid w:val="00430B22"/>
    <w:rsid w:val="00430F90"/>
    <w:rsid w:val="0043361B"/>
    <w:rsid w:val="00434876"/>
    <w:rsid w:val="00434A54"/>
    <w:rsid w:val="00434ACE"/>
    <w:rsid w:val="00441843"/>
    <w:rsid w:val="0044475B"/>
    <w:rsid w:val="004506A3"/>
    <w:rsid w:val="0045086D"/>
    <w:rsid w:val="00453C8A"/>
    <w:rsid w:val="00455796"/>
    <w:rsid w:val="00455A28"/>
    <w:rsid w:val="0045607F"/>
    <w:rsid w:val="00457DFC"/>
    <w:rsid w:val="004620F7"/>
    <w:rsid w:val="00463758"/>
    <w:rsid w:val="00466045"/>
    <w:rsid w:val="00467110"/>
    <w:rsid w:val="00467D0C"/>
    <w:rsid w:val="00473907"/>
    <w:rsid w:val="0047478B"/>
    <w:rsid w:val="00480288"/>
    <w:rsid w:val="00481710"/>
    <w:rsid w:val="00481DAC"/>
    <w:rsid w:val="004822AE"/>
    <w:rsid w:val="00483F41"/>
    <w:rsid w:val="004864F5"/>
    <w:rsid w:val="004870AA"/>
    <w:rsid w:val="0048735E"/>
    <w:rsid w:val="004874A3"/>
    <w:rsid w:val="004939FD"/>
    <w:rsid w:val="0049428F"/>
    <w:rsid w:val="0049478D"/>
    <w:rsid w:val="0049574B"/>
    <w:rsid w:val="004A09B8"/>
    <w:rsid w:val="004A2344"/>
    <w:rsid w:val="004A557A"/>
    <w:rsid w:val="004A5D3C"/>
    <w:rsid w:val="004A6090"/>
    <w:rsid w:val="004B0274"/>
    <w:rsid w:val="004B0D5B"/>
    <w:rsid w:val="004B1347"/>
    <w:rsid w:val="004B41D0"/>
    <w:rsid w:val="004B4353"/>
    <w:rsid w:val="004B52B2"/>
    <w:rsid w:val="004B7C64"/>
    <w:rsid w:val="004C19C2"/>
    <w:rsid w:val="004C2BB6"/>
    <w:rsid w:val="004C53C9"/>
    <w:rsid w:val="004C7C23"/>
    <w:rsid w:val="004D2309"/>
    <w:rsid w:val="004D365C"/>
    <w:rsid w:val="004D37E1"/>
    <w:rsid w:val="004D387C"/>
    <w:rsid w:val="004D5D8E"/>
    <w:rsid w:val="004D7A45"/>
    <w:rsid w:val="004E0082"/>
    <w:rsid w:val="004E15A9"/>
    <w:rsid w:val="004E19E5"/>
    <w:rsid w:val="004E3A0D"/>
    <w:rsid w:val="004E4112"/>
    <w:rsid w:val="004E55E7"/>
    <w:rsid w:val="004E6D0D"/>
    <w:rsid w:val="004E7AD2"/>
    <w:rsid w:val="004F15B6"/>
    <w:rsid w:val="004F399F"/>
    <w:rsid w:val="004F5C7F"/>
    <w:rsid w:val="005038F5"/>
    <w:rsid w:val="0050732D"/>
    <w:rsid w:val="0051039E"/>
    <w:rsid w:val="005123E0"/>
    <w:rsid w:val="00513163"/>
    <w:rsid w:val="00513751"/>
    <w:rsid w:val="00517A98"/>
    <w:rsid w:val="005204AF"/>
    <w:rsid w:val="00520CFC"/>
    <w:rsid w:val="005228C6"/>
    <w:rsid w:val="00525A5E"/>
    <w:rsid w:val="00527C65"/>
    <w:rsid w:val="00531684"/>
    <w:rsid w:val="005326F2"/>
    <w:rsid w:val="00537A32"/>
    <w:rsid w:val="00541952"/>
    <w:rsid w:val="00541A55"/>
    <w:rsid w:val="00544EC8"/>
    <w:rsid w:val="00545C46"/>
    <w:rsid w:val="00547248"/>
    <w:rsid w:val="00551F3A"/>
    <w:rsid w:val="00552465"/>
    <w:rsid w:val="00552E0B"/>
    <w:rsid w:val="00552EB7"/>
    <w:rsid w:val="00561F71"/>
    <w:rsid w:val="00563368"/>
    <w:rsid w:val="005650CE"/>
    <w:rsid w:val="005706EB"/>
    <w:rsid w:val="00571149"/>
    <w:rsid w:val="0057161E"/>
    <w:rsid w:val="00572C37"/>
    <w:rsid w:val="0057543B"/>
    <w:rsid w:val="00575BD1"/>
    <w:rsid w:val="00577440"/>
    <w:rsid w:val="00577F0C"/>
    <w:rsid w:val="00581E64"/>
    <w:rsid w:val="00582BAA"/>
    <w:rsid w:val="005832D7"/>
    <w:rsid w:val="0058358D"/>
    <w:rsid w:val="005859AB"/>
    <w:rsid w:val="00590201"/>
    <w:rsid w:val="00593EE2"/>
    <w:rsid w:val="00594DF3"/>
    <w:rsid w:val="00596AC2"/>
    <w:rsid w:val="00596D38"/>
    <w:rsid w:val="00597F3E"/>
    <w:rsid w:val="005A5E13"/>
    <w:rsid w:val="005A6C2E"/>
    <w:rsid w:val="005A6E5B"/>
    <w:rsid w:val="005B3276"/>
    <w:rsid w:val="005B44A5"/>
    <w:rsid w:val="005B48D1"/>
    <w:rsid w:val="005B6DD7"/>
    <w:rsid w:val="005B72E1"/>
    <w:rsid w:val="005C16AC"/>
    <w:rsid w:val="005C1DF8"/>
    <w:rsid w:val="005C2596"/>
    <w:rsid w:val="005C30FE"/>
    <w:rsid w:val="005C3B3F"/>
    <w:rsid w:val="005C5AD4"/>
    <w:rsid w:val="005C657E"/>
    <w:rsid w:val="005D0404"/>
    <w:rsid w:val="005D0E2F"/>
    <w:rsid w:val="005D5F8E"/>
    <w:rsid w:val="005D6D03"/>
    <w:rsid w:val="005D7071"/>
    <w:rsid w:val="005D730B"/>
    <w:rsid w:val="005E08E7"/>
    <w:rsid w:val="005E09C9"/>
    <w:rsid w:val="005E55E0"/>
    <w:rsid w:val="005F0173"/>
    <w:rsid w:val="005F3A61"/>
    <w:rsid w:val="005F43BC"/>
    <w:rsid w:val="005F5C1D"/>
    <w:rsid w:val="005F61EB"/>
    <w:rsid w:val="005F622F"/>
    <w:rsid w:val="00602E7C"/>
    <w:rsid w:val="006036B2"/>
    <w:rsid w:val="00604726"/>
    <w:rsid w:val="00605D8C"/>
    <w:rsid w:val="00607FEC"/>
    <w:rsid w:val="0061137A"/>
    <w:rsid w:val="006113E4"/>
    <w:rsid w:val="00611A1A"/>
    <w:rsid w:val="00611B27"/>
    <w:rsid w:val="006138BA"/>
    <w:rsid w:val="0061444C"/>
    <w:rsid w:val="00615E20"/>
    <w:rsid w:val="006212AA"/>
    <w:rsid w:val="0063382C"/>
    <w:rsid w:val="00633CA6"/>
    <w:rsid w:val="00634830"/>
    <w:rsid w:val="00637B6E"/>
    <w:rsid w:val="006418D5"/>
    <w:rsid w:val="00643F64"/>
    <w:rsid w:val="0065244F"/>
    <w:rsid w:val="00655D82"/>
    <w:rsid w:val="00660186"/>
    <w:rsid w:val="00661B78"/>
    <w:rsid w:val="0066295F"/>
    <w:rsid w:val="0066372E"/>
    <w:rsid w:val="0066669C"/>
    <w:rsid w:val="006677B7"/>
    <w:rsid w:val="0067024D"/>
    <w:rsid w:val="00670607"/>
    <w:rsid w:val="0067082D"/>
    <w:rsid w:val="006709DE"/>
    <w:rsid w:val="006739B0"/>
    <w:rsid w:val="006748B2"/>
    <w:rsid w:val="00674E31"/>
    <w:rsid w:val="00676925"/>
    <w:rsid w:val="00676BB2"/>
    <w:rsid w:val="00680B3F"/>
    <w:rsid w:val="00681A2E"/>
    <w:rsid w:val="006833C4"/>
    <w:rsid w:val="006871E3"/>
    <w:rsid w:val="00696522"/>
    <w:rsid w:val="00696E34"/>
    <w:rsid w:val="0069791B"/>
    <w:rsid w:val="006A0037"/>
    <w:rsid w:val="006A12A6"/>
    <w:rsid w:val="006A2177"/>
    <w:rsid w:val="006A605B"/>
    <w:rsid w:val="006B0A0A"/>
    <w:rsid w:val="006B199D"/>
    <w:rsid w:val="006B2959"/>
    <w:rsid w:val="006B76E6"/>
    <w:rsid w:val="006B779B"/>
    <w:rsid w:val="006C065F"/>
    <w:rsid w:val="006C2FF7"/>
    <w:rsid w:val="006C44A6"/>
    <w:rsid w:val="006C512B"/>
    <w:rsid w:val="006C5CF7"/>
    <w:rsid w:val="006D41C3"/>
    <w:rsid w:val="006D7007"/>
    <w:rsid w:val="006E19C5"/>
    <w:rsid w:val="006E22A2"/>
    <w:rsid w:val="006E4B09"/>
    <w:rsid w:val="006E5267"/>
    <w:rsid w:val="006E643B"/>
    <w:rsid w:val="006F22A0"/>
    <w:rsid w:val="006F2BE5"/>
    <w:rsid w:val="006F3A80"/>
    <w:rsid w:val="006F3BC2"/>
    <w:rsid w:val="006F7510"/>
    <w:rsid w:val="006F75F0"/>
    <w:rsid w:val="00704B9E"/>
    <w:rsid w:val="0070560B"/>
    <w:rsid w:val="00707063"/>
    <w:rsid w:val="00713B23"/>
    <w:rsid w:val="00715BF7"/>
    <w:rsid w:val="0071640D"/>
    <w:rsid w:val="007170F3"/>
    <w:rsid w:val="00724A7E"/>
    <w:rsid w:val="00730640"/>
    <w:rsid w:val="00731647"/>
    <w:rsid w:val="00736866"/>
    <w:rsid w:val="00736DD6"/>
    <w:rsid w:val="00737284"/>
    <w:rsid w:val="00740127"/>
    <w:rsid w:val="007408F3"/>
    <w:rsid w:val="0074177B"/>
    <w:rsid w:val="007441A9"/>
    <w:rsid w:val="007550EB"/>
    <w:rsid w:val="00757E3E"/>
    <w:rsid w:val="00762C6B"/>
    <w:rsid w:val="00764605"/>
    <w:rsid w:val="00764ED1"/>
    <w:rsid w:val="0076607D"/>
    <w:rsid w:val="0076634B"/>
    <w:rsid w:val="00770E99"/>
    <w:rsid w:val="00774E0D"/>
    <w:rsid w:val="007774F2"/>
    <w:rsid w:val="00781959"/>
    <w:rsid w:val="00781BB9"/>
    <w:rsid w:val="00783B9A"/>
    <w:rsid w:val="00784FF1"/>
    <w:rsid w:val="00785548"/>
    <w:rsid w:val="00790B29"/>
    <w:rsid w:val="00791D3D"/>
    <w:rsid w:val="00793429"/>
    <w:rsid w:val="0079611B"/>
    <w:rsid w:val="007961DF"/>
    <w:rsid w:val="00796A0B"/>
    <w:rsid w:val="007A0B60"/>
    <w:rsid w:val="007A3CC1"/>
    <w:rsid w:val="007A41F9"/>
    <w:rsid w:val="007A4A08"/>
    <w:rsid w:val="007A6550"/>
    <w:rsid w:val="007A7B80"/>
    <w:rsid w:val="007B208B"/>
    <w:rsid w:val="007B38B6"/>
    <w:rsid w:val="007B7890"/>
    <w:rsid w:val="007C031C"/>
    <w:rsid w:val="007C5168"/>
    <w:rsid w:val="007C5B82"/>
    <w:rsid w:val="007D05EF"/>
    <w:rsid w:val="007D4792"/>
    <w:rsid w:val="007D4CFD"/>
    <w:rsid w:val="007E0455"/>
    <w:rsid w:val="007E1A7B"/>
    <w:rsid w:val="007E6178"/>
    <w:rsid w:val="007E6265"/>
    <w:rsid w:val="007E67F4"/>
    <w:rsid w:val="007E6849"/>
    <w:rsid w:val="007E79DC"/>
    <w:rsid w:val="007F09FA"/>
    <w:rsid w:val="007F1F6D"/>
    <w:rsid w:val="007F3CC9"/>
    <w:rsid w:val="007F486C"/>
    <w:rsid w:val="007F4CEF"/>
    <w:rsid w:val="007F7D75"/>
    <w:rsid w:val="00802443"/>
    <w:rsid w:val="00803226"/>
    <w:rsid w:val="0080403B"/>
    <w:rsid w:val="00804674"/>
    <w:rsid w:val="008049A0"/>
    <w:rsid w:val="008053CF"/>
    <w:rsid w:val="008055D6"/>
    <w:rsid w:val="008057E8"/>
    <w:rsid w:val="0080589C"/>
    <w:rsid w:val="00805C85"/>
    <w:rsid w:val="0080649F"/>
    <w:rsid w:val="00807847"/>
    <w:rsid w:val="008165C3"/>
    <w:rsid w:val="00823375"/>
    <w:rsid w:val="00826D05"/>
    <w:rsid w:val="008321B7"/>
    <w:rsid w:val="008333E5"/>
    <w:rsid w:val="00833558"/>
    <w:rsid w:val="00833D34"/>
    <w:rsid w:val="00834B78"/>
    <w:rsid w:val="00834EB3"/>
    <w:rsid w:val="00835FE8"/>
    <w:rsid w:val="00836328"/>
    <w:rsid w:val="00840E7D"/>
    <w:rsid w:val="0084784D"/>
    <w:rsid w:val="00850B98"/>
    <w:rsid w:val="008519CF"/>
    <w:rsid w:val="00852899"/>
    <w:rsid w:val="00856AF9"/>
    <w:rsid w:val="00863578"/>
    <w:rsid w:val="00864350"/>
    <w:rsid w:val="00865176"/>
    <w:rsid w:val="0086659F"/>
    <w:rsid w:val="0087039D"/>
    <w:rsid w:val="0087459E"/>
    <w:rsid w:val="00874741"/>
    <w:rsid w:val="008767C5"/>
    <w:rsid w:val="008804B4"/>
    <w:rsid w:val="00882B6F"/>
    <w:rsid w:val="00882D31"/>
    <w:rsid w:val="00883CAC"/>
    <w:rsid w:val="00884E59"/>
    <w:rsid w:val="00886A7B"/>
    <w:rsid w:val="0089034A"/>
    <w:rsid w:val="008922CF"/>
    <w:rsid w:val="008923A0"/>
    <w:rsid w:val="00892CA1"/>
    <w:rsid w:val="00893A5C"/>
    <w:rsid w:val="00893BC7"/>
    <w:rsid w:val="00893EF7"/>
    <w:rsid w:val="008967CE"/>
    <w:rsid w:val="008A05CE"/>
    <w:rsid w:val="008A2764"/>
    <w:rsid w:val="008A3A02"/>
    <w:rsid w:val="008A3B1B"/>
    <w:rsid w:val="008A4400"/>
    <w:rsid w:val="008A5097"/>
    <w:rsid w:val="008A6D67"/>
    <w:rsid w:val="008B0FB8"/>
    <w:rsid w:val="008B47EE"/>
    <w:rsid w:val="008B61B9"/>
    <w:rsid w:val="008C2673"/>
    <w:rsid w:val="008C4DA4"/>
    <w:rsid w:val="008C57E8"/>
    <w:rsid w:val="008C6CF0"/>
    <w:rsid w:val="008C7A73"/>
    <w:rsid w:val="008D1F04"/>
    <w:rsid w:val="008D1F14"/>
    <w:rsid w:val="008D51D7"/>
    <w:rsid w:val="008D600D"/>
    <w:rsid w:val="008D7F86"/>
    <w:rsid w:val="008E200B"/>
    <w:rsid w:val="008E22E2"/>
    <w:rsid w:val="008E2C44"/>
    <w:rsid w:val="008E60D2"/>
    <w:rsid w:val="008E6F31"/>
    <w:rsid w:val="008E7966"/>
    <w:rsid w:val="008F004C"/>
    <w:rsid w:val="008F049F"/>
    <w:rsid w:val="008F60D4"/>
    <w:rsid w:val="00900A60"/>
    <w:rsid w:val="00903040"/>
    <w:rsid w:val="009030F5"/>
    <w:rsid w:val="009041EA"/>
    <w:rsid w:val="00905F29"/>
    <w:rsid w:val="00906928"/>
    <w:rsid w:val="00906BE2"/>
    <w:rsid w:val="00907F30"/>
    <w:rsid w:val="00911DFC"/>
    <w:rsid w:val="00912A98"/>
    <w:rsid w:val="0091317A"/>
    <w:rsid w:val="00914F44"/>
    <w:rsid w:val="0091502E"/>
    <w:rsid w:val="009233D3"/>
    <w:rsid w:val="009234D2"/>
    <w:rsid w:val="009268F0"/>
    <w:rsid w:val="00927E1C"/>
    <w:rsid w:val="009316B0"/>
    <w:rsid w:val="009324F0"/>
    <w:rsid w:val="00935447"/>
    <w:rsid w:val="00935936"/>
    <w:rsid w:val="0094118D"/>
    <w:rsid w:val="00941A3F"/>
    <w:rsid w:val="00941C85"/>
    <w:rsid w:val="00941EA9"/>
    <w:rsid w:val="0094217F"/>
    <w:rsid w:val="009435A5"/>
    <w:rsid w:val="00944D4D"/>
    <w:rsid w:val="00945183"/>
    <w:rsid w:val="00945F9D"/>
    <w:rsid w:val="0094633B"/>
    <w:rsid w:val="009479D2"/>
    <w:rsid w:val="00950DF7"/>
    <w:rsid w:val="009577A8"/>
    <w:rsid w:val="00957956"/>
    <w:rsid w:val="00961322"/>
    <w:rsid w:val="00964D5F"/>
    <w:rsid w:val="009650CE"/>
    <w:rsid w:val="009668FC"/>
    <w:rsid w:val="009679BF"/>
    <w:rsid w:val="00970280"/>
    <w:rsid w:val="00971140"/>
    <w:rsid w:val="00973487"/>
    <w:rsid w:val="00980F0A"/>
    <w:rsid w:val="00981925"/>
    <w:rsid w:val="009825E7"/>
    <w:rsid w:val="009834A2"/>
    <w:rsid w:val="00987B9A"/>
    <w:rsid w:val="00987E39"/>
    <w:rsid w:val="009916B5"/>
    <w:rsid w:val="00992B8C"/>
    <w:rsid w:val="00997F11"/>
    <w:rsid w:val="009A126A"/>
    <w:rsid w:val="009A1FC2"/>
    <w:rsid w:val="009A2B7F"/>
    <w:rsid w:val="009B0504"/>
    <w:rsid w:val="009B1BE3"/>
    <w:rsid w:val="009B5FBB"/>
    <w:rsid w:val="009C1393"/>
    <w:rsid w:val="009C1CF8"/>
    <w:rsid w:val="009C21D5"/>
    <w:rsid w:val="009C23BF"/>
    <w:rsid w:val="009C31B7"/>
    <w:rsid w:val="009C7C45"/>
    <w:rsid w:val="009D14DE"/>
    <w:rsid w:val="009D4AD8"/>
    <w:rsid w:val="009E0AE8"/>
    <w:rsid w:val="009E2ABB"/>
    <w:rsid w:val="009E3E51"/>
    <w:rsid w:val="009E586A"/>
    <w:rsid w:val="009F3477"/>
    <w:rsid w:val="009F5AE0"/>
    <w:rsid w:val="009F7C7C"/>
    <w:rsid w:val="00A01F69"/>
    <w:rsid w:val="00A02622"/>
    <w:rsid w:val="00A0410E"/>
    <w:rsid w:val="00A060A0"/>
    <w:rsid w:val="00A0708B"/>
    <w:rsid w:val="00A10896"/>
    <w:rsid w:val="00A12376"/>
    <w:rsid w:val="00A125F0"/>
    <w:rsid w:val="00A1552D"/>
    <w:rsid w:val="00A16D7B"/>
    <w:rsid w:val="00A20452"/>
    <w:rsid w:val="00A22159"/>
    <w:rsid w:val="00A25345"/>
    <w:rsid w:val="00A270F0"/>
    <w:rsid w:val="00A308FF"/>
    <w:rsid w:val="00A34863"/>
    <w:rsid w:val="00A36F57"/>
    <w:rsid w:val="00A42822"/>
    <w:rsid w:val="00A43C3D"/>
    <w:rsid w:val="00A44E90"/>
    <w:rsid w:val="00A45B5D"/>
    <w:rsid w:val="00A46E8F"/>
    <w:rsid w:val="00A54679"/>
    <w:rsid w:val="00A55FA2"/>
    <w:rsid w:val="00A57409"/>
    <w:rsid w:val="00A6019B"/>
    <w:rsid w:val="00A618F8"/>
    <w:rsid w:val="00A6734E"/>
    <w:rsid w:val="00A713F7"/>
    <w:rsid w:val="00A731C1"/>
    <w:rsid w:val="00A765D7"/>
    <w:rsid w:val="00A77EEC"/>
    <w:rsid w:val="00A83F00"/>
    <w:rsid w:val="00A84F97"/>
    <w:rsid w:val="00A84FD9"/>
    <w:rsid w:val="00A90340"/>
    <w:rsid w:val="00A916FA"/>
    <w:rsid w:val="00A9341A"/>
    <w:rsid w:val="00A93BB1"/>
    <w:rsid w:val="00A94378"/>
    <w:rsid w:val="00A94453"/>
    <w:rsid w:val="00A95DB4"/>
    <w:rsid w:val="00A96E54"/>
    <w:rsid w:val="00A9737F"/>
    <w:rsid w:val="00A9776E"/>
    <w:rsid w:val="00A97A9C"/>
    <w:rsid w:val="00AA0D31"/>
    <w:rsid w:val="00AA1E5F"/>
    <w:rsid w:val="00AA47F7"/>
    <w:rsid w:val="00AB1757"/>
    <w:rsid w:val="00AB1AFB"/>
    <w:rsid w:val="00AB2A71"/>
    <w:rsid w:val="00AB4458"/>
    <w:rsid w:val="00AB44AF"/>
    <w:rsid w:val="00AC0204"/>
    <w:rsid w:val="00AC0473"/>
    <w:rsid w:val="00AC4D44"/>
    <w:rsid w:val="00AC579C"/>
    <w:rsid w:val="00AC5D40"/>
    <w:rsid w:val="00AC5EE7"/>
    <w:rsid w:val="00AC6A85"/>
    <w:rsid w:val="00AD1564"/>
    <w:rsid w:val="00AD1B46"/>
    <w:rsid w:val="00AD5FE6"/>
    <w:rsid w:val="00AE0744"/>
    <w:rsid w:val="00AE12B2"/>
    <w:rsid w:val="00AE5028"/>
    <w:rsid w:val="00AF09C4"/>
    <w:rsid w:val="00AF137E"/>
    <w:rsid w:val="00AF399D"/>
    <w:rsid w:val="00B04B8F"/>
    <w:rsid w:val="00B059A7"/>
    <w:rsid w:val="00B069E0"/>
    <w:rsid w:val="00B07635"/>
    <w:rsid w:val="00B1395E"/>
    <w:rsid w:val="00B2140B"/>
    <w:rsid w:val="00B23879"/>
    <w:rsid w:val="00B30525"/>
    <w:rsid w:val="00B31376"/>
    <w:rsid w:val="00B3268D"/>
    <w:rsid w:val="00B3551A"/>
    <w:rsid w:val="00B35CF1"/>
    <w:rsid w:val="00B35D42"/>
    <w:rsid w:val="00B41379"/>
    <w:rsid w:val="00B443CC"/>
    <w:rsid w:val="00B516A1"/>
    <w:rsid w:val="00B52848"/>
    <w:rsid w:val="00B52869"/>
    <w:rsid w:val="00B55FA3"/>
    <w:rsid w:val="00B57212"/>
    <w:rsid w:val="00B57FB1"/>
    <w:rsid w:val="00B57FE5"/>
    <w:rsid w:val="00B644F1"/>
    <w:rsid w:val="00B64ECD"/>
    <w:rsid w:val="00B7614C"/>
    <w:rsid w:val="00B84237"/>
    <w:rsid w:val="00B85D74"/>
    <w:rsid w:val="00B969D2"/>
    <w:rsid w:val="00B9783F"/>
    <w:rsid w:val="00B97966"/>
    <w:rsid w:val="00BA7CA1"/>
    <w:rsid w:val="00BB0590"/>
    <w:rsid w:val="00BB0683"/>
    <w:rsid w:val="00BB3292"/>
    <w:rsid w:val="00BC4055"/>
    <w:rsid w:val="00BC75ED"/>
    <w:rsid w:val="00BD0BC4"/>
    <w:rsid w:val="00BD12DA"/>
    <w:rsid w:val="00BD4CA2"/>
    <w:rsid w:val="00BD4E92"/>
    <w:rsid w:val="00BE51E1"/>
    <w:rsid w:val="00BE5965"/>
    <w:rsid w:val="00BE6525"/>
    <w:rsid w:val="00BE712B"/>
    <w:rsid w:val="00BF108D"/>
    <w:rsid w:val="00BF1B87"/>
    <w:rsid w:val="00BF304C"/>
    <w:rsid w:val="00BF3BD6"/>
    <w:rsid w:val="00BF3C4D"/>
    <w:rsid w:val="00BF3CCC"/>
    <w:rsid w:val="00BF3F1D"/>
    <w:rsid w:val="00BF6739"/>
    <w:rsid w:val="00C01236"/>
    <w:rsid w:val="00C02BE5"/>
    <w:rsid w:val="00C044DE"/>
    <w:rsid w:val="00C04D92"/>
    <w:rsid w:val="00C13D35"/>
    <w:rsid w:val="00C145C0"/>
    <w:rsid w:val="00C15BF2"/>
    <w:rsid w:val="00C2018F"/>
    <w:rsid w:val="00C222A3"/>
    <w:rsid w:val="00C24F42"/>
    <w:rsid w:val="00C25C23"/>
    <w:rsid w:val="00C26284"/>
    <w:rsid w:val="00C33973"/>
    <w:rsid w:val="00C349F7"/>
    <w:rsid w:val="00C34A1F"/>
    <w:rsid w:val="00C34B11"/>
    <w:rsid w:val="00C34D77"/>
    <w:rsid w:val="00C35F50"/>
    <w:rsid w:val="00C420FD"/>
    <w:rsid w:val="00C4321E"/>
    <w:rsid w:val="00C43DE8"/>
    <w:rsid w:val="00C44546"/>
    <w:rsid w:val="00C457FA"/>
    <w:rsid w:val="00C4655E"/>
    <w:rsid w:val="00C510FC"/>
    <w:rsid w:val="00C53597"/>
    <w:rsid w:val="00C55063"/>
    <w:rsid w:val="00C55B7F"/>
    <w:rsid w:val="00C56D28"/>
    <w:rsid w:val="00C57BF2"/>
    <w:rsid w:val="00C62132"/>
    <w:rsid w:val="00C644B1"/>
    <w:rsid w:val="00C65D41"/>
    <w:rsid w:val="00C66A77"/>
    <w:rsid w:val="00C66B7A"/>
    <w:rsid w:val="00C703C4"/>
    <w:rsid w:val="00C7369B"/>
    <w:rsid w:val="00C74557"/>
    <w:rsid w:val="00C74F8F"/>
    <w:rsid w:val="00C754BD"/>
    <w:rsid w:val="00C82901"/>
    <w:rsid w:val="00C82D1B"/>
    <w:rsid w:val="00C844A1"/>
    <w:rsid w:val="00C848F3"/>
    <w:rsid w:val="00C866A8"/>
    <w:rsid w:val="00C901B4"/>
    <w:rsid w:val="00C90560"/>
    <w:rsid w:val="00C92AE4"/>
    <w:rsid w:val="00C92FB3"/>
    <w:rsid w:val="00C93D70"/>
    <w:rsid w:val="00C9445F"/>
    <w:rsid w:val="00C96F90"/>
    <w:rsid w:val="00CA4ED8"/>
    <w:rsid w:val="00CA65D7"/>
    <w:rsid w:val="00CB1C4C"/>
    <w:rsid w:val="00CC09BB"/>
    <w:rsid w:val="00CC0C9E"/>
    <w:rsid w:val="00CC1AF5"/>
    <w:rsid w:val="00CC35BA"/>
    <w:rsid w:val="00CC360A"/>
    <w:rsid w:val="00CC3A16"/>
    <w:rsid w:val="00CC3E1B"/>
    <w:rsid w:val="00CC40E7"/>
    <w:rsid w:val="00CC570B"/>
    <w:rsid w:val="00CC573D"/>
    <w:rsid w:val="00CD0859"/>
    <w:rsid w:val="00CD2ABA"/>
    <w:rsid w:val="00CE1A47"/>
    <w:rsid w:val="00CE3568"/>
    <w:rsid w:val="00CE4A97"/>
    <w:rsid w:val="00D002C3"/>
    <w:rsid w:val="00D02B37"/>
    <w:rsid w:val="00D02FEA"/>
    <w:rsid w:val="00D04066"/>
    <w:rsid w:val="00D065FB"/>
    <w:rsid w:val="00D1056E"/>
    <w:rsid w:val="00D1303D"/>
    <w:rsid w:val="00D148E6"/>
    <w:rsid w:val="00D17EEF"/>
    <w:rsid w:val="00D2015C"/>
    <w:rsid w:val="00D206C4"/>
    <w:rsid w:val="00D221B7"/>
    <w:rsid w:val="00D25A8E"/>
    <w:rsid w:val="00D27468"/>
    <w:rsid w:val="00D32CC3"/>
    <w:rsid w:val="00D34677"/>
    <w:rsid w:val="00D369BA"/>
    <w:rsid w:val="00D410E2"/>
    <w:rsid w:val="00D41215"/>
    <w:rsid w:val="00D43129"/>
    <w:rsid w:val="00D442BD"/>
    <w:rsid w:val="00D46A31"/>
    <w:rsid w:val="00D47A23"/>
    <w:rsid w:val="00D56D7E"/>
    <w:rsid w:val="00D605BF"/>
    <w:rsid w:val="00D6203D"/>
    <w:rsid w:val="00D6273A"/>
    <w:rsid w:val="00D63953"/>
    <w:rsid w:val="00D66696"/>
    <w:rsid w:val="00D6799F"/>
    <w:rsid w:val="00D71248"/>
    <w:rsid w:val="00D74E71"/>
    <w:rsid w:val="00D7619F"/>
    <w:rsid w:val="00D7662E"/>
    <w:rsid w:val="00D77200"/>
    <w:rsid w:val="00D83434"/>
    <w:rsid w:val="00D83F84"/>
    <w:rsid w:val="00D84393"/>
    <w:rsid w:val="00D84946"/>
    <w:rsid w:val="00D85F2D"/>
    <w:rsid w:val="00D90CAF"/>
    <w:rsid w:val="00D97126"/>
    <w:rsid w:val="00D97C16"/>
    <w:rsid w:val="00DA1BCB"/>
    <w:rsid w:val="00DA4E18"/>
    <w:rsid w:val="00DA519A"/>
    <w:rsid w:val="00DA51B0"/>
    <w:rsid w:val="00DB3027"/>
    <w:rsid w:val="00DC3704"/>
    <w:rsid w:val="00DC3D8C"/>
    <w:rsid w:val="00DC5528"/>
    <w:rsid w:val="00DC56CE"/>
    <w:rsid w:val="00DC5AF6"/>
    <w:rsid w:val="00DC5B79"/>
    <w:rsid w:val="00DC5FC1"/>
    <w:rsid w:val="00DD02E0"/>
    <w:rsid w:val="00DD108E"/>
    <w:rsid w:val="00DD180E"/>
    <w:rsid w:val="00DD3C85"/>
    <w:rsid w:val="00DD58DA"/>
    <w:rsid w:val="00DE1181"/>
    <w:rsid w:val="00DE1CDD"/>
    <w:rsid w:val="00DE3BDB"/>
    <w:rsid w:val="00DE4621"/>
    <w:rsid w:val="00DE5529"/>
    <w:rsid w:val="00DF05BD"/>
    <w:rsid w:val="00DF22F9"/>
    <w:rsid w:val="00DF4A79"/>
    <w:rsid w:val="00DF56DE"/>
    <w:rsid w:val="00DF6311"/>
    <w:rsid w:val="00E00B30"/>
    <w:rsid w:val="00E038D1"/>
    <w:rsid w:val="00E06004"/>
    <w:rsid w:val="00E06620"/>
    <w:rsid w:val="00E06E9C"/>
    <w:rsid w:val="00E11348"/>
    <w:rsid w:val="00E14B23"/>
    <w:rsid w:val="00E14C73"/>
    <w:rsid w:val="00E15A62"/>
    <w:rsid w:val="00E20FF2"/>
    <w:rsid w:val="00E230BB"/>
    <w:rsid w:val="00E23B87"/>
    <w:rsid w:val="00E244D0"/>
    <w:rsid w:val="00E24597"/>
    <w:rsid w:val="00E30BE8"/>
    <w:rsid w:val="00E30EAD"/>
    <w:rsid w:val="00E31A78"/>
    <w:rsid w:val="00E31A95"/>
    <w:rsid w:val="00E3381B"/>
    <w:rsid w:val="00E34A32"/>
    <w:rsid w:val="00E359CA"/>
    <w:rsid w:val="00E368CC"/>
    <w:rsid w:val="00E36FBD"/>
    <w:rsid w:val="00E37C13"/>
    <w:rsid w:val="00E52089"/>
    <w:rsid w:val="00E53810"/>
    <w:rsid w:val="00E568D0"/>
    <w:rsid w:val="00E6367D"/>
    <w:rsid w:val="00E63DCA"/>
    <w:rsid w:val="00E6416A"/>
    <w:rsid w:val="00E64C20"/>
    <w:rsid w:val="00E65B6F"/>
    <w:rsid w:val="00E70FE5"/>
    <w:rsid w:val="00E71876"/>
    <w:rsid w:val="00E80509"/>
    <w:rsid w:val="00E80B43"/>
    <w:rsid w:val="00E812C9"/>
    <w:rsid w:val="00E81D8F"/>
    <w:rsid w:val="00E825B2"/>
    <w:rsid w:val="00E82808"/>
    <w:rsid w:val="00E838C7"/>
    <w:rsid w:val="00E84D36"/>
    <w:rsid w:val="00E8680C"/>
    <w:rsid w:val="00E91610"/>
    <w:rsid w:val="00E91BB7"/>
    <w:rsid w:val="00E95A4D"/>
    <w:rsid w:val="00E96FA1"/>
    <w:rsid w:val="00E970EA"/>
    <w:rsid w:val="00EA05D5"/>
    <w:rsid w:val="00EA0CA1"/>
    <w:rsid w:val="00EA1926"/>
    <w:rsid w:val="00EA1C43"/>
    <w:rsid w:val="00EA336D"/>
    <w:rsid w:val="00EA422B"/>
    <w:rsid w:val="00EA7FCA"/>
    <w:rsid w:val="00EB03C9"/>
    <w:rsid w:val="00EB097B"/>
    <w:rsid w:val="00EB0D6E"/>
    <w:rsid w:val="00EB1E17"/>
    <w:rsid w:val="00EB334E"/>
    <w:rsid w:val="00EB34A2"/>
    <w:rsid w:val="00EB516C"/>
    <w:rsid w:val="00EB57B6"/>
    <w:rsid w:val="00EB726C"/>
    <w:rsid w:val="00EB7CAB"/>
    <w:rsid w:val="00EB7F38"/>
    <w:rsid w:val="00EC038B"/>
    <w:rsid w:val="00EC2AC8"/>
    <w:rsid w:val="00ED33A5"/>
    <w:rsid w:val="00ED5D1F"/>
    <w:rsid w:val="00EE0357"/>
    <w:rsid w:val="00EE2154"/>
    <w:rsid w:val="00EE3F5D"/>
    <w:rsid w:val="00EE7F87"/>
    <w:rsid w:val="00EF0400"/>
    <w:rsid w:val="00EF051F"/>
    <w:rsid w:val="00EF0E60"/>
    <w:rsid w:val="00EF1653"/>
    <w:rsid w:val="00EF4574"/>
    <w:rsid w:val="00EF5EFE"/>
    <w:rsid w:val="00EF6BE6"/>
    <w:rsid w:val="00F01397"/>
    <w:rsid w:val="00F03AA6"/>
    <w:rsid w:val="00F06753"/>
    <w:rsid w:val="00F10D25"/>
    <w:rsid w:val="00F118BB"/>
    <w:rsid w:val="00F125C7"/>
    <w:rsid w:val="00F12AE3"/>
    <w:rsid w:val="00F1372A"/>
    <w:rsid w:val="00F20260"/>
    <w:rsid w:val="00F215C8"/>
    <w:rsid w:val="00F24DE0"/>
    <w:rsid w:val="00F31049"/>
    <w:rsid w:val="00F362E9"/>
    <w:rsid w:val="00F36302"/>
    <w:rsid w:val="00F3743B"/>
    <w:rsid w:val="00F41077"/>
    <w:rsid w:val="00F421F9"/>
    <w:rsid w:val="00F42D15"/>
    <w:rsid w:val="00F4396A"/>
    <w:rsid w:val="00F44637"/>
    <w:rsid w:val="00F46D6A"/>
    <w:rsid w:val="00F507B5"/>
    <w:rsid w:val="00F51AB9"/>
    <w:rsid w:val="00F5255E"/>
    <w:rsid w:val="00F5614B"/>
    <w:rsid w:val="00F563FD"/>
    <w:rsid w:val="00F57D87"/>
    <w:rsid w:val="00F621F1"/>
    <w:rsid w:val="00F629C7"/>
    <w:rsid w:val="00F63C28"/>
    <w:rsid w:val="00F64E44"/>
    <w:rsid w:val="00F66470"/>
    <w:rsid w:val="00F66AE6"/>
    <w:rsid w:val="00F67EC8"/>
    <w:rsid w:val="00F71B89"/>
    <w:rsid w:val="00F761A6"/>
    <w:rsid w:val="00F81D2F"/>
    <w:rsid w:val="00F81DFE"/>
    <w:rsid w:val="00F82216"/>
    <w:rsid w:val="00F85570"/>
    <w:rsid w:val="00F856ED"/>
    <w:rsid w:val="00F85DD4"/>
    <w:rsid w:val="00F92A26"/>
    <w:rsid w:val="00F93CA6"/>
    <w:rsid w:val="00F9572D"/>
    <w:rsid w:val="00FA2957"/>
    <w:rsid w:val="00FA37EF"/>
    <w:rsid w:val="00FA65D2"/>
    <w:rsid w:val="00FA6D27"/>
    <w:rsid w:val="00FB0720"/>
    <w:rsid w:val="00FB17C1"/>
    <w:rsid w:val="00FB6D57"/>
    <w:rsid w:val="00FB6E53"/>
    <w:rsid w:val="00FB751B"/>
    <w:rsid w:val="00FC2F84"/>
    <w:rsid w:val="00FC6DAF"/>
    <w:rsid w:val="00FD305A"/>
    <w:rsid w:val="00FD4BA2"/>
    <w:rsid w:val="00FD4E6B"/>
    <w:rsid w:val="00FE01D3"/>
    <w:rsid w:val="00FE378C"/>
    <w:rsid w:val="00FE5687"/>
    <w:rsid w:val="00FE61CE"/>
    <w:rsid w:val="00FE6608"/>
    <w:rsid w:val="00FF0BBC"/>
    <w:rsid w:val="00FF2DE0"/>
    <w:rsid w:val="00FF4A9B"/>
    <w:rsid w:val="00FF55DF"/>
    <w:rsid w:val="00FF5B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91020"/>
  <w15:docId w15:val="{4BE1A7BA-3D3F-4E1C-BB42-CAEE0E58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link w:val="BodyTextChar"/>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link w:val="BodyText3Char"/>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link w:val="ListParagraphChar"/>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styleId="TOCHeading">
    <w:name w:val="TOC Heading"/>
    <w:basedOn w:val="Heading1"/>
    <w:next w:val="Normal"/>
    <w:uiPriority w:val="39"/>
    <w:unhideWhenUsed/>
    <w:qFormat/>
    <w:rsid w:val="000F7A71"/>
    <w:pPr>
      <w:spacing w:line="276" w:lineRule="auto"/>
      <w:outlineLvl w:val="9"/>
    </w:pPr>
    <w:rPr>
      <w:lang w:val="en-US" w:eastAsia="ja-JP"/>
    </w:rPr>
  </w:style>
  <w:style w:type="paragraph" w:styleId="TOC2">
    <w:name w:val="toc 2"/>
    <w:basedOn w:val="Normal"/>
    <w:next w:val="Normal"/>
    <w:autoRedefine/>
    <w:uiPriority w:val="39"/>
    <w:unhideWhenUsed/>
    <w:rsid w:val="00551F3A"/>
    <w:pPr>
      <w:tabs>
        <w:tab w:val="right" w:leader="dot" w:pos="8993"/>
      </w:tabs>
      <w:spacing w:after="100"/>
    </w:pPr>
  </w:style>
  <w:style w:type="paragraph" w:styleId="TOC1">
    <w:name w:val="toc 1"/>
    <w:basedOn w:val="Normal"/>
    <w:next w:val="Normal"/>
    <w:autoRedefine/>
    <w:uiPriority w:val="39"/>
    <w:unhideWhenUsed/>
    <w:rsid w:val="009D4AD8"/>
    <w:pPr>
      <w:tabs>
        <w:tab w:val="right" w:leader="dot" w:pos="8993"/>
      </w:tabs>
      <w:spacing w:after="100"/>
    </w:pPr>
  </w:style>
  <w:style w:type="character" w:customStyle="1" w:styleId="BodyTextChar">
    <w:name w:val="Body Text Char"/>
    <w:basedOn w:val="DefaultParagraphFont"/>
    <w:link w:val="BodyText"/>
    <w:rsid w:val="00F3743B"/>
    <w:rPr>
      <w:sz w:val="24"/>
      <w:szCs w:val="24"/>
      <w:lang w:val="el-GR"/>
    </w:rPr>
  </w:style>
  <w:style w:type="character" w:customStyle="1" w:styleId="BodyText3Char">
    <w:name w:val="Body Text 3 Char"/>
    <w:basedOn w:val="DefaultParagraphFont"/>
    <w:link w:val="BodyText3"/>
    <w:rsid w:val="00F3743B"/>
    <w:rPr>
      <w:i/>
      <w:iCs/>
      <w:sz w:val="28"/>
      <w:szCs w:val="24"/>
      <w:lang w:val="el-GR"/>
    </w:rPr>
  </w:style>
  <w:style w:type="character" w:customStyle="1" w:styleId="BodyTextIndentChar">
    <w:name w:val="Body Text Indent Char"/>
    <w:basedOn w:val="DefaultParagraphFont"/>
    <w:link w:val="BodyTextIndent"/>
    <w:uiPriority w:val="99"/>
    <w:rsid w:val="00F3743B"/>
    <w:rPr>
      <w:sz w:val="24"/>
      <w:szCs w:val="24"/>
      <w:lang w:val="en-GB"/>
    </w:rPr>
  </w:style>
  <w:style w:type="character" w:customStyle="1" w:styleId="EndnoteTextChar1">
    <w:name w:val="Endnote Text Char1"/>
    <w:basedOn w:val="DefaultParagraphFont"/>
    <w:uiPriority w:val="99"/>
    <w:semiHidden/>
    <w:rsid w:val="00F3743B"/>
    <w:rPr>
      <w:rFonts w:ascii="Times New Roman" w:eastAsia="Times New Roman" w:hAnsi="Times New Roman" w:cs="Times New Roman"/>
      <w:sz w:val="20"/>
      <w:szCs w:val="20"/>
      <w:lang w:val="en-GB"/>
    </w:rPr>
  </w:style>
  <w:style w:type="paragraph" w:customStyle="1" w:styleId="CM3">
    <w:name w:val="CM3"/>
    <w:basedOn w:val="Default"/>
    <w:next w:val="Default"/>
    <w:uiPriority w:val="99"/>
    <w:rsid w:val="00F3743B"/>
    <w:rPr>
      <w:rFonts w:ascii="EUAlbertina" w:eastAsia="Times New Roman" w:hAnsi="EUAlbertina" w:cs="Times New Roman"/>
      <w:color w:val="auto"/>
      <w:lang w:val="en-US"/>
    </w:rPr>
  </w:style>
  <w:style w:type="paragraph" w:styleId="TOC3">
    <w:name w:val="toc 3"/>
    <w:basedOn w:val="Normal"/>
    <w:next w:val="Normal"/>
    <w:autoRedefine/>
    <w:uiPriority w:val="39"/>
    <w:unhideWhenUsed/>
    <w:rsid w:val="00F3743B"/>
    <w:pPr>
      <w:spacing w:after="100" w:line="259" w:lineRule="auto"/>
      <w:ind w:left="440"/>
    </w:pPr>
    <w:rPr>
      <w:rFonts w:asciiTheme="minorHAnsi" w:eastAsiaTheme="minorHAnsi" w:hAnsiTheme="minorHAnsi" w:cstheme="minorBidi"/>
      <w:sz w:val="22"/>
      <w:szCs w:val="22"/>
      <w:lang w:val="en-IE"/>
    </w:rPr>
  </w:style>
  <w:style w:type="paragraph" w:styleId="NoSpacing">
    <w:name w:val="No Spacing"/>
    <w:uiPriority w:val="1"/>
    <w:qFormat/>
    <w:rsid w:val="00F3743B"/>
    <w:rPr>
      <w:sz w:val="24"/>
      <w:szCs w:val="24"/>
      <w:lang w:val="en-GB"/>
    </w:rPr>
  </w:style>
  <w:style w:type="character" w:customStyle="1" w:styleId="UnresolvedMention1">
    <w:name w:val="Unresolved Mention1"/>
    <w:basedOn w:val="DefaultParagraphFont"/>
    <w:uiPriority w:val="99"/>
    <w:semiHidden/>
    <w:unhideWhenUsed/>
    <w:rsid w:val="00F3743B"/>
    <w:rPr>
      <w:color w:val="808080"/>
      <w:shd w:val="clear" w:color="auto" w:fill="E6E6E6"/>
    </w:rPr>
  </w:style>
  <w:style w:type="character" w:styleId="FollowedHyperlink">
    <w:name w:val="FollowedHyperlink"/>
    <w:basedOn w:val="DefaultParagraphFont"/>
    <w:semiHidden/>
    <w:unhideWhenUsed/>
    <w:rsid w:val="00F3743B"/>
    <w:rPr>
      <w:color w:val="800080" w:themeColor="followedHyperlink"/>
      <w:u w:val="single"/>
    </w:rPr>
  </w:style>
  <w:style w:type="character" w:customStyle="1" w:styleId="Bodytext0">
    <w:name w:val="Body text_"/>
    <w:basedOn w:val="DefaultParagraphFont"/>
    <w:link w:val="BodyText4"/>
    <w:rsid w:val="00F3743B"/>
    <w:rPr>
      <w:rFonts w:ascii="Arial" w:eastAsia="Arial" w:hAnsi="Arial" w:cs="Arial"/>
      <w:sz w:val="18"/>
      <w:szCs w:val="18"/>
      <w:shd w:val="clear" w:color="auto" w:fill="FFFFFF"/>
    </w:rPr>
  </w:style>
  <w:style w:type="character" w:customStyle="1" w:styleId="Tablecaption">
    <w:name w:val="Table caption_"/>
    <w:basedOn w:val="DefaultParagraphFont"/>
    <w:link w:val="Tablecaption0"/>
    <w:rsid w:val="00F3743B"/>
    <w:rPr>
      <w:rFonts w:ascii="Arial" w:eastAsia="Arial" w:hAnsi="Arial" w:cs="Arial"/>
      <w:sz w:val="18"/>
      <w:szCs w:val="18"/>
      <w:shd w:val="clear" w:color="auto" w:fill="FFFFFF"/>
    </w:rPr>
  </w:style>
  <w:style w:type="character" w:customStyle="1" w:styleId="Bodytext9">
    <w:name w:val="Body text + 9"/>
    <w:aliases w:val="5 pt,Bold"/>
    <w:basedOn w:val="Bodytext0"/>
    <w:rsid w:val="00F3743B"/>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BodyText20">
    <w:name w:val="Body Text2"/>
    <w:basedOn w:val="Bodytext0"/>
    <w:rsid w:val="00F3743B"/>
    <w:rPr>
      <w:rFonts w:ascii="Arial" w:eastAsia="Arial" w:hAnsi="Arial" w:cs="Arial"/>
      <w:color w:val="000000"/>
      <w:spacing w:val="0"/>
      <w:w w:val="100"/>
      <w:position w:val="0"/>
      <w:sz w:val="18"/>
      <w:szCs w:val="18"/>
      <w:shd w:val="clear" w:color="auto" w:fill="FFFFFF"/>
      <w:lang w:val="en-US" w:eastAsia="en-US" w:bidi="en-US"/>
    </w:rPr>
  </w:style>
  <w:style w:type="character" w:customStyle="1" w:styleId="Headerorfooter">
    <w:name w:val="Header or footer"/>
    <w:basedOn w:val="DefaultParagraphFont"/>
    <w:rsid w:val="00F3743B"/>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30">
    <w:name w:val="Body Text3"/>
    <w:basedOn w:val="Bodytext0"/>
    <w:rsid w:val="00F3743B"/>
    <w:rPr>
      <w:rFonts w:ascii="Arial" w:eastAsia="Arial" w:hAnsi="Arial" w:cs="Arial"/>
      <w:color w:val="000000"/>
      <w:spacing w:val="0"/>
      <w:w w:val="100"/>
      <w:position w:val="0"/>
      <w:sz w:val="18"/>
      <w:szCs w:val="18"/>
      <w:shd w:val="clear" w:color="auto" w:fill="FFFFFF"/>
      <w:lang w:val="en-US" w:eastAsia="en-US" w:bidi="en-US"/>
    </w:rPr>
  </w:style>
  <w:style w:type="character" w:customStyle="1" w:styleId="BodytextItalic">
    <w:name w:val="Body text + Italic"/>
    <w:basedOn w:val="Bodytext0"/>
    <w:rsid w:val="00F3743B"/>
    <w:rPr>
      <w:rFonts w:ascii="Arial" w:eastAsia="Arial" w:hAnsi="Arial" w:cs="Arial"/>
      <w:i/>
      <w:iCs/>
      <w:color w:val="000000"/>
      <w:spacing w:val="0"/>
      <w:w w:val="100"/>
      <w:position w:val="0"/>
      <w:sz w:val="18"/>
      <w:szCs w:val="18"/>
      <w:shd w:val="clear" w:color="auto" w:fill="FFFFFF"/>
      <w:lang w:val="en-US" w:eastAsia="en-US" w:bidi="en-US"/>
    </w:rPr>
  </w:style>
  <w:style w:type="paragraph" w:customStyle="1" w:styleId="BodyText4">
    <w:name w:val="Body Text4"/>
    <w:basedOn w:val="Normal"/>
    <w:link w:val="Bodytext0"/>
    <w:rsid w:val="00F3743B"/>
    <w:pPr>
      <w:widowControl w:val="0"/>
      <w:shd w:val="clear" w:color="auto" w:fill="FFFFFF"/>
      <w:spacing w:after="240" w:line="0" w:lineRule="atLeast"/>
      <w:jc w:val="center"/>
    </w:pPr>
    <w:rPr>
      <w:rFonts w:ascii="Arial" w:eastAsia="Arial" w:hAnsi="Arial" w:cs="Arial"/>
      <w:sz w:val="18"/>
      <w:szCs w:val="18"/>
      <w:lang w:val="en-US"/>
    </w:rPr>
  </w:style>
  <w:style w:type="paragraph" w:customStyle="1" w:styleId="Tablecaption0">
    <w:name w:val="Table caption"/>
    <w:basedOn w:val="Normal"/>
    <w:link w:val="Tablecaption"/>
    <w:rsid w:val="00F3743B"/>
    <w:pPr>
      <w:widowControl w:val="0"/>
      <w:shd w:val="clear" w:color="auto" w:fill="FFFFFF"/>
      <w:spacing w:line="0" w:lineRule="atLeast"/>
    </w:pPr>
    <w:rPr>
      <w:rFonts w:ascii="Arial" w:eastAsia="Arial" w:hAnsi="Arial" w:cs="Arial"/>
      <w:sz w:val="18"/>
      <w:szCs w:val="18"/>
      <w:lang w:val="en-US"/>
    </w:rPr>
  </w:style>
  <w:style w:type="character" w:customStyle="1" w:styleId="ListParagraphChar">
    <w:name w:val="List Paragraph Char"/>
    <w:link w:val="ListParagraph"/>
    <w:uiPriority w:val="34"/>
    <w:locked/>
    <w:rsid w:val="00F3743B"/>
    <w:rPr>
      <w:rFonts w:ascii="Calibri" w:eastAsia="Calibri" w:hAnsi="Calibri"/>
      <w:sz w:val="22"/>
      <w:szCs w:val="22"/>
      <w:lang w:val="el-GR"/>
    </w:rPr>
  </w:style>
  <w:style w:type="numbering" w:customStyle="1" w:styleId="Style1">
    <w:name w:val="Style1"/>
    <w:uiPriority w:val="99"/>
    <w:rsid w:val="00AC5EE7"/>
    <w:pPr>
      <w:numPr>
        <w:numId w:val="8"/>
      </w:numPr>
    </w:pPr>
  </w:style>
  <w:style w:type="numbering" w:customStyle="1" w:styleId="Style2">
    <w:name w:val="Style2"/>
    <w:uiPriority w:val="99"/>
    <w:rsid w:val="00AC5EE7"/>
    <w:pPr>
      <w:numPr>
        <w:numId w:val="10"/>
      </w:numPr>
    </w:pPr>
  </w:style>
  <w:style w:type="numbering" w:customStyle="1" w:styleId="Style3">
    <w:name w:val="Style3"/>
    <w:uiPriority w:val="99"/>
    <w:rsid w:val="00AC5E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7838">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33B12E65E0C489AB8A70DCD19F66A" ma:contentTypeVersion="2" ma:contentTypeDescription="Create a new document." ma:contentTypeScope="" ma:versionID="87662f9801e76f45a05819a820006767">
  <xsd:schema xmlns:xsd="http://www.w3.org/2001/XMLSchema" xmlns:xs="http://www.w3.org/2001/XMLSchema" xmlns:p="http://schemas.microsoft.com/office/2006/metadata/properties" xmlns:ns3="e135cbda-5666-42ea-8487-b85b1bc4e957" targetNamespace="http://schemas.microsoft.com/office/2006/metadata/properties" ma:root="true" ma:fieldsID="cad781c7706987a9aa6fe610f3632235" ns3:_="">
    <xsd:import namespace="e135cbda-5666-42ea-8487-b85b1bc4e95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5cbda-5666-42ea-8487-b85b1bc4e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24D698-4CD7-4C17-BF66-0B5A32AA1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5cbda-5666-42ea-8487-b85b1bc4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5800C-08F6-4DCB-A54A-0A0863480A65}">
  <ds:schemaRefs>
    <ds:schemaRef ds:uri="http://schemas.microsoft.com/sharepoint/v3/contenttype/forms"/>
  </ds:schemaRefs>
</ds:datastoreItem>
</file>

<file path=customXml/itemProps3.xml><?xml version="1.0" encoding="utf-8"?>
<ds:datastoreItem xmlns:ds="http://schemas.openxmlformats.org/officeDocument/2006/customXml" ds:itemID="{E5EAECDB-F432-48DE-BBCA-A6EC3CAB250C}">
  <ds:schemaRefs>
    <ds:schemaRef ds:uri="http://schemas.microsoft.com/office/2006/metadata/properties"/>
    <ds:schemaRef ds:uri="http://schemas.microsoft.com/office/2006/documentManagement/types"/>
    <ds:schemaRef ds:uri="e135cbda-5666-42ea-8487-b85b1bc4e957"/>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8A35965-B01C-4894-9931-30AA937B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14094</Words>
  <Characters>79796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93703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Themis Panayi</cp:lastModifiedBy>
  <cp:revision>3</cp:revision>
  <cp:lastPrinted>2018-01-16T13:26:00Z</cp:lastPrinted>
  <dcterms:created xsi:type="dcterms:W3CDTF">2023-05-10T09:30:00Z</dcterms:created>
  <dcterms:modified xsi:type="dcterms:W3CDTF">2023-05-11T05:39:00Z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0x0101009CD33B12E65E0C489AB8A70DCD19F66A</vt:lpwstr>
  </property>
</Properties>
</file>