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BF8" w:rsidRPr="003C09A4" w:rsidRDefault="00F247BE" w:rsidP="00F247BE">
      <w:pPr>
        <w:jc w:val="right"/>
        <w:rPr>
          <w:rFonts w:cstheme="minorHAnsi"/>
          <w:sz w:val="24"/>
          <w:szCs w:val="24"/>
          <w:lang w:val="en-GB"/>
        </w:rPr>
      </w:pPr>
      <w:r w:rsidRPr="00F247BE">
        <w:rPr>
          <w:rFonts w:cstheme="minorHAnsi"/>
          <w:sz w:val="24"/>
          <w:szCs w:val="24"/>
        </w:rPr>
        <w:t>Checklist</w:t>
      </w:r>
      <w:r w:rsidR="00B37F0E">
        <w:rPr>
          <w:rFonts w:cstheme="minorHAnsi"/>
          <w:sz w:val="24"/>
          <w:szCs w:val="24"/>
          <w:lang w:val="en-GB"/>
        </w:rPr>
        <w:t xml:space="preserve"> </w:t>
      </w:r>
      <w:r w:rsidR="003D61C1">
        <w:rPr>
          <w:rFonts w:cstheme="minorHAnsi"/>
          <w:sz w:val="24"/>
          <w:szCs w:val="24"/>
        </w:rPr>
        <w:t>F</w:t>
      </w:r>
      <w:r w:rsidRPr="003C09A4">
        <w:rPr>
          <w:rFonts w:cstheme="minorHAnsi"/>
          <w:sz w:val="24"/>
          <w:szCs w:val="24"/>
          <w:lang w:val="en-GB"/>
        </w:rPr>
        <w:t>78-2012-02</w:t>
      </w:r>
    </w:p>
    <w:p w:rsidR="00A25BF8" w:rsidRPr="003C09A4" w:rsidRDefault="00A25BF8">
      <w:pPr>
        <w:rPr>
          <w:rFonts w:cstheme="minorHAnsi"/>
          <w:sz w:val="24"/>
          <w:szCs w:val="24"/>
          <w:lang w:val="en-GB"/>
        </w:rPr>
      </w:pPr>
    </w:p>
    <w:p w:rsidR="00B716C5" w:rsidRPr="003C09A4" w:rsidRDefault="00B716C5" w:rsidP="00A25BF8">
      <w:pPr>
        <w:spacing w:line="360" w:lineRule="auto"/>
        <w:jc w:val="center"/>
        <w:rPr>
          <w:rFonts w:cstheme="minorHAnsi"/>
          <w:sz w:val="24"/>
          <w:szCs w:val="24"/>
          <w:lang w:val="en-GB"/>
        </w:rPr>
      </w:pPr>
    </w:p>
    <w:p w:rsidR="00B716C5" w:rsidRPr="003C09A4" w:rsidRDefault="00B716C5" w:rsidP="00A25BF8">
      <w:pPr>
        <w:spacing w:line="360" w:lineRule="auto"/>
        <w:jc w:val="center"/>
        <w:rPr>
          <w:rFonts w:cstheme="minorHAnsi"/>
          <w:sz w:val="24"/>
          <w:szCs w:val="24"/>
          <w:lang w:val="en-GB"/>
        </w:rPr>
      </w:pPr>
    </w:p>
    <w:p w:rsidR="003C09A4" w:rsidRDefault="00BD3439" w:rsidP="00A25BF8">
      <w:pPr>
        <w:spacing w:line="360" w:lineRule="auto"/>
        <w:jc w:val="center"/>
        <w:rPr>
          <w:rFonts w:eastAsia="Calibri" w:cstheme="minorHAnsi"/>
          <w:b/>
          <w:bCs/>
          <w:sz w:val="28"/>
          <w:szCs w:val="28"/>
          <w:lang w:val="en-GB"/>
        </w:rPr>
      </w:pPr>
      <w:r>
        <w:rPr>
          <w:rFonts w:eastAsia="Calibri" w:cstheme="minorHAnsi"/>
          <w:b/>
          <w:bCs/>
          <w:sz w:val="28"/>
          <w:szCs w:val="28"/>
          <w:lang w:val="en-GB"/>
        </w:rPr>
        <w:t xml:space="preserve">CHECKLIST </w:t>
      </w:r>
      <w:r w:rsidR="003C09A4">
        <w:rPr>
          <w:rFonts w:eastAsia="Calibri" w:cstheme="minorHAnsi"/>
          <w:b/>
          <w:bCs/>
          <w:sz w:val="28"/>
          <w:szCs w:val="28"/>
          <w:lang w:val="en-GB"/>
        </w:rPr>
        <w:t>F</w:t>
      </w:r>
      <w:r>
        <w:rPr>
          <w:rFonts w:eastAsia="Calibri" w:cstheme="minorHAnsi"/>
          <w:b/>
          <w:bCs/>
          <w:sz w:val="28"/>
          <w:szCs w:val="28"/>
          <w:lang w:val="en-GB"/>
        </w:rPr>
        <w:t>OR</w:t>
      </w:r>
      <w:r w:rsidR="003C09A4">
        <w:rPr>
          <w:rFonts w:eastAsia="Calibri" w:cstheme="minorHAnsi"/>
          <w:b/>
          <w:bCs/>
          <w:sz w:val="28"/>
          <w:szCs w:val="28"/>
          <w:lang w:val="en-GB"/>
        </w:rPr>
        <w:t xml:space="preserve"> THE FUND RULES OF</w:t>
      </w:r>
    </w:p>
    <w:p w:rsidR="008D4FDF" w:rsidRPr="003C09A4" w:rsidRDefault="008D4FDF" w:rsidP="00A25BF8">
      <w:pPr>
        <w:spacing w:line="360" w:lineRule="auto"/>
        <w:jc w:val="center"/>
        <w:rPr>
          <w:rFonts w:eastAsia="Calibri" w:cstheme="minorHAnsi"/>
          <w:b/>
          <w:bCs/>
          <w:sz w:val="28"/>
          <w:szCs w:val="28"/>
          <w:lang w:val="en-GB"/>
        </w:rPr>
      </w:pPr>
    </w:p>
    <w:p w:rsidR="00A25BF8" w:rsidRPr="003C09A4" w:rsidRDefault="003C09A4" w:rsidP="003938AE">
      <w:pPr>
        <w:pStyle w:val="Heading2"/>
        <w:rPr>
          <w:rFonts w:asciiTheme="minorHAnsi" w:eastAsia="Times New Roman" w:hAnsiTheme="minorHAnsi" w:cstheme="minorHAnsi"/>
          <w:color w:val="000000" w:themeColor="text1"/>
          <w:sz w:val="28"/>
          <w:szCs w:val="28"/>
          <w:lang w:val="en-GB"/>
        </w:rPr>
      </w:pPr>
      <w:r>
        <w:rPr>
          <w:rFonts w:asciiTheme="minorHAnsi" w:eastAsia="Times New Roman" w:hAnsiTheme="minorHAnsi" w:cstheme="minorHAnsi"/>
          <w:color w:val="000000" w:themeColor="text1"/>
          <w:sz w:val="28"/>
          <w:szCs w:val="28"/>
          <w:lang w:val="en-GB"/>
        </w:rPr>
        <w:t xml:space="preserve">                                     </w:t>
      </w:r>
      <w:r w:rsidR="00A25BF8" w:rsidRPr="003C09A4">
        <w:rPr>
          <w:rFonts w:asciiTheme="minorHAnsi" w:eastAsia="Times New Roman" w:hAnsiTheme="minorHAnsi" w:cstheme="minorHAnsi"/>
          <w:color w:val="000000" w:themeColor="text1"/>
          <w:sz w:val="28"/>
          <w:szCs w:val="28"/>
          <w:lang w:val="en-GB"/>
        </w:rPr>
        <w:t xml:space="preserve"> «……………………………………………………»</w:t>
      </w:r>
    </w:p>
    <w:p w:rsidR="00254B3F" w:rsidRPr="003C09A4" w:rsidRDefault="00254B3F" w:rsidP="00A25BF8">
      <w:pPr>
        <w:spacing w:line="360" w:lineRule="auto"/>
        <w:jc w:val="center"/>
        <w:rPr>
          <w:rFonts w:eastAsia="Calibri" w:cstheme="minorHAnsi"/>
          <w:b/>
          <w:bCs/>
          <w:sz w:val="28"/>
          <w:szCs w:val="28"/>
          <w:lang w:val="en-GB"/>
        </w:rPr>
      </w:pPr>
    </w:p>
    <w:p w:rsidR="003C09A4" w:rsidRPr="00900736" w:rsidRDefault="003C09A4" w:rsidP="003C09A4">
      <w:pPr>
        <w:spacing w:line="360" w:lineRule="auto"/>
        <w:jc w:val="center"/>
        <w:rPr>
          <w:rFonts w:eastAsia="Calibri" w:cstheme="minorHAnsi"/>
          <w:b/>
          <w:bCs/>
          <w:sz w:val="28"/>
          <w:szCs w:val="28"/>
        </w:rPr>
      </w:pPr>
      <w:r>
        <w:rPr>
          <w:rFonts w:eastAsia="Calibri" w:cstheme="minorHAnsi"/>
          <w:b/>
          <w:bCs/>
          <w:sz w:val="28"/>
          <w:szCs w:val="28"/>
        </w:rPr>
        <w:t xml:space="preserve">FOR THE GRANTING AUTHORISATION OF A COMMON FUND </w:t>
      </w:r>
    </w:p>
    <w:p w:rsidR="00201225" w:rsidRPr="003C09A4" w:rsidRDefault="00201225" w:rsidP="00BE341D">
      <w:pPr>
        <w:autoSpaceDE w:val="0"/>
        <w:autoSpaceDN w:val="0"/>
        <w:adjustRightInd w:val="0"/>
        <w:spacing w:after="0" w:line="240" w:lineRule="auto"/>
        <w:rPr>
          <w:rFonts w:cstheme="minorHAnsi"/>
          <w:sz w:val="24"/>
          <w:szCs w:val="24"/>
        </w:rPr>
      </w:pPr>
    </w:p>
    <w:p w:rsidR="003938AE" w:rsidRPr="003C09A4" w:rsidRDefault="003938AE" w:rsidP="00BE341D">
      <w:pPr>
        <w:autoSpaceDE w:val="0"/>
        <w:autoSpaceDN w:val="0"/>
        <w:adjustRightInd w:val="0"/>
        <w:spacing w:after="0" w:line="240" w:lineRule="auto"/>
        <w:rPr>
          <w:rFonts w:cstheme="minorHAnsi"/>
          <w:sz w:val="24"/>
          <w:szCs w:val="24"/>
          <w:lang w:val="en-GB"/>
        </w:rPr>
      </w:pPr>
    </w:p>
    <w:p w:rsidR="003938AE" w:rsidRPr="003C09A4" w:rsidRDefault="003938AE" w:rsidP="00BE341D">
      <w:pPr>
        <w:autoSpaceDE w:val="0"/>
        <w:autoSpaceDN w:val="0"/>
        <w:adjustRightInd w:val="0"/>
        <w:spacing w:after="0" w:line="240" w:lineRule="auto"/>
        <w:rPr>
          <w:rFonts w:cstheme="minorHAnsi"/>
          <w:sz w:val="24"/>
          <w:szCs w:val="24"/>
          <w:lang w:val="en-GB"/>
        </w:rPr>
      </w:pPr>
    </w:p>
    <w:p w:rsidR="006C6655" w:rsidRPr="006C6655" w:rsidRDefault="003C09A4" w:rsidP="006C6655">
      <w:pPr>
        <w:autoSpaceDE w:val="0"/>
        <w:autoSpaceDN w:val="0"/>
        <w:adjustRightInd w:val="0"/>
        <w:spacing w:after="0" w:line="240" w:lineRule="auto"/>
        <w:jc w:val="both"/>
        <w:rPr>
          <w:rFonts w:cstheme="minorHAnsi"/>
          <w:u w:val="single"/>
        </w:rPr>
      </w:pPr>
      <w:r>
        <w:rPr>
          <w:rFonts w:cstheme="minorHAnsi"/>
          <w:u w:val="single"/>
        </w:rPr>
        <w:t>Notes</w:t>
      </w:r>
      <w:r w:rsidR="006C6655" w:rsidRPr="006C6655">
        <w:rPr>
          <w:rFonts w:cstheme="minorHAnsi"/>
          <w:u w:val="single"/>
        </w:rPr>
        <w:t>:</w:t>
      </w:r>
    </w:p>
    <w:p w:rsidR="006C6655" w:rsidRPr="006C6655" w:rsidRDefault="006C6655" w:rsidP="006C6655">
      <w:pPr>
        <w:autoSpaceDE w:val="0"/>
        <w:autoSpaceDN w:val="0"/>
        <w:adjustRightInd w:val="0"/>
        <w:spacing w:after="0" w:line="240" w:lineRule="auto"/>
        <w:jc w:val="both"/>
        <w:rPr>
          <w:rFonts w:cstheme="minorHAnsi"/>
          <w:i/>
        </w:rPr>
      </w:pPr>
    </w:p>
    <w:p w:rsidR="003C09A4" w:rsidRPr="00085908" w:rsidRDefault="003C09A4" w:rsidP="003C09A4">
      <w:pPr>
        <w:pStyle w:val="ListParagraph"/>
        <w:numPr>
          <w:ilvl w:val="0"/>
          <w:numId w:val="13"/>
        </w:numPr>
        <w:autoSpaceDE w:val="0"/>
        <w:autoSpaceDN w:val="0"/>
        <w:adjustRightInd w:val="0"/>
        <w:spacing w:after="0" w:line="240" w:lineRule="auto"/>
        <w:jc w:val="both"/>
        <w:rPr>
          <w:rFonts w:cstheme="minorHAnsi"/>
        </w:rPr>
      </w:pPr>
      <w:r>
        <w:rPr>
          <w:rFonts w:cstheme="minorHAnsi"/>
        </w:rPr>
        <w:t>For the preparation of the Fund Rules of a common fund, the Law 78(I)/2012 shall be taken into consideration.</w:t>
      </w:r>
    </w:p>
    <w:p w:rsidR="003C09A4" w:rsidRPr="00085908" w:rsidRDefault="003C09A4" w:rsidP="003C09A4">
      <w:pPr>
        <w:pStyle w:val="ListParagraph"/>
        <w:numPr>
          <w:ilvl w:val="0"/>
          <w:numId w:val="13"/>
        </w:numPr>
        <w:autoSpaceDE w:val="0"/>
        <w:autoSpaceDN w:val="0"/>
        <w:adjustRightInd w:val="0"/>
        <w:spacing w:after="0" w:line="240" w:lineRule="auto"/>
        <w:jc w:val="both"/>
        <w:rPr>
          <w:rFonts w:cstheme="minorHAnsi"/>
          <w:b/>
          <w:i/>
        </w:rPr>
      </w:pPr>
      <w:r w:rsidRPr="00085908">
        <w:rPr>
          <w:rFonts w:cstheme="minorHAnsi"/>
          <w:b/>
          <w:i/>
        </w:rPr>
        <w:t>The said checklist to be completed by the i</w:t>
      </w:r>
      <w:r w:rsidR="00B37F0E">
        <w:rPr>
          <w:rFonts w:cstheme="minorHAnsi"/>
          <w:b/>
          <w:i/>
        </w:rPr>
        <w:t xml:space="preserve">nterested parties. In the case </w:t>
      </w:r>
      <w:r w:rsidRPr="00085908">
        <w:rPr>
          <w:rFonts w:cstheme="minorHAnsi"/>
          <w:b/>
          <w:i/>
        </w:rPr>
        <w:t xml:space="preserve">a section </w:t>
      </w:r>
      <w:r w:rsidRPr="00085908">
        <w:rPr>
          <w:rFonts w:ascii="Arial" w:eastAsia="Calibri" w:hAnsi="Arial" w:cs="Arial"/>
          <w:b/>
          <w:sz w:val="20"/>
          <w:szCs w:val="20"/>
        </w:rPr>
        <w:t>does not apply state ‘N/A’.</w:t>
      </w:r>
    </w:p>
    <w:p w:rsidR="003938AE" w:rsidRPr="003C09A4" w:rsidRDefault="003938AE" w:rsidP="00BE341D">
      <w:pPr>
        <w:autoSpaceDE w:val="0"/>
        <w:autoSpaceDN w:val="0"/>
        <w:adjustRightInd w:val="0"/>
        <w:spacing w:after="0" w:line="240" w:lineRule="auto"/>
        <w:rPr>
          <w:rFonts w:cstheme="minorHAnsi"/>
          <w:sz w:val="24"/>
          <w:szCs w:val="24"/>
        </w:rPr>
      </w:pPr>
    </w:p>
    <w:p w:rsidR="003938AE" w:rsidRPr="003C09A4" w:rsidRDefault="003938AE" w:rsidP="00BE341D">
      <w:pPr>
        <w:autoSpaceDE w:val="0"/>
        <w:autoSpaceDN w:val="0"/>
        <w:adjustRightInd w:val="0"/>
        <w:spacing w:after="0" w:line="240" w:lineRule="auto"/>
        <w:rPr>
          <w:rFonts w:cstheme="minorHAnsi"/>
          <w:sz w:val="24"/>
          <w:szCs w:val="24"/>
          <w:lang w:val="en-GB"/>
        </w:rPr>
      </w:pPr>
    </w:p>
    <w:p w:rsidR="003938AE" w:rsidRPr="003C09A4" w:rsidRDefault="003938AE" w:rsidP="00BE341D">
      <w:pPr>
        <w:autoSpaceDE w:val="0"/>
        <w:autoSpaceDN w:val="0"/>
        <w:adjustRightInd w:val="0"/>
        <w:spacing w:after="0" w:line="240" w:lineRule="auto"/>
        <w:rPr>
          <w:rFonts w:cstheme="minorHAnsi"/>
          <w:sz w:val="24"/>
          <w:szCs w:val="24"/>
          <w:lang w:val="en-GB"/>
        </w:rPr>
      </w:pPr>
    </w:p>
    <w:p w:rsidR="003938AE" w:rsidRPr="003C09A4" w:rsidRDefault="003938AE" w:rsidP="00BE341D">
      <w:pPr>
        <w:autoSpaceDE w:val="0"/>
        <w:autoSpaceDN w:val="0"/>
        <w:adjustRightInd w:val="0"/>
        <w:spacing w:after="0" w:line="240" w:lineRule="auto"/>
        <w:rPr>
          <w:rFonts w:cstheme="minorHAnsi"/>
          <w:sz w:val="24"/>
          <w:szCs w:val="24"/>
          <w:lang w:val="en-GB"/>
        </w:rPr>
      </w:pPr>
    </w:p>
    <w:p w:rsidR="003938AE" w:rsidRPr="003C09A4" w:rsidRDefault="003938AE" w:rsidP="00BE341D">
      <w:pPr>
        <w:autoSpaceDE w:val="0"/>
        <w:autoSpaceDN w:val="0"/>
        <w:adjustRightInd w:val="0"/>
        <w:spacing w:after="0" w:line="240" w:lineRule="auto"/>
        <w:rPr>
          <w:rFonts w:cstheme="minorHAnsi"/>
          <w:sz w:val="24"/>
          <w:szCs w:val="24"/>
          <w:lang w:val="en-GB"/>
        </w:rPr>
      </w:pPr>
    </w:p>
    <w:p w:rsidR="003938AE" w:rsidRPr="003C09A4" w:rsidRDefault="003938AE" w:rsidP="00BE341D">
      <w:pPr>
        <w:autoSpaceDE w:val="0"/>
        <w:autoSpaceDN w:val="0"/>
        <w:adjustRightInd w:val="0"/>
        <w:spacing w:after="0" w:line="240" w:lineRule="auto"/>
        <w:rPr>
          <w:rFonts w:cstheme="minorHAnsi"/>
          <w:sz w:val="24"/>
          <w:szCs w:val="24"/>
          <w:lang w:val="en-GB"/>
        </w:rPr>
      </w:pPr>
    </w:p>
    <w:p w:rsidR="003938AE" w:rsidRPr="003C09A4" w:rsidRDefault="003938AE" w:rsidP="00BE341D">
      <w:pPr>
        <w:autoSpaceDE w:val="0"/>
        <w:autoSpaceDN w:val="0"/>
        <w:adjustRightInd w:val="0"/>
        <w:spacing w:after="0" w:line="240" w:lineRule="auto"/>
        <w:rPr>
          <w:rFonts w:cstheme="minorHAnsi"/>
          <w:sz w:val="24"/>
          <w:szCs w:val="24"/>
          <w:lang w:val="en-GB"/>
        </w:rPr>
      </w:pPr>
    </w:p>
    <w:p w:rsidR="003938AE" w:rsidRPr="003C09A4" w:rsidRDefault="003938AE" w:rsidP="00BE341D">
      <w:pPr>
        <w:autoSpaceDE w:val="0"/>
        <w:autoSpaceDN w:val="0"/>
        <w:adjustRightInd w:val="0"/>
        <w:spacing w:after="0" w:line="240" w:lineRule="auto"/>
        <w:rPr>
          <w:rFonts w:cstheme="minorHAnsi"/>
          <w:sz w:val="24"/>
          <w:szCs w:val="24"/>
          <w:lang w:val="en-GB"/>
        </w:rPr>
      </w:pPr>
    </w:p>
    <w:p w:rsidR="003938AE" w:rsidRPr="003C09A4" w:rsidRDefault="003938AE" w:rsidP="00BE341D">
      <w:pPr>
        <w:autoSpaceDE w:val="0"/>
        <w:autoSpaceDN w:val="0"/>
        <w:adjustRightInd w:val="0"/>
        <w:spacing w:after="0" w:line="240" w:lineRule="auto"/>
        <w:rPr>
          <w:rFonts w:cstheme="minorHAnsi"/>
          <w:sz w:val="24"/>
          <w:szCs w:val="24"/>
          <w:lang w:val="en-GB"/>
        </w:rPr>
      </w:pPr>
    </w:p>
    <w:p w:rsidR="003938AE" w:rsidRPr="003C09A4" w:rsidRDefault="003938AE" w:rsidP="00BE341D">
      <w:pPr>
        <w:autoSpaceDE w:val="0"/>
        <w:autoSpaceDN w:val="0"/>
        <w:adjustRightInd w:val="0"/>
        <w:spacing w:after="0" w:line="240" w:lineRule="auto"/>
        <w:rPr>
          <w:rFonts w:cstheme="minorHAnsi"/>
          <w:sz w:val="24"/>
          <w:szCs w:val="24"/>
          <w:lang w:val="en-GB"/>
        </w:rPr>
      </w:pPr>
    </w:p>
    <w:p w:rsidR="00DE0BE8" w:rsidRPr="003C09A4" w:rsidRDefault="00DE0BE8" w:rsidP="00BE341D">
      <w:pPr>
        <w:autoSpaceDE w:val="0"/>
        <w:autoSpaceDN w:val="0"/>
        <w:adjustRightInd w:val="0"/>
        <w:spacing w:after="0" w:line="240" w:lineRule="auto"/>
        <w:rPr>
          <w:rFonts w:cstheme="minorHAnsi"/>
          <w:sz w:val="24"/>
          <w:szCs w:val="24"/>
          <w:lang w:val="en-GB"/>
        </w:rPr>
      </w:pPr>
    </w:p>
    <w:p w:rsidR="00DE0BE8" w:rsidRDefault="00DE0BE8" w:rsidP="00BE341D">
      <w:pPr>
        <w:autoSpaceDE w:val="0"/>
        <w:autoSpaceDN w:val="0"/>
        <w:adjustRightInd w:val="0"/>
        <w:spacing w:after="0" w:line="240" w:lineRule="auto"/>
        <w:rPr>
          <w:rFonts w:cstheme="minorHAnsi"/>
          <w:sz w:val="24"/>
          <w:szCs w:val="24"/>
          <w:lang w:val="en-GB"/>
        </w:rPr>
      </w:pPr>
    </w:p>
    <w:p w:rsidR="003C09A4" w:rsidRDefault="003C09A4" w:rsidP="00BE341D">
      <w:pPr>
        <w:autoSpaceDE w:val="0"/>
        <w:autoSpaceDN w:val="0"/>
        <w:adjustRightInd w:val="0"/>
        <w:spacing w:after="0" w:line="240" w:lineRule="auto"/>
        <w:rPr>
          <w:rFonts w:cstheme="minorHAnsi"/>
          <w:sz w:val="24"/>
          <w:szCs w:val="24"/>
          <w:lang w:val="en-GB"/>
        </w:rPr>
      </w:pPr>
    </w:p>
    <w:p w:rsidR="003C09A4" w:rsidRDefault="003C09A4" w:rsidP="00BE341D">
      <w:pPr>
        <w:autoSpaceDE w:val="0"/>
        <w:autoSpaceDN w:val="0"/>
        <w:adjustRightInd w:val="0"/>
        <w:spacing w:after="0" w:line="240" w:lineRule="auto"/>
        <w:rPr>
          <w:rFonts w:cstheme="minorHAnsi"/>
          <w:sz w:val="24"/>
          <w:szCs w:val="24"/>
          <w:lang w:val="en-GB"/>
        </w:rPr>
      </w:pPr>
    </w:p>
    <w:p w:rsidR="003C09A4" w:rsidRDefault="003C09A4" w:rsidP="00BE341D">
      <w:pPr>
        <w:autoSpaceDE w:val="0"/>
        <w:autoSpaceDN w:val="0"/>
        <w:adjustRightInd w:val="0"/>
        <w:spacing w:after="0" w:line="240" w:lineRule="auto"/>
        <w:rPr>
          <w:rFonts w:cstheme="minorHAnsi"/>
          <w:sz w:val="24"/>
          <w:szCs w:val="24"/>
          <w:lang w:val="en-GB"/>
        </w:rPr>
      </w:pPr>
    </w:p>
    <w:p w:rsidR="003C09A4" w:rsidRDefault="003C09A4" w:rsidP="00BE341D">
      <w:pPr>
        <w:autoSpaceDE w:val="0"/>
        <w:autoSpaceDN w:val="0"/>
        <w:adjustRightInd w:val="0"/>
        <w:spacing w:after="0" w:line="240" w:lineRule="auto"/>
        <w:rPr>
          <w:rFonts w:cstheme="minorHAnsi"/>
          <w:sz w:val="24"/>
          <w:szCs w:val="24"/>
          <w:lang w:val="en-GB"/>
        </w:rPr>
      </w:pPr>
    </w:p>
    <w:p w:rsidR="003C09A4" w:rsidRPr="003C09A4" w:rsidRDefault="003C09A4" w:rsidP="00BE341D">
      <w:pPr>
        <w:autoSpaceDE w:val="0"/>
        <w:autoSpaceDN w:val="0"/>
        <w:adjustRightInd w:val="0"/>
        <w:spacing w:after="0" w:line="240" w:lineRule="auto"/>
        <w:rPr>
          <w:rFonts w:cstheme="minorHAnsi"/>
          <w:sz w:val="24"/>
          <w:szCs w:val="24"/>
          <w:lang w:val="en-GB"/>
        </w:rPr>
      </w:pPr>
    </w:p>
    <w:p w:rsidR="003938AE" w:rsidRPr="003C09A4" w:rsidRDefault="003938AE" w:rsidP="00BE341D">
      <w:pPr>
        <w:autoSpaceDE w:val="0"/>
        <w:autoSpaceDN w:val="0"/>
        <w:adjustRightInd w:val="0"/>
        <w:spacing w:after="0" w:line="240" w:lineRule="auto"/>
        <w:rPr>
          <w:rFonts w:cstheme="minorHAnsi"/>
          <w:sz w:val="24"/>
          <w:szCs w:val="24"/>
          <w:lang w:val="en-GB"/>
        </w:rPr>
      </w:pPr>
    </w:p>
    <w:p w:rsidR="003938AE" w:rsidRPr="003C09A4" w:rsidRDefault="003938AE" w:rsidP="00BE341D">
      <w:pPr>
        <w:autoSpaceDE w:val="0"/>
        <w:autoSpaceDN w:val="0"/>
        <w:adjustRightInd w:val="0"/>
        <w:spacing w:after="0" w:line="240" w:lineRule="auto"/>
        <w:rPr>
          <w:rFonts w:cstheme="minorHAnsi"/>
          <w:sz w:val="24"/>
          <w:szCs w:val="24"/>
          <w:lang w:val="en-GB"/>
        </w:rPr>
      </w:pPr>
    </w:p>
    <w:p w:rsidR="003938AE" w:rsidRPr="003C09A4" w:rsidRDefault="003938AE" w:rsidP="00BE341D">
      <w:pPr>
        <w:autoSpaceDE w:val="0"/>
        <w:autoSpaceDN w:val="0"/>
        <w:adjustRightInd w:val="0"/>
        <w:spacing w:after="0" w:line="240" w:lineRule="auto"/>
        <w:rPr>
          <w:rFonts w:cstheme="minorHAnsi"/>
          <w:sz w:val="24"/>
          <w:szCs w:val="24"/>
          <w:lang w:val="en-GB"/>
        </w:rPr>
      </w:pPr>
    </w:p>
    <w:tbl>
      <w:tblPr>
        <w:tblpPr w:leftFromText="180" w:rightFromText="180" w:vertAnchor="text" w:horzAnchor="margin" w:tblpY="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1276"/>
        <w:gridCol w:w="1559"/>
        <w:gridCol w:w="1560"/>
      </w:tblGrid>
      <w:tr w:rsidR="003C09A4" w:rsidRPr="008C1EA1" w:rsidTr="006C6655">
        <w:trPr>
          <w:trHeight w:val="600"/>
        </w:trPr>
        <w:tc>
          <w:tcPr>
            <w:tcW w:w="5211" w:type="dxa"/>
            <w:shd w:val="clear" w:color="auto" w:fill="EEECE1" w:themeFill="background2"/>
          </w:tcPr>
          <w:p w:rsidR="003C09A4" w:rsidRPr="008C1EA1" w:rsidRDefault="003C09A4" w:rsidP="003C09A4">
            <w:pPr>
              <w:autoSpaceDE w:val="0"/>
              <w:autoSpaceDN w:val="0"/>
              <w:adjustRightInd w:val="0"/>
              <w:spacing w:after="0" w:line="240" w:lineRule="auto"/>
              <w:jc w:val="both"/>
              <w:rPr>
                <w:rFonts w:cstheme="minorHAnsi"/>
                <w:b/>
                <w:lang w:val="en-GB"/>
              </w:rPr>
            </w:pPr>
            <w:r w:rsidRPr="008C1EA1">
              <w:rPr>
                <w:rFonts w:cstheme="minorHAnsi"/>
                <w:b/>
                <w:lang w:val="el-GR"/>
              </w:rPr>
              <w:lastRenderedPageBreak/>
              <w:t>Ι</w:t>
            </w:r>
            <w:r w:rsidRPr="008C1EA1">
              <w:rPr>
                <w:rFonts w:cstheme="minorHAnsi"/>
                <w:b/>
                <w:lang w:val="en-GB"/>
              </w:rPr>
              <w:t>. Minimum content of the Fund Rules of the Common Fund (section 26(2) of the UCI Law)</w:t>
            </w:r>
          </w:p>
        </w:tc>
        <w:tc>
          <w:tcPr>
            <w:tcW w:w="1276" w:type="dxa"/>
          </w:tcPr>
          <w:p w:rsidR="003C09A4" w:rsidRPr="008C1EA1" w:rsidRDefault="003C09A4" w:rsidP="00E416B3">
            <w:pPr>
              <w:autoSpaceDE w:val="0"/>
              <w:autoSpaceDN w:val="0"/>
              <w:adjustRightInd w:val="0"/>
              <w:spacing w:after="0" w:line="240" w:lineRule="auto"/>
              <w:jc w:val="center"/>
              <w:rPr>
                <w:rFonts w:cs="Times New Roman"/>
                <w:b/>
                <w:lang w:val="en-GB"/>
              </w:rPr>
            </w:pPr>
          </w:p>
          <w:p w:rsidR="003C09A4" w:rsidRPr="008C1EA1" w:rsidRDefault="003C09A4" w:rsidP="00E416B3">
            <w:pPr>
              <w:autoSpaceDE w:val="0"/>
              <w:autoSpaceDN w:val="0"/>
              <w:adjustRightInd w:val="0"/>
              <w:spacing w:after="0" w:line="240" w:lineRule="auto"/>
              <w:jc w:val="center"/>
              <w:rPr>
                <w:rFonts w:cs="Times New Roman"/>
                <w:b/>
                <w:lang w:val="en-GB"/>
              </w:rPr>
            </w:pPr>
            <w:r w:rsidRPr="008C1EA1">
              <w:rPr>
                <w:rFonts w:cs="Times New Roman"/>
                <w:b/>
              </w:rPr>
              <w:t>Page</w:t>
            </w:r>
          </w:p>
        </w:tc>
        <w:tc>
          <w:tcPr>
            <w:tcW w:w="1559" w:type="dxa"/>
          </w:tcPr>
          <w:p w:rsidR="003C09A4" w:rsidRPr="008C1EA1" w:rsidRDefault="003C09A4" w:rsidP="00E416B3">
            <w:pPr>
              <w:autoSpaceDE w:val="0"/>
              <w:autoSpaceDN w:val="0"/>
              <w:adjustRightInd w:val="0"/>
              <w:spacing w:after="0" w:line="240" w:lineRule="auto"/>
              <w:jc w:val="center"/>
              <w:rPr>
                <w:rFonts w:cs="Times New Roman"/>
                <w:b/>
              </w:rPr>
            </w:pPr>
          </w:p>
          <w:p w:rsidR="003C09A4" w:rsidRPr="008C1EA1" w:rsidRDefault="003C09A4" w:rsidP="00E416B3">
            <w:pPr>
              <w:autoSpaceDE w:val="0"/>
              <w:autoSpaceDN w:val="0"/>
              <w:adjustRightInd w:val="0"/>
              <w:spacing w:after="0" w:line="240" w:lineRule="auto"/>
              <w:jc w:val="center"/>
              <w:rPr>
                <w:rFonts w:cs="Times New Roman"/>
                <w:b/>
              </w:rPr>
            </w:pPr>
            <w:r w:rsidRPr="008C1EA1">
              <w:rPr>
                <w:rFonts w:cs="Times New Roman"/>
                <w:b/>
              </w:rPr>
              <w:t xml:space="preserve">Paragraph </w:t>
            </w:r>
          </w:p>
        </w:tc>
        <w:tc>
          <w:tcPr>
            <w:tcW w:w="1560" w:type="dxa"/>
          </w:tcPr>
          <w:p w:rsidR="003C09A4" w:rsidRPr="008C1EA1" w:rsidRDefault="003C09A4" w:rsidP="00E416B3">
            <w:pPr>
              <w:autoSpaceDE w:val="0"/>
              <w:autoSpaceDN w:val="0"/>
              <w:adjustRightInd w:val="0"/>
              <w:spacing w:after="0" w:line="240" w:lineRule="auto"/>
              <w:jc w:val="center"/>
              <w:rPr>
                <w:rFonts w:cs="Times New Roman"/>
                <w:b/>
              </w:rPr>
            </w:pPr>
          </w:p>
          <w:p w:rsidR="003C09A4" w:rsidRPr="008C1EA1" w:rsidRDefault="00BD3439" w:rsidP="00E416B3">
            <w:pPr>
              <w:autoSpaceDE w:val="0"/>
              <w:autoSpaceDN w:val="0"/>
              <w:adjustRightInd w:val="0"/>
              <w:spacing w:after="0" w:line="240" w:lineRule="auto"/>
              <w:jc w:val="center"/>
              <w:rPr>
                <w:rFonts w:cs="Times New Roman"/>
                <w:b/>
              </w:rPr>
            </w:pPr>
            <w:r w:rsidRPr="008C1EA1">
              <w:rPr>
                <w:rFonts w:cs="Times New Roman"/>
                <w:b/>
              </w:rPr>
              <w:t>For o</w:t>
            </w:r>
            <w:r w:rsidR="003C09A4" w:rsidRPr="008C1EA1">
              <w:rPr>
                <w:rFonts w:cs="Times New Roman"/>
                <w:b/>
              </w:rPr>
              <w:t>fficial use</w:t>
            </w:r>
          </w:p>
        </w:tc>
      </w:tr>
      <w:tr w:rsidR="003C09A4" w:rsidRPr="008C1EA1" w:rsidTr="005D1825">
        <w:trPr>
          <w:trHeight w:val="213"/>
        </w:trPr>
        <w:tc>
          <w:tcPr>
            <w:tcW w:w="5211" w:type="dxa"/>
          </w:tcPr>
          <w:p w:rsidR="003C09A4" w:rsidRPr="008C1EA1" w:rsidRDefault="003C09A4" w:rsidP="002C5344">
            <w:pPr>
              <w:autoSpaceDE w:val="0"/>
              <w:autoSpaceDN w:val="0"/>
              <w:adjustRightInd w:val="0"/>
              <w:spacing w:after="0" w:line="240" w:lineRule="auto"/>
              <w:jc w:val="both"/>
              <w:rPr>
                <w:rFonts w:cstheme="minorHAnsi"/>
              </w:rPr>
            </w:pPr>
            <w:r w:rsidRPr="008C1EA1">
              <w:rPr>
                <w:rFonts w:cstheme="minorHAnsi"/>
              </w:rPr>
              <w:t>1.</w:t>
            </w:r>
            <w:r w:rsidR="002C5344" w:rsidRPr="008C1EA1">
              <w:rPr>
                <w:rFonts w:eastAsia="Calibri"/>
              </w:rPr>
              <w:t xml:space="preserve"> The name of the Common Fund and the name of the Management Company and of the </w:t>
            </w:r>
            <w:bookmarkStart w:id="0" w:name="_GoBack"/>
            <w:r w:rsidR="00D278A0">
              <w:rPr>
                <w:rFonts w:eastAsia="Calibri"/>
              </w:rPr>
              <w:t>Custod</w:t>
            </w:r>
            <w:bookmarkEnd w:id="0"/>
            <w:r w:rsidR="00D278A0">
              <w:rPr>
                <w:rFonts w:eastAsia="Calibri"/>
              </w:rPr>
              <w:t>ian</w:t>
            </w:r>
            <w:r w:rsidR="002C5344" w:rsidRPr="008C1EA1">
              <w:rPr>
                <w:rFonts w:eastAsia="Calibri"/>
              </w:rPr>
              <w:t>.</w:t>
            </w:r>
          </w:p>
        </w:tc>
        <w:tc>
          <w:tcPr>
            <w:tcW w:w="1276" w:type="dxa"/>
          </w:tcPr>
          <w:p w:rsidR="003C09A4" w:rsidRPr="008C1EA1" w:rsidRDefault="003C09A4" w:rsidP="00254B3F">
            <w:pPr>
              <w:autoSpaceDE w:val="0"/>
              <w:autoSpaceDN w:val="0"/>
              <w:adjustRightInd w:val="0"/>
              <w:spacing w:after="0" w:line="240" w:lineRule="auto"/>
              <w:rPr>
                <w:rFonts w:cstheme="minorHAnsi"/>
              </w:rPr>
            </w:pPr>
          </w:p>
        </w:tc>
        <w:tc>
          <w:tcPr>
            <w:tcW w:w="1559" w:type="dxa"/>
          </w:tcPr>
          <w:p w:rsidR="003C09A4" w:rsidRPr="008C1EA1" w:rsidRDefault="003C09A4" w:rsidP="00254B3F">
            <w:pPr>
              <w:autoSpaceDE w:val="0"/>
              <w:autoSpaceDN w:val="0"/>
              <w:adjustRightInd w:val="0"/>
              <w:spacing w:after="0" w:line="240" w:lineRule="auto"/>
              <w:rPr>
                <w:rFonts w:cstheme="minorHAnsi"/>
              </w:rPr>
            </w:pPr>
          </w:p>
        </w:tc>
        <w:tc>
          <w:tcPr>
            <w:tcW w:w="1560" w:type="dxa"/>
          </w:tcPr>
          <w:p w:rsidR="003C09A4" w:rsidRPr="008C1EA1" w:rsidRDefault="003C09A4" w:rsidP="00254B3F">
            <w:pPr>
              <w:autoSpaceDE w:val="0"/>
              <w:autoSpaceDN w:val="0"/>
              <w:adjustRightInd w:val="0"/>
              <w:spacing w:after="0" w:line="240" w:lineRule="auto"/>
              <w:rPr>
                <w:rFonts w:cstheme="minorHAnsi"/>
              </w:rPr>
            </w:pPr>
          </w:p>
        </w:tc>
      </w:tr>
      <w:tr w:rsidR="003C09A4" w:rsidRPr="008C1EA1" w:rsidTr="005D1825">
        <w:trPr>
          <w:trHeight w:val="213"/>
        </w:trPr>
        <w:tc>
          <w:tcPr>
            <w:tcW w:w="5211" w:type="dxa"/>
          </w:tcPr>
          <w:p w:rsidR="003C09A4" w:rsidRPr="008C1EA1" w:rsidRDefault="003C09A4" w:rsidP="002C5344">
            <w:pPr>
              <w:autoSpaceDE w:val="0"/>
              <w:autoSpaceDN w:val="0"/>
              <w:adjustRightInd w:val="0"/>
              <w:spacing w:after="0" w:line="240" w:lineRule="auto"/>
              <w:jc w:val="both"/>
              <w:rPr>
                <w:rFonts w:cstheme="minorHAnsi"/>
              </w:rPr>
            </w:pPr>
            <w:r w:rsidRPr="008C1EA1">
              <w:rPr>
                <w:rFonts w:cstheme="minorHAnsi"/>
              </w:rPr>
              <w:t>2.</w:t>
            </w:r>
            <w:r w:rsidR="002C5344" w:rsidRPr="008C1EA1">
              <w:rPr>
                <w:rFonts w:eastAsia="Calibri"/>
              </w:rPr>
              <w:t xml:space="preserve"> The objective of the Common Fund, from which its specific investment goals, its investment policy, as well as the criteria of choice of the Common Fund’s investments must arise.</w:t>
            </w:r>
          </w:p>
        </w:tc>
        <w:tc>
          <w:tcPr>
            <w:tcW w:w="1276" w:type="dxa"/>
          </w:tcPr>
          <w:p w:rsidR="003C09A4" w:rsidRPr="008C1EA1" w:rsidRDefault="003C09A4" w:rsidP="008C0840">
            <w:pPr>
              <w:autoSpaceDE w:val="0"/>
              <w:autoSpaceDN w:val="0"/>
              <w:adjustRightInd w:val="0"/>
              <w:spacing w:after="0" w:line="240" w:lineRule="auto"/>
              <w:rPr>
                <w:rFonts w:cstheme="minorHAnsi"/>
              </w:rPr>
            </w:pPr>
          </w:p>
        </w:tc>
        <w:tc>
          <w:tcPr>
            <w:tcW w:w="1559" w:type="dxa"/>
          </w:tcPr>
          <w:p w:rsidR="003C09A4" w:rsidRPr="008C1EA1" w:rsidRDefault="003C09A4" w:rsidP="00254B3F">
            <w:pPr>
              <w:autoSpaceDE w:val="0"/>
              <w:autoSpaceDN w:val="0"/>
              <w:adjustRightInd w:val="0"/>
              <w:spacing w:after="0" w:line="240" w:lineRule="auto"/>
              <w:rPr>
                <w:rFonts w:cstheme="minorHAnsi"/>
              </w:rPr>
            </w:pPr>
          </w:p>
        </w:tc>
        <w:tc>
          <w:tcPr>
            <w:tcW w:w="1560" w:type="dxa"/>
          </w:tcPr>
          <w:p w:rsidR="003C09A4" w:rsidRPr="008C1EA1" w:rsidRDefault="003C09A4" w:rsidP="00254B3F">
            <w:pPr>
              <w:autoSpaceDE w:val="0"/>
              <w:autoSpaceDN w:val="0"/>
              <w:adjustRightInd w:val="0"/>
              <w:spacing w:after="0" w:line="240" w:lineRule="auto"/>
              <w:rPr>
                <w:rFonts w:cstheme="minorHAnsi"/>
              </w:rPr>
            </w:pPr>
          </w:p>
        </w:tc>
      </w:tr>
      <w:tr w:rsidR="003C09A4" w:rsidRPr="008C1EA1" w:rsidTr="005D1825">
        <w:trPr>
          <w:trHeight w:val="213"/>
        </w:trPr>
        <w:tc>
          <w:tcPr>
            <w:tcW w:w="5211" w:type="dxa"/>
          </w:tcPr>
          <w:p w:rsidR="003C09A4" w:rsidRPr="008C1EA1" w:rsidRDefault="002C5344" w:rsidP="002C5344">
            <w:pPr>
              <w:autoSpaceDE w:val="0"/>
              <w:autoSpaceDN w:val="0"/>
              <w:adjustRightInd w:val="0"/>
              <w:spacing w:after="0" w:line="240" w:lineRule="auto"/>
              <w:jc w:val="both"/>
              <w:rPr>
                <w:rFonts w:cstheme="minorHAnsi"/>
              </w:rPr>
            </w:pPr>
            <w:r w:rsidRPr="008C1EA1">
              <w:rPr>
                <w:rFonts w:cstheme="minorHAnsi"/>
              </w:rPr>
              <w:t>3.</w:t>
            </w:r>
            <w:r w:rsidRPr="008C1EA1">
              <w:rPr>
                <w:rFonts w:eastAsia="Calibri"/>
              </w:rPr>
              <w:t xml:space="preserve"> The duration of the Common Fund or the reference that its duration is indefinite.</w:t>
            </w:r>
          </w:p>
        </w:tc>
        <w:tc>
          <w:tcPr>
            <w:tcW w:w="1276" w:type="dxa"/>
          </w:tcPr>
          <w:p w:rsidR="003C09A4" w:rsidRPr="008C1EA1" w:rsidRDefault="003C09A4" w:rsidP="00254B3F">
            <w:pPr>
              <w:autoSpaceDE w:val="0"/>
              <w:autoSpaceDN w:val="0"/>
              <w:adjustRightInd w:val="0"/>
              <w:spacing w:after="0" w:line="240" w:lineRule="auto"/>
              <w:rPr>
                <w:rFonts w:cstheme="minorHAnsi"/>
              </w:rPr>
            </w:pPr>
          </w:p>
        </w:tc>
        <w:tc>
          <w:tcPr>
            <w:tcW w:w="1559" w:type="dxa"/>
          </w:tcPr>
          <w:p w:rsidR="003C09A4" w:rsidRPr="008C1EA1" w:rsidRDefault="003C09A4" w:rsidP="00254B3F">
            <w:pPr>
              <w:autoSpaceDE w:val="0"/>
              <w:autoSpaceDN w:val="0"/>
              <w:adjustRightInd w:val="0"/>
              <w:spacing w:after="0" w:line="240" w:lineRule="auto"/>
              <w:rPr>
                <w:rFonts w:cstheme="minorHAnsi"/>
              </w:rPr>
            </w:pPr>
          </w:p>
        </w:tc>
        <w:tc>
          <w:tcPr>
            <w:tcW w:w="1560" w:type="dxa"/>
          </w:tcPr>
          <w:p w:rsidR="003C09A4" w:rsidRPr="008C1EA1" w:rsidRDefault="003C09A4" w:rsidP="00254B3F">
            <w:pPr>
              <w:autoSpaceDE w:val="0"/>
              <w:autoSpaceDN w:val="0"/>
              <w:adjustRightInd w:val="0"/>
              <w:spacing w:after="0" w:line="240" w:lineRule="auto"/>
              <w:rPr>
                <w:rFonts w:cstheme="minorHAnsi"/>
              </w:rPr>
            </w:pPr>
          </w:p>
        </w:tc>
      </w:tr>
      <w:tr w:rsidR="003C09A4" w:rsidRPr="008C1EA1" w:rsidTr="005D1825">
        <w:trPr>
          <w:trHeight w:val="213"/>
        </w:trPr>
        <w:tc>
          <w:tcPr>
            <w:tcW w:w="5211" w:type="dxa"/>
          </w:tcPr>
          <w:p w:rsidR="003C09A4" w:rsidRPr="008C1EA1" w:rsidRDefault="003C09A4" w:rsidP="002C5344">
            <w:pPr>
              <w:autoSpaceDE w:val="0"/>
              <w:autoSpaceDN w:val="0"/>
              <w:adjustRightInd w:val="0"/>
              <w:spacing w:after="0" w:line="240" w:lineRule="auto"/>
              <w:jc w:val="both"/>
              <w:rPr>
                <w:rFonts w:cstheme="minorHAnsi"/>
              </w:rPr>
            </w:pPr>
            <w:r w:rsidRPr="008C1EA1">
              <w:rPr>
                <w:rFonts w:cstheme="minorHAnsi"/>
              </w:rPr>
              <w:t>4.</w:t>
            </w:r>
            <w:r w:rsidR="002C5344" w:rsidRPr="008C1EA1">
              <w:rPr>
                <w:rFonts w:cstheme="minorHAnsi"/>
              </w:rPr>
              <w:t xml:space="preserve"> </w:t>
            </w:r>
            <w:r w:rsidR="002C5344" w:rsidRPr="008C1EA1">
              <w:rPr>
                <w:rFonts w:eastAsia="Calibri"/>
              </w:rPr>
              <w:t xml:space="preserve"> The valuation rules and methods of the Common Fund’s assets, as well as the rules of calculation of the units’ sale and redemption or re-purchase price.</w:t>
            </w:r>
          </w:p>
        </w:tc>
        <w:tc>
          <w:tcPr>
            <w:tcW w:w="1276" w:type="dxa"/>
          </w:tcPr>
          <w:p w:rsidR="003C09A4" w:rsidRPr="008C1EA1" w:rsidRDefault="003C09A4" w:rsidP="00254B3F">
            <w:pPr>
              <w:autoSpaceDE w:val="0"/>
              <w:autoSpaceDN w:val="0"/>
              <w:adjustRightInd w:val="0"/>
              <w:spacing w:after="0" w:line="240" w:lineRule="auto"/>
              <w:rPr>
                <w:rFonts w:cstheme="minorHAnsi"/>
              </w:rPr>
            </w:pPr>
          </w:p>
        </w:tc>
        <w:tc>
          <w:tcPr>
            <w:tcW w:w="1559" w:type="dxa"/>
          </w:tcPr>
          <w:p w:rsidR="003C09A4" w:rsidRPr="008C1EA1" w:rsidRDefault="003C09A4" w:rsidP="00254B3F">
            <w:pPr>
              <w:autoSpaceDE w:val="0"/>
              <w:autoSpaceDN w:val="0"/>
              <w:adjustRightInd w:val="0"/>
              <w:spacing w:after="0" w:line="240" w:lineRule="auto"/>
              <w:rPr>
                <w:rFonts w:cstheme="minorHAnsi"/>
              </w:rPr>
            </w:pPr>
          </w:p>
        </w:tc>
        <w:tc>
          <w:tcPr>
            <w:tcW w:w="1560" w:type="dxa"/>
          </w:tcPr>
          <w:p w:rsidR="003C09A4" w:rsidRPr="008C1EA1" w:rsidRDefault="003C09A4" w:rsidP="00254B3F">
            <w:pPr>
              <w:autoSpaceDE w:val="0"/>
              <w:autoSpaceDN w:val="0"/>
              <w:adjustRightInd w:val="0"/>
              <w:spacing w:after="0" w:line="240" w:lineRule="auto"/>
              <w:rPr>
                <w:rFonts w:cstheme="minorHAnsi"/>
              </w:rPr>
            </w:pPr>
          </w:p>
        </w:tc>
      </w:tr>
      <w:tr w:rsidR="003C09A4" w:rsidRPr="008C1EA1" w:rsidTr="005D1825">
        <w:trPr>
          <w:trHeight w:val="213"/>
        </w:trPr>
        <w:tc>
          <w:tcPr>
            <w:tcW w:w="5211" w:type="dxa"/>
          </w:tcPr>
          <w:p w:rsidR="003C09A4" w:rsidRPr="008C1EA1" w:rsidRDefault="003C09A4" w:rsidP="002C5344">
            <w:pPr>
              <w:autoSpaceDE w:val="0"/>
              <w:autoSpaceDN w:val="0"/>
              <w:adjustRightInd w:val="0"/>
              <w:spacing w:after="0" w:line="240" w:lineRule="auto"/>
              <w:jc w:val="both"/>
              <w:rPr>
                <w:rFonts w:cstheme="minorHAnsi"/>
              </w:rPr>
            </w:pPr>
            <w:r w:rsidRPr="008C1EA1">
              <w:rPr>
                <w:rFonts w:cstheme="minorHAnsi"/>
              </w:rPr>
              <w:t>5.</w:t>
            </w:r>
            <w:r w:rsidR="002C5344" w:rsidRPr="008C1EA1">
              <w:rPr>
                <w:rFonts w:eastAsia="Calibri"/>
              </w:rPr>
              <w:t xml:space="preserve"> The terms for issuing, marketing, cancellation and redemption or re-purchase of units, as well as the terms according to which the redemption or the re-purchase of the units may be suspended, in accordance with section 19, and reference to the fact that the suspension of the redemption may be decided by the Securities and Exchange Commission, at its initiative.</w:t>
            </w:r>
          </w:p>
        </w:tc>
        <w:tc>
          <w:tcPr>
            <w:tcW w:w="1276" w:type="dxa"/>
          </w:tcPr>
          <w:p w:rsidR="003C09A4" w:rsidRPr="008C1EA1" w:rsidRDefault="003C09A4" w:rsidP="00254B3F">
            <w:pPr>
              <w:autoSpaceDE w:val="0"/>
              <w:autoSpaceDN w:val="0"/>
              <w:adjustRightInd w:val="0"/>
              <w:spacing w:after="0" w:line="240" w:lineRule="auto"/>
              <w:rPr>
                <w:rFonts w:cstheme="minorHAnsi"/>
              </w:rPr>
            </w:pPr>
          </w:p>
        </w:tc>
        <w:tc>
          <w:tcPr>
            <w:tcW w:w="1559" w:type="dxa"/>
          </w:tcPr>
          <w:p w:rsidR="003C09A4" w:rsidRPr="008C1EA1" w:rsidRDefault="003C09A4" w:rsidP="00254B3F">
            <w:pPr>
              <w:autoSpaceDE w:val="0"/>
              <w:autoSpaceDN w:val="0"/>
              <w:adjustRightInd w:val="0"/>
              <w:spacing w:after="0" w:line="240" w:lineRule="auto"/>
              <w:rPr>
                <w:rFonts w:cstheme="minorHAnsi"/>
              </w:rPr>
            </w:pPr>
          </w:p>
        </w:tc>
        <w:tc>
          <w:tcPr>
            <w:tcW w:w="1560" w:type="dxa"/>
          </w:tcPr>
          <w:p w:rsidR="003C09A4" w:rsidRPr="008C1EA1" w:rsidRDefault="003C09A4" w:rsidP="00254B3F">
            <w:pPr>
              <w:autoSpaceDE w:val="0"/>
              <w:autoSpaceDN w:val="0"/>
              <w:adjustRightInd w:val="0"/>
              <w:spacing w:after="0" w:line="240" w:lineRule="auto"/>
              <w:rPr>
                <w:rFonts w:cstheme="minorHAnsi"/>
              </w:rPr>
            </w:pPr>
          </w:p>
        </w:tc>
      </w:tr>
      <w:tr w:rsidR="003C09A4" w:rsidRPr="008C1EA1" w:rsidTr="005D1825">
        <w:trPr>
          <w:trHeight w:val="213"/>
        </w:trPr>
        <w:tc>
          <w:tcPr>
            <w:tcW w:w="5211" w:type="dxa"/>
          </w:tcPr>
          <w:p w:rsidR="003C09A4" w:rsidRPr="008C1EA1" w:rsidRDefault="003C09A4" w:rsidP="002C5344">
            <w:pPr>
              <w:autoSpaceDE w:val="0"/>
              <w:autoSpaceDN w:val="0"/>
              <w:adjustRightInd w:val="0"/>
              <w:spacing w:after="0" w:line="240" w:lineRule="auto"/>
              <w:jc w:val="both"/>
              <w:rPr>
                <w:rFonts w:cstheme="minorHAnsi"/>
              </w:rPr>
            </w:pPr>
            <w:r w:rsidRPr="008C1EA1">
              <w:rPr>
                <w:rFonts w:cstheme="minorHAnsi"/>
              </w:rPr>
              <w:t>6.</w:t>
            </w:r>
            <w:r w:rsidR="002C5344" w:rsidRPr="008C1EA1">
              <w:rPr>
                <w:rFonts w:eastAsia="Calibri"/>
              </w:rPr>
              <w:t xml:space="preserve"> The duration of the financial year and its closing date.</w:t>
            </w:r>
          </w:p>
        </w:tc>
        <w:tc>
          <w:tcPr>
            <w:tcW w:w="1276" w:type="dxa"/>
          </w:tcPr>
          <w:p w:rsidR="003C09A4" w:rsidRPr="008C1EA1" w:rsidRDefault="003C09A4" w:rsidP="00254B3F">
            <w:pPr>
              <w:autoSpaceDE w:val="0"/>
              <w:autoSpaceDN w:val="0"/>
              <w:adjustRightInd w:val="0"/>
              <w:spacing w:after="0" w:line="240" w:lineRule="auto"/>
              <w:rPr>
                <w:rFonts w:cstheme="minorHAnsi"/>
              </w:rPr>
            </w:pPr>
          </w:p>
        </w:tc>
        <w:tc>
          <w:tcPr>
            <w:tcW w:w="1559" w:type="dxa"/>
          </w:tcPr>
          <w:p w:rsidR="003C09A4" w:rsidRPr="008C1EA1" w:rsidRDefault="003C09A4" w:rsidP="00254B3F">
            <w:pPr>
              <w:autoSpaceDE w:val="0"/>
              <w:autoSpaceDN w:val="0"/>
              <w:adjustRightInd w:val="0"/>
              <w:spacing w:after="0" w:line="240" w:lineRule="auto"/>
              <w:rPr>
                <w:rFonts w:cstheme="minorHAnsi"/>
              </w:rPr>
            </w:pPr>
          </w:p>
        </w:tc>
        <w:tc>
          <w:tcPr>
            <w:tcW w:w="1560" w:type="dxa"/>
          </w:tcPr>
          <w:p w:rsidR="003C09A4" w:rsidRPr="008C1EA1" w:rsidRDefault="003C09A4" w:rsidP="00254B3F">
            <w:pPr>
              <w:autoSpaceDE w:val="0"/>
              <w:autoSpaceDN w:val="0"/>
              <w:adjustRightInd w:val="0"/>
              <w:spacing w:after="0" w:line="240" w:lineRule="auto"/>
              <w:rPr>
                <w:rFonts w:cstheme="minorHAnsi"/>
              </w:rPr>
            </w:pPr>
          </w:p>
        </w:tc>
      </w:tr>
      <w:tr w:rsidR="003C09A4" w:rsidRPr="008C1EA1" w:rsidTr="005D1825">
        <w:trPr>
          <w:trHeight w:val="213"/>
        </w:trPr>
        <w:tc>
          <w:tcPr>
            <w:tcW w:w="5211" w:type="dxa"/>
          </w:tcPr>
          <w:p w:rsidR="003C09A4" w:rsidRPr="008C1EA1" w:rsidRDefault="003C09A4" w:rsidP="002C5344">
            <w:pPr>
              <w:autoSpaceDE w:val="0"/>
              <w:autoSpaceDN w:val="0"/>
              <w:adjustRightInd w:val="0"/>
              <w:spacing w:after="0" w:line="240" w:lineRule="auto"/>
              <w:jc w:val="both"/>
              <w:rPr>
                <w:rFonts w:cstheme="minorHAnsi"/>
              </w:rPr>
            </w:pPr>
            <w:r w:rsidRPr="008C1EA1">
              <w:rPr>
                <w:rFonts w:cstheme="minorHAnsi"/>
              </w:rPr>
              <w:t>7.</w:t>
            </w:r>
            <w:r w:rsidR="002C5344" w:rsidRPr="008C1EA1">
              <w:rPr>
                <w:rFonts w:eastAsia="Calibri"/>
              </w:rPr>
              <w:t xml:space="preserve"> The remuneration and the commissions of the Management Company and the </w:t>
            </w:r>
            <w:r w:rsidR="00D278A0">
              <w:rPr>
                <w:rFonts w:eastAsia="Calibri"/>
              </w:rPr>
              <w:t>Custodian</w:t>
            </w:r>
            <w:r w:rsidR="002C5344" w:rsidRPr="008C1EA1">
              <w:rPr>
                <w:rFonts w:eastAsia="Calibri"/>
              </w:rPr>
              <w:t>, as well as the calculation method of the above remuneration and commissions.</w:t>
            </w:r>
          </w:p>
        </w:tc>
        <w:tc>
          <w:tcPr>
            <w:tcW w:w="1276" w:type="dxa"/>
          </w:tcPr>
          <w:p w:rsidR="003C09A4" w:rsidRPr="008C1EA1" w:rsidRDefault="003C09A4" w:rsidP="008C0840">
            <w:pPr>
              <w:autoSpaceDE w:val="0"/>
              <w:autoSpaceDN w:val="0"/>
              <w:adjustRightInd w:val="0"/>
              <w:spacing w:after="0" w:line="240" w:lineRule="auto"/>
              <w:rPr>
                <w:rFonts w:cstheme="minorHAnsi"/>
              </w:rPr>
            </w:pPr>
          </w:p>
        </w:tc>
        <w:tc>
          <w:tcPr>
            <w:tcW w:w="1559" w:type="dxa"/>
          </w:tcPr>
          <w:p w:rsidR="003C09A4" w:rsidRPr="008C1EA1" w:rsidRDefault="003C09A4" w:rsidP="00254B3F">
            <w:pPr>
              <w:autoSpaceDE w:val="0"/>
              <w:autoSpaceDN w:val="0"/>
              <w:adjustRightInd w:val="0"/>
              <w:spacing w:after="0" w:line="240" w:lineRule="auto"/>
              <w:rPr>
                <w:rFonts w:cstheme="minorHAnsi"/>
              </w:rPr>
            </w:pPr>
          </w:p>
        </w:tc>
        <w:tc>
          <w:tcPr>
            <w:tcW w:w="1560" w:type="dxa"/>
          </w:tcPr>
          <w:p w:rsidR="003C09A4" w:rsidRPr="008C1EA1" w:rsidRDefault="003C09A4" w:rsidP="00254B3F">
            <w:pPr>
              <w:autoSpaceDE w:val="0"/>
              <w:autoSpaceDN w:val="0"/>
              <w:adjustRightInd w:val="0"/>
              <w:spacing w:after="0" w:line="240" w:lineRule="auto"/>
              <w:rPr>
                <w:rFonts w:cstheme="minorHAnsi"/>
              </w:rPr>
            </w:pPr>
          </w:p>
        </w:tc>
      </w:tr>
      <w:tr w:rsidR="003C09A4" w:rsidRPr="008C1EA1" w:rsidTr="005D1825">
        <w:trPr>
          <w:trHeight w:val="213"/>
        </w:trPr>
        <w:tc>
          <w:tcPr>
            <w:tcW w:w="5211" w:type="dxa"/>
          </w:tcPr>
          <w:p w:rsidR="003C09A4" w:rsidRPr="008C1EA1" w:rsidRDefault="003C09A4" w:rsidP="002C5344">
            <w:pPr>
              <w:autoSpaceDE w:val="0"/>
              <w:autoSpaceDN w:val="0"/>
              <w:adjustRightInd w:val="0"/>
              <w:spacing w:after="0" w:line="240" w:lineRule="auto"/>
              <w:jc w:val="both"/>
              <w:rPr>
                <w:rFonts w:cstheme="minorHAnsi"/>
              </w:rPr>
            </w:pPr>
            <w:r w:rsidRPr="008C1EA1">
              <w:rPr>
                <w:rFonts w:cstheme="minorHAnsi"/>
              </w:rPr>
              <w:t>8.</w:t>
            </w:r>
            <w:r w:rsidR="002C5344" w:rsidRPr="008C1EA1">
              <w:rPr>
                <w:rFonts w:eastAsia="Calibri"/>
              </w:rPr>
              <w:t xml:space="preserve"> The expenses charged on the Common Fund.</w:t>
            </w:r>
          </w:p>
        </w:tc>
        <w:tc>
          <w:tcPr>
            <w:tcW w:w="1276" w:type="dxa"/>
          </w:tcPr>
          <w:p w:rsidR="003C09A4" w:rsidRPr="008C1EA1" w:rsidRDefault="003C09A4" w:rsidP="00254B3F">
            <w:pPr>
              <w:autoSpaceDE w:val="0"/>
              <w:autoSpaceDN w:val="0"/>
              <w:adjustRightInd w:val="0"/>
              <w:spacing w:after="0" w:line="240" w:lineRule="auto"/>
              <w:rPr>
                <w:rFonts w:cstheme="minorHAnsi"/>
              </w:rPr>
            </w:pPr>
          </w:p>
        </w:tc>
        <w:tc>
          <w:tcPr>
            <w:tcW w:w="1559" w:type="dxa"/>
          </w:tcPr>
          <w:p w:rsidR="003C09A4" w:rsidRPr="008C1EA1" w:rsidRDefault="003C09A4" w:rsidP="00254B3F">
            <w:pPr>
              <w:autoSpaceDE w:val="0"/>
              <w:autoSpaceDN w:val="0"/>
              <w:adjustRightInd w:val="0"/>
              <w:spacing w:after="0" w:line="240" w:lineRule="auto"/>
              <w:rPr>
                <w:rFonts w:cstheme="minorHAnsi"/>
              </w:rPr>
            </w:pPr>
          </w:p>
        </w:tc>
        <w:tc>
          <w:tcPr>
            <w:tcW w:w="1560" w:type="dxa"/>
          </w:tcPr>
          <w:p w:rsidR="003C09A4" w:rsidRPr="008C1EA1" w:rsidRDefault="003C09A4" w:rsidP="00254B3F">
            <w:pPr>
              <w:autoSpaceDE w:val="0"/>
              <w:autoSpaceDN w:val="0"/>
              <w:adjustRightInd w:val="0"/>
              <w:spacing w:after="0" w:line="240" w:lineRule="auto"/>
              <w:rPr>
                <w:rFonts w:cstheme="minorHAnsi"/>
              </w:rPr>
            </w:pPr>
          </w:p>
        </w:tc>
      </w:tr>
      <w:tr w:rsidR="003C09A4" w:rsidRPr="008C1EA1" w:rsidTr="005D1825">
        <w:trPr>
          <w:trHeight w:val="213"/>
        </w:trPr>
        <w:tc>
          <w:tcPr>
            <w:tcW w:w="5211" w:type="dxa"/>
          </w:tcPr>
          <w:p w:rsidR="003C09A4" w:rsidRPr="008C1EA1" w:rsidRDefault="003C09A4" w:rsidP="002C5344">
            <w:pPr>
              <w:autoSpaceDE w:val="0"/>
              <w:autoSpaceDN w:val="0"/>
              <w:adjustRightInd w:val="0"/>
              <w:spacing w:after="0" w:line="240" w:lineRule="auto"/>
              <w:jc w:val="both"/>
              <w:rPr>
                <w:rFonts w:cstheme="minorHAnsi"/>
              </w:rPr>
            </w:pPr>
            <w:r w:rsidRPr="008C1EA1">
              <w:rPr>
                <w:rFonts w:cstheme="minorHAnsi"/>
              </w:rPr>
              <w:t xml:space="preserve">9. </w:t>
            </w:r>
            <w:r w:rsidR="002C5344" w:rsidRPr="008C1EA1">
              <w:rPr>
                <w:rFonts w:eastAsia="Calibri"/>
              </w:rPr>
              <w:t xml:space="preserve"> The rules for distributing the Common Fund’s proceeds and profits to the unit-holders, and in particular the time and the procedure of the distribution.</w:t>
            </w:r>
          </w:p>
        </w:tc>
        <w:tc>
          <w:tcPr>
            <w:tcW w:w="1276" w:type="dxa"/>
          </w:tcPr>
          <w:p w:rsidR="003C09A4" w:rsidRPr="008C1EA1" w:rsidRDefault="003C09A4" w:rsidP="00254B3F">
            <w:pPr>
              <w:autoSpaceDE w:val="0"/>
              <w:autoSpaceDN w:val="0"/>
              <w:adjustRightInd w:val="0"/>
              <w:spacing w:after="0" w:line="240" w:lineRule="auto"/>
              <w:rPr>
                <w:rFonts w:cstheme="minorHAnsi"/>
              </w:rPr>
            </w:pPr>
          </w:p>
        </w:tc>
        <w:tc>
          <w:tcPr>
            <w:tcW w:w="1559" w:type="dxa"/>
          </w:tcPr>
          <w:p w:rsidR="003C09A4" w:rsidRPr="008C1EA1" w:rsidRDefault="003C09A4" w:rsidP="00254B3F">
            <w:pPr>
              <w:autoSpaceDE w:val="0"/>
              <w:autoSpaceDN w:val="0"/>
              <w:adjustRightInd w:val="0"/>
              <w:spacing w:after="0" w:line="240" w:lineRule="auto"/>
              <w:rPr>
                <w:rFonts w:cstheme="minorHAnsi"/>
              </w:rPr>
            </w:pPr>
          </w:p>
        </w:tc>
        <w:tc>
          <w:tcPr>
            <w:tcW w:w="1560" w:type="dxa"/>
          </w:tcPr>
          <w:p w:rsidR="003C09A4" w:rsidRPr="008C1EA1" w:rsidRDefault="003C09A4" w:rsidP="00254B3F">
            <w:pPr>
              <w:autoSpaceDE w:val="0"/>
              <w:autoSpaceDN w:val="0"/>
              <w:adjustRightInd w:val="0"/>
              <w:spacing w:after="0" w:line="240" w:lineRule="auto"/>
              <w:rPr>
                <w:rFonts w:cstheme="minorHAnsi"/>
              </w:rPr>
            </w:pPr>
          </w:p>
        </w:tc>
      </w:tr>
      <w:tr w:rsidR="003C09A4" w:rsidRPr="008C1EA1" w:rsidTr="005D1825">
        <w:trPr>
          <w:trHeight w:val="213"/>
        </w:trPr>
        <w:tc>
          <w:tcPr>
            <w:tcW w:w="5211" w:type="dxa"/>
          </w:tcPr>
          <w:p w:rsidR="003C09A4" w:rsidRPr="008C1EA1" w:rsidRDefault="003C09A4" w:rsidP="002C5344">
            <w:pPr>
              <w:autoSpaceDE w:val="0"/>
              <w:autoSpaceDN w:val="0"/>
              <w:adjustRightInd w:val="0"/>
              <w:spacing w:after="0" w:line="240" w:lineRule="auto"/>
              <w:jc w:val="both"/>
              <w:rPr>
                <w:rFonts w:cstheme="minorHAnsi"/>
              </w:rPr>
            </w:pPr>
            <w:r w:rsidRPr="008C1EA1">
              <w:rPr>
                <w:rFonts w:cstheme="minorHAnsi"/>
              </w:rPr>
              <w:t xml:space="preserve">10. </w:t>
            </w:r>
            <w:r w:rsidR="002C5344" w:rsidRPr="008C1EA1">
              <w:rPr>
                <w:rFonts w:eastAsia="Calibri"/>
              </w:rPr>
              <w:t xml:space="preserve"> The terms for the publication of information concerning the Common Fund and its advertising.</w:t>
            </w:r>
          </w:p>
        </w:tc>
        <w:tc>
          <w:tcPr>
            <w:tcW w:w="1276" w:type="dxa"/>
          </w:tcPr>
          <w:p w:rsidR="003C09A4" w:rsidRPr="008C1EA1" w:rsidRDefault="003C09A4" w:rsidP="00254B3F">
            <w:pPr>
              <w:autoSpaceDE w:val="0"/>
              <w:autoSpaceDN w:val="0"/>
              <w:adjustRightInd w:val="0"/>
              <w:spacing w:after="0" w:line="240" w:lineRule="auto"/>
              <w:rPr>
                <w:rFonts w:cstheme="minorHAnsi"/>
              </w:rPr>
            </w:pPr>
          </w:p>
        </w:tc>
        <w:tc>
          <w:tcPr>
            <w:tcW w:w="1559" w:type="dxa"/>
          </w:tcPr>
          <w:p w:rsidR="003C09A4" w:rsidRPr="008C1EA1" w:rsidRDefault="003C09A4" w:rsidP="00254B3F">
            <w:pPr>
              <w:autoSpaceDE w:val="0"/>
              <w:autoSpaceDN w:val="0"/>
              <w:adjustRightInd w:val="0"/>
              <w:spacing w:after="0" w:line="240" w:lineRule="auto"/>
              <w:rPr>
                <w:rFonts w:cstheme="minorHAnsi"/>
              </w:rPr>
            </w:pPr>
          </w:p>
        </w:tc>
        <w:tc>
          <w:tcPr>
            <w:tcW w:w="1560" w:type="dxa"/>
          </w:tcPr>
          <w:p w:rsidR="003C09A4" w:rsidRPr="008C1EA1" w:rsidRDefault="003C09A4" w:rsidP="00254B3F">
            <w:pPr>
              <w:autoSpaceDE w:val="0"/>
              <w:autoSpaceDN w:val="0"/>
              <w:adjustRightInd w:val="0"/>
              <w:spacing w:after="0" w:line="240" w:lineRule="auto"/>
              <w:rPr>
                <w:rFonts w:cstheme="minorHAnsi"/>
              </w:rPr>
            </w:pPr>
          </w:p>
        </w:tc>
      </w:tr>
      <w:tr w:rsidR="003C09A4" w:rsidRPr="008C1EA1" w:rsidTr="005D1825">
        <w:trPr>
          <w:trHeight w:val="213"/>
        </w:trPr>
        <w:tc>
          <w:tcPr>
            <w:tcW w:w="5211" w:type="dxa"/>
          </w:tcPr>
          <w:p w:rsidR="003C09A4" w:rsidRPr="008C1EA1" w:rsidRDefault="003C09A4" w:rsidP="002C5344">
            <w:pPr>
              <w:autoSpaceDE w:val="0"/>
              <w:autoSpaceDN w:val="0"/>
              <w:adjustRightInd w:val="0"/>
              <w:spacing w:after="0" w:line="240" w:lineRule="auto"/>
              <w:jc w:val="both"/>
              <w:rPr>
                <w:rFonts w:cstheme="minorHAnsi"/>
              </w:rPr>
            </w:pPr>
            <w:r w:rsidRPr="008C1EA1">
              <w:rPr>
                <w:rFonts w:cstheme="minorHAnsi"/>
              </w:rPr>
              <w:t xml:space="preserve">11. </w:t>
            </w:r>
            <w:r w:rsidR="002C5344" w:rsidRPr="008C1EA1">
              <w:rPr>
                <w:rFonts w:eastAsia="Calibri"/>
              </w:rPr>
              <w:t xml:space="preserve"> The procedure of amendment of the regulation.</w:t>
            </w:r>
          </w:p>
        </w:tc>
        <w:tc>
          <w:tcPr>
            <w:tcW w:w="1276" w:type="dxa"/>
          </w:tcPr>
          <w:p w:rsidR="003C09A4" w:rsidRPr="008C1EA1" w:rsidRDefault="003C09A4" w:rsidP="00254B3F">
            <w:pPr>
              <w:autoSpaceDE w:val="0"/>
              <w:autoSpaceDN w:val="0"/>
              <w:adjustRightInd w:val="0"/>
              <w:spacing w:after="0" w:line="240" w:lineRule="auto"/>
              <w:rPr>
                <w:rFonts w:cstheme="minorHAnsi"/>
              </w:rPr>
            </w:pPr>
          </w:p>
        </w:tc>
        <w:tc>
          <w:tcPr>
            <w:tcW w:w="1559" w:type="dxa"/>
          </w:tcPr>
          <w:p w:rsidR="003C09A4" w:rsidRPr="008C1EA1" w:rsidRDefault="003C09A4" w:rsidP="00254B3F">
            <w:pPr>
              <w:autoSpaceDE w:val="0"/>
              <w:autoSpaceDN w:val="0"/>
              <w:adjustRightInd w:val="0"/>
              <w:spacing w:after="0" w:line="240" w:lineRule="auto"/>
              <w:rPr>
                <w:rFonts w:cstheme="minorHAnsi"/>
              </w:rPr>
            </w:pPr>
          </w:p>
        </w:tc>
        <w:tc>
          <w:tcPr>
            <w:tcW w:w="1560" w:type="dxa"/>
          </w:tcPr>
          <w:p w:rsidR="003C09A4" w:rsidRPr="008C1EA1" w:rsidRDefault="003C09A4" w:rsidP="00254B3F">
            <w:pPr>
              <w:autoSpaceDE w:val="0"/>
              <w:autoSpaceDN w:val="0"/>
              <w:adjustRightInd w:val="0"/>
              <w:spacing w:after="0" w:line="240" w:lineRule="auto"/>
              <w:rPr>
                <w:rFonts w:cstheme="minorHAnsi"/>
              </w:rPr>
            </w:pPr>
          </w:p>
        </w:tc>
      </w:tr>
      <w:tr w:rsidR="003C09A4" w:rsidRPr="008C1EA1" w:rsidTr="005D1825">
        <w:trPr>
          <w:trHeight w:val="213"/>
        </w:trPr>
        <w:tc>
          <w:tcPr>
            <w:tcW w:w="5211" w:type="dxa"/>
          </w:tcPr>
          <w:p w:rsidR="003C09A4" w:rsidRPr="008C1EA1" w:rsidRDefault="003C09A4" w:rsidP="002C5344">
            <w:pPr>
              <w:pStyle w:val="Default"/>
              <w:jc w:val="both"/>
              <w:rPr>
                <w:rFonts w:asciiTheme="minorHAnsi" w:hAnsiTheme="minorHAnsi" w:cstheme="minorHAnsi"/>
                <w:sz w:val="22"/>
                <w:szCs w:val="22"/>
                <w:highlight w:val="yellow"/>
                <w:u w:val="single"/>
              </w:rPr>
            </w:pPr>
            <w:r w:rsidRPr="008C1EA1">
              <w:rPr>
                <w:rFonts w:asciiTheme="minorHAnsi" w:hAnsiTheme="minorHAnsi" w:cstheme="minorHAnsi"/>
                <w:sz w:val="22"/>
                <w:szCs w:val="22"/>
              </w:rPr>
              <w:t>12.</w:t>
            </w:r>
            <w:r w:rsidR="002C5344" w:rsidRPr="008C1EA1">
              <w:rPr>
                <w:rFonts w:asciiTheme="minorHAnsi" w:eastAsia="Calibri" w:hAnsiTheme="minorHAnsi"/>
                <w:sz w:val="22"/>
                <w:szCs w:val="22"/>
              </w:rPr>
              <w:t xml:space="preserve"> The reasons of dissolution of the Common Fund.</w:t>
            </w:r>
          </w:p>
        </w:tc>
        <w:tc>
          <w:tcPr>
            <w:tcW w:w="1276" w:type="dxa"/>
          </w:tcPr>
          <w:p w:rsidR="003C09A4" w:rsidRPr="008C1EA1" w:rsidRDefault="003C09A4" w:rsidP="00254B3F">
            <w:pPr>
              <w:autoSpaceDE w:val="0"/>
              <w:autoSpaceDN w:val="0"/>
              <w:adjustRightInd w:val="0"/>
              <w:spacing w:after="0" w:line="240" w:lineRule="auto"/>
              <w:rPr>
                <w:rFonts w:cstheme="minorHAnsi"/>
              </w:rPr>
            </w:pPr>
          </w:p>
        </w:tc>
        <w:tc>
          <w:tcPr>
            <w:tcW w:w="1559" w:type="dxa"/>
          </w:tcPr>
          <w:p w:rsidR="003C09A4" w:rsidRPr="008C1EA1" w:rsidRDefault="003C09A4" w:rsidP="00254B3F">
            <w:pPr>
              <w:autoSpaceDE w:val="0"/>
              <w:autoSpaceDN w:val="0"/>
              <w:adjustRightInd w:val="0"/>
              <w:spacing w:after="0" w:line="240" w:lineRule="auto"/>
              <w:rPr>
                <w:rFonts w:cstheme="minorHAnsi"/>
              </w:rPr>
            </w:pPr>
          </w:p>
        </w:tc>
        <w:tc>
          <w:tcPr>
            <w:tcW w:w="1560" w:type="dxa"/>
          </w:tcPr>
          <w:p w:rsidR="003C09A4" w:rsidRPr="008C1EA1" w:rsidRDefault="003C09A4" w:rsidP="00254B3F">
            <w:pPr>
              <w:autoSpaceDE w:val="0"/>
              <w:autoSpaceDN w:val="0"/>
              <w:adjustRightInd w:val="0"/>
              <w:spacing w:after="0" w:line="240" w:lineRule="auto"/>
              <w:rPr>
                <w:rFonts w:cstheme="minorHAnsi"/>
              </w:rPr>
            </w:pPr>
          </w:p>
        </w:tc>
      </w:tr>
    </w:tbl>
    <w:p w:rsidR="00D4554E" w:rsidRPr="002C5344" w:rsidRDefault="00D4554E" w:rsidP="00BE341D">
      <w:pPr>
        <w:autoSpaceDE w:val="0"/>
        <w:autoSpaceDN w:val="0"/>
        <w:adjustRightInd w:val="0"/>
        <w:spacing w:after="0" w:line="240" w:lineRule="auto"/>
        <w:rPr>
          <w:rFonts w:cstheme="minorHAnsi"/>
          <w:b/>
          <w:sz w:val="24"/>
          <w:szCs w:val="24"/>
          <w:highlight w:val="yellow"/>
        </w:rPr>
      </w:pPr>
    </w:p>
    <w:p w:rsidR="008A43F6" w:rsidRPr="002C5344" w:rsidRDefault="008A43F6" w:rsidP="00BE341D">
      <w:pPr>
        <w:autoSpaceDE w:val="0"/>
        <w:autoSpaceDN w:val="0"/>
        <w:adjustRightInd w:val="0"/>
        <w:spacing w:after="0" w:line="240" w:lineRule="auto"/>
        <w:rPr>
          <w:rFonts w:cstheme="minorHAnsi"/>
          <w:sz w:val="24"/>
          <w:szCs w:val="24"/>
        </w:rPr>
      </w:pPr>
    </w:p>
    <w:p w:rsidR="008A43F6" w:rsidRPr="002C5344" w:rsidRDefault="008A43F6" w:rsidP="0043296E">
      <w:pPr>
        <w:tabs>
          <w:tab w:val="left" w:pos="2190"/>
        </w:tabs>
        <w:autoSpaceDE w:val="0"/>
        <w:autoSpaceDN w:val="0"/>
        <w:adjustRightInd w:val="0"/>
        <w:spacing w:after="0" w:line="240" w:lineRule="auto"/>
        <w:jc w:val="both"/>
        <w:rPr>
          <w:rFonts w:cstheme="minorHAnsi"/>
          <w:sz w:val="24"/>
          <w:szCs w:val="24"/>
        </w:rPr>
      </w:pPr>
    </w:p>
    <w:p w:rsidR="00A4576F" w:rsidRDefault="00A4576F" w:rsidP="0043296E">
      <w:pPr>
        <w:tabs>
          <w:tab w:val="left" w:pos="2190"/>
        </w:tabs>
        <w:autoSpaceDE w:val="0"/>
        <w:autoSpaceDN w:val="0"/>
        <w:adjustRightInd w:val="0"/>
        <w:spacing w:after="0" w:line="240" w:lineRule="auto"/>
        <w:jc w:val="both"/>
        <w:rPr>
          <w:rFonts w:cstheme="minorHAnsi"/>
          <w:sz w:val="24"/>
          <w:szCs w:val="24"/>
        </w:rPr>
      </w:pPr>
    </w:p>
    <w:p w:rsidR="00E410DB" w:rsidRDefault="00E410DB" w:rsidP="0043296E">
      <w:pPr>
        <w:tabs>
          <w:tab w:val="left" w:pos="2190"/>
        </w:tabs>
        <w:autoSpaceDE w:val="0"/>
        <w:autoSpaceDN w:val="0"/>
        <w:adjustRightInd w:val="0"/>
        <w:spacing w:after="0" w:line="240" w:lineRule="auto"/>
        <w:jc w:val="both"/>
        <w:rPr>
          <w:rFonts w:cstheme="minorHAnsi"/>
          <w:sz w:val="24"/>
          <w:szCs w:val="24"/>
        </w:rPr>
      </w:pPr>
    </w:p>
    <w:p w:rsidR="00E410DB" w:rsidRDefault="00E410DB" w:rsidP="0043296E">
      <w:pPr>
        <w:tabs>
          <w:tab w:val="left" w:pos="2190"/>
        </w:tabs>
        <w:autoSpaceDE w:val="0"/>
        <w:autoSpaceDN w:val="0"/>
        <w:adjustRightInd w:val="0"/>
        <w:spacing w:after="0" w:line="240" w:lineRule="auto"/>
        <w:jc w:val="both"/>
        <w:rPr>
          <w:rFonts w:cstheme="minorHAnsi"/>
          <w:sz w:val="24"/>
          <w:szCs w:val="24"/>
        </w:rPr>
      </w:pPr>
    </w:p>
    <w:p w:rsidR="00E410DB" w:rsidRDefault="00E410DB" w:rsidP="0043296E">
      <w:pPr>
        <w:tabs>
          <w:tab w:val="left" w:pos="2190"/>
        </w:tabs>
        <w:autoSpaceDE w:val="0"/>
        <w:autoSpaceDN w:val="0"/>
        <w:adjustRightInd w:val="0"/>
        <w:spacing w:after="0" w:line="240" w:lineRule="auto"/>
        <w:jc w:val="both"/>
        <w:rPr>
          <w:rFonts w:cstheme="minorHAnsi"/>
          <w:sz w:val="24"/>
          <w:szCs w:val="24"/>
        </w:rPr>
      </w:pPr>
    </w:p>
    <w:p w:rsidR="00C52B84" w:rsidRDefault="00C52B84" w:rsidP="0043296E">
      <w:pPr>
        <w:tabs>
          <w:tab w:val="left" w:pos="2190"/>
        </w:tabs>
        <w:autoSpaceDE w:val="0"/>
        <w:autoSpaceDN w:val="0"/>
        <w:adjustRightInd w:val="0"/>
        <w:spacing w:after="0" w:line="240" w:lineRule="auto"/>
        <w:jc w:val="both"/>
        <w:rPr>
          <w:rFonts w:cstheme="minorHAnsi"/>
          <w:sz w:val="24"/>
          <w:szCs w:val="24"/>
        </w:rPr>
      </w:pPr>
    </w:p>
    <w:p w:rsidR="00C52B84" w:rsidRDefault="00C52B84" w:rsidP="0043296E">
      <w:pPr>
        <w:tabs>
          <w:tab w:val="left" w:pos="2190"/>
        </w:tabs>
        <w:autoSpaceDE w:val="0"/>
        <w:autoSpaceDN w:val="0"/>
        <w:adjustRightInd w:val="0"/>
        <w:spacing w:after="0" w:line="240" w:lineRule="auto"/>
        <w:jc w:val="both"/>
        <w:rPr>
          <w:rFonts w:cstheme="minorHAnsi"/>
          <w:sz w:val="24"/>
          <w:szCs w:val="24"/>
        </w:rPr>
      </w:pPr>
    </w:p>
    <w:p w:rsidR="00C52B84" w:rsidRDefault="00C52B84" w:rsidP="0043296E">
      <w:pPr>
        <w:tabs>
          <w:tab w:val="left" w:pos="2190"/>
        </w:tabs>
        <w:autoSpaceDE w:val="0"/>
        <w:autoSpaceDN w:val="0"/>
        <w:adjustRightInd w:val="0"/>
        <w:spacing w:after="0" w:line="240" w:lineRule="auto"/>
        <w:jc w:val="both"/>
        <w:rPr>
          <w:rFonts w:cstheme="minorHAnsi"/>
          <w:sz w:val="24"/>
          <w:szCs w:val="24"/>
        </w:rPr>
      </w:pPr>
    </w:p>
    <w:p w:rsidR="00C52B84" w:rsidRDefault="00C52B84" w:rsidP="0043296E">
      <w:pPr>
        <w:tabs>
          <w:tab w:val="left" w:pos="2190"/>
        </w:tabs>
        <w:autoSpaceDE w:val="0"/>
        <w:autoSpaceDN w:val="0"/>
        <w:adjustRightInd w:val="0"/>
        <w:spacing w:after="0" w:line="240" w:lineRule="auto"/>
        <w:jc w:val="both"/>
        <w:rPr>
          <w:rFonts w:cstheme="minorHAnsi"/>
          <w:sz w:val="24"/>
          <w:szCs w:val="24"/>
        </w:rPr>
      </w:pPr>
    </w:p>
    <w:p w:rsidR="00C52B84" w:rsidRDefault="00C52B84" w:rsidP="0043296E">
      <w:pPr>
        <w:tabs>
          <w:tab w:val="left" w:pos="2190"/>
        </w:tabs>
        <w:autoSpaceDE w:val="0"/>
        <w:autoSpaceDN w:val="0"/>
        <w:adjustRightInd w:val="0"/>
        <w:spacing w:after="0" w:line="240" w:lineRule="auto"/>
        <w:jc w:val="both"/>
        <w:rPr>
          <w:rFonts w:cstheme="minorHAnsi"/>
          <w:sz w:val="24"/>
          <w:szCs w:val="24"/>
        </w:rPr>
      </w:pPr>
    </w:p>
    <w:p w:rsidR="00C52B84" w:rsidRDefault="00C52B84" w:rsidP="0043296E">
      <w:pPr>
        <w:tabs>
          <w:tab w:val="left" w:pos="2190"/>
        </w:tabs>
        <w:autoSpaceDE w:val="0"/>
        <w:autoSpaceDN w:val="0"/>
        <w:adjustRightInd w:val="0"/>
        <w:spacing w:after="0" w:line="240" w:lineRule="auto"/>
        <w:jc w:val="both"/>
        <w:rPr>
          <w:rFonts w:cstheme="minorHAnsi"/>
          <w:sz w:val="24"/>
          <w:szCs w:val="24"/>
        </w:rPr>
      </w:pPr>
    </w:p>
    <w:p w:rsidR="00C52B84" w:rsidRDefault="00C52B84" w:rsidP="0043296E">
      <w:pPr>
        <w:tabs>
          <w:tab w:val="left" w:pos="2190"/>
        </w:tabs>
        <w:autoSpaceDE w:val="0"/>
        <w:autoSpaceDN w:val="0"/>
        <w:adjustRightInd w:val="0"/>
        <w:spacing w:after="0" w:line="240" w:lineRule="auto"/>
        <w:jc w:val="both"/>
        <w:rPr>
          <w:rFonts w:cstheme="minorHAnsi"/>
          <w:sz w:val="24"/>
          <w:szCs w:val="24"/>
        </w:rPr>
      </w:pPr>
    </w:p>
    <w:p w:rsidR="00E410DB" w:rsidRPr="002C5344" w:rsidRDefault="00E410DB" w:rsidP="0043296E">
      <w:pPr>
        <w:tabs>
          <w:tab w:val="left" w:pos="2190"/>
        </w:tabs>
        <w:autoSpaceDE w:val="0"/>
        <w:autoSpaceDN w:val="0"/>
        <w:adjustRightInd w:val="0"/>
        <w:spacing w:after="0" w:line="240" w:lineRule="auto"/>
        <w:jc w:val="both"/>
        <w:rPr>
          <w:rFonts w:cstheme="minorHAnsi"/>
          <w:sz w:val="24"/>
          <w:szCs w:val="24"/>
        </w:rPr>
      </w:pPr>
    </w:p>
    <w:tbl>
      <w:tblPr>
        <w:tblpPr w:leftFromText="180" w:rightFromText="180" w:vertAnchor="text" w:horzAnchor="margin" w:tblpY="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1134"/>
        <w:gridCol w:w="1701"/>
        <w:gridCol w:w="1560"/>
      </w:tblGrid>
      <w:tr w:rsidR="003C09A4" w:rsidRPr="008C1EA1" w:rsidTr="006C6655">
        <w:trPr>
          <w:trHeight w:val="600"/>
        </w:trPr>
        <w:tc>
          <w:tcPr>
            <w:tcW w:w="5211" w:type="dxa"/>
            <w:shd w:val="clear" w:color="auto" w:fill="EEECE1" w:themeFill="background2"/>
          </w:tcPr>
          <w:p w:rsidR="003C09A4" w:rsidRPr="008C1EA1" w:rsidRDefault="003C09A4" w:rsidP="003C09A4">
            <w:pPr>
              <w:autoSpaceDE w:val="0"/>
              <w:autoSpaceDN w:val="0"/>
              <w:adjustRightInd w:val="0"/>
              <w:spacing w:after="0" w:line="240" w:lineRule="auto"/>
              <w:jc w:val="both"/>
              <w:rPr>
                <w:rFonts w:cstheme="minorHAnsi"/>
                <w:b/>
                <w:lang w:val="en-GB"/>
              </w:rPr>
            </w:pPr>
            <w:r w:rsidRPr="008C1EA1">
              <w:rPr>
                <w:rFonts w:cstheme="minorHAnsi"/>
                <w:b/>
              </w:rPr>
              <w:t>II</w:t>
            </w:r>
            <w:r w:rsidRPr="008C1EA1">
              <w:rPr>
                <w:rFonts w:cstheme="minorHAnsi"/>
                <w:b/>
                <w:lang w:val="en-GB"/>
              </w:rPr>
              <w:t xml:space="preserve">.  Additional information to be included in the Fund Rules of the Common Fund </w:t>
            </w:r>
          </w:p>
          <w:p w:rsidR="003C09A4" w:rsidRPr="008C1EA1" w:rsidRDefault="003C09A4" w:rsidP="003C09A4">
            <w:pPr>
              <w:autoSpaceDE w:val="0"/>
              <w:autoSpaceDN w:val="0"/>
              <w:adjustRightInd w:val="0"/>
              <w:spacing w:after="0" w:line="240" w:lineRule="auto"/>
              <w:jc w:val="both"/>
              <w:rPr>
                <w:rFonts w:cstheme="minorHAnsi"/>
                <w:b/>
                <w:lang w:val="en-GB"/>
              </w:rPr>
            </w:pPr>
          </w:p>
        </w:tc>
        <w:tc>
          <w:tcPr>
            <w:tcW w:w="1134" w:type="dxa"/>
          </w:tcPr>
          <w:p w:rsidR="003C09A4" w:rsidRPr="008C1EA1" w:rsidRDefault="003C09A4" w:rsidP="003C09A4">
            <w:pPr>
              <w:autoSpaceDE w:val="0"/>
              <w:autoSpaceDN w:val="0"/>
              <w:adjustRightInd w:val="0"/>
              <w:spacing w:after="0" w:line="240" w:lineRule="auto"/>
              <w:jc w:val="center"/>
              <w:rPr>
                <w:rFonts w:cs="Times New Roman"/>
                <w:b/>
                <w:lang w:val="en-GB"/>
              </w:rPr>
            </w:pPr>
          </w:p>
          <w:p w:rsidR="003C09A4" w:rsidRPr="008C1EA1" w:rsidRDefault="003C09A4" w:rsidP="003C09A4">
            <w:pPr>
              <w:autoSpaceDE w:val="0"/>
              <w:autoSpaceDN w:val="0"/>
              <w:adjustRightInd w:val="0"/>
              <w:spacing w:after="0" w:line="240" w:lineRule="auto"/>
              <w:jc w:val="center"/>
              <w:rPr>
                <w:rFonts w:cs="Times New Roman"/>
                <w:b/>
                <w:lang w:val="en-GB"/>
              </w:rPr>
            </w:pPr>
            <w:r w:rsidRPr="008C1EA1">
              <w:rPr>
                <w:rFonts w:cs="Times New Roman"/>
                <w:b/>
              </w:rPr>
              <w:t>Page</w:t>
            </w:r>
          </w:p>
        </w:tc>
        <w:tc>
          <w:tcPr>
            <w:tcW w:w="1701" w:type="dxa"/>
          </w:tcPr>
          <w:p w:rsidR="003C09A4" w:rsidRPr="008C1EA1" w:rsidRDefault="003C09A4" w:rsidP="003C09A4">
            <w:pPr>
              <w:autoSpaceDE w:val="0"/>
              <w:autoSpaceDN w:val="0"/>
              <w:adjustRightInd w:val="0"/>
              <w:spacing w:after="0" w:line="240" w:lineRule="auto"/>
              <w:jc w:val="center"/>
              <w:rPr>
                <w:rFonts w:cs="Times New Roman"/>
                <w:b/>
              </w:rPr>
            </w:pPr>
          </w:p>
          <w:p w:rsidR="003C09A4" w:rsidRPr="008C1EA1" w:rsidRDefault="003C09A4" w:rsidP="003C09A4">
            <w:pPr>
              <w:autoSpaceDE w:val="0"/>
              <w:autoSpaceDN w:val="0"/>
              <w:adjustRightInd w:val="0"/>
              <w:spacing w:after="0" w:line="240" w:lineRule="auto"/>
              <w:jc w:val="center"/>
              <w:rPr>
                <w:rFonts w:cs="Times New Roman"/>
                <w:b/>
              </w:rPr>
            </w:pPr>
            <w:r w:rsidRPr="008C1EA1">
              <w:rPr>
                <w:rFonts w:cs="Times New Roman"/>
                <w:b/>
              </w:rPr>
              <w:t xml:space="preserve">Paragraph </w:t>
            </w:r>
          </w:p>
        </w:tc>
        <w:tc>
          <w:tcPr>
            <w:tcW w:w="1560" w:type="dxa"/>
          </w:tcPr>
          <w:p w:rsidR="003C09A4" w:rsidRPr="008C1EA1" w:rsidRDefault="003C09A4" w:rsidP="003C09A4">
            <w:pPr>
              <w:autoSpaceDE w:val="0"/>
              <w:autoSpaceDN w:val="0"/>
              <w:adjustRightInd w:val="0"/>
              <w:spacing w:after="0" w:line="240" w:lineRule="auto"/>
              <w:jc w:val="center"/>
              <w:rPr>
                <w:rFonts w:cstheme="minorHAnsi"/>
                <w:b/>
              </w:rPr>
            </w:pPr>
          </w:p>
          <w:p w:rsidR="003C09A4" w:rsidRPr="008C1EA1" w:rsidRDefault="00BD3439" w:rsidP="003C09A4">
            <w:pPr>
              <w:autoSpaceDE w:val="0"/>
              <w:autoSpaceDN w:val="0"/>
              <w:adjustRightInd w:val="0"/>
              <w:spacing w:after="0" w:line="240" w:lineRule="auto"/>
              <w:jc w:val="center"/>
              <w:rPr>
                <w:rFonts w:cstheme="minorHAnsi"/>
                <w:b/>
                <w:lang w:val="el-GR"/>
              </w:rPr>
            </w:pPr>
            <w:r w:rsidRPr="008C1EA1">
              <w:rPr>
                <w:rFonts w:cstheme="minorHAnsi"/>
                <w:b/>
              </w:rPr>
              <w:t>For o</w:t>
            </w:r>
            <w:r w:rsidR="003C09A4" w:rsidRPr="008C1EA1">
              <w:rPr>
                <w:rFonts w:cstheme="minorHAnsi"/>
                <w:b/>
              </w:rPr>
              <w:t>fficial use</w:t>
            </w:r>
          </w:p>
        </w:tc>
      </w:tr>
      <w:tr w:rsidR="003C09A4" w:rsidRPr="008C1EA1" w:rsidTr="00117359">
        <w:trPr>
          <w:trHeight w:val="600"/>
        </w:trPr>
        <w:tc>
          <w:tcPr>
            <w:tcW w:w="5211" w:type="dxa"/>
          </w:tcPr>
          <w:p w:rsidR="00E410DB" w:rsidRPr="008C1EA1" w:rsidRDefault="00E410DB" w:rsidP="003C09A4">
            <w:pPr>
              <w:autoSpaceDE w:val="0"/>
              <w:autoSpaceDN w:val="0"/>
              <w:adjustRightInd w:val="0"/>
              <w:jc w:val="both"/>
              <w:rPr>
                <w:rFonts w:cstheme="minorHAnsi"/>
                <w:bCs/>
                <w:u w:val="single"/>
              </w:rPr>
            </w:pPr>
            <w:r w:rsidRPr="008C1EA1">
              <w:rPr>
                <w:rFonts w:cstheme="minorHAnsi"/>
                <w:bCs/>
                <w:u w:val="single"/>
              </w:rPr>
              <w:t>Directive 78-2012-08 regarding the specification of the obligatory content of Fund Rules of common funds and of Instruments of Incorporation of Investment Variable Capital Company</w:t>
            </w:r>
          </w:p>
          <w:p w:rsidR="003C09A4" w:rsidRPr="008C1EA1" w:rsidRDefault="0092580D" w:rsidP="0092580D">
            <w:pPr>
              <w:autoSpaceDE w:val="0"/>
              <w:autoSpaceDN w:val="0"/>
              <w:adjustRightInd w:val="0"/>
              <w:jc w:val="both"/>
              <w:rPr>
                <w:rFonts w:cstheme="minorHAnsi"/>
                <w:bCs/>
              </w:rPr>
            </w:pPr>
            <w:r w:rsidRPr="008C1EA1">
              <w:rPr>
                <w:rFonts w:cstheme="minorHAnsi"/>
                <w:bCs/>
              </w:rPr>
              <w:t xml:space="preserve">Pursuant to paragraphs </w:t>
            </w:r>
            <w:r w:rsidR="003C09A4" w:rsidRPr="008C1EA1">
              <w:rPr>
                <w:rFonts w:cstheme="minorHAnsi"/>
                <w:bCs/>
              </w:rPr>
              <w:t xml:space="preserve">(4) </w:t>
            </w:r>
            <w:r w:rsidRPr="008C1EA1">
              <w:rPr>
                <w:rFonts w:cstheme="minorHAnsi"/>
                <w:bCs/>
              </w:rPr>
              <w:t xml:space="preserve">and </w:t>
            </w:r>
            <w:r w:rsidR="003C09A4" w:rsidRPr="008C1EA1">
              <w:rPr>
                <w:rFonts w:cstheme="minorHAnsi"/>
                <w:bCs/>
              </w:rPr>
              <w:t xml:space="preserve">(5) </w:t>
            </w:r>
            <w:r w:rsidRPr="008C1EA1">
              <w:rPr>
                <w:rFonts w:cstheme="minorHAnsi"/>
                <w:bCs/>
              </w:rPr>
              <w:t>of the Directive, the Fund Rules must include the following:</w:t>
            </w:r>
          </w:p>
        </w:tc>
        <w:tc>
          <w:tcPr>
            <w:tcW w:w="1134" w:type="dxa"/>
          </w:tcPr>
          <w:p w:rsidR="003C09A4" w:rsidRPr="008C1EA1" w:rsidRDefault="003C09A4" w:rsidP="003C09A4">
            <w:pPr>
              <w:autoSpaceDE w:val="0"/>
              <w:autoSpaceDN w:val="0"/>
              <w:adjustRightInd w:val="0"/>
              <w:spacing w:after="0" w:line="240" w:lineRule="auto"/>
              <w:jc w:val="center"/>
              <w:rPr>
                <w:rFonts w:cstheme="minorHAnsi"/>
                <w:b/>
              </w:rPr>
            </w:pPr>
          </w:p>
        </w:tc>
        <w:tc>
          <w:tcPr>
            <w:tcW w:w="1701" w:type="dxa"/>
          </w:tcPr>
          <w:p w:rsidR="003C09A4" w:rsidRPr="008C1EA1" w:rsidRDefault="003C09A4" w:rsidP="003C09A4">
            <w:pPr>
              <w:autoSpaceDE w:val="0"/>
              <w:autoSpaceDN w:val="0"/>
              <w:adjustRightInd w:val="0"/>
              <w:spacing w:after="0" w:line="240" w:lineRule="auto"/>
              <w:jc w:val="center"/>
              <w:rPr>
                <w:rFonts w:cstheme="minorHAnsi"/>
                <w:b/>
              </w:rPr>
            </w:pPr>
          </w:p>
        </w:tc>
        <w:tc>
          <w:tcPr>
            <w:tcW w:w="1560" w:type="dxa"/>
          </w:tcPr>
          <w:p w:rsidR="003C09A4" w:rsidRPr="008C1EA1" w:rsidRDefault="003C09A4" w:rsidP="003C09A4">
            <w:pPr>
              <w:autoSpaceDE w:val="0"/>
              <w:autoSpaceDN w:val="0"/>
              <w:adjustRightInd w:val="0"/>
              <w:spacing w:after="0" w:line="240" w:lineRule="auto"/>
              <w:jc w:val="center"/>
              <w:rPr>
                <w:rFonts w:cstheme="minorHAnsi"/>
                <w:b/>
              </w:rPr>
            </w:pPr>
          </w:p>
        </w:tc>
      </w:tr>
      <w:tr w:rsidR="003C09A4" w:rsidRPr="008C1EA1" w:rsidTr="00117359">
        <w:trPr>
          <w:trHeight w:val="600"/>
        </w:trPr>
        <w:tc>
          <w:tcPr>
            <w:tcW w:w="5211" w:type="dxa"/>
          </w:tcPr>
          <w:p w:rsidR="003C09A4" w:rsidRPr="008C1EA1" w:rsidRDefault="00E410DB" w:rsidP="0092580D">
            <w:pPr>
              <w:autoSpaceDE w:val="0"/>
              <w:autoSpaceDN w:val="0"/>
              <w:adjustRightInd w:val="0"/>
              <w:jc w:val="both"/>
              <w:rPr>
                <w:rFonts w:cstheme="minorHAnsi"/>
                <w:bCs/>
                <w:u w:val="single"/>
              </w:rPr>
            </w:pPr>
            <w:r w:rsidRPr="008C1EA1">
              <w:rPr>
                <w:rFonts w:cs="Arial"/>
              </w:rPr>
              <w:t xml:space="preserve">Paragraph </w:t>
            </w:r>
            <w:r w:rsidR="003C09A4" w:rsidRPr="008C1EA1">
              <w:rPr>
                <w:rFonts w:cs="Arial"/>
              </w:rPr>
              <w:t xml:space="preserve">6. </w:t>
            </w:r>
            <w:r w:rsidR="0092580D" w:rsidRPr="008C1EA1">
              <w:t xml:space="preserve"> Indication of allowable exemptions from the Law or the Directives of the Securities and Exchange Commission.</w:t>
            </w:r>
          </w:p>
        </w:tc>
        <w:tc>
          <w:tcPr>
            <w:tcW w:w="1134" w:type="dxa"/>
          </w:tcPr>
          <w:p w:rsidR="003C09A4" w:rsidRPr="008C1EA1" w:rsidRDefault="003C09A4" w:rsidP="003C09A4">
            <w:pPr>
              <w:autoSpaceDE w:val="0"/>
              <w:autoSpaceDN w:val="0"/>
              <w:adjustRightInd w:val="0"/>
              <w:spacing w:after="0" w:line="240" w:lineRule="auto"/>
              <w:jc w:val="center"/>
              <w:rPr>
                <w:rFonts w:cstheme="minorHAnsi"/>
                <w:b/>
              </w:rPr>
            </w:pPr>
          </w:p>
        </w:tc>
        <w:tc>
          <w:tcPr>
            <w:tcW w:w="1701" w:type="dxa"/>
          </w:tcPr>
          <w:p w:rsidR="003C09A4" w:rsidRPr="008C1EA1" w:rsidRDefault="003C09A4" w:rsidP="003C09A4">
            <w:pPr>
              <w:autoSpaceDE w:val="0"/>
              <w:autoSpaceDN w:val="0"/>
              <w:adjustRightInd w:val="0"/>
              <w:spacing w:after="0" w:line="240" w:lineRule="auto"/>
              <w:jc w:val="center"/>
              <w:rPr>
                <w:rFonts w:cstheme="minorHAnsi"/>
                <w:b/>
              </w:rPr>
            </w:pPr>
          </w:p>
        </w:tc>
        <w:tc>
          <w:tcPr>
            <w:tcW w:w="1560" w:type="dxa"/>
          </w:tcPr>
          <w:p w:rsidR="003C09A4" w:rsidRPr="008C1EA1" w:rsidRDefault="003C09A4" w:rsidP="003C09A4">
            <w:pPr>
              <w:autoSpaceDE w:val="0"/>
              <w:autoSpaceDN w:val="0"/>
              <w:adjustRightInd w:val="0"/>
              <w:spacing w:after="0" w:line="240" w:lineRule="auto"/>
              <w:jc w:val="center"/>
              <w:rPr>
                <w:rFonts w:cstheme="minorHAnsi"/>
                <w:b/>
              </w:rPr>
            </w:pPr>
          </w:p>
        </w:tc>
      </w:tr>
      <w:tr w:rsidR="003C09A4" w:rsidRPr="008C1EA1" w:rsidTr="00117359">
        <w:trPr>
          <w:trHeight w:val="600"/>
        </w:trPr>
        <w:tc>
          <w:tcPr>
            <w:tcW w:w="5211" w:type="dxa"/>
          </w:tcPr>
          <w:p w:rsidR="003C09A4" w:rsidRPr="008C1EA1" w:rsidRDefault="00E410DB" w:rsidP="00D004F0">
            <w:pPr>
              <w:autoSpaceDE w:val="0"/>
              <w:autoSpaceDN w:val="0"/>
              <w:adjustRightInd w:val="0"/>
              <w:jc w:val="both"/>
              <w:rPr>
                <w:rFonts w:cs="Arial"/>
              </w:rPr>
            </w:pPr>
            <w:r w:rsidRPr="008C1EA1">
              <w:rPr>
                <w:rFonts w:cs="Arial"/>
              </w:rPr>
              <w:t xml:space="preserve">Paragraph </w:t>
            </w:r>
            <w:r w:rsidR="003C09A4" w:rsidRPr="008C1EA1">
              <w:rPr>
                <w:rFonts w:cs="Arial"/>
              </w:rPr>
              <w:t xml:space="preserve">7. </w:t>
            </w:r>
            <w:r w:rsidR="00D004F0" w:rsidRPr="008C1EA1">
              <w:t xml:space="preserve"> Specification of the name or the name of the UCITS.</w:t>
            </w:r>
          </w:p>
        </w:tc>
        <w:tc>
          <w:tcPr>
            <w:tcW w:w="1134" w:type="dxa"/>
          </w:tcPr>
          <w:p w:rsidR="003C09A4" w:rsidRPr="008C1EA1" w:rsidRDefault="003C09A4" w:rsidP="003C09A4">
            <w:pPr>
              <w:autoSpaceDE w:val="0"/>
              <w:autoSpaceDN w:val="0"/>
              <w:adjustRightInd w:val="0"/>
              <w:spacing w:after="0" w:line="240" w:lineRule="auto"/>
              <w:jc w:val="center"/>
              <w:rPr>
                <w:rFonts w:cstheme="minorHAnsi"/>
                <w:b/>
              </w:rPr>
            </w:pPr>
          </w:p>
        </w:tc>
        <w:tc>
          <w:tcPr>
            <w:tcW w:w="1701" w:type="dxa"/>
          </w:tcPr>
          <w:p w:rsidR="003C09A4" w:rsidRPr="008C1EA1" w:rsidRDefault="003C09A4" w:rsidP="003C09A4">
            <w:pPr>
              <w:autoSpaceDE w:val="0"/>
              <w:autoSpaceDN w:val="0"/>
              <w:adjustRightInd w:val="0"/>
              <w:spacing w:after="0" w:line="240" w:lineRule="auto"/>
              <w:jc w:val="center"/>
              <w:rPr>
                <w:rFonts w:cstheme="minorHAnsi"/>
                <w:b/>
              </w:rPr>
            </w:pPr>
          </w:p>
        </w:tc>
        <w:tc>
          <w:tcPr>
            <w:tcW w:w="1560" w:type="dxa"/>
          </w:tcPr>
          <w:p w:rsidR="003C09A4" w:rsidRPr="008C1EA1" w:rsidRDefault="003C09A4" w:rsidP="003C09A4">
            <w:pPr>
              <w:autoSpaceDE w:val="0"/>
              <w:autoSpaceDN w:val="0"/>
              <w:adjustRightInd w:val="0"/>
              <w:spacing w:after="0" w:line="240" w:lineRule="auto"/>
              <w:jc w:val="center"/>
              <w:rPr>
                <w:rFonts w:cstheme="minorHAnsi"/>
                <w:b/>
              </w:rPr>
            </w:pPr>
          </w:p>
        </w:tc>
      </w:tr>
      <w:tr w:rsidR="003C09A4" w:rsidRPr="008C1EA1" w:rsidTr="00117359">
        <w:trPr>
          <w:trHeight w:val="600"/>
        </w:trPr>
        <w:tc>
          <w:tcPr>
            <w:tcW w:w="5211" w:type="dxa"/>
          </w:tcPr>
          <w:p w:rsidR="003C09A4" w:rsidRPr="008C1EA1" w:rsidRDefault="00E410DB" w:rsidP="00D004F0">
            <w:pPr>
              <w:autoSpaceDE w:val="0"/>
              <w:autoSpaceDN w:val="0"/>
              <w:adjustRightInd w:val="0"/>
              <w:jc w:val="both"/>
              <w:rPr>
                <w:rFonts w:cs="Arial"/>
              </w:rPr>
            </w:pPr>
            <w:r w:rsidRPr="008C1EA1">
              <w:rPr>
                <w:rFonts w:cs="Arial"/>
              </w:rPr>
              <w:t xml:space="preserve">Paragraph </w:t>
            </w:r>
            <w:r w:rsidR="003C09A4" w:rsidRPr="008C1EA1">
              <w:rPr>
                <w:rFonts w:cs="Arial"/>
              </w:rPr>
              <w:t xml:space="preserve">8. </w:t>
            </w:r>
            <w:r w:rsidR="00D004F0" w:rsidRPr="008C1EA1">
              <w:t xml:space="preserve"> Specification of the purpose and the investment policy of the UCITS.</w:t>
            </w:r>
          </w:p>
        </w:tc>
        <w:tc>
          <w:tcPr>
            <w:tcW w:w="1134" w:type="dxa"/>
          </w:tcPr>
          <w:p w:rsidR="003C09A4" w:rsidRPr="008C1EA1" w:rsidRDefault="003C09A4" w:rsidP="003C09A4">
            <w:pPr>
              <w:autoSpaceDE w:val="0"/>
              <w:autoSpaceDN w:val="0"/>
              <w:adjustRightInd w:val="0"/>
              <w:spacing w:after="0" w:line="240" w:lineRule="auto"/>
              <w:jc w:val="center"/>
              <w:rPr>
                <w:rFonts w:cstheme="minorHAnsi"/>
                <w:b/>
              </w:rPr>
            </w:pPr>
          </w:p>
        </w:tc>
        <w:tc>
          <w:tcPr>
            <w:tcW w:w="1701" w:type="dxa"/>
          </w:tcPr>
          <w:p w:rsidR="003C09A4" w:rsidRPr="008C1EA1" w:rsidRDefault="003C09A4" w:rsidP="003C09A4">
            <w:pPr>
              <w:autoSpaceDE w:val="0"/>
              <w:autoSpaceDN w:val="0"/>
              <w:adjustRightInd w:val="0"/>
              <w:spacing w:after="0" w:line="240" w:lineRule="auto"/>
              <w:jc w:val="center"/>
              <w:rPr>
                <w:rFonts w:cstheme="minorHAnsi"/>
                <w:b/>
              </w:rPr>
            </w:pPr>
          </w:p>
        </w:tc>
        <w:tc>
          <w:tcPr>
            <w:tcW w:w="1560" w:type="dxa"/>
          </w:tcPr>
          <w:p w:rsidR="003C09A4" w:rsidRPr="008C1EA1" w:rsidRDefault="003C09A4" w:rsidP="003C09A4">
            <w:pPr>
              <w:autoSpaceDE w:val="0"/>
              <w:autoSpaceDN w:val="0"/>
              <w:adjustRightInd w:val="0"/>
              <w:spacing w:after="0" w:line="240" w:lineRule="auto"/>
              <w:jc w:val="center"/>
              <w:rPr>
                <w:rFonts w:cstheme="minorHAnsi"/>
                <w:b/>
              </w:rPr>
            </w:pPr>
          </w:p>
        </w:tc>
      </w:tr>
      <w:tr w:rsidR="003C09A4" w:rsidRPr="008C1EA1" w:rsidTr="00117359">
        <w:trPr>
          <w:trHeight w:val="600"/>
        </w:trPr>
        <w:tc>
          <w:tcPr>
            <w:tcW w:w="5211" w:type="dxa"/>
          </w:tcPr>
          <w:p w:rsidR="003C09A4" w:rsidRPr="008C1EA1" w:rsidRDefault="00E410DB" w:rsidP="00D004F0">
            <w:pPr>
              <w:autoSpaceDE w:val="0"/>
              <w:autoSpaceDN w:val="0"/>
              <w:adjustRightInd w:val="0"/>
              <w:jc w:val="both"/>
              <w:rPr>
                <w:rFonts w:cs="Arial"/>
              </w:rPr>
            </w:pPr>
            <w:r w:rsidRPr="008C1EA1">
              <w:rPr>
                <w:rFonts w:cs="Arial"/>
              </w:rPr>
              <w:t xml:space="preserve">Paragraph </w:t>
            </w:r>
            <w:r w:rsidR="003C09A4" w:rsidRPr="008C1EA1">
              <w:rPr>
                <w:rFonts w:cs="Arial"/>
              </w:rPr>
              <w:t xml:space="preserve">9. </w:t>
            </w:r>
            <w:r w:rsidR="00D004F0" w:rsidRPr="008C1EA1">
              <w:t xml:space="preserve"> Reference Currency of the UCITS.</w:t>
            </w:r>
          </w:p>
        </w:tc>
        <w:tc>
          <w:tcPr>
            <w:tcW w:w="1134" w:type="dxa"/>
          </w:tcPr>
          <w:p w:rsidR="003C09A4" w:rsidRPr="008C1EA1" w:rsidRDefault="003C09A4" w:rsidP="003C09A4">
            <w:pPr>
              <w:autoSpaceDE w:val="0"/>
              <w:autoSpaceDN w:val="0"/>
              <w:adjustRightInd w:val="0"/>
              <w:spacing w:after="0" w:line="240" w:lineRule="auto"/>
              <w:jc w:val="center"/>
              <w:rPr>
                <w:rFonts w:cstheme="minorHAnsi"/>
                <w:b/>
              </w:rPr>
            </w:pPr>
          </w:p>
        </w:tc>
        <w:tc>
          <w:tcPr>
            <w:tcW w:w="1701" w:type="dxa"/>
          </w:tcPr>
          <w:p w:rsidR="003C09A4" w:rsidRPr="008C1EA1" w:rsidRDefault="003C09A4" w:rsidP="003C09A4">
            <w:pPr>
              <w:autoSpaceDE w:val="0"/>
              <w:autoSpaceDN w:val="0"/>
              <w:adjustRightInd w:val="0"/>
              <w:spacing w:after="0" w:line="240" w:lineRule="auto"/>
              <w:jc w:val="center"/>
              <w:rPr>
                <w:rFonts w:cstheme="minorHAnsi"/>
                <w:b/>
              </w:rPr>
            </w:pPr>
          </w:p>
        </w:tc>
        <w:tc>
          <w:tcPr>
            <w:tcW w:w="1560" w:type="dxa"/>
          </w:tcPr>
          <w:p w:rsidR="003C09A4" w:rsidRPr="008C1EA1" w:rsidRDefault="003C09A4" w:rsidP="003C09A4">
            <w:pPr>
              <w:autoSpaceDE w:val="0"/>
              <w:autoSpaceDN w:val="0"/>
              <w:adjustRightInd w:val="0"/>
              <w:spacing w:after="0" w:line="240" w:lineRule="auto"/>
              <w:jc w:val="center"/>
              <w:rPr>
                <w:rFonts w:cstheme="minorHAnsi"/>
                <w:b/>
              </w:rPr>
            </w:pPr>
          </w:p>
        </w:tc>
      </w:tr>
      <w:tr w:rsidR="003C09A4" w:rsidRPr="008C1EA1" w:rsidTr="00117359">
        <w:trPr>
          <w:trHeight w:val="600"/>
        </w:trPr>
        <w:tc>
          <w:tcPr>
            <w:tcW w:w="5211" w:type="dxa"/>
          </w:tcPr>
          <w:p w:rsidR="003C09A4" w:rsidRPr="008C1EA1" w:rsidRDefault="00E410DB" w:rsidP="003C09A4">
            <w:pPr>
              <w:autoSpaceDE w:val="0"/>
              <w:autoSpaceDN w:val="0"/>
              <w:adjustRightInd w:val="0"/>
              <w:jc w:val="both"/>
              <w:rPr>
                <w:rFonts w:cs="Arial"/>
              </w:rPr>
            </w:pPr>
            <w:r w:rsidRPr="008C1EA1">
              <w:rPr>
                <w:rFonts w:cs="Arial"/>
              </w:rPr>
              <w:t xml:space="preserve">Paragraph </w:t>
            </w:r>
            <w:r w:rsidR="003C09A4" w:rsidRPr="008C1EA1">
              <w:rPr>
                <w:rFonts w:cs="Arial"/>
              </w:rPr>
              <w:t xml:space="preserve">10. </w:t>
            </w:r>
            <w:r w:rsidR="00D004F0" w:rsidRPr="008C1EA1">
              <w:t xml:space="preserve"> Specification of the rules for valuing the assets of the UCITS.</w:t>
            </w:r>
          </w:p>
        </w:tc>
        <w:tc>
          <w:tcPr>
            <w:tcW w:w="1134" w:type="dxa"/>
          </w:tcPr>
          <w:p w:rsidR="003C09A4" w:rsidRPr="008C1EA1" w:rsidRDefault="003C09A4" w:rsidP="003C09A4">
            <w:pPr>
              <w:autoSpaceDE w:val="0"/>
              <w:autoSpaceDN w:val="0"/>
              <w:adjustRightInd w:val="0"/>
              <w:spacing w:after="0" w:line="240" w:lineRule="auto"/>
              <w:jc w:val="center"/>
              <w:rPr>
                <w:rFonts w:cstheme="minorHAnsi"/>
                <w:b/>
              </w:rPr>
            </w:pPr>
          </w:p>
        </w:tc>
        <w:tc>
          <w:tcPr>
            <w:tcW w:w="1701" w:type="dxa"/>
          </w:tcPr>
          <w:p w:rsidR="003C09A4" w:rsidRPr="008C1EA1" w:rsidRDefault="003C09A4" w:rsidP="003C09A4">
            <w:pPr>
              <w:autoSpaceDE w:val="0"/>
              <w:autoSpaceDN w:val="0"/>
              <w:adjustRightInd w:val="0"/>
              <w:spacing w:after="0" w:line="240" w:lineRule="auto"/>
              <w:jc w:val="center"/>
              <w:rPr>
                <w:rFonts w:cstheme="minorHAnsi"/>
                <w:b/>
              </w:rPr>
            </w:pPr>
          </w:p>
        </w:tc>
        <w:tc>
          <w:tcPr>
            <w:tcW w:w="1560" w:type="dxa"/>
          </w:tcPr>
          <w:p w:rsidR="003C09A4" w:rsidRPr="008C1EA1" w:rsidRDefault="003C09A4" w:rsidP="003C09A4">
            <w:pPr>
              <w:autoSpaceDE w:val="0"/>
              <w:autoSpaceDN w:val="0"/>
              <w:adjustRightInd w:val="0"/>
              <w:spacing w:after="0" w:line="240" w:lineRule="auto"/>
              <w:jc w:val="center"/>
              <w:rPr>
                <w:rFonts w:cstheme="minorHAnsi"/>
                <w:b/>
              </w:rPr>
            </w:pPr>
          </w:p>
        </w:tc>
      </w:tr>
      <w:tr w:rsidR="003C09A4" w:rsidRPr="008C1EA1" w:rsidTr="00117359">
        <w:trPr>
          <w:trHeight w:val="600"/>
        </w:trPr>
        <w:tc>
          <w:tcPr>
            <w:tcW w:w="5211" w:type="dxa"/>
          </w:tcPr>
          <w:p w:rsidR="003C09A4" w:rsidRPr="008C1EA1" w:rsidRDefault="00E410DB" w:rsidP="00D004F0">
            <w:pPr>
              <w:autoSpaceDE w:val="0"/>
              <w:autoSpaceDN w:val="0"/>
              <w:adjustRightInd w:val="0"/>
              <w:jc w:val="both"/>
              <w:rPr>
                <w:rFonts w:cs="Arial"/>
              </w:rPr>
            </w:pPr>
            <w:r w:rsidRPr="008C1EA1">
              <w:rPr>
                <w:rFonts w:cs="Arial"/>
              </w:rPr>
              <w:t xml:space="preserve">Paragraph </w:t>
            </w:r>
            <w:r w:rsidR="003C09A4" w:rsidRPr="008C1EA1">
              <w:rPr>
                <w:rFonts w:cs="Arial"/>
              </w:rPr>
              <w:t xml:space="preserve">11. </w:t>
            </w:r>
            <w:r w:rsidR="00D004F0" w:rsidRPr="008C1EA1">
              <w:t xml:space="preserve"> Specification of the rules for the conditions of issue, redemption and suspension of units UCITS.</w:t>
            </w:r>
          </w:p>
        </w:tc>
        <w:tc>
          <w:tcPr>
            <w:tcW w:w="1134" w:type="dxa"/>
          </w:tcPr>
          <w:p w:rsidR="003C09A4" w:rsidRPr="008C1EA1" w:rsidRDefault="003C09A4" w:rsidP="003C09A4">
            <w:pPr>
              <w:autoSpaceDE w:val="0"/>
              <w:autoSpaceDN w:val="0"/>
              <w:adjustRightInd w:val="0"/>
              <w:spacing w:after="0" w:line="240" w:lineRule="auto"/>
              <w:jc w:val="center"/>
              <w:rPr>
                <w:rFonts w:cstheme="minorHAnsi"/>
                <w:b/>
              </w:rPr>
            </w:pPr>
          </w:p>
        </w:tc>
        <w:tc>
          <w:tcPr>
            <w:tcW w:w="1701" w:type="dxa"/>
          </w:tcPr>
          <w:p w:rsidR="003C09A4" w:rsidRPr="008C1EA1" w:rsidRDefault="003C09A4" w:rsidP="003C09A4">
            <w:pPr>
              <w:autoSpaceDE w:val="0"/>
              <w:autoSpaceDN w:val="0"/>
              <w:adjustRightInd w:val="0"/>
              <w:spacing w:after="0" w:line="240" w:lineRule="auto"/>
              <w:jc w:val="center"/>
              <w:rPr>
                <w:rFonts w:cstheme="minorHAnsi"/>
                <w:b/>
              </w:rPr>
            </w:pPr>
          </w:p>
        </w:tc>
        <w:tc>
          <w:tcPr>
            <w:tcW w:w="1560" w:type="dxa"/>
          </w:tcPr>
          <w:p w:rsidR="003C09A4" w:rsidRPr="008C1EA1" w:rsidRDefault="003C09A4" w:rsidP="003C09A4">
            <w:pPr>
              <w:autoSpaceDE w:val="0"/>
              <w:autoSpaceDN w:val="0"/>
              <w:adjustRightInd w:val="0"/>
              <w:spacing w:after="0" w:line="240" w:lineRule="auto"/>
              <w:jc w:val="center"/>
              <w:rPr>
                <w:rFonts w:cstheme="minorHAnsi"/>
                <w:b/>
              </w:rPr>
            </w:pPr>
          </w:p>
        </w:tc>
      </w:tr>
      <w:tr w:rsidR="003C09A4" w:rsidRPr="008C1EA1" w:rsidTr="00117359">
        <w:trPr>
          <w:trHeight w:val="600"/>
        </w:trPr>
        <w:tc>
          <w:tcPr>
            <w:tcW w:w="5211" w:type="dxa"/>
          </w:tcPr>
          <w:p w:rsidR="003C09A4" w:rsidRPr="008C1EA1" w:rsidRDefault="00E410DB" w:rsidP="00A8552B">
            <w:pPr>
              <w:autoSpaceDE w:val="0"/>
              <w:autoSpaceDN w:val="0"/>
              <w:adjustRightInd w:val="0"/>
              <w:jc w:val="both"/>
              <w:rPr>
                <w:rFonts w:cs="Arial"/>
              </w:rPr>
            </w:pPr>
            <w:r w:rsidRPr="008C1EA1">
              <w:rPr>
                <w:rFonts w:cs="Arial"/>
              </w:rPr>
              <w:t>Paragraph</w:t>
            </w:r>
            <w:r w:rsidR="003C09A4" w:rsidRPr="008C1EA1">
              <w:rPr>
                <w:rFonts w:cs="Arial"/>
              </w:rPr>
              <w:t xml:space="preserve"> 12. </w:t>
            </w:r>
            <w:r w:rsidR="00FA2B44" w:rsidRPr="008C1EA1">
              <w:t xml:space="preserve"> Specification of the rules for the fees or commissions of the Management Company and of the </w:t>
            </w:r>
            <w:r w:rsidR="00A8552B" w:rsidRPr="008C1EA1">
              <w:t>Custodian</w:t>
            </w:r>
            <w:r w:rsidR="00FA2B44" w:rsidRPr="008C1EA1">
              <w:t>.</w:t>
            </w:r>
          </w:p>
        </w:tc>
        <w:tc>
          <w:tcPr>
            <w:tcW w:w="1134" w:type="dxa"/>
          </w:tcPr>
          <w:p w:rsidR="003C09A4" w:rsidRPr="008C1EA1" w:rsidRDefault="003C09A4" w:rsidP="003C09A4">
            <w:pPr>
              <w:autoSpaceDE w:val="0"/>
              <w:autoSpaceDN w:val="0"/>
              <w:adjustRightInd w:val="0"/>
              <w:spacing w:after="0" w:line="240" w:lineRule="auto"/>
              <w:jc w:val="center"/>
              <w:rPr>
                <w:rFonts w:cstheme="minorHAnsi"/>
                <w:b/>
              </w:rPr>
            </w:pPr>
          </w:p>
        </w:tc>
        <w:tc>
          <w:tcPr>
            <w:tcW w:w="1701" w:type="dxa"/>
          </w:tcPr>
          <w:p w:rsidR="003C09A4" w:rsidRPr="008C1EA1" w:rsidRDefault="003C09A4" w:rsidP="003C09A4">
            <w:pPr>
              <w:autoSpaceDE w:val="0"/>
              <w:autoSpaceDN w:val="0"/>
              <w:adjustRightInd w:val="0"/>
              <w:spacing w:after="0" w:line="240" w:lineRule="auto"/>
              <w:jc w:val="center"/>
              <w:rPr>
                <w:rFonts w:cstheme="minorHAnsi"/>
                <w:b/>
              </w:rPr>
            </w:pPr>
          </w:p>
        </w:tc>
        <w:tc>
          <w:tcPr>
            <w:tcW w:w="1560" w:type="dxa"/>
          </w:tcPr>
          <w:p w:rsidR="003C09A4" w:rsidRPr="008C1EA1" w:rsidRDefault="003C09A4" w:rsidP="003C09A4">
            <w:pPr>
              <w:autoSpaceDE w:val="0"/>
              <w:autoSpaceDN w:val="0"/>
              <w:adjustRightInd w:val="0"/>
              <w:spacing w:after="0" w:line="240" w:lineRule="auto"/>
              <w:jc w:val="center"/>
              <w:rPr>
                <w:rFonts w:cstheme="minorHAnsi"/>
                <w:b/>
              </w:rPr>
            </w:pPr>
          </w:p>
        </w:tc>
      </w:tr>
      <w:tr w:rsidR="003C09A4" w:rsidRPr="008C1EA1" w:rsidTr="00117359">
        <w:trPr>
          <w:trHeight w:val="600"/>
        </w:trPr>
        <w:tc>
          <w:tcPr>
            <w:tcW w:w="5211" w:type="dxa"/>
          </w:tcPr>
          <w:p w:rsidR="003C09A4" w:rsidRPr="008C1EA1" w:rsidRDefault="00E410DB" w:rsidP="003C09A4">
            <w:pPr>
              <w:autoSpaceDE w:val="0"/>
              <w:autoSpaceDN w:val="0"/>
              <w:adjustRightInd w:val="0"/>
              <w:jc w:val="both"/>
              <w:rPr>
                <w:rFonts w:cs="Arial"/>
              </w:rPr>
            </w:pPr>
            <w:r w:rsidRPr="008C1EA1">
              <w:rPr>
                <w:rFonts w:cs="Arial"/>
              </w:rPr>
              <w:t xml:space="preserve">Paragraph </w:t>
            </w:r>
            <w:r w:rsidR="003C09A4" w:rsidRPr="008C1EA1">
              <w:rPr>
                <w:rFonts w:cs="Arial"/>
              </w:rPr>
              <w:t xml:space="preserve">13. </w:t>
            </w:r>
            <w:r w:rsidR="003F542E" w:rsidRPr="008C1EA1">
              <w:t xml:space="preserve"> Specification of the rules for costs and expenses of the UCITS.</w:t>
            </w:r>
          </w:p>
        </w:tc>
        <w:tc>
          <w:tcPr>
            <w:tcW w:w="1134" w:type="dxa"/>
          </w:tcPr>
          <w:p w:rsidR="003C09A4" w:rsidRPr="008C1EA1" w:rsidRDefault="003C09A4" w:rsidP="003C09A4">
            <w:pPr>
              <w:autoSpaceDE w:val="0"/>
              <w:autoSpaceDN w:val="0"/>
              <w:adjustRightInd w:val="0"/>
              <w:spacing w:after="0" w:line="240" w:lineRule="auto"/>
              <w:jc w:val="center"/>
              <w:rPr>
                <w:rFonts w:cstheme="minorHAnsi"/>
                <w:b/>
              </w:rPr>
            </w:pPr>
          </w:p>
        </w:tc>
        <w:tc>
          <w:tcPr>
            <w:tcW w:w="1701" w:type="dxa"/>
          </w:tcPr>
          <w:p w:rsidR="003C09A4" w:rsidRPr="008C1EA1" w:rsidRDefault="003C09A4" w:rsidP="003C09A4">
            <w:pPr>
              <w:autoSpaceDE w:val="0"/>
              <w:autoSpaceDN w:val="0"/>
              <w:adjustRightInd w:val="0"/>
              <w:spacing w:after="0" w:line="240" w:lineRule="auto"/>
              <w:jc w:val="center"/>
              <w:rPr>
                <w:rFonts w:cstheme="minorHAnsi"/>
                <w:b/>
              </w:rPr>
            </w:pPr>
          </w:p>
        </w:tc>
        <w:tc>
          <w:tcPr>
            <w:tcW w:w="1560" w:type="dxa"/>
          </w:tcPr>
          <w:p w:rsidR="003C09A4" w:rsidRPr="008C1EA1" w:rsidRDefault="003C09A4" w:rsidP="003C09A4">
            <w:pPr>
              <w:autoSpaceDE w:val="0"/>
              <w:autoSpaceDN w:val="0"/>
              <w:adjustRightInd w:val="0"/>
              <w:spacing w:after="0" w:line="240" w:lineRule="auto"/>
              <w:jc w:val="center"/>
              <w:rPr>
                <w:rFonts w:cstheme="minorHAnsi"/>
                <w:b/>
              </w:rPr>
            </w:pPr>
          </w:p>
        </w:tc>
      </w:tr>
      <w:tr w:rsidR="003C09A4" w:rsidRPr="008C1EA1" w:rsidTr="00117359">
        <w:trPr>
          <w:trHeight w:val="600"/>
        </w:trPr>
        <w:tc>
          <w:tcPr>
            <w:tcW w:w="5211" w:type="dxa"/>
          </w:tcPr>
          <w:p w:rsidR="003C09A4" w:rsidRPr="008C1EA1" w:rsidRDefault="00E410DB" w:rsidP="003F542E">
            <w:pPr>
              <w:autoSpaceDE w:val="0"/>
              <w:autoSpaceDN w:val="0"/>
              <w:adjustRightInd w:val="0"/>
              <w:jc w:val="both"/>
              <w:rPr>
                <w:rFonts w:cs="Arial"/>
              </w:rPr>
            </w:pPr>
            <w:r w:rsidRPr="008C1EA1">
              <w:rPr>
                <w:rFonts w:cs="Arial"/>
              </w:rPr>
              <w:t xml:space="preserve">Paragraph </w:t>
            </w:r>
            <w:r w:rsidR="003C09A4" w:rsidRPr="008C1EA1">
              <w:rPr>
                <w:rFonts w:cs="Arial"/>
              </w:rPr>
              <w:t xml:space="preserve">14. </w:t>
            </w:r>
            <w:r w:rsidR="003F542E" w:rsidRPr="008C1EA1">
              <w:t xml:space="preserve"> Specification of the rules for the distribution of profits and other proceeds of the UCITS.</w:t>
            </w:r>
          </w:p>
        </w:tc>
        <w:tc>
          <w:tcPr>
            <w:tcW w:w="1134" w:type="dxa"/>
          </w:tcPr>
          <w:p w:rsidR="003C09A4" w:rsidRPr="008C1EA1" w:rsidRDefault="003C09A4" w:rsidP="003C09A4">
            <w:pPr>
              <w:autoSpaceDE w:val="0"/>
              <w:autoSpaceDN w:val="0"/>
              <w:adjustRightInd w:val="0"/>
              <w:spacing w:after="0" w:line="240" w:lineRule="auto"/>
              <w:jc w:val="center"/>
              <w:rPr>
                <w:rFonts w:cstheme="minorHAnsi"/>
                <w:b/>
              </w:rPr>
            </w:pPr>
          </w:p>
        </w:tc>
        <w:tc>
          <w:tcPr>
            <w:tcW w:w="1701" w:type="dxa"/>
          </w:tcPr>
          <w:p w:rsidR="003C09A4" w:rsidRPr="008C1EA1" w:rsidRDefault="003C09A4" w:rsidP="003C09A4">
            <w:pPr>
              <w:autoSpaceDE w:val="0"/>
              <w:autoSpaceDN w:val="0"/>
              <w:adjustRightInd w:val="0"/>
              <w:spacing w:after="0" w:line="240" w:lineRule="auto"/>
              <w:jc w:val="center"/>
              <w:rPr>
                <w:rFonts w:cstheme="minorHAnsi"/>
                <w:b/>
              </w:rPr>
            </w:pPr>
          </w:p>
        </w:tc>
        <w:tc>
          <w:tcPr>
            <w:tcW w:w="1560" w:type="dxa"/>
          </w:tcPr>
          <w:p w:rsidR="003C09A4" w:rsidRPr="008C1EA1" w:rsidRDefault="003C09A4" w:rsidP="003C09A4">
            <w:pPr>
              <w:autoSpaceDE w:val="0"/>
              <w:autoSpaceDN w:val="0"/>
              <w:adjustRightInd w:val="0"/>
              <w:spacing w:after="0" w:line="240" w:lineRule="auto"/>
              <w:jc w:val="center"/>
              <w:rPr>
                <w:rFonts w:cstheme="minorHAnsi"/>
                <w:b/>
              </w:rPr>
            </w:pPr>
          </w:p>
        </w:tc>
      </w:tr>
      <w:tr w:rsidR="003C09A4" w:rsidRPr="008C1EA1" w:rsidTr="00117359">
        <w:trPr>
          <w:trHeight w:val="600"/>
        </w:trPr>
        <w:tc>
          <w:tcPr>
            <w:tcW w:w="5211" w:type="dxa"/>
          </w:tcPr>
          <w:p w:rsidR="003C09A4" w:rsidRPr="008C1EA1" w:rsidRDefault="00E410DB" w:rsidP="003F542E">
            <w:pPr>
              <w:autoSpaceDE w:val="0"/>
              <w:autoSpaceDN w:val="0"/>
              <w:adjustRightInd w:val="0"/>
              <w:jc w:val="both"/>
              <w:rPr>
                <w:rFonts w:cs="Arial"/>
              </w:rPr>
            </w:pPr>
            <w:r w:rsidRPr="008C1EA1">
              <w:rPr>
                <w:rFonts w:cs="Arial"/>
              </w:rPr>
              <w:t xml:space="preserve">Paragraph </w:t>
            </w:r>
            <w:r w:rsidR="003C09A4" w:rsidRPr="008C1EA1">
              <w:rPr>
                <w:rFonts w:cs="Arial"/>
              </w:rPr>
              <w:t xml:space="preserve">15. </w:t>
            </w:r>
            <w:r w:rsidR="003F542E" w:rsidRPr="008C1EA1">
              <w:t xml:space="preserve"> Specification of the rules for reasons </w:t>
            </w:r>
            <w:r w:rsidR="00E22C78" w:rsidRPr="008C1EA1">
              <w:t>of dissolution</w:t>
            </w:r>
            <w:r w:rsidR="003F542E" w:rsidRPr="008C1EA1">
              <w:t xml:space="preserve"> of UCITS.</w:t>
            </w:r>
          </w:p>
        </w:tc>
        <w:tc>
          <w:tcPr>
            <w:tcW w:w="1134" w:type="dxa"/>
          </w:tcPr>
          <w:p w:rsidR="003C09A4" w:rsidRPr="008C1EA1" w:rsidRDefault="003C09A4" w:rsidP="003C09A4">
            <w:pPr>
              <w:autoSpaceDE w:val="0"/>
              <w:autoSpaceDN w:val="0"/>
              <w:adjustRightInd w:val="0"/>
              <w:spacing w:after="0" w:line="240" w:lineRule="auto"/>
              <w:jc w:val="center"/>
              <w:rPr>
                <w:rFonts w:cstheme="minorHAnsi"/>
                <w:b/>
              </w:rPr>
            </w:pPr>
          </w:p>
        </w:tc>
        <w:tc>
          <w:tcPr>
            <w:tcW w:w="1701" w:type="dxa"/>
          </w:tcPr>
          <w:p w:rsidR="003C09A4" w:rsidRPr="008C1EA1" w:rsidRDefault="003C09A4" w:rsidP="003C09A4">
            <w:pPr>
              <w:autoSpaceDE w:val="0"/>
              <w:autoSpaceDN w:val="0"/>
              <w:adjustRightInd w:val="0"/>
              <w:spacing w:after="0" w:line="240" w:lineRule="auto"/>
              <w:jc w:val="center"/>
              <w:rPr>
                <w:rFonts w:cstheme="minorHAnsi"/>
                <w:b/>
              </w:rPr>
            </w:pPr>
          </w:p>
        </w:tc>
        <w:tc>
          <w:tcPr>
            <w:tcW w:w="1560" w:type="dxa"/>
          </w:tcPr>
          <w:p w:rsidR="003C09A4" w:rsidRPr="008C1EA1" w:rsidRDefault="003C09A4" w:rsidP="003C09A4">
            <w:pPr>
              <w:autoSpaceDE w:val="0"/>
              <w:autoSpaceDN w:val="0"/>
              <w:adjustRightInd w:val="0"/>
              <w:spacing w:after="0" w:line="240" w:lineRule="auto"/>
              <w:jc w:val="center"/>
              <w:rPr>
                <w:rFonts w:cstheme="minorHAnsi"/>
                <w:b/>
              </w:rPr>
            </w:pPr>
          </w:p>
        </w:tc>
      </w:tr>
      <w:tr w:rsidR="003C09A4" w:rsidRPr="008C1EA1" w:rsidTr="00117359">
        <w:trPr>
          <w:trHeight w:val="600"/>
        </w:trPr>
        <w:tc>
          <w:tcPr>
            <w:tcW w:w="5211" w:type="dxa"/>
          </w:tcPr>
          <w:p w:rsidR="00E410DB" w:rsidRPr="008C1EA1" w:rsidRDefault="00E410DB" w:rsidP="00E410DB">
            <w:pPr>
              <w:autoSpaceDE w:val="0"/>
              <w:autoSpaceDN w:val="0"/>
              <w:adjustRightInd w:val="0"/>
              <w:spacing w:after="0" w:line="240" w:lineRule="auto"/>
              <w:jc w:val="both"/>
              <w:rPr>
                <w:rFonts w:eastAsiaTheme="minorHAnsi" w:cs="Times New Roman"/>
                <w:lang w:val="en-GB"/>
              </w:rPr>
            </w:pPr>
            <w:r w:rsidRPr="008C1EA1">
              <w:rPr>
                <w:rFonts w:eastAsiaTheme="minorHAnsi" w:cs="Times New Roman"/>
                <w:bCs/>
                <w:u w:val="single"/>
                <w:lang w:val="en-GB"/>
              </w:rPr>
              <w:t xml:space="preserve">Directive DI78-2012-11 regarding </w:t>
            </w:r>
            <w:r w:rsidRPr="008C1EA1">
              <w:rPr>
                <w:rFonts w:eastAsiaTheme="minorHAnsi" w:cs="Times New Roman"/>
                <w:u w:val="single"/>
                <w:lang w:val="en-GB"/>
              </w:rPr>
              <w:t>the terms and the procedure for the marketing network of UCITS’ units in the Republic of Cyprus, the organisation of the marketing network and the obligations of the persons participating in the network</w:t>
            </w:r>
          </w:p>
          <w:p w:rsidR="003C09A4" w:rsidRPr="008C1EA1" w:rsidRDefault="003C09A4" w:rsidP="003C09A4">
            <w:pPr>
              <w:autoSpaceDE w:val="0"/>
              <w:autoSpaceDN w:val="0"/>
              <w:adjustRightInd w:val="0"/>
              <w:spacing w:after="0" w:line="240" w:lineRule="auto"/>
              <w:jc w:val="both"/>
              <w:rPr>
                <w:rFonts w:cstheme="minorHAnsi"/>
                <w:u w:val="single"/>
                <w:lang w:val="en-GB"/>
              </w:rPr>
            </w:pPr>
          </w:p>
          <w:p w:rsidR="00E410DB" w:rsidRPr="008C1EA1" w:rsidRDefault="00E410DB" w:rsidP="00E410DB">
            <w:pPr>
              <w:spacing w:after="0" w:line="240" w:lineRule="auto"/>
              <w:jc w:val="both"/>
              <w:rPr>
                <w:rFonts w:eastAsiaTheme="minorHAnsi" w:cs="Times New Roman"/>
                <w:lang w:val="en-GB"/>
              </w:rPr>
            </w:pPr>
            <w:r w:rsidRPr="008C1EA1">
              <w:rPr>
                <w:rFonts w:eastAsiaTheme="minorHAnsi" w:cs="Times New Roman"/>
                <w:bCs/>
                <w:lang w:val="en-GB"/>
              </w:rPr>
              <w:t xml:space="preserve">Paragraph 12. </w:t>
            </w:r>
            <w:r w:rsidRPr="008C1EA1">
              <w:rPr>
                <w:rFonts w:eastAsiaTheme="minorHAnsi" w:cs="Times New Roman"/>
                <w:lang w:val="en-GB"/>
              </w:rPr>
              <w:t>The key investor information document for investors, the fund rules or the instruments of incorporation of UCITS, the prospectus and the latest annual and half-yearly report of the UCITS to be given to persons applying for participation in UCITS, any updated documents and any other documents or message to be addressed to investors and to be posted on the internet or to be disclosed to investors, must clearly state, in a readily visible way, that the investment of UCITS has no guaranteed return and that past performance does not guarantee future results. In the case of UCITS of guaranteed return, the above statement can be limited to the fact that past performance does not guarantee future results.</w:t>
            </w:r>
          </w:p>
          <w:p w:rsidR="003C09A4" w:rsidRPr="008C1EA1" w:rsidRDefault="003C09A4" w:rsidP="003C09A4">
            <w:pPr>
              <w:autoSpaceDE w:val="0"/>
              <w:autoSpaceDN w:val="0"/>
              <w:adjustRightInd w:val="0"/>
              <w:jc w:val="both"/>
              <w:rPr>
                <w:rFonts w:cstheme="minorHAnsi"/>
                <w:bCs/>
                <w:u w:val="single"/>
                <w:lang w:val="en-GB"/>
              </w:rPr>
            </w:pPr>
          </w:p>
        </w:tc>
        <w:tc>
          <w:tcPr>
            <w:tcW w:w="1134" w:type="dxa"/>
          </w:tcPr>
          <w:p w:rsidR="003C09A4" w:rsidRPr="008C1EA1" w:rsidRDefault="003C09A4" w:rsidP="003C09A4">
            <w:pPr>
              <w:autoSpaceDE w:val="0"/>
              <w:autoSpaceDN w:val="0"/>
              <w:adjustRightInd w:val="0"/>
              <w:spacing w:after="0" w:line="240" w:lineRule="auto"/>
              <w:jc w:val="center"/>
              <w:rPr>
                <w:rFonts w:cstheme="minorHAnsi"/>
                <w:b/>
              </w:rPr>
            </w:pPr>
          </w:p>
        </w:tc>
        <w:tc>
          <w:tcPr>
            <w:tcW w:w="1701" w:type="dxa"/>
          </w:tcPr>
          <w:p w:rsidR="003C09A4" w:rsidRPr="008C1EA1" w:rsidRDefault="003C09A4" w:rsidP="003C09A4">
            <w:pPr>
              <w:autoSpaceDE w:val="0"/>
              <w:autoSpaceDN w:val="0"/>
              <w:adjustRightInd w:val="0"/>
              <w:spacing w:after="0" w:line="240" w:lineRule="auto"/>
              <w:jc w:val="center"/>
              <w:rPr>
                <w:rFonts w:cstheme="minorHAnsi"/>
                <w:b/>
              </w:rPr>
            </w:pPr>
          </w:p>
        </w:tc>
        <w:tc>
          <w:tcPr>
            <w:tcW w:w="1560" w:type="dxa"/>
          </w:tcPr>
          <w:p w:rsidR="003C09A4" w:rsidRPr="008C1EA1" w:rsidRDefault="003C09A4" w:rsidP="003C09A4">
            <w:pPr>
              <w:autoSpaceDE w:val="0"/>
              <w:autoSpaceDN w:val="0"/>
              <w:adjustRightInd w:val="0"/>
              <w:spacing w:after="0" w:line="240" w:lineRule="auto"/>
              <w:jc w:val="center"/>
              <w:rPr>
                <w:rFonts w:cstheme="minorHAnsi"/>
                <w:b/>
              </w:rPr>
            </w:pPr>
          </w:p>
        </w:tc>
      </w:tr>
      <w:tr w:rsidR="003C09A4" w:rsidRPr="008C1EA1" w:rsidTr="00117359">
        <w:trPr>
          <w:trHeight w:val="600"/>
        </w:trPr>
        <w:tc>
          <w:tcPr>
            <w:tcW w:w="5211" w:type="dxa"/>
          </w:tcPr>
          <w:p w:rsidR="00E410DB" w:rsidRPr="008C1EA1" w:rsidRDefault="00E410DB" w:rsidP="00E410DB">
            <w:pPr>
              <w:autoSpaceDE w:val="0"/>
              <w:autoSpaceDN w:val="0"/>
              <w:adjustRightInd w:val="0"/>
              <w:jc w:val="both"/>
              <w:rPr>
                <w:rFonts w:eastAsiaTheme="minorHAnsi" w:cs="Times New Roman"/>
                <w:u w:val="single"/>
                <w:lang w:val="en-GB"/>
              </w:rPr>
            </w:pPr>
            <w:r w:rsidRPr="008C1EA1">
              <w:rPr>
                <w:rFonts w:eastAsiaTheme="minorHAnsi" w:cs="Times New Roman"/>
                <w:bCs/>
                <w:u w:val="single"/>
                <w:lang w:val="en-GB"/>
              </w:rPr>
              <w:lastRenderedPageBreak/>
              <w:t xml:space="preserve">Directive DI78-2012-18 </w:t>
            </w:r>
            <w:r w:rsidRPr="008C1EA1">
              <w:rPr>
                <w:rFonts w:eastAsiaTheme="minorHAnsi" w:cs="Times New Roman"/>
                <w:bCs/>
                <w:u w:val="single"/>
              </w:rPr>
              <w:t>regarding capital guaranteed or performance guaranteed UCITS or UCITS with protection of invested capital</w:t>
            </w:r>
          </w:p>
          <w:p w:rsidR="003C09A4" w:rsidRPr="008C1EA1" w:rsidRDefault="00E410DB" w:rsidP="00BA2708">
            <w:pPr>
              <w:autoSpaceDE w:val="0"/>
              <w:autoSpaceDN w:val="0"/>
              <w:adjustRightInd w:val="0"/>
              <w:jc w:val="both"/>
              <w:rPr>
                <w:rFonts w:cstheme="minorHAnsi"/>
                <w:u w:val="single"/>
              </w:rPr>
            </w:pPr>
            <w:r w:rsidRPr="008C1EA1">
              <w:rPr>
                <w:rFonts w:cs="Arial"/>
              </w:rPr>
              <w:t>Paragraph</w:t>
            </w:r>
            <w:r w:rsidRPr="008C1EA1">
              <w:rPr>
                <w:rFonts w:cstheme="minorHAnsi"/>
              </w:rPr>
              <w:t xml:space="preserve"> </w:t>
            </w:r>
            <w:r w:rsidR="00BA2708" w:rsidRPr="008C1EA1">
              <w:rPr>
                <w:rFonts w:cstheme="minorHAnsi"/>
              </w:rPr>
              <w:t xml:space="preserve">9(1). </w:t>
            </w:r>
            <w:r w:rsidR="00BA2708" w:rsidRPr="008C1EA1">
              <w:t>The Fund Rules of the UCITS guaranteed capital or performance, in addition to the information referred to in sections 26 and 33 of the Law, must include also:</w:t>
            </w:r>
          </w:p>
        </w:tc>
        <w:tc>
          <w:tcPr>
            <w:tcW w:w="1134" w:type="dxa"/>
          </w:tcPr>
          <w:p w:rsidR="003C09A4" w:rsidRPr="008C1EA1" w:rsidRDefault="003C09A4" w:rsidP="003C09A4">
            <w:pPr>
              <w:autoSpaceDE w:val="0"/>
              <w:autoSpaceDN w:val="0"/>
              <w:adjustRightInd w:val="0"/>
              <w:spacing w:after="0" w:line="240" w:lineRule="auto"/>
              <w:jc w:val="center"/>
              <w:rPr>
                <w:rFonts w:cstheme="minorHAnsi"/>
                <w:b/>
              </w:rPr>
            </w:pPr>
          </w:p>
        </w:tc>
        <w:tc>
          <w:tcPr>
            <w:tcW w:w="1701" w:type="dxa"/>
          </w:tcPr>
          <w:p w:rsidR="003C09A4" w:rsidRPr="008C1EA1" w:rsidRDefault="003C09A4" w:rsidP="003C09A4">
            <w:pPr>
              <w:autoSpaceDE w:val="0"/>
              <w:autoSpaceDN w:val="0"/>
              <w:adjustRightInd w:val="0"/>
              <w:spacing w:after="0" w:line="240" w:lineRule="auto"/>
              <w:jc w:val="center"/>
              <w:rPr>
                <w:rFonts w:cstheme="minorHAnsi"/>
                <w:b/>
              </w:rPr>
            </w:pPr>
          </w:p>
        </w:tc>
        <w:tc>
          <w:tcPr>
            <w:tcW w:w="1560" w:type="dxa"/>
          </w:tcPr>
          <w:p w:rsidR="003C09A4" w:rsidRPr="008C1EA1" w:rsidRDefault="003C09A4" w:rsidP="003C09A4">
            <w:pPr>
              <w:autoSpaceDE w:val="0"/>
              <w:autoSpaceDN w:val="0"/>
              <w:adjustRightInd w:val="0"/>
              <w:spacing w:after="0" w:line="240" w:lineRule="auto"/>
              <w:jc w:val="center"/>
              <w:rPr>
                <w:rFonts w:cstheme="minorHAnsi"/>
                <w:b/>
              </w:rPr>
            </w:pPr>
          </w:p>
        </w:tc>
      </w:tr>
      <w:tr w:rsidR="003C09A4" w:rsidRPr="008C1EA1" w:rsidTr="00117359">
        <w:trPr>
          <w:trHeight w:val="600"/>
        </w:trPr>
        <w:tc>
          <w:tcPr>
            <w:tcW w:w="5211" w:type="dxa"/>
          </w:tcPr>
          <w:p w:rsidR="003C09A4" w:rsidRPr="008C1EA1" w:rsidRDefault="00E410DB" w:rsidP="00BA2708">
            <w:pPr>
              <w:autoSpaceDE w:val="0"/>
              <w:autoSpaceDN w:val="0"/>
              <w:adjustRightInd w:val="0"/>
              <w:jc w:val="both"/>
              <w:rPr>
                <w:rFonts w:cstheme="minorHAnsi"/>
              </w:rPr>
            </w:pPr>
            <w:r w:rsidRPr="008C1EA1">
              <w:rPr>
                <w:rFonts w:cstheme="minorHAnsi"/>
              </w:rPr>
              <w:t>(a</w:t>
            </w:r>
            <w:r w:rsidR="003C09A4" w:rsidRPr="008C1EA1">
              <w:rPr>
                <w:rFonts w:cstheme="minorHAnsi"/>
              </w:rPr>
              <w:t>)</w:t>
            </w:r>
            <w:r w:rsidR="00BA2708" w:rsidRPr="008C1EA1">
              <w:rPr>
                <w:rFonts w:cstheme="minorHAnsi"/>
              </w:rPr>
              <w:t xml:space="preserve"> </w:t>
            </w:r>
            <w:r w:rsidR="00BA2708" w:rsidRPr="008C1EA1">
              <w:t>The credit institution that provides the guarantee,</w:t>
            </w:r>
          </w:p>
        </w:tc>
        <w:tc>
          <w:tcPr>
            <w:tcW w:w="1134" w:type="dxa"/>
          </w:tcPr>
          <w:p w:rsidR="003C09A4" w:rsidRPr="008C1EA1" w:rsidRDefault="003C09A4" w:rsidP="003C09A4">
            <w:pPr>
              <w:autoSpaceDE w:val="0"/>
              <w:autoSpaceDN w:val="0"/>
              <w:adjustRightInd w:val="0"/>
              <w:spacing w:after="0" w:line="240" w:lineRule="auto"/>
              <w:jc w:val="center"/>
              <w:rPr>
                <w:rFonts w:cstheme="minorHAnsi"/>
                <w:b/>
              </w:rPr>
            </w:pPr>
          </w:p>
        </w:tc>
        <w:tc>
          <w:tcPr>
            <w:tcW w:w="1701" w:type="dxa"/>
          </w:tcPr>
          <w:p w:rsidR="003C09A4" w:rsidRPr="008C1EA1" w:rsidRDefault="003C09A4" w:rsidP="003C09A4">
            <w:pPr>
              <w:autoSpaceDE w:val="0"/>
              <w:autoSpaceDN w:val="0"/>
              <w:adjustRightInd w:val="0"/>
              <w:spacing w:after="0" w:line="240" w:lineRule="auto"/>
              <w:jc w:val="center"/>
              <w:rPr>
                <w:rFonts w:cstheme="minorHAnsi"/>
                <w:b/>
              </w:rPr>
            </w:pPr>
          </w:p>
        </w:tc>
        <w:tc>
          <w:tcPr>
            <w:tcW w:w="1560" w:type="dxa"/>
          </w:tcPr>
          <w:p w:rsidR="003C09A4" w:rsidRPr="008C1EA1" w:rsidRDefault="003C09A4" w:rsidP="003C09A4">
            <w:pPr>
              <w:autoSpaceDE w:val="0"/>
              <w:autoSpaceDN w:val="0"/>
              <w:adjustRightInd w:val="0"/>
              <w:spacing w:after="0" w:line="240" w:lineRule="auto"/>
              <w:jc w:val="center"/>
              <w:rPr>
                <w:rFonts w:cstheme="minorHAnsi"/>
                <w:b/>
              </w:rPr>
            </w:pPr>
          </w:p>
        </w:tc>
      </w:tr>
      <w:tr w:rsidR="003C09A4" w:rsidRPr="008C1EA1" w:rsidTr="00117359">
        <w:trPr>
          <w:trHeight w:val="600"/>
        </w:trPr>
        <w:tc>
          <w:tcPr>
            <w:tcW w:w="5211" w:type="dxa"/>
          </w:tcPr>
          <w:p w:rsidR="003C09A4" w:rsidRPr="008C1EA1" w:rsidRDefault="00E410DB" w:rsidP="00BA2708">
            <w:pPr>
              <w:autoSpaceDE w:val="0"/>
              <w:autoSpaceDN w:val="0"/>
              <w:adjustRightInd w:val="0"/>
              <w:jc w:val="both"/>
              <w:rPr>
                <w:rFonts w:cstheme="minorHAnsi"/>
              </w:rPr>
            </w:pPr>
            <w:r w:rsidRPr="008C1EA1">
              <w:rPr>
                <w:rFonts w:cstheme="minorHAnsi"/>
              </w:rPr>
              <w:t>(b</w:t>
            </w:r>
            <w:r w:rsidR="00BA2708" w:rsidRPr="008C1EA1">
              <w:rPr>
                <w:rFonts w:cstheme="minorHAnsi"/>
              </w:rPr>
              <w:t xml:space="preserve">) </w:t>
            </w:r>
            <w:r w:rsidR="00BA2708" w:rsidRPr="008C1EA1">
              <w:t>The scope and duration of the warranty, with a specific indication if the warranty is provided to the UCITS or directly to the unit holder,</w:t>
            </w:r>
          </w:p>
        </w:tc>
        <w:tc>
          <w:tcPr>
            <w:tcW w:w="1134" w:type="dxa"/>
          </w:tcPr>
          <w:p w:rsidR="003C09A4" w:rsidRPr="008C1EA1" w:rsidRDefault="003C09A4" w:rsidP="003C09A4">
            <w:pPr>
              <w:autoSpaceDE w:val="0"/>
              <w:autoSpaceDN w:val="0"/>
              <w:adjustRightInd w:val="0"/>
              <w:spacing w:after="0" w:line="240" w:lineRule="auto"/>
              <w:jc w:val="center"/>
              <w:rPr>
                <w:rFonts w:cstheme="minorHAnsi"/>
                <w:b/>
              </w:rPr>
            </w:pPr>
          </w:p>
        </w:tc>
        <w:tc>
          <w:tcPr>
            <w:tcW w:w="1701" w:type="dxa"/>
          </w:tcPr>
          <w:p w:rsidR="003C09A4" w:rsidRPr="008C1EA1" w:rsidRDefault="003C09A4" w:rsidP="003C09A4">
            <w:pPr>
              <w:autoSpaceDE w:val="0"/>
              <w:autoSpaceDN w:val="0"/>
              <w:adjustRightInd w:val="0"/>
              <w:spacing w:after="0" w:line="240" w:lineRule="auto"/>
              <w:jc w:val="center"/>
              <w:rPr>
                <w:rFonts w:cstheme="minorHAnsi"/>
                <w:b/>
              </w:rPr>
            </w:pPr>
          </w:p>
        </w:tc>
        <w:tc>
          <w:tcPr>
            <w:tcW w:w="1560" w:type="dxa"/>
          </w:tcPr>
          <w:p w:rsidR="003C09A4" w:rsidRPr="008C1EA1" w:rsidRDefault="003C09A4" w:rsidP="003C09A4">
            <w:pPr>
              <w:autoSpaceDE w:val="0"/>
              <w:autoSpaceDN w:val="0"/>
              <w:adjustRightInd w:val="0"/>
              <w:spacing w:after="0" w:line="240" w:lineRule="auto"/>
              <w:jc w:val="center"/>
              <w:rPr>
                <w:rFonts w:cstheme="minorHAnsi"/>
                <w:b/>
              </w:rPr>
            </w:pPr>
          </w:p>
        </w:tc>
      </w:tr>
      <w:tr w:rsidR="003C09A4" w:rsidRPr="008C1EA1" w:rsidTr="00117359">
        <w:trPr>
          <w:trHeight w:val="600"/>
        </w:trPr>
        <w:tc>
          <w:tcPr>
            <w:tcW w:w="5211" w:type="dxa"/>
          </w:tcPr>
          <w:p w:rsidR="00C52B84" w:rsidRPr="008C1EA1" w:rsidRDefault="00E410DB" w:rsidP="00BA2708">
            <w:pPr>
              <w:autoSpaceDE w:val="0"/>
              <w:autoSpaceDN w:val="0"/>
              <w:adjustRightInd w:val="0"/>
              <w:jc w:val="both"/>
              <w:rPr>
                <w:highlight w:val="yellow"/>
              </w:rPr>
            </w:pPr>
            <w:r w:rsidRPr="008C1EA1">
              <w:rPr>
                <w:rFonts w:cstheme="minorHAnsi"/>
              </w:rPr>
              <w:t>(c</w:t>
            </w:r>
            <w:r w:rsidR="003C09A4" w:rsidRPr="008C1EA1">
              <w:rPr>
                <w:rFonts w:cstheme="minorHAnsi"/>
              </w:rPr>
              <w:t xml:space="preserve">) </w:t>
            </w:r>
            <w:r w:rsidR="00BA2708" w:rsidRPr="008C1EA1">
              <w:t xml:space="preserve"> </w:t>
            </w:r>
            <w:r w:rsidR="00C52B84" w:rsidRPr="008C1EA1">
              <w:t>The reference</w:t>
            </w:r>
            <w:r w:rsidR="00BA2708" w:rsidRPr="008C1EA1">
              <w:t xml:space="preserve"> </w:t>
            </w:r>
            <w:r w:rsidR="00C52B84" w:rsidRPr="008C1EA1">
              <w:t xml:space="preserve">benchmark on </w:t>
            </w:r>
            <w:r w:rsidR="00BA2708" w:rsidRPr="008C1EA1">
              <w:t xml:space="preserve">the basis of </w:t>
            </w:r>
            <w:r w:rsidR="00C52B84" w:rsidRPr="008C1EA1">
              <w:t xml:space="preserve">which </w:t>
            </w:r>
            <w:r w:rsidR="00BA2708" w:rsidRPr="008C1EA1">
              <w:t xml:space="preserve">the </w:t>
            </w:r>
            <w:r w:rsidR="00C52B84" w:rsidRPr="008C1EA1">
              <w:t xml:space="preserve">owed </w:t>
            </w:r>
            <w:r w:rsidR="00BA2708" w:rsidRPr="008C1EA1">
              <w:t xml:space="preserve">amount of the guarantee of performance </w:t>
            </w:r>
            <w:r w:rsidR="00C52B84" w:rsidRPr="008C1EA1">
              <w:t xml:space="preserve">will be calculated and which shall </w:t>
            </w:r>
            <w:r w:rsidR="00BA2708" w:rsidRPr="008C1EA1">
              <w:t>be sufficiently di</w:t>
            </w:r>
            <w:r w:rsidR="00C52B84" w:rsidRPr="008C1EA1">
              <w:t xml:space="preserve">versified and suitable for the relative market and which </w:t>
            </w:r>
            <w:r w:rsidR="00BA2708" w:rsidRPr="008C1EA1">
              <w:t>will be published</w:t>
            </w:r>
            <w:r w:rsidR="00C52B84" w:rsidRPr="008C1EA1">
              <w:t xml:space="preserve"> accordingly</w:t>
            </w:r>
            <w:r w:rsidR="00BA2708" w:rsidRPr="008C1EA1">
              <w:t>,</w:t>
            </w:r>
          </w:p>
        </w:tc>
        <w:tc>
          <w:tcPr>
            <w:tcW w:w="1134" w:type="dxa"/>
          </w:tcPr>
          <w:p w:rsidR="003C09A4" w:rsidRPr="008C1EA1" w:rsidRDefault="003C09A4" w:rsidP="003C09A4">
            <w:pPr>
              <w:autoSpaceDE w:val="0"/>
              <w:autoSpaceDN w:val="0"/>
              <w:adjustRightInd w:val="0"/>
              <w:spacing w:after="0" w:line="240" w:lineRule="auto"/>
              <w:jc w:val="center"/>
              <w:rPr>
                <w:rFonts w:cstheme="minorHAnsi"/>
                <w:b/>
              </w:rPr>
            </w:pPr>
          </w:p>
        </w:tc>
        <w:tc>
          <w:tcPr>
            <w:tcW w:w="1701" w:type="dxa"/>
          </w:tcPr>
          <w:p w:rsidR="003C09A4" w:rsidRPr="008C1EA1" w:rsidRDefault="003C09A4" w:rsidP="003C09A4">
            <w:pPr>
              <w:autoSpaceDE w:val="0"/>
              <w:autoSpaceDN w:val="0"/>
              <w:adjustRightInd w:val="0"/>
              <w:spacing w:after="0" w:line="240" w:lineRule="auto"/>
              <w:jc w:val="center"/>
              <w:rPr>
                <w:rFonts w:cstheme="minorHAnsi"/>
                <w:b/>
              </w:rPr>
            </w:pPr>
          </w:p>
        </w:tc>
        <w:tc>
          <w:tcPr>
            <w:tcW w:w="1560" w:type="dxa"/>
          </w:tcPr>
          <w:p w:rsidR="003C09A4" w:rsidRPr="008C1EA1" w:rsidRDefault="003C09A4" w:rsidP="003C09A4">
            <w:pPr>
              <w:autoSpaceDE w:val="0"/>
              <w:autoSpaceDN w:val="0"/>
              <w:adjustRightInd w:val="0"/>
              <w:spacing w:after="0" w:line="240" w:lineRule="auto"/>
              <w:jc w:val="center"/>
              <w:rPr>
                <w:rFonts w:cstheme="minorHAnsi"/>
                <w:b/>
              </w:rPr>
            </w:pPr>
          </w:p>
        </w:tc>
      </w:tr>
      <w:tr w:rsidR="003C09A4" w:rsidRPr="008C1EA1" w:rsidTr="00117359">
        <w:trPr>
          <w:trHeight w:val="600"/>
        </w:trPr>
        <w:tc>
          <w:tcPr>
            <w:tcW w:w="5211" w:type="dxa"/>
          </w:tcPr>
          <w:p w:rsidR="003C09A4" w:rsidRPr="008C1EA1" w:rsidRDefault="00E410DB" w:rsidP="00E22C78">
            <w:pPr>
              <w:autoSpaceDE w:val="0"/>
              <w:autoSpaceDN w:val="0"/>
              <w:adjustRightInd w:val="0"/>
              <w:jc w:val="both"/>
              <w:rPr>
                <w:rFonts w:cstheme="minorHAnsi"/>
              </w:rPr>
            </w:pPr>
            <w:r w:rsidRPr="008C1EA1">
              <w:rPr>
                <w:rFonts w:cstheme="minorHAnsi"/>
              </w:rPr>
              <w:t>(d</w:t>
            </w:r>
            <w:r w:rsidR="003C09A4" w:rsidRPr="008C1EA1">
              <w:rPr>
                <w:rFonts w:cstheme="minorHAnsi"/>
              </w:rPr>
              <w:t xml:space="preserve">) </w:t>
            </w:r>
            <w:r w:rsidR="00BA2708" w:rsidRPr="008C1EA1">
              <w:t>The obligations undertaken by the UCITS due to</w:t>
            </w:r>
            <w:r w:rsidR="00FB36CA" w:rsidRPr="008C1EA1">
              <w:t xml:space="preserve"> the </w:t>
            </w:r>
            <w:r w:rsidR="00E2519C" w:rsidRPr="008C1EA1">
              <w:t xml:space="preserve"> guarantee </w:t>
            </w:r>
            <w:r w:rsidR="00BA2708" w:rsidRPr="008C1EA1">
              <w:t>, including the cost of the</w:t>
            </w:r>
            <w:r w:rsidR="00E22C78">
              <w:t xml:space="preserve"> guarantee</w:t>
            </w:r>
            <w:r w:rsidR="00BA2708" w:rsidRPr="008C1EA1">
              <w:t>,</w:t>
            </w:r>
          </w:p>
        </w:tc>
        <w:tc>
          <w:tcPr>
            <w:tcW w:w="1134" w:type="dxa"/>
          </w:tcPr>
          <w:p w:rsidR="003C09A4" w:rsidRPr="008C1EA1" w:rsidRDefault="003C09A4" w:rsidP="003C09A4">
            <w:pPr>
              <w:autoSpaceDE w:val="0"/>
              <w:autoSpaceDN w:val="0"/>
              <w:adjustRightInd w:val="0"/>
              <w:spacing w:after="0" w:line="240" w:lineRule="auto"/>
              <w:jc w:val="center"/>
              <w:rPr>
                <w:rFonts w:cstheme="minorHAnsi"/>
                <w:b/>
              </w:rPr>
            </w:pPr>
          </w:p>
        </w:tc>
        <w:tc>
          <w:tcPr>
            <w:tcW w:w="1701" w:type="dxa"/>
          </w:tcPr>
          <w:p w:rsidR="003C09A4" w:rsidRPr="008C1EA1" w:rsidRDefault="003C09A4" w:rsidP="003C09A4">
            <w:pPr>
              <w:autoSpaceDE w:val="0"/>
              <w:autoSpaceDN w:val="0"/>
              <w:adjustRightInd w:val="0"/>
              <w:spacing w:after="0" w:line="240" w:lineRule="auto"/>
              <w:jc w:val="center"/>
              <w:rPr>
                <w:rFonts w:cstheme="minorHAnsi"/>
                <w:b/>
              </w:rPr>
            </w:pPr>
          </w:p>
        </w:tc>
        <w:tc>
          <w:tcPr>
            <w:tcW w:w="1560" w:type="dxa"/>
          </w:tcPr>
          <w:p w:rsidR="003C09A4" w:rsidRPr="008C1EA1" w:rsidRDefault="003C09A4" w:rsidP="003C09A4">
            <w:pPr>
              <w:autoSpaceDE w:val="0"/>
              <w:autoSpaceDN w:val="0"/>
              <w:adjustRightInd w:val="0"/>
              <w:spacing w:after="0" w:line="240" w:lineRule="auto"/>
              <w:jc w:val="center"/>
              <w:rPr>
                <w:rFonts w:cstheme="minorHAnsi"/>
                <w:b/>
              </w:rPr>
            </w:pPr>
          </w:p>
        </w:tc>
      </w:tr>
      <w:tr w:rsidR="003C09A4" w:rsidRPr="008C1EA1" w:rsidTr="00117359">
        <w:trPr>
          <w:trHeight w:val="600"/>
        </w:trPr>
        <w:tc>
          <w:tcPr>
            <w:tcW w:w="5211" w:type="dxa"/>
          </w:tcPr>
          <w:p w:rsidR="001120CB" w:rsidRPr="008C1EA1" w:rsidRDefault="00E410DB" w:rsidP="00E2519C">
            <w:pPr>
              <w:autoSpaceDE w:val="0"/>
              <w:autoSpaceDN w:val="0"/>
              <w:adjustRightInd w:val="0"/>
              <w:jc w:val="both"/>
            </w:pPr>
            <w:r w:rsidRPr="008C1EA1">
              <w:rPr>
                <w:rFonts w:cstheme="minorHAnsi"/>
              </w:rPr>
              <w:t>(e</w:t>
            </w:r>
            <w:r w:rsidR="003C09A4" w:rsidRPr="008C1EA1">
              <w:rPr>
                <w:rFonts w:cstheme="minorHAnsi"/>
              </w:rPr>
              <w:t xml:space="preserve">) </w:t>
            </w:r>
            <w:r w:rsidR="00BE306B" w:rsidRPr="008C1EA1">
              <w:t xml:space="preserve">The conditions under which triggered the </w:t>
            </w:r>
            <w:r w:rsidR="00E2519C" w:rsidRPr="008C1EA1">
              <w:t xml:space="preserve"> guarantee </w:t>
            </w:r>
            <w:r w:rsidR="00BE306B" w:rsidRPr="008C1EA1">
              <w:t xml:space="preserve">, particularly if it requires action by the unit-holder, if it will be valid throughout the duration of participation in the UCITS, upon the request of the unit-holder at any time or whether the activation of the </w:t>
            </w:r>
            <w:r w:rsidR="00E2519C" w:rsidRPr="008C1EA1">
              <w:t xml:space="preserve"> guarantee </w:t>
            </w:r>
            <w:r w:rsidR="00BE306B" w:rsidRPr="008C1EA1">
              <w:t xml:space="preserve">shall take </w:t>
            </w:r>
            <w:r w:rsidR="001120CB" w:rsidRPr="008C1EA1">
              <w:t>place</w:t>
            </w:r>
            <w:r w:rsidR="00E2519C" w:rsidRPr="008C1EA1">
              <w:t xml:space="preserve"> </w:t>
            </w:r>
            <w:r w:rsidR="001120CB" w:rsidRPr="008C1EA1">
              <w:t>with a specific period o</w:t>
            </w:r>
            <w:r w:rsidR="00E2519C" w:rsidRPr="008C1EA1">
              <w:t>f time,</w:t>
            </w:r>
            <w:r w:rsidR="001120CB" w:rsidRPr="008C1EA1">
              <w:t xml:space="preserve"> or at predetermined time points, possibly with "locking rate of return", or with conditions that will </w:t>
            </w:r>
            <w:r w:rsidR="001120CB" w:rsidRPr="008C1EA1">
              <w:lastRenderedPageBreak/>
              <w:t>redefine the end of each period, or if the guarantee req</w:t>
            </w:r>
            <w:r w:rsidR="00E2519C" w:rsidRPr="008C1EA1">
              <w:t>uires a specific period of time</w:t>
            </w:r>
            <w:r w:rsidR="001120CB" w:rsidRPr="008C1EA1">
              <w:t xml:space="preserve"> during which they will</w:t>
            </w:r>
            <w:r w:rsidR="00E2519C" w:rsidRPr="008C1EA1">
              <w:t xml:space="preserve"> not be </w:t>
            </w:r>
            <w:r w:rsidR="001120CB" w:rsidRPr="008C1EA1">
              <w:t xml:space="preserve"> request </w:t>
            </w:r>
            <w:r w:rsidR="00E2519C" w:rsidRPr="008C1EA1">
              <w:t xml:space="preserve">of </w:t>
            </w:r>
            <w:r w:rsidR="001120CB" w:rsidRPr="008C1EA1">
              <w:t xml:space="preserve">redemption of </w:t>
            </w:r>
            <w:r w:rsidR="00E2519C" w:rsidRPr="008C1EA1">
              <w:t>units.</w:t>
            </w:r>
          </w:p>
        </w:tc>
        <w:tc>
          <w:tcPr>
            <w:tcW w:w="1134" w:type="dxa"/>
          </w:tcPr>
          <w:p w:rsidR="003C09A4" w:rsidRPr="008C1EA1" w:rsidRDefault="003C09A4" w:rsidP="003C09A4">
            <w:pPr>
              <w:autoSpaceDE w:val="0"/>
              <w:autoSpaceDN w:val="0"/>
              <w:adjustRightInd w:val="0"/>
              <w:spacing w:after="0" w:line="240" w:lineRule="auto"/>
              <w:jc w:val="center"/>
              <w:rPr>
                <w:rFonts w:cstheme="minorHAnsi"/>
                <w:b/>
              </w:rPr>
            </w:pPr>
          </w:p>
        </w:tc>
        <w:tc>
          <w:tcPr>
            <w:tcW w:w="1701" w:type="dxa"/>
          </w:tcPr>
          <w:p w:rsidR="003C09A4" w:rsidRPr="008C1EA1" w:rsidRDefault="003C09A4" w:rsidP="003C09A4">
            <w:pPr>
              <w:autoSpaceDE w:val="0"/>
              <w:autoSpaceDN w:val="0"/>
              <w:adjustRightInd w:val="0"/>
              <w:spacing w:after="0" w:line="240" w:lineRule="auto"/>
              <w:jc w:val="center"/>
              <w:rPr>
                <w:rFonts w:cstheme="minorHAnsi"/>
                <w:b/>
              </w:rPr>
            </w:pPr>
          </w:p>
        </w:tc>
        <w:tc>
          <w:tcPr>
            <w:tcW w:w="1560" w:type="dxa"/>
          </w:tcPr>
          <w:p w:rsidR="003C09A4" w:rsidRPr="008C1EA1" w:rsidRDefault="003C09A4" w:rsidP="003C09A4">
            <w:pPr>
              <w:autoSpaceDE w:val="0"/>
              <w:autoSpaceDN w:val="0"/>
              <w:adjustRightInd w:val="0"/>
              <w:spacing w:after="0" w:line="240" w:lineRule="auto"/>
              <w:jc w:val="center"/>
              <w:rPr>
                <w:rFonts w:cstheme="minorHAnsi"/>
                <w:b/>
              </w:rPr>
            </w:pPr>
          </w:p>
        </w:tc>
      </w:tr>
      <w:tr w:rsidR="003C09A4" w:rsidRPr="008C1EA1" w:rsidTr="00117359">
        <w:trPr>
          <w:trHeight w:val="600"/>
        </w:trPr>
        <w:tc>
          <w:tcPr>
            <w:tcW w:w="5211" w:type="dxa"/>
          </w:tcPr>
          <w:p w:rsidR="003C09A4" w:rsidRPr="008C1EA1" w:rsidRDefault="00E410DB" w:rsidP="003C09A4">
            <w:pPr>
              <w:spacing w:after="0" w:line="240" w:lineRule="auto"/>
              <w:jc w:val="both"/>
              <w:rPr>
                <w:rFonts w:cstheme="minorHAnsi"/>
              </w:rPr>
            </w:pPr>
            <w:r w:rsidRPr="008C1EA1">
              <w:rPr>
                <w:rFonts w:cstheme="minorHAnsi"/>
              </w:rPr>
              <w:lastRenderedPageBreak/>
              <w:t>(f</w:t>
            </w:r>
            <w:r w:rsidR="003C09A4" w:rsidRPr="008C1EA1">
              <w:rPr>
                <w:rFonts w:cstheme="minorHAnsi"/>
              </w:rPr>
              <w:t xml:space="preserve">) </w:t>
            </w:r>
            <w:r w:rsidR="00E2519C" w:rsidRPr="008C1EA1">
              <w:t xml:space="preserve"> Any limited period in which the units of UCITS will be available.</w:t>
            </w:r>
          </w:p>
          <w:p w:rsidR="003C09A4" w:rsidRPr="008C1EA1" w:rsidRDefault="003C09A4" w:rsidP="003C09A4">
            <w:pPr>
              <w:spacing w:after="0" w:line="240" w:lineRule="auto"/>
              <w:jc w:val="both"/>
              <w:rPr>
                <w:rFonts w:cstheme="minorHAnsi"/>
              </w:rPr>
            </w:pPr>
          </w:p>
        </w:tc>
        <w:tc>
          <w:tcPr>
            <w:tcW w:w="1134" w:type="dxa"/>
          </w:tcPr>
          <w:p w:rsidR="003C09A4" w:rsidRPr="008C1EA1" w:rsidRDefault="003C09A4" w:rsidP="003C09A4">
            <w:pPr>
              <w:autoSpaceDE w:val="0"/>
              <w:autoSpaceDN w:val="0"/>
              <w:adjustRightInd w:val="0"/>
              <w:spacing w:after="0" w:line="240" w:lineRule="auto"/>
              <w:jc w:val="center"/>
              <w:rPr>
                <w:rFonts w:cstheme="minorHAnsi"/>
                <w:b/>
              </w:rPr>
            </w:pPr>
          </w:p>
        </w:tc>
        <w:tc>
          <w:tcPr>
            <w:tcW w:w="1701" w:type="dxa"/>
          </w:tcPr>
          <w:p w:rsidR="003C09A4" w:rsidRPr="008C1EA1" w:rsidRDefault="003C09A4" w:rsidP="003C09A4">
            <w:pPr>
              <w:autoSpaceDE w:val="0"/>
              <w:autoSpaceDN w:val="0"/>
              <w:adjustRightInd w:val="0"/>
              <w:spacing w:after="0" w:line="240" w:lineRule="auto"/>
              <w:jc w:val="center"/>
              <w:rPr>
                <w:rFonts w:cstheme="minorHAnsi"/>
                <w:b/>
              </w:rPr>
            </w:pPr>
          </w:p>
        </w:tc>
        <w:tc>
          <w:tcPr>
            <w:tcW w:w="1560" w:type="dxa"/>
          </w:tcPr>
          <w:p w:rsidR="003C09A4" w:rsidRPr="008C1EA1" w:rsidRDefault="003C09A4" w:rsidP="003C09A4">
            <w:pPr>
              <w:autoSpaceDE w:val="0"/>
              <w:autoSpaceDN w:val="0"/>
              <w:adjustRightInd w:val="0"/>
              <w:spacing w:after="0" w:line="240" w:lineRule="auto"/>
              <w:jc w:val="center"/>
              <w:rPr>
                <w:rFonts w:cstheme="minorHAnsi"/>
                <w:b/>
              </w:rPr>
            </w:pPr>
          </w:p>
        </w:tc>
      </w:tr>
      <w:tr w:rsidR="003C09A4" w:rsidRPr="008C1EA1" w:rsidTr="00117359">
        <w:trPr>
          <w:trHeight w:val="600"/>
        </w:trPr>
        <w:tc>
          <w:tcPr>
            <w:tcW w:w="5211" w:type="dxa"/>
          </w:tcPr>
          <w:p w:rsidR="00E410DB" w:rsidRPr="008C1EA1" w:rsidRDefault="00E410DB" w:rsidP="00E410DB">
            <w:pPr>
              <w:autoSpaceDE w:val="0"/>
              <w:autoSpaceDN w:val="0"/>
              <w:adjustRightInd w:val="0"/>
              <w:jc w:val="both"/>
              <w:rPr>
                <w:rFonts w:eastAsiaTheme="minorHAnsi" w:cs="Times New Roman"/>
                <w:bCs/>
                <w:u w:val="single"/>
                <w:lang w:val="en-GB"/>
              </w:rPr>
            </w:pPr>
            <w:r w:rsidRPr="008C1EA1">
              <w:rPr>
                <w:rFonts w:eastAsiaTheme="minorHAnsi" w:cs="Times New Roman"/>
                <w:bCs/>
                <w:u w:val="single"/>
                <w:lang w:val="en-GB"/>
              </w:rPr>
              <w:t xml:space="preserve">Directive DI78-2012-19 </w:t>
            </w:r>
            <w:r w:rsidRPr="008C1EA1">
              <w:rPr>
                <w:rFonts w:eastAsia="Calibri" w:cs="Times New Roman"/>
                <w:bCs/>
                <w:color w:val="000000"/>
                <w:u w:val="single"/>
              </w:rPr>
              <w:t xml:space="preserve">regarding the regulation of any specific issue relating to the constitution, functioning and dissolution of a </w:t>
            </w:r>
            <w:r w:rsidRPr="008C1EA1">
              <w:rPr>
                <w:rFonts w:eastAsia="Calibri" w:cs="Times New Roman"/>
                <w:u w:val="single"/>
              </w:rPr>
              <w:t>UCITS operating with multiple compartments</w:t>
            </w:r>
          </w:p>
          <w:p w:rsidR="0063182F" w:rsidRPr="008C1EA1" w:rsidRDefault="00E410DB" w:rsidP="003C09A4">
            <w:pPr>
              <w:jc w:val="both"/>
              <w:rPr>
                <w:rFonts w:cstheme="minorHAnsi"/>
              </w:rPr>
            </w:pPr>
            <w:r w:rsidRPr="008C1EA1">
              <w:rPr>
                <w:rFonts w:cs="Arial"/>
              </w:rPr>
              <w:t>Paragraph</w:t>
            </w:r>
            <w:r w:rsidRPr="008C1EA1">
              <w:rPr>
                <w:rFonts w:cstheme="minorHAnsi"/>
              </w:rPr>
              <w:t xml:space="preserve"> </w:t>
            </w:r>
            <w:r w:rsidR="003C09A4" w:rsidRPr="008C1EA1">
              <w:rPr>
                <w:rFonts w:cstheme="minorHAnsi"/>
              </w:rPr>
              <w:t xml:space="preserve">7(1). </w:t>
            </w:r>
            <w:r w:rsidR="0063182F" w:rsidRPr="008C1EA1">
              <w:rPr>
                <w:rFonts w:cstheme="minorHAnsi"/>
              </w:rPr>
              <w:t xml:space="preserve">The Fund Rules of UCITS with mutable investment compartments shall </w:t>
            </w:r>
            <w:r w:rsidR="0063182F" w:rsidRPr="008C1EA1">
              <w:t>indicate, at least:</w:t>
            </w:r>
          </w:p>
          <w:p w:rsidR="0063182F" w:rsidRPr="008C1EA1" w:rsidRDefault="0063182F" w:rsidP="003C09A4">
            <w:pPr>
              <w:pStyle w:val="BodyText"/>
              <w:tabs>
                <w:tab w:val="left" w:pos="7200"/>
              </w:tabs>
              <w:jc w:val="both"/>
              <w:rPr>
                <w:rFonts w:asciiTheme="minorHAnsi" w:hAnsiTheme="minorHAnsi" w:cstheme="minorHAnsi"/>
                <w:b w:val="0"/>
                <w:sz w:val="22"/>
                <w:szCs w:val="22"/>
              </w:rPr>
            </w:pPr>
            <w:r w:rsidRPr="008C1EA1">
              <w:rPr>
                <w:rFonts w:asciiTheme="minorHAnsi" w:hAnsiTheme="minorHAnsi" w:cstheme="minorHAnsi"/>
                <w:b w:val="0"/>
                <w:sz w:val="22"/>
                <w:szCs w:val="22"/>
              </w:rPr>
              <w:t xml:space="preserve"> </w:t>
            </w:r>
            <w:r w:rsidR="00E410DB" w:rsidRPr="008C1EA1">
              <w:rPr>
                <w:rFonts w:asciiTheme="minorHAnsi" w:hAnsiTheme="minorHAnsi" w:cstheme="minorHAnsi"/>
                <w:b w:val="0"/>
                <w:sz w:val="22"/>
                <w:szCs w:val="22"/>
              </w:rPr>
              <w:t>(a</w:t>
            </w:r>
            <w:r w:rsidR="003C09A4" w:rsidRPr="008C1EA1">
              <w:rPr>
                <w:rFonts w:asciiTheme="minorHAnsi" w:hAnsiTheme="minorHAnsi" w:cstheme="minorHAnsi"/>
                <w:b w:val="0"/>
                <w:sz w:val="22"/>
                <w:szCs w:val="22"/>
              </w:rPr>
              <w:t xml:space="preserve">) </w:t>
            </w:r>
            <w:r w:rsidRPr="008C1EA1">
              <w:rPr>
                <w:rFonts w:asciiTheme="minorHAnsi" w:hAnsiTheme="minorHAnsi"/>
                <w:sz w:val="22"/>
                <w:szCs w:val="22"/>
              </w:rPr>
              <w:t xml:space="preserve"> </w:t>
            </w:r>
            <w:r w:rsidRPr="008C1EA1">
              <w:rPr>
                <w:rFonts w:asciiTheme="minorHAnsi" w:hAnsiTheme="minorHAnsi"/>
                <w:b w:val="0"/>
                <w:sz w:val="22"/>
                <w:szCs w:val="22"/>
              </w:rPr>
              <w:t>The content of sections 7(2), (3) and (4) of the Law, as well as the possible use of the option provided for in sub-section (5) of this section.</w:t>
            </w:r>
          </w:p>
          <w:p w:rsidR="003C09A4" w:rsidRPr="008C1EA1" w:rsidRDefault="003C09A4" w:rsidP="003C09A4">
            <w:pPr>
              <w:pStyle w:val="BodyText"/>
              <w:tabs>
                <w:tab w:val="left" w:pos="7200"/>
              </w:tabs>
              <w:jc w:val="both"/>
              <w:rPr>
                <w:rFonts w:asciiTheme="minorHAnsi" w:hAnsiTheme="minorHAnsi" w:cstheme="minorHAnsi"/>
                <w:b w:val="0"/>
                <w:sz w:val="22"/>
                <w:szCs w:val="22"/>
              </w:rPr>
            </w:pPr>
            <w:r w:rsidRPr="008C1EA1">
              <w:rPr>
                <w:rFonts w:asciiTheme="minorHAnsi" w:hAnsiTheme="minorHAnsi" w:cs="Arial"/>
                <w:b w:val="0"/>
                <w:sz w:val="22"/>
                <w:szCs w:val="22"/>
              </w:rPr>
              <w:t xml:space="preserve"> </w:t>
            </w:r>
          </w:p>
          <w:p w:rsidR="0063182F" w:rsidRPr="008C1EA1" w:rsidRDefault="00E410DB" w:rsidP="003C09A4">
            <w:pPr>
              <w:autoSpaceDE w:val="0"/>
              <w:autoSpaceDN w:val="0"/>
              <w:adjustRightInd w:val="0"/>
              <w:jc w:val="both"/>
              <w:rPr>
                <w:rFonts w:cstheme="minorHAnsi"/>
              </w:rPr>
            </w:pPr>
            <w:r w:rsidRPr="008C1EA1">
              <w:rPr>
                <w:rFonts w:cstheme="minorHAnsi"/>
              </w:rPr>
              <w:t>(b</w:t>
            </w:r>
            <w:r w:rsidR="003C09A4" w:rsidRPr="008C1EA1">
              <w:rPr>
                <w:rFonts w:cstheme="minorHAnsi"/>
              </w:rPr>
              <w:t xml:space="preserve">) </w:t>
            </w:r>
            <w:r w:rsidR="0063182F" w:rsidRPr="008C1EA1">
              <w:t>Reference that the units provide a right to vote, at meetings of the shareholders, regardless of their value, which can vary per investment section.</w:t>
            </w:r>
          </w:p>
          <w:p w:rsidR="003C09A4" w:rsidRPr="008C1EA1" w:rsidRDefault="00E410DB" w:rsidP="003C09A4">
            <w:pPr>
              <w:autoSpaceDE w:val="0"/>
              <w:autoSpaceDN w:val="0"/>
              <w:adjustRightInd w:val="0"/>
              <w:spacing w:after="0" w:line="240" w:lineRule="auto"/>
              <w:jc w:val="both"/>
              <w:rPr>
                <w:rFonts w:cstheme="minorHAnsi"/>
              </w:rPr>
            </w:pPr>
            <w:r w:rsidRPr="008C1EA1">
              <w:rPr>
                <w:rFonts w:cstheme="minorHAnsi"/>
              </w:rPr>
              <w:t>(c</w:t>
            </w:r>
            <w:r w:rsidR="003C09A4" w:rsidRPr="008C1EA1">
              <w:rPr>
                <w:rFonts w:cstheme="minorHAnsi"/>
              </w:rPr>
              <w:t xml:space="preserve">) </w:t>
            </w:r>
            <w:r w:rsidR="00821EF9" w:rsidRPr="008C1EA1">
              <w:t xml:space="preserve"> The reference currency of the UCITS.</w:t>
            </w:r>
          </w:p>
          <w:p w:rsidR="003C09A4" w:rsidRPr="008C1EA1" w:rsidRDefault="003C09A4" w:rsidP="003C09A4">
            <w:pPr>
              <w:autoSpaceDE w:val="0"/>
              <w:autoSpaceDN w:val="0"/>
              <w:adjustRightInd w:val="0"/>
              <w:spacing w:after="0" w:line="240" w:lineRule="auto"/>
              <w:jc w:val="both"/>
              <w:rPr>
                <w:rFonts w:cstheme="minorHAnsi"/>
              </w:rPr>
            </w:pPr>
          </w:p>
          <w:p w:rsidR="00821EF9" w:rsidRPr="008C1EA1" w:rsidRDefault="00E410DB" w:rsidP="003C09A4">
            <w:pPr>
              <w:autoSpaceDE w:val="0"/>
              <w:autoSpaceDN w:val="0"/>
              <w:adjustRightInd w:val="0"/>
              <w:spacing w:after="0" w:line="240" w:lineRule="auto"/>
              <w:jc w:val="both"/>
              <w:rPr>
                <w:rFonts w:cstheme="minorHAnsi"/>
              </w:rPr>
            </w:pPr>
            <w:r w:rsidRPr="008C1EA1">
              <w:rPr>
                <w:rFonts w:cstheme="minorHAnsi"/>
              </w:rPr>
              <w:t>(d</w:t>
            </w:r>
            <w:r w:rsidR="003C09A4" w:rsidRPr="008C1EA1">
              <w:rPr>
                <w:rFonts w:cstheme="minorHAnsi"/>
              </w:rPr>
              <w:t>)</w:t>
            </w:r>
            <w:r w:rsidR="00A97240" w:rsidRPr="008C1EA1">
              <w:rPr>
                <w:rFonts w:cstheme="minorHAnsi"/>
              </w:rPr>
              <w:t xml:space="preserve"> </w:t>
            </w:r>
            <w:r w:rsidR="00821EF9" w:rsidRPr="008C1EA1">
              <w:t>Issues relating to the unit-holders of all investment compartments to be discussed at the level of a General Meeting of all unit-holders of the UCITS, regardless of the investment compartment to which they belong, as well as issues relating to the unit-holders of specific investment compartment or compartments to be discussed at the level of a General Meeting of those unit-holders of the UCITS.</w:t>
            </w:r>
          </w:p>
          <w:p w:rsidR="00821EF9" w:rsidRPr="008C1EA1" w:rsidRDefault="00821EF9" w:rsidP="003C09A4">
            <w:pPr>
              <w:autoSpaceDE w:val="0"/>
              <w:autoSpaceDN w:val="0"/>
              <w:adjustRightInd w:val="0"/>
              <w:spacing w:after="0" w:line="240" w:lineRule="auto"/>
              <w:jc w:val="both"/>
              <w:rPr>
                <w:rFonts w:cstheme="minorHAnsi"/>
              </w:rPr>
            </w:pPr>
          </w:p>
          <w:p w:rsidR="00AA7A6A" w:rsidRPr="008C1EA1" w:rsidRDefault="00E410DB" w:rsidP="003C09A4">
            <w:pPr>
              <w:autoSpaceDE w:val="0"/>
              <w:autoSpaceDN w:val="0"/>
              <w:adjustRightInd w:val="0"/>
              <w:spacing w:after="0" w:line="240" w:lineRule="auto"/>
              <w:jc w:val="both"/>
              <w:rPr>
                <w:rFonts w:cstheme="minorHAnsi"/>
              </w:rPr>
            </w:pPr>
            <w:r w:rsidRPr="008C1EA1">
              <w:rPr>
                <w:rFonts w:cstheme="minorHAnsi"/>
              </w:rPr>
              <w:t>(e</w:t>
            </w:r>
            <w:r w:rsidR="003C09A4" w:rsidRPr="008C1EA1">
              <w:rPr>
                <w:rFonts w:cstheme="minorHAnsi"/>
              </w:rPr>
              <w:t xml:space="preserve">) </w:t>
            </w:r>
            <w:r w:rsidR="00AA7A6A" w:rsidRPr="008C1EA1">
              <w:t>The manner and terms of distribution of assets in the event of dissolution of the compartments of the UCITS.</w:t>
            </w:r>
          </w:p>
          <w:p w:rsidR="00AA7A6A" w:rsidRPr="008C1EA1" w:rsidRDefault="00AA7A6A" w:rsidP="003C09A4">
            <w:pPr>
              <w:autoSpaceDE w:val="0"/>
              <w:autoSpaceDN w:val="0"/>
              <w:adjustRightInd w:val="0"/>
              <w:spacing w:after="0" w:line="240" w:lineRule="auto"/>
              <w:jc w:val="both"/>
              <w:rPr>
                <w:rFonts w:cstheme="minorHAnsi"/>
              </w:rPr>
            </w:pPr>
          </w:p>
          <w:p w:rsidR="00AA7A6A" w:rsidRPr="008C1EA1" w:rsidRDefault="00E410DB" w:rsidP="00AA7A6A">
            <w:pPr>
              <w:autoSpaceDE w:val="0"/>
              <w:autoSpaceDN w:val="0"/>
              <w:adjustRightInd w:val="0"/>
              <w:spacing w:after="0" w:line="240" w:lineRule="auto"/>
              <w:jc w:val="both"/>
              <w:rPr>
                <w:rFonts w:cstheme="minorHAnsi"/>
              </w:rPr>
            </w:pPr>
            <w:r w:rsidRPr="008C1EA1">
              <w:rPr>
                <w:rFonts w:cstheme="minorHAnsi"/>
              </w:rPr>
              <w:t>(f</w:t>
            </w:r>
            <w:r w:rsidR="003C09A4" w:rsidRPr="008C1EA1">
              <w:rPr>
                <w:rFonts w:cstheme="minorHAnsi"/>
              </w:rPr>
              <w:t xml:space="preserve">) </w:t>
            </w:r>
            <w:r w:rsidR="00AA7A6A" w:rsidRPr="008C1EA1">
              <w:t>Any other information that makes clear to investors how to operate the UCITS with more investment compartments.</w:t>
            </w:r>
          </w:p>
        </w:tc>
        <w:tc>
          <w:tcPr>
            <w:tcW w:w="1134" w:type="dxa"/>
          </w:tcPr>
          <w:p w:rsidR="003C09A4" w:rsidRPr="008C1EA1" w:rsidRDefault="003C09A4" w:rsidP="003C09A4">
            <w:pPr>
              <w:autoSpaceDE w:val="0"/>
              <w:autoSpaceDN w:val="0"/>
              <w:adjustRightInd w:val="0"/>
              <w:spacing w:after="0" w:line="240" w:lineRule="auto"/>
              <w:jc w:val="center"/>
              <w:rPr>
                <w:rFonts w:cstheme="minorHAnsi"/>
                <w:b/>
              </w:rPr>
            </w:pPr>
          </w:p>
        </w:tc>
        <w:tc>
          <w:tcPr>
            <w:tcW w:w="1701" w:type="dxa"/>
          </w:tcPr>
          <w:p w:rsidR="003C09A4" w:rsidRPr="008C1EA1" w:rsidRDefault="003C09A4" w:rsidP="003C09A4">
            <w:pPr>
              <w:autoSpaceDE w:val="0"/>
              <w:autoSpaceDN w:val="0"/>
              <w:adjustRightInd w:val="0"/>
              <w:spacing w:after="0" w:line="240" w:lineRule="auto"/>
              <w:jc w:val="center"/>
              <w:rPr>
                <w:rFonts w:cstheme="minorHAnsi"/>
                <w:b/>
              </w:rPr>
            </w:pPr>
          </w:p>
        </w:tc>
        <w:tc>
          <w:tcPr>
            <w:tcW w:w="1560" w:type="dxa"/>
          </w:tcPr>
          <w:p w:rsidR="003C09A4" w:rsidRPr="008C1EA1" w:rsidRDefault="003C09A4" w:rsidP="003C09A4">
            <w:pPr>
              <w:autoSpaceDE w:val="0"/>
              <w:autoSpaceDN w:val="0"/>
              <w:adjustRightInd w:val="0"/>
              <w:spacing w:after="0" w:line="240" w:lineRule="auto"/>
              <w:jc w:val="center"/>
              <w:rPr>
                <w:rFonts w:cstheme="minorHAnsi"/>
                <w:b/>
              </w:rPr>
            </w:pPr>
          </w:p>
        </w:tc>
      </w:tr>
      <w:tr w:rsidR="003C09A4" w:rsidRPr="008C1EA1" w:rsidTr="00016F7A">
        <w:trPr>
          <w:trHeight w:val="570"/>
        </w:trPr>
        <w:tc>
          <w:tcPr>
            <w:tcW w:w="5211" w:type="dxa"/>
          </w:tcPr>
          <w:p w:rsidR="00AA7A6A" w:rsidRPr="008C1EA1" w:rsidRDefault="00E410DB" w:rsidP="003C09A4">
            <w:pPr>
              <w:autoSpaceDE w:val="0"/>
              <w:autoSpaceDN w:val="0"/>
              <w:adjustRightInd w:val="0"/>
              <w:spacing w:after="0" w:line="240" w:lineRule="auto"/>
              <w:jc w:val="both"/>
              <w:rPr>
                <w:rFonts w:cstheme="minorHAnsi"/>
              </w:rPr>
            </w:pPr>
            <w:r w:rsidRPr="008C1EA1">
              <w:rPr>
                <w:rFonts w:cs="Arial"/>
              </w:rPr>
              <w:t>Paragraph</w:t>
            </w:r>
            <w:r w:rsidRPr="008C1EA1">
              <w:rPr>
                <w:rFonts w:cstheme="minorHAnsi"/>
              </w:rPr>
              <w:t xml:space="preserve"> </w:t>
            </w:r>
            <w:r w:rsidR="003C09A4" w:rsidRPr="008C1EA1">
              <w:rPr>
                <w:rFonts w:cstheme="minorHAnsi"/>
              </w:rPr>
              <w:t xml:space="preserve">7(2). </w:t>
            </w:r>
            <w:r w:rsidR="00AA7A6A" w:rsidRPr="008C1EA1">
              <w:t>Besides the obligatory information as required in the previous paragraph , the Fund Rules  of UCITS with multiple investment compartments, shall include:</w:t>
            </w:r>
          </w:p>
          <w:p w:rsidR="00AA7A6A" w:rsidRPr="008C1EA1" w:rsidRDefault="00AA7A6A" w:rsidP="003C09A4">
            <w:pPr>
              <w:autoSpaceDE w:val="0"/>
              <w:autoSpaceDN w:val="0"/>
              <w:adjustRightInd w:val="0"/>
              <w:spacing w:after="0" w:line="240" w:lineRule="auto"/>
              <w:jc w:val="both"/>
              <w:rPr>
                <w:rFonts w:cstheme="minorHAnsi"/>
              </w:rPr>
            </w:pPr>
          </w:p>
          <w:p w:rsidR="003C09A4" w:rsidRPr="008C1EA1" w:rsidRDefault="00E410DB" w:rsidP="003C09A4">
            <w:pPr>
              <w:autoSpaceDE w:val="0"/>
              <w:autoSpaceDN w:val="0"/>
              <w:adjustRightInd w:val="0"/>
              <w:spacing w:after="0" w:line="240" w:lineRule="auto"/>
              <w:jc w:val="both"/>
              <w:rPr>
                <w:rFonts w:cstheme="minorHAnsi"/>
              </w:rPr>
            </w:pPr>
            <w:r w:rsidRPr="008C1EA1">
              <w:rPr>
                <w:rFonts w:cstheme="minorHAnsi"/>
              </w:rPr>
              <w:t>(a</w:t>
            </w:r>
            <w:r w:rsidR="003C09A4" w:rsidRPr="008C1EA1">
              <w:rPr>
                <w:rFonts w:cstheme="minorHAnsi"/>
              </w:rPr>
              <w:t xml:space="preserve">) </w:t>
            </w:r>
            <w:r w:rsidR="00AA7A6A" w:rsidRPr="008C1EA1">
              <w:t>Any special rules that apply to one or more investment compartments.</w:t>
            </w:r>
          </w:p>
          <w:p w:rsidR="00AA7A6A" w:rsidRPr="008C1EA1" w:rsidRDefault="00AA7A6A" w:rsidP="003C09A4">
            <w:pPr>
              <w:autoSpaceDE w:val="0"/>
              <w:autoSpaceDN w:val="0"/>
              <w:adjustRightInd w:val="0"/>
              <w:spacing w:after="0" w:line="240" w:lineRule="auto"/>
              <w:jc w:val="both"/>
              <w:rPr>
                <w:rFonts w:cstheme="minorHAnsi"/>
              </w:rPr>
            </w:pPr>
          </w:p>
          <w:p w:rsidR="00AA7A6A" w:rsidRPr="008C1EA1" w:rsidRDefault="00E410DB" w:rsidP="003C09A4">
            <w:pPr>
              <w:autoSpaceDE w:val="0"/>
              <w:autoSpaceDN w:val="0"/>
              <w:adjustRightInd w:val="0"/>
              <w:spacing w:after="0" w:line="240" w:lineRule="auto"/>
              <w:jc w:val="both"/>
              <w:rPr>
                <w:rFonts w:cstheme="minorHAnsi"/>
              </w:rPr>
            </w:pPr>
            <w:r w:rsidRPr="008C1EA1">
              <w:rPr>
                <w:rFonts w:cstheme="minorHAnsi"/>
              </w:rPr>
              <w:t>(b</w:t>
            </w:r>
            <w:r w:rsidR="003C09A4" w:rsidRPr="008C1EA1">
              <w:rPr>
                <w:rFonts w:cstheme="minorHAnsi"/>
              </w:rPr>
              <w:t xml:space="preserve">) </w:t>
            </w:r>
            <w:r w:rsidR="00AA7A6A" w:rsidRPr="008C1EA1">
              <w:t xml:space="preserve">Cases in which it can be decided to suspend the </w:t>
            </w:r>
            <w:r w:rsidR="00AA7A6A" w:rsidRPr="008C1EA1">
              <w:lastRenderedPageBreak/>
              <w:t>redemption or re-purchase of the units of the UCITS, for one or more or for all of the investment compartments.</w:t>
            </w:r>
          </w:p>
          <w:p w:rsidR="003C09A4" w:rsidRPr="008C1EA1" w:rsidRDefault="003C09A4" w:rsidP="003C09A4">
            <w:pPr>
              <w:autoSpaceDE w:val="0"/>
              <w:autoSpaceDN w:val="0"/>
              <w:adjustRightInd w:val="0"/>
              <w:spacing w:after="0" w:line="240" w:lineRule="auto"/>
              <w:jc w:val="both"/>
              <w:rPr>
                <w:rFonts w:cstheme="minorHAnsi"/>
                <w:bCs/>
                <w:color w:val="000000"/>
                <w:u w:val="single"/>
              </w:rPr>
            </w:pPr>
          </w:p>
        </w:tc>
        <w:tc>
          <w:tcPr>
            <w:tcW w:w="1134" w:type="dxa"/>
          </w:tcPr>
          <w:p w:rsidR="003C09A4" w:rsidRPr="008C1EA1" w:rsidRDefault="003C09A4" w:rsidP="003C09A4">
            <w:pPr>
              <w:autoSpaceDE w:val="0"/>
              <w:autoSpaceDN w:val="0"/>
              <w:adjustRightInd w:val="0"/>
              <w:spacing w:after="0" w:line="240" w:lineRule="auto"/>
              <w:jc w:val="both"/>
              <w:rPr>
                <w:rFonts w:cstheme="minorHAnsi"/>
                <w:b/>
              </w:rPr>
            </w:pPr>
          </w:p>
        </w:tc>
        <w:tc>
          <w:tcPr>
            <w:tcW w:w="1701" w:type="dxa"/>
          </w:tcPr>
          <w:p w:rsidR="003C09A4" w:rsidRPr="008C1EA1" w:rsidRDefault="003C09A4" w:rsidP="003C09A4">
            <w:pPr>
              <w:autoSpaceDE w:val="0"/>
              <w:autoSpaceDN w:val="0"/>
              <w:adjustRightInd w:val="0"/>
              <w:spacing w:after="0" w:line="240" w:lineRule="auto"/>
              <w:jc w:val="center"/>
              <w:rPr>
                <w:rFonts w:cstheme="minorHAnsi"/>
                <w:b/>
              </w:rPr>
            </w:pPr>
          </w:p>
        </w:tc>
        <w:tc>
          <w:tcPr>
            <w:tcW w:w="1560" w:type="dxa"/>
          </w:tcPr>
          <w:p w:rsidR="003C09A4" w:rsidRPr="008C1EA1" w:rsidRDefault="003C09A4" w:rsidP="003C09A4">
            <w:pPr>
              <w:autoSpaceDE w:val="0"/>
              <w:autoSpaceDN w:val="0"/>
              <w:adjustRightInd w:val="0"/>
              <w:spacing w:after="0" w:line="240" w:lineRule="auto"/>
              <w:jc w:val="center"/>
              <w:rPr>
                <w:rFonts w:cstheme="minorHAnsi"/>
                <w:b/>
              </w:rPr>
            </w:pPr>
          </w:p>
        </w:tc>
      </w:tr>
      <w:tr w:rsidR="003C09A4" w:rsidRPr="008C1EA1" w:rsidTr="00016F7A">
        <w:trPr>
          <w:trHeight w:val="570"/>
        </w:trPr>
        <w:tc>
          <w:tcPr>
            <w:tcW w:w="5211" w:type="dxa"/>
          </w:tcPr>
          <w:p w:rsidR="003C09A4" w:rsidRPr="008C1EA1" w:rsidRDefault="00E410DB" w:rsidP="00AA7A6A">
            <w:pPr>
              <w:autoSpaceDE w:val="0"/>
              <w:autoSpaceDN w:val="0"/>
              <w:adjustRightInd w:val="0"/>
              <w:jc w:val="both"/>
              <w:rPr>
                <w:rFonts w:eastAsiaTheme="minorHAnsi"/>
              </w:rPr>
            </w:pPr>
            <w:r w:rsidRPr="008C1EA1">
              <w:rPr>
                <w:rFonts w:eastAsiaTheme="minorHAnsi" w:cs="Times New Roman"/>
                <w:bCs/>
                <w:color w:val="000000"/>
                <w:u w:val="single"/>
                <w:lang w:val="en-GB"/>
              </w:rPr>
              <w:lastRenderedPageBreak/>
              <w:t>Directive</w:t>
            </w:r>
            <w:r w:rsidRPr="008C1EA1">
              <w:rPr>
                <w:rFonts w:eastAsiaTheme="minorHAnsi" w:cs="Times New Roman"/>
                <w:bCs/>
                <w:color w:val="000000"/>
                <w:u w:val="single"/>
              </w:rPr>
              <w:t xml:space="preserve"> </w:t>
            </w:r>
            <w:r w:rsidRPr="008C1EA1">
              <w:rPr>
                <w:rFonts w:eastAsiaTheme="minorHAnsi" w:cs="Times New Roman"/>
                <w:bCs/>
                <w:color w:val="000000"/>
                <w:u w:val="single"/>
                <w:lang w:val="en-GB"/>
              </w:rPr>
              <w:t>DI</w:t>
            </w:r>
            <w:r w:rsidR="00A97240" w:rsidRPr="008C1EA1">
              <w:rPr>
                <w:rFonts w:eastAsiaTheme="minorHAnsi" w:cs="Times New Roman"/>
                <w:bCs/>
                <w:color w:val="000000"/>
                <w:u w:val="single"/>
              </w:rPr>
              <w:t xml:space="preserve">78-2012-23 </w:t>
            </w:r>
            <w:r w:rsidRPr="008C1EA1">
              <w:rPr>
                <w:rFonts w:eastAsiaTheme="minorHAnsi"/>
                <w:u w:val="single"/>
              </w:rPr>
              <w:t xml:space="preserve">regarding the information submitted for the </w:t>
            </w:r>
            <w:proofErr w:type="spellStart"/>
            <w:r w:rsidRPr="008C1EA1">
              <w:rPr>
                <w:rFonts w:eastAsiaTheme="minorHAnsi"/>
                <w:u w:val="single"/>
              </w:rPr>
              <w:t>authorisation</w:t>
            </w:r>
            <w:proofErr w:type="spellEnd"/>
            <w:r w:rsidRPr="008C1EA1">
              <w:rPr>
                <w:rFonts w:eastAsiaTheme="minorHAnsi"/>
                <w:u w:val="single"/>
              </w:rPr>
              <w:t xml:space="preserve"> of traded UCITS, the specific obligations because of the listing and trading of the shares traded UCITS, as well as any other issue or other necessary detail, relating to the operation of such a UCITS</w:t>
            </w:r>
          </w:p>
        </w:tc>
        <w:tc>
          <w:tcPr>
            <w:tcW w:w="1134" w:type="dxa"/>
          </w:tcPr>
          <w:p w:rsidR="003C09A4" w:rsidRPr="008C1EA1" w:rsidRDefault="003C09A4" w:rsidP="003C09A4">
            <w:pPr>
              <w:autoSpaceDE w:val="0"/>
              <w:autoSpaceDN w:val="0"/>
              <w:adjustRightInd w:val="0"/>
              <w:spacing w:after="0" w:line="240" w:lineRule="auto"/>
              <w:jc w:val="both"/>
              <w:rPr>
                <w:rFonts w:cstheme="minorHAnsi"/>
                <w:b/>
              </w:rPr>
            </w:pPr>
          </w:p>
        </w:tc>
        <w:tc>
          <w:tcPr>
            <w:tcW w:w="1701" w:type="dxa"/>
          </w:tcPr>
          <w:p w:rsidR="003C09A4" w:rsidRPr="008C1EA1" w:rsidRDefault="003C09A4" w:rsidP="003C09A4">
            <w:pPr>
              <w:autoSpaceDE w:val="0"/>
              <w:autoSpaceDN w:val="0"/>
              <w:adjustRightInd w:val="0"/>
              <w:spacing w:after="0" w:line="240" w:lineRule="auto"/>
              <w:jc w:val="center"/>
              <w:rPr>
                <w:rFonts w:cstheme="minorHAnsi"/>
                <w:b/>
              </w:rPr>
            </w:pPr>
          </w:p>
        </w:tc>
        <w:tc>
          <w:tcPr>
            <w:tcW w:w="1560" w:type="dxa"/>
          </w:tcPr>
          <w:p w:rsidR="003C09A4" w:rsidRPr="008C1EA1" w:rsidRDefault="003C09A4" w:rsidP="003C09A4">
            <w:pPr>
              <w:autoSpaceDE w:val="0"/>
              <w:autoSpaceDN w:val="0"/>
              <w:adjustRightInd w:val="0"/>
              <w:spacing w:after="0" w:line="240" w:lineRule="auto"/>
              <w:jc w:val="center"/>
              <w:rPr>
                <w:rFonts w:cstheme="minorHAnsi"/>
                <w:b/>
              </w:rPr>
            </w:pPr>
          </w:p>
        </w:tc>
      </w:tr>
      <w:tr w:rsidR="003C09A4" w:rsidRPr="008C1EA1" w:rsidTr="00016F7A">
        <w:trPr>
          <w:trHeight w:val="570"/>
        </w:trPr>
        <w:tc>
          <w:tcPr>
            <w:tcW w:w="5211" w:type="dxa"/>
          </w:tcPr>
          <w:p w:rsidR="003C09A4" w:rsidRPr="008C1EA1" w:rsidRDefault="00E410DB" w:rsidP="00C52B84">
            <w:pPr>
              <w:spacing w:after="0" w:line="240" w:lineRule="auto"/>
              <w:jc w:val="both"/>
              <w:rPr>
                <w:rFonts w:cstheme="minorHAnsi"/>
              </w:rPr>
            </w:pPr>
            <w:r w:rsidRPr="008C1EA1">
              <w:rPr>
                <w:rFonts w:cs="Arial"/>
              </w:rPr>
              <w:t>Paragraph</w:t>
            </w:r>
            <w:r w:rsidRPr="008C1EA1">
              <w:rPr>
                <w:rFonts w:cstheme="minorHAnsi"/>
              </w:rPr>
              <w:t xml:space="preserve"> </w:t>
            </w:r>
            <w:r w:rsidR="003C09A4" w:rsidRPr="008C1EA1">
              <w:rPr>
                <w:rFonts w:cstheme="minorHAnsi"/>
              </w:rPr>
              <w:t>4(3</w:t>
            </w:r>
            <w:proofErr w:type="gramStart"/>
            <w:r w:rsidR="003C09A4" w:rsidRPr="008C1EA1">
              <w:rPr>
                <w:rFonts w:cstheme="minorHAnsi"/>
              </w:rPr>
              <w:t>)(</w:t>
            </w:r>
            <w:proofErr w:type="gramEnd"/>
            <w:r w:rsidR="003C09A4" w:rsidRPr="008C1EA1">
              <w:rPr>
                <w:rFonts w:cstheme="minorHAnsi"/>
                <w:lang w:val="el-GR"/>
              </w:rPr>
              <w:t>β</w:t>
            </w:r>
            <w:r w:rsidR="003C09A4" w:rsidRPr="008C1EA1">
              <w:rPr>
                <w:rFonts w:cstheme="minorHAnsi"/>
              </w:rPr>
              <w:t xml:space="preserve">). </w:t>
            </w:r>
            <w:r w:rsidR="00AA7A6A" w:rsidRPr="008C1EA1">
              <w:t>The Fund Rules of traded UCITS provides for the obligation of listing and traded its units in a stock market.</w:t>
            </w:r>
          </w:p>
        </w:tc>
        <w:tc>
          <w:tcPr>
            <w:tcW w:w="1134" w:type="dxa"/>
          </w:tcPr>
          <w:p w:rsidR="003C09A4" w:rsidRPr="008C1EA1" w:rsidRDefault="003C09A4" w:rsidP="003C09A4">
            <w:pPr>
              <w:autoSpaceDE w:val="0"/>
              <w:autoSpaceDN w:val="0"/>
              <w:adjustRightInd w:val="0"/>
              <w:spacing w:after="0" w:line="240" w:lineRule="auto"/>
              <w:jc w:val="both"/>
              <w:rPr>
                <w:rFonts w:cstheme="minorHAnsi"/>
                <w:b/>
              </w:rPr>
            </w:pPr>
          </w:p>
        </w:tc>
        <w:tc>
          <w:tcPr>
            <w:tcW w:w="1701" w:type="dxa"/>
          </w:tcPr>
          <w:p w:rsidR="003C09A4" w:rsidRPr="008C1EA1" w:rsidRDefault="003C09A4" w:rsidP="003C09A4">
            <w:pPr>
              <w:autoSpaceDE w:val="0"/>
              <w:autoSpaceDN w:val="0"/>
              <w:adjustRightInd w:val="0"/>
              <w:spacing w:after="0" w:line="240" w:lineRule="auto"/>
              <w:jc w:val="center"/>
              <w:rPr>
                <w:rFonts w:cstheme="minorHAnsi"/>
                <w:b/>
              </w:rPr>
            </w:pPr>
          </w:p>
        </w:tc>
        <w:tc>
          <w:tcPr>
            <w:tcW w:w="1560" w:type="dxa"/>
          </w:tcPr>
          <w:p w:rsidR="003C09A4" w:rsidRPr="008C1EA1" w:rsidRDefault="003C09A4" w:rsidP="003C09A4">
            <w:pPr>
              <w:autoSpaceDE w:val="0"/>
              <w:autoSpaceDN w:val="0"/>
              <w:adjustRightInd w:val="0"/>
              <w:spacing w:after="0" w:line="240" w:lineRule="auto"/>
              <w:jc w:val="center"/>
              <w:rPr>
                <w:rFonts w:cstheme="minorHAnsi"/>
                <w:b/>
              </w:rPr>
            </w:pPr>
          </w:p>
        </w:tc>
      </w:tr>
      <w:tr w:rsidR="003C09A4" w:rsidRPr="008C1EA1" w:rsidTr="00016F7A">
        <w:trPr>
          <w:trHeight w:val="570"/>
        </w:trPr>
        <w:tc>
          <w:tcPr>
            <w:tcW w:w="5211" w:type="dxa"/>
          </w:tcPr>
          <w:p w:rsidR="003C09A4" w:rsidRPr="008C1EA1" w:rsidRDefault="00E410DB" w:rsidP="003C09A4">
            <w:pPr>
              <w:spacing w:after="0" w:line="240" w:lineRule="auto"/>
              <w:jc w:val="both"/>
              <w:rPr>
                <w:rFonts w:cstheme="minorHAnsi"/>
              </w:rPr>
            </w:pPr>
            <w:r w:rsidRPr="008C1EA1">
              <w:rPr>
                <w:rFonts w:cs="Arial"/>
              </w:rPr>
              <w:t>Paragraph</w:t>
            </w:r>
            <w:r w:rsidRPr="008C1EA1">
              <w:rPr>
                <w:rFonts w:cstheme="minorHAnsi"/>
              </w:rPr>
              <w:t xml:space="preserve"> </w:t>
            </w:r>
            <w:r w:rsidR="003C09A4" w:rsidRPr="008C1EA1">
              <w:rPr>
                <w:rFonts w:cstheme="minorHAnsi"/>
              </w:rPr>
              <w:t xml:space="preserve">6. </w:t>
            </w:r>
            <w:r w:rsidR="00AA7A6A" w:rsidRPr="008C1EA1">
              <w:t xml:space="preserve"> The Fund Rules </w:t>
            </w:r>
            <w:r w:rsidR="00A97240" w:rsidRPr="008C1EA1">
              <w:t xml:space="preserve"> </w:t>
            </w:r>
            <w:r w:rsidR="00AA7A6A" w:rsidRPr="008C1EA1">
              <w:t>of traded UCITS, in addition to the information referred to in sections 26 or 33 of the Law, as the case may be, shall include:</w:t>
            </w:r>
          </w:p>
          <w:p w:rsidR="00AA7A6A" w:rsidRPr="008C1EA1" w:rsidRDefault="00AA7A6A" w:rsidP="003C09A4">
            <w:pPr>
              <w:spacing w:after="0" w:line="240" w:lineRule="auto"/>
              <w:jc w:val="both"/>
              <w:rPr>
                <w:rFonts w:cstheme="minorHAnsi"/>
              </w:rPr>
            </w:pPr>
          </w:p>
        </w:tc>
        <w:tc>
          <w:tcPr>
            <w:tcW w:w="1134" w:type="dxa"/>
          </w:tcPr>
          <w:p w:rsidR="003C09A4" w:rsidRPr="008C1EA1" w:rsidRDefault="003C09A4" w:rsidP="003C09A4">
            <w:pPr>
              <w:autoSpaceDE w:val="0"/>
              <w:autoSpaceDN w:val="0"/>
              <w:adjustRightInd w:val="0"/>
              <w:spacing w:after="0" w:line="240" w:lineRule="auto"/>
              <w:jc w:val="both"/>
              <w:rPr>
                <w:rFonts w:cstheme="minorHAnsi"/>
                <w:b/>
              </w:rPr>
            </w:pPr>
          </w:p>
        </w:tc>
        <w:tc>
          <w:tcPr>
            <w:tcW w:w="1701" w:type="dxa"/>
          </w:tcPr>
          <w:p w:rsidR="003C09A4" w:rsidRPr="008C1EA1" w:rsidRDefault="003C09A4" w:rsidP="003C09A4">
            <w:pPr>
              <w:autoSpaceDE w:val="0"/>
              <w:autoSpaceDN w:val="0"/>
              <w:adjustRightInd w:val="0"/>
              <w:spacing w:after="0" w:line="240" w:lineRule="auto"/>
              <w:jc w:val="center"/>
              <w:rPr>
                <w:rFonts w:cstheme="minorHAnsi"/>
                <w:b/>
              </w:rPr>
            </w:pPr>
          </w:p>
        </w:tc>
        <w:tc>
          <w:tcPr>
            <w:tcW w:w="1560" w:type="dxa"/>
          </w:tcPr>
          <w:p w:rsidR="003C09A4" w:rsidRPr="008C1EA1" w:rsidRDefault="003C09A4" w:rsidP="003C09A4">
            <w:pPr>
              <w:autoSpaceDE w:val="0"/>
              <w:autoSpaceDN w:val="0"/>
              <w:adjustRightInd w:val="0"/>
              <w:spacing w:after="0" w:line="240" w:lineRule="auto"/>
              <w:jc w:val="center"/>
              <w:rPr>
                <w:rFonts w:cstheme="minorHAnsi"/>
                <w:b/>
              </w:rPr>
            </w:pPr>
          </w:p>
        </w:tc>
      </w:tr>
      <w:tr w:rsidR="003C09A4" w:rsidRPr="008C1EA1" w:rsidTr="00016F7A">
        <w:trPr>
          <w:trHeight w:val="570"/>
        </w:trPr>
        <w:tc>
          <w:tcPr>
            <w:tcW w:w="5211" w:type="dxa"/>
          </w:tcPr>
          <w:p w:rsidR="00AA7A6A" w:rsidRPr="008C1EA1" w:rsidRDefault="00E410DB" w:rsidP="003C09A4">
            <w:pPr>
              <w:spacing w:after="0" w:line="240" w:lineRule="auto"/>
              <w:jc w:val="both"/>
              <w:rPr>
                <w:rFonts w:cstheme="minorHAnsi"/>
              </w:rPr>
            </w:pPr>
            <w:r w:rsidRPr="008C1EA1">
              <w:rPr>
                <w:rFonts w:cstheme="minorHAnsi"/>
              </w:rPr>
              <w:t>(a</w:t>
            </w:r>
            <w:r w:rsidR="003C09A4" w:rsidRPr="008C1EA1">
              <w:rPr>
                <w:rFonts w:cstheme="minorHAnsi"/>
              </w:rPr>
              <w:t xml:space="preserve">) </w:t>
            </w:r>
            <w:r w:rsidR="00AA7A6A" w:rsidRPr="008C1EA1">
              <w:t>The minimum quantity of units required in order to request the acquisitions or redemption of units, as well as the maximum number of units which may be issued,</w:t>
            </w:r>
          </w:p>
          <w:p w:rsidR="00AA7A6A" w:rsidRPr="008C1EA1" w:rsidRDefault="00AA7A6A" w:rsidP="003C09A4">
            <w:pPr>
              <w:spacing w:after="0" w:line="240" w:lineRule="auto"/>
              <w:jc w:val="both"/>
              <w:rPr>
                <w:rFonts w:cstheme="minorHAnsi"/>
              </w:rPr>
            </w:pPr>
          </w:p>
        </w:tc>
        <w:tc>
          <w:tcPr>
            <w:tcW w:w="1134" w:type="dxa"/>
          </w:tcPr>
          <w:p w:rsidR="003C09A4" w:rsidRPr="008C1EA1" w:rsidRDefault="003C09A4" w:rsidP="003C09A4">
            <w:pPr>
              <w:autoSpaceDE w:val="0"/>
              <w:autoSpaceDN w:val="0"/>
              <w:adjustRightInd w:val="0"/>
              <w:spacing w:after="0" w:line="240" w:lineRule="auto"/>
              <w:jc w:val="both"/>
              <w:rPr>
                <w:rFonts w:cstheme="minorHAnsi"/>
                <w:b/>
              </w:rPr>
            </w:pPr>
          </w:p>
        </w:tc>
        <w:tc>
          <w:tcPr>
            <w:tcW w:w="1701" w:type="dxa"/>
          </w:tcPr>
          <w:p w:rsidR="003C09A4" w:rsidRPr="008C1EA1" w:rsidRDefault="003C09A4" w:rsidP="003C09A4">
            <w:pPr>
              <w:autoSpaceDE w:val="0"/>
              <w:autoSpaceDN w:val="0"/>
              <w:adjustRightInd w:val="0"/>
              <w:spacing w:after="0" w:line="240" w:lineRule="auto"/>
              <w:jc w:val="center"/>
              <w:rPr>
                <w:rFonts w:cstheme="minorHAnsi"/>
                <w:b/>
              </w:rPr>
            </w:pPr>
          </w:p>
        </w:tc>
        <w:tc>
          <w:tcPr>
            <w:tcW w:w="1560" w:type="dxa"/>
          </w:tcPr>
          <w:p w:rsidR="003C09A4" w:rsidRPr="008C1EA1" w:rsidRDefault="003C09A4" w:rsidP="003C09A4">
            <w:pPr>
              <w:autoSpaceDE w:val="0"/>
              <w:autoSpaceDN w:val="0"/>
              <w:adjustRightInd w:val="0"/>
              <w:spacing w:after="0" w:line="240" w:lineRule="auto"/>
              <w:jc w:val="center"/>
              <w:rPr>
                <w:rFonts w:cstheme="minorHAnsi"/>
                <w:b/>
              </w:rPr>
            </w:pPr>
          </w:p>
        </w:tc>
      </w:tr>
      <w:tr w:rsidR="003C09A4" w:rsidRPr="008C1EA1" w:rsidTr="00016F7A">
        <w:trPr>
          <w:trHeight w:val="570"/>
        </w:trPr>
        <w:tc>
          <w:tcPr>
            <w:tcW w:w="5211" w:type="dxa"/>
          </w:tcPr>
          <w:p w:rsidR="00AA7A6A" w:rsidRPr="008C1EA1" w:rsidRDefault="00E410DB" w:rsidP="00AA7A6A">
            <w:pPr>
              <w:spacing w:after="0" w:line="240" w:lineRule="auto"/>
              <w:jc w:val="both"/>
              <w:rPr>
                <w:rFonts w:cstheme="minorHAnsi"/>
              </w:rPr>
            </w:pPr>
            <w:r w:rsidRPr="008C1EA1">
              <w:rPr>
                <w:rFonts w:cstheme="minorHAnsi"/>
              </w:rPr>
              <w:t>(b</w:t>
            </w:r>
            <w:r w:rsidR="003C09A4" w:rsidRPr="008C1EA1">
              <w:rPr>
                <w:rFonts w:cstheme="minorHAnsi"/>
              </w:rPr>
              <w:t xml:space="preserve">) </w:t>
            </w:r>
            <w:r w:rsidR="00AA7A6A" w:rsidRPr="008C1EA1">
              <w:t>The stock market in which  the units will be traded, and</w:t>
            </w:r>
          </w:p>
        </w:tc>
        <w:tc>
          <w:tcPr>
            <w:tcW w:w="1134" w:type="dxa"/>
          </w:tcPr>
          <w:p w:rsidR="003C09A4" w:rsidRPr="008C1EA1" w:rsidRDefault="003C09A4" w:rsidP="003C09A4">
            <w:pPr>
              <w:autoSpaceDE w:val="0"/>
              <w:autoSpaceDN w:val="0"/>
              <w:adjustRightInd w:val="0"/>
              <w:spacing w:after="0" w:line="240" w:lineRule="auto"/>
              <w:jc w:val="both"/>
              <w:rPr>
                <w:rFonts w:cstheme="minorHAnsi"/>
                <w:b/>
              </w:rPr>
            </w:pPr>
          </w:p>
        </w:tc>
        <w:tc>
          <w:tcPr>
            <w:tcW w:w="1701" w:type="dxa"/>
          </w:tcPr>
          <w:p w:rsidR="003C09A4" w:rsidRPr="008C1EA1" w:rsidRDefault="003C09A4" w:rsidP="003C09A4">
            <w:pPr>
              <w:autoSpaceDE w:val="0"/>
              <w:autoSpaceDN w:val="0"/>
              <w:adjustRightInd w:val="0"/>
              <w:spacing w:after="0" w:line="240" w:lineRule="auto"/>
              <w:jc w:val="center"/>
              <w:rPr>
                <w:rFonts w:cstheme="minorHAnsi"/>
                <w:b/>
              </w:rPr>
            </w:pPr>
          </w:p>
        </w:tc>
        <w:tc>
          <w:tcPr>
            <w:tcW w:w="1560" w:type="dxa"/>
          </w:tcPr>
          <w:p w:rsidR="003C09A4" w:rsidRPr="008C1EA1" w:rsidRDefault="003C09A4" w:rsidP="003C09A4">
            <w:pPr>
              <w:autoSpaceDE w:val="0"/>
              <w:autoSpaceDN w:val="0"/>
              <w:adjustRightInd w:val="0"/>
              <w:spacing w:after="0" w:line="240" w:lineRule="auto"/>
              <w:jc w:val="center"/>
              <w:rPr>
                <w:rFonts w:cstheme="minorHAnsi"/>
                <w:b/>
              </w:rPr>
            </w:pPr>
          </w:p>
        </w:tc>
      </w:tr>
      <w:tr w:rsidR="003C09A4" w:rsidRPr="008C1EA1" w:rsidTr="00016F7A">
        <w:trPr>
          <w:trHeight w:val="570"/>
        </w:trPr>
        <w:tc>
          <w:tcPr>
            <w:tcW w:w="5211" w:type="dxa"/>
          </w:tcPr>
          <w:p w:rsidR="003C09A4" w:rsidRPr="008C1EA1" w:rsidRDefault="00E410DB" w:rsidP="00AA7A6A">
            <w:pPr>
              <w:spacing w:after="0" w:line="240" w:lineRule="auto"/>
              <w:jc w:val="both"/>
              <w:rPr>
                <w:rFonts w:cstheme="minorHAnsi"/>
              </w:rPr>
            </w:pPr>
            <w:r w:rsidRPr="008C1EA1">
              <w:rPr>
                <w:rFonts w:cstheme="minorHAnsi"/>
              </w:rPr>
              <w:t>(c</w:t>
            </w:r>
            <w:r w:rsidR="003C09A4" w:rsidRPr="008C1EA1">
              <w:rPr>
                <w:rFonts w:cstheme="minorHAnsi"/>
              </w:rPr>
              <w:t xml:space="preserve">) </w:t>
            </w:r>
            <w:r w:rsidR="00AA7A6A" w:rsidRPr="008C1EA1">
              <w:t>The maximum allowable percentage deviation of the price of the units which is formed on the stock market in relation to the net value of the share (NAV), without this rate to be permitted to exceed 5 %.</w:t>
            </w:r>
          </w:p>
        </w:tc>
        <w:tc>
          <w:tcPr>
            <w:tcW w:w="1134" w:type="dxa"/>
          </w:tcPr>
          <w:p w:rsidR="003C09A4" w:rsidRPr="008C1EA1" w:rsidRDefault="003C09A4" w:rsidP="003C09A4">
            <w:pPr>
              <w:autoSpaceDE w:val="0"/>
              <w:autoSpaceDN w:val="0"/>
              <w:adjustRightInd w:val="0"/>
              <w:spacing w:after="0" w:line="240" w:lineRule="auto"/>
              <w:jc w:val="both"/>
              <w:rPr>
                <w:rFonts w:cstheme="minorHAnsi"/>
                <w:b/>
              </w:rPr>
            </w:pPr>
          </w:p>
        </w:tc>
        <w:tc>
          <w:tcPr>
            <w:tcW w:w="1701" w:type="dxa"/>
          </w:tcPr>
          <w:p w:rsidR="003C09A4" w:rsidRPr="008C1EA1" w:rsidRDefault="003C09A4" w:rsidP="003C09A4">
            <w:pPr>
              <w:autoSpaceDE w:val="0"/>
              <w:autoSpaceDN w:val="0"/>
              <w:adjustRightInd w:val="0"/>
              <w:spacing w:after="0" w:line="240" w:lineRule="auto"/>
              <w:jc w:val="center"/>
              <w:rPr>
                <w:rFonts w:cstheme="minorHAnsi"/>
                <w:b/>
              </w:rPr>
            </w:pPr>
          </w:p>
        </w:tc>
        <w:tc>
          <w:tcPr>
            <w:tcW w:w="1560" w:type="dxa"/>
          </w:tcPr>
          <w:p w:rsidR="003C09A4" w:rsidRPr="008C1EA1" w:rsidRDefault="003C09A4" w:rsidP="003C09A4">
            <w:pPr>
              <w:autoSpaceDE w:val="0"/>
              <w:autoSpaceDN w:val="0"/>
              <w:adjustRightInd w:val="0"/>
              <w:spacing w:after="0" w:line="240" w:lineRule="auto"/>
              <w:jc w:val="center"/>
              <w:rPr>
                <w:rFonts w:cstheme="minorHAnsi"/>
                <w:b/>
              </w:rPr>
            </w:pPr>
          </w:p>
        </w:tc>
      </w:tr>
    </w:tbl>
    <w:p w:rsidR="00A4576F" w:rsidRPr="00AA7A6A" w:rsidRDefault="00A4576F" w:rsidP="008A43F6">
      <w:pPr>
        <w:tabs>
          <w:tab w:val="left" w:pos="2190"/>
        </w:tabs>
        <w:autoSpaceDE w:val="0"/>
        <w:autoSpaceDN w:val="0"/>
        <w:adjustRightInd w:val="0"/>
        <w:spacing w:after="0" w:line="240" w:lineRule="auto"/>
        <w:jc w:val="both"/>
        <w:rPr>
          <w:rFonts w:cstheme="minorHAnsi"/>
          <w:sz w:val="24"/>
          <w:szCs w:val="24"/>
        </w:rPr>
      </w:pPr>
    </w:p>
    <w:p w:rsidR="00EE0293" w:rsidRPr="00AA7A6A" w:rsidRDefault="00EE0293" w:rsidP="00D4554E">
      <w:pPr>
        <w:rPr>
          <w:rFonts w:ascii="Calibri" w:hAnsi="Calibri" w:cs="Calibri"/>
        </w:rPr>
      </w:pPr>
    </w:p>
    <w:sectPr w:rsidR="00EE0293" w:rsidRPr="00AA7A6A" w:rsidSect="00D522D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C38" w:rsidRDefault="00084C38" w:rsidP="003D61A5">
      <w:pPr>
        <w:spacing w:after="0" w:line="240" w:lineRule="auto"/>
      </w:pPr>
      <w:r>
        <w:separator/>
      </w:r>
    </w:p>
  </w:endnote>
  <w:endnote w:type="continuationSeparator" w:id="0">
    <w:p w:rsidR="00084C38" w:rsidRDefault="00084C38" w:rsidP="003D6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EUAlbertina">
    <w:altName w:val="Times New Roman"/>
    <w:panose1 w:val="00000000000000000000"/>
    <w:charset w:val="A1"/>
    <w:family w:val="roman"/>
    <w:notTrueType/>
    <w:pitch w:val="default"/>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9DB" w:rsidRDefault="005409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5113043"/>
      <w:docPartObj>
        <w:docPartGallery w:val="Page Numbers (Bottom of Page)"/>
        <w:docPartUnique/>
      </w:docPartObj>
    </w:sdtPr>
    <w:sdtEndPr>
      <w:rPr>
        <w:noProof/>
      </w:rPr>
    </w:sdtEndPr>
    <w:sdtContent>
      <w:p w:rsidR="003D61A5" w:rsidRDefault="00084C38">
        <w:pPr>
          <w:pStyle w:val="Footer"/>
          <w:jc w:val="right"/>
        </w:pPr>
      </w:p>
    </w:sdtContent>
  </w:sdt>
  <w:p w:rsidR="003D61A5" w:rsidRDefault="003D61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9DB" w:rsidRDefault="005409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C38" w:rsidRDefault="00084C38" w:rsidP="003D61A5">
      <w:pPr>
        <w:spacing w:after="0" w:line="240" w:lineRule="auto"/>
      </w:pPr>
      <w:r>
        <w:separator/>
      </w:r>
    </w:p>
  </w:footnote>
  <w:footnote w:type="continuationSeparator" w:id="0">
    <w:p w:rsidR="00084C38" w:rsidRDefault="00084C38" w:rsidP="003D61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9DB" w:rsidRDefault="005409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9DB" w:rsidRDefault="005409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9DB" w:rsidRDefault="005409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E6B758"/>
    <w:multiLevelType w:val="hybridMultilevel"/>
    <w:tmpl w:val="9BEA00D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345AF5"/>
    <w:multiLevelType w:val="hybridMultilevel"/>
    <w:tmpl w:val="A0045C5A"/>
    <w:lvl w:ilvl="0" w:tplc="B7CA79A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18516C"/>
    <w:multiLevelType w:val="hybridMultilevel"/>
    <w:tmpl w:val="A0045C5A"/>
    <w:lvl w:ilvl="0" w:tplc="B7CA79A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8A0F6F"/>
    <w:multiLevelType w:val="hybridMultilevel"/>
    <w:tmpl w:val="59325FDA"/>
    <w:lvl w:ilvl="0" w:tplc="EE12B526">
      <w:start w:val="1"/>
      <w:numFmt w:val="decimal"/>
      <w:lvlText w:val="%1."/>
      <w:lvlJc w:val="left"/>
      <w:pPr>
        <w:tabs>
          <w:tab w:val="num" w:pos="360"/>
        </w:tabs>
        <w:ind w:left="360" w:hanging="360"/>
      </w:pPr>
      <w:rPr>
        <w:rFonts w:hint="default"/>
        <w:b w:val="0"/>
        <w:i w:val="0"/>
        <w:lang w:val="en-US"/>
      </w:rPr>
    </w:lvl>
    <w:lvl w:ilvl="1" w:tplc="44D87042">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DA93E60"/>
    <w:multiLevelType w:val="hybridMultilevel"/>
    <w:tmpl w:val="510CA070"/>
    <w:lvl w:ilvl="0" w:tplc="F5486EC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FB1348"/>
    <w:multiLevelType w:val="hybridMultilevel"/>
    <w:tmpl w:val="9648D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2E2FB9"/>
    <w:multiLevelType w:val="hybridMultilevel"/>
    <w:tmpl w:val="E6920BC0"/>
    <w:lvl w:ilvl="0" w:tplc="0FF203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4659F2"/>
    <w:multiLevelType w:val="hybridMultilevel"/>
    <w:tmpl w:val="7722F62C"/>
    <w:lvl w:ilvl="0" w:tplc="37841600">
      <w:numFmt w:val="bullet"/>
      <w:lvlText w:val="-"/>
      <w:lvlJc w:val="left"/>
      <w:pPr>
        <w:tabs>
          <w:tab w:val="num" w:pos="720"/>
        </w:tabs>
        <w:ind w:left="720" w:hanging="360"/>
      </w:pPr>
      <w:rPr>
        <w:rFonts w:ascii="Times New Roman" w:eastAsia="Times New Roman" w:hAnsi="Times New Roman" w:cs="Times New Roman" w:hint="default"/>
        <w:i/>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49864F1E"/>
    <w:multiLevelType w:val="hybridMultilevel"/>
    <w:tmpl w:val="79564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623971"/>
    <w:multiLevelType w:val="hybridMultilevel"/>
    <w:tmpl w:val="EAFAFD26"/>
    <w:lvl w:ilvl="0" w:tplc="BD749852">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5B5D4E"/>
    <w:multiLevelType w:val="hybridMultilevel"/>
    <w:tmpl w:val="62689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3C68E5"/>
    <w:multiLevelType w:val="hybridMultilevel"/>
    <w:tmpl w:val="B1A239A4"/>
    <w:lvl w:ilvl="0" w:tplc="AA82D6E2">
      <w:start w:val="1"/>
      <w:numFmt w:val="decimal"/>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0"/>
  </w:num>
  <w:num w:numId="5">
    <w:abstractNumId w:val="5"/>
  </w:num>
  <w:num w:numId="6">
    <w:abstractNumId w:val="8"/>
  </w:num>
  <w:num w:numId="7">
    <w:abstractNumId w:val="7"/>
  </w:num>
  <w:num w:numId="8">
    <w:abstractNumId w:val="10"/>
  </w:num>
  <w:num w:numId="9">
    <w:abstractNumId w:val="4"/>
  </w:num>
  <w:num w:numId="10">
    <w:abstractNumId w:val="9"/>
  </w:num>
  <w:num w:numId="11">
    <w:abstractNumId w:val="3"/>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C70B4"/>
    <w:rsid w:val="00010EE2"/>
    <w:rsid w:val="000141C8"/>
    <w:rsid w:val="00016F7A"/>
    <w:rsid w:val="00067F5C"/>
    <w:rsid w:val="00084C38"/>
    <w:rsid w:val="00090998"/>
    <w:rsid w:val="000A14B6"/>
    <w:rsid w:val="000A7787"/>
    <w:rsid w:val="000B74D9"/>
    <w:rsid w:val="000E28B1"/>
    <w:rsid w:val="000E29ED"/>
    <w:rsid w:val="000F05F1"/>
    <w:rsid w:val="001120CB"/>
    <w:rsid w:val="001433B1"/>
    <w:rsid w:val="00191A93"/>
    <w:rsid w:val="001B685A"/>
    <w:rsid w:val="001E04B0"/>
    <w:rsid w:val="001F305A"/>
    <w:rsid w:val="00201225"/>
    <w:rsid w:val="00207E79"/>
    <w:rsid w:val="0022291A"/>
    <w:rsid w:val="00252A7A"/>
    <w:rsid w:val="00254B3F"/>
    <w:rsid w:val="00256FF7"/>
    <w:rsid w:val="00270FFE"/>
    <w:rsid w:val="00280A24"/>
    <w:rsid w:val="002823B4"/>
    <w:rsid w:val="002861D2"/>
    <w:rsid w:val="00295F1A"/>
    <w:rsid w:val="002A61C8"/>
    <w:rsid w:val="002B0224"/>
    <w:rsid w:val="002B023D"/>
    <w:rsid w:val="002C5344"/>
    <w:rsid w:val="002C6848"/>
    <w:rsid w:val="002C70B4"/>
    <w:rsid w:val="002D2955"/>
    <w:rsid w:val="002E0E21"/>
    <w:rsid w:val="002E326D"/>
    <w:rsid w:val="002E607D"/>
    <w:rsid w:val="00312057"/>
    <w:rsid w:val="00312F27"/>
    <w:rsid w:val="00316447"/>
    <w:rsid w:val="0034304C"/>
    <w:rsid w:val="0035262A"/>
    <w:rsid w:val="0036669B"/>
    <w:rsid w:val="003722FD"/>
    <w:rsid w:val="00374808"/>
    <w:rsid w:val="00380DF0"/>
    <w:rsid w:val="00381459"/>
    <w:rsid w:val="00386A69"/>
    <w:rsid w:val="003938AE"/>
    <w:rsid w:val="00393CB8"/>
    <w:rsid w:val="003941A2"/>
    <w:rsid w:val="003A0216"/>
    <w:rsid w:val="003A15A3"/>
    <w:rsid w:val="003B34E4"/>
    <w:rsid w:val="003B5AC1"/>
    <w:rsid w:val="003C09A4"/>
    <w:rsid w:val="003D61A5"/>
    <w:rsid w:val="003D61C1"/>
    <w:rsid w:val="003F542E"/>
    <w:rsid w:val="003F79AC"/>
    <w:rsid w:val="00402316"/>
    <w:rsid w:val="004115A0"/>
    <w:rsid w:val="00427C6A"/>
    <w:rsid w:val="0043296E"/>
    <w:rsid w:val="00432E7F"/>
    <w:rsid w:val="0044297C"/>
    <w:rsid w:val="004720B0"/>
    <w:rsid w:val="00487C04"/>
    <w:rsid w:val="004B09B3"/>
    <w:rsid w:val="004D08A5"/>
    <w:rsid w:val="004D1581"/>
    <w:rsid w:val="005121E4"/>
    <w:rsid w:val="0051441E"/>
    <w:rsid w:val="005148FB"/>
    <w:rsid w:val="00514ACC"/>
    <w:rsid w:val="005409DB"/>
    <w:rsid w:val="00544920"/>
    <w:rsid w:val="00544D62"/>
    <w:rsid w:val="0057117D"/>
    <w:rsid w:val="005A448D"/>
    <w:rsid w:val="005B6FE0"/>
    <w:rsid w:val="005D1825"/>
    <w:rsid w:val="005E078F"/>
    <w:rsid w:val="005E216E"/>
    <w:rsid w:val="005F19DC"/>
    <w:rsid w:val="00610404"/>
    <w:rsid w:val="00623DC0"/>
    <w:rsid w:val="0063182F"/>
    <w:rsid w:val="006334D7"/>
    <w:rsid w:val="00647A80"/>
    <w:rsid w:val="00692186"/>
    <w:rsid w:val="00694D34"/>
    <w:rsid w:val="006957F5"/>
    <w:rsid w:val="006A7156"/>
    <w:rsid w:val="006B1A1F"/>
    <w:rsid w:val="006B61B9"/>
    <w:rsid w:val="006C6655"/>
    <w:rsid w:val="006D3116"/>
    <w:rsid w:val="0071291C"/>
    <w:rsid w:val="0072010D"/>
    <w:rsid w:val="0073142D"/>
    <w:rsid w:val="007361C2"/>
    <w:rsid w:val="007408A2"/>
    <w:rsid w:val="00753860"/>
    <w:rsid w:val="00762CEB"/>
    <w:rsid w:val="00767100"/>
    <w:rsid w:val="00771BE9"/>
    <w:rsid w:val="007941B4"/>
    <w:rsid w:val="007971CC"/>
    <w:rsid w:val="007A6C71"/>
    <w:rsid w:val="007B6ABF"/>
    <w:rsid w:val="007E2531"/>
    <w:rsid w:val="007E5A15"/>
    <w:rsid w:val="00814DB1"/>
    <w:rsid w:val="00821EF9"/>
    <w:rsid w:val="0082245E"/>
    <w:rsid w:val="0082535A"/>
    <w:rsid w:val="008404CA"/>
    <w:rsid w:val="00867B30"/>
    <w:rsid w:val="0087514A"/>
    <w:rsid w:val="008760CB"/>
    <w:rsid w:val="00895521"/>
    <w:rsid w:val="008A43F6"/>
    <w:rsid w:val="008B2686"/>
    <w:rsid w:val="008B7F8D"/>
    <w:rsid w:val="008C0840"/>
    <w:rsid w:val="008C1EA1"/>
    <w:rsid w:val="008D4FDF"/>
    <w:rsid w:val="008F3358"/>
    <w:rsid w:val="009014E2"/>
    <w:rsid w:val="0090418C"/>
    <w:rsid w:val="009144A6"/>
    <w:rsid w:val="009235EE"/>
    <w:rsid w:val="0092580D"/>
    <w:rsid w:val="00965768"/>
    <w:rsid w:val="00973086"/>
    <w:rsid w:val="009B0992"/>
    <w:rsid w:val="009D3EA2"/>
    <w:rsid w:val="009E1B10"/>
    <w:rsid w:val="00A25BF8"/>
    <w:rsid w:val="00A41BD7"/>
    <w:rsid w:val="00A4358C"/>
    <w:rsid w:val="00A4576F"/>
    <w:rsid w:val="00A56F97"/>
    <w:rsid w:val="00A75F5E"/>
    <w:rsid w:val="00A8552B"/>
    <w:rsid w:val="00A97240"/>
    <w:rsid w:val="00AA3084"/>
    <w:rsid w:val="00AA7A6A"/>
    <w:rsid w:val="00AD36A8"/>
    <w:rsid w:val="00AD3740"/>
    <w:rsid w:val="00AD6675"/>
    <w:rsid w:val="00AE305A"/>
    <w:rsid w:val="00AE796C"/>
    <w:rsid w:val="00AF32FC"/>
    <w:rsid w:val="00AF33A3"/>
    <w:rsid w:val="00AF58FA"/>
    <w:rsid w:val="00B128D1"/>
    <w:rsid w:val="00B37F0E"/>
    <w:rsid w:val="00B53CF5"/>
    <w:rsid w:val="00B53DE0"/>
    <w:rsid w:val="00B716C5"/>
    <w:rsid w:val="00B77925"/>
    <w:rsid w:val="00BA0A17"/>
    <w:rsid w:val="00BA2708"/>
    <w:rsid w:val="00BB03A6"/>
    <w:rsid w:val="00BD0AA0"/>
    <w:rsid w:val="00BD3439"/>
    <w:rsid w:val="00BE306B"/>
    <w:rsid w:val="00BE341D"/>
    <w:rsid w:val="00BE7C0C"/>
    <w:rsid w:val="00C06F9E"/>
    <w:rsid w:val="00C46000"/>
    <w:rsid w:val="00C515CB"/>
    <w:rsid w:val="00C529BB"/>
    <w:rsid w:val="00C52B84"/>
    <w:rsid w:val="00C701BD"/>
    <w:rsid w:val="00C76272"/>
    <w:rsid w:val="00CB4B8D"/>
    <w:rsid w:val="00CC56E9"/>
    <w:rsid w:val="00CD7BE2"/>
    <w:rsid w:val="00CE38F5"/>
    <w:rsid w:val="00D004F0"/>
    <w:rsid w:val="00D02348"/>
    <w:rsid w:val="00D278A0"/>
    <w:rsid w:val="00D4554E"/>
    <w:rsid w:val="00D47F22"/>
    <w:rsid w:val="00D51241"/>
    <w:rsid w:val="00D522D7"/>
    <w:rsid w:val="00D53E87"/>
    <w:rsid w:val="00D610FB"/>
    <w:rsid w:val="00D6365C"/>
    <w:rsid w:val="00D755BC"/>
    <w:rsid w:val="00D93727"/>
    <w:rsid w:val="00D97036"/>
    <w:rsid w:val="00DA2093"/>
    <w:rsid w:val="00DA6E5D"/>
    <w:rsid w:val="00DB5A91"/>
    <w:rsid w:val="00DB745A"/>
    <w:rsid w:val="00DD36BA"/>
    <w:rsid w:val="00DD60C1"/>
    <w:rsid w:val="00DE0BE8"/>
    <w:rsid w:val="00E22C78"/>
    <w:rsid w:val="00E23D63"/>
    <w:rsid w:val="00E2519C"/>
    <w:rsid w:val="00E31140"/>
    <w:rsid w:val="00E410DB"/>
    <w:rsid w:val="00E60E29"/>
    <w:rsid w:val="00E679DA"/>
    <w:rsid w:val="00E72B4E"/>
    <w:rsid w:val="00E735E3"/>
    <w:rsid w:val="00E73FE0"/>
    <w:rsid w:val="00E83DD1"/>
    <w:rsid w:val="00E917C4"/>
    <w:rsid w:val="00E95652"/>
    <w:rsid w:val="00EA267D"/>
    <w:rsid w:val="00EC5EC7"/>
    <w:rsid w:val="00EE0293"/>
    <w:rsid w:val="00F02B2A"/>
    <w:rsid w:val="00F247BE"/>
    <w:rsid w:val="00F32CF0"/>
    <w:rsid w:val="00F41F2D"/>
    <w:rsid w:val="00F7518F"/>
    <w:rsid w:val="00F75E07"/>
    <w:rsid w:val="00FA2B44"/>
    <w:rsid w:val="00FB3289"/>
    <w:rsid w:val="00FB36CA"/>
    <w:rsid w:val="00FC0A4B"/>
    <w:rsid w:val="00FC6E84"/>
    <w:rsid w:val="00FD4D52"/>
    <w:rsid w:val="00FE1CFD"/>
    <w:rsid w:val="00FF68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45A"/>
  </w:style>
  <w:style w:type="paragraph" w:styleId="Heading1">
    <w:name w:val="heading 1"/>
    <w:basedOn w:val="Normal"/>
    <w:link w:val="Heading1Char"/>
    <w:uiPriority w:val="9"/>
    <w:qFormat/>
    <w:rsid w:val="002C70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unhideWhenUsed/>
    <w:qFormat/>
    <w:rsid w:val="00A25B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0B4"/>
    <w:rPr>
      <w:rFonts w:ascii="Times New Roman" w:eastAsia="Times New Roman" w:hAnsi="Times New Roman" w:cs="Times New Roman"/>
      <w:b/>
      <w:bCs/>
      <w:kern w:val="36"/>
      <w:sz w:val="48"/>
      <w:szCs w:val="48"/>
      <w:lang w:eastAsia="el-GR"/>
    </w:rPr>
  </w:style>
  <w:style w:type="character" w:customStyle="1" w:styleId="long-title">
    <w:name w:val="long-title"/>
    <w:basedOn w:val="DefaultParagraphFont"/>
    <w:rsid w:val="002C70B4"/>
  </w:style>
  <w:style w:type="paragraph" w:customStyle="1" w:styleId="Default">
    <w:name w:val="Default"/>
    <w:rsid w:val="004720B0"/>
    <w:pPr>
      <w:autoSpaceDE w:val="0"/>
      <w:autoSpaceDN w:val="0"/>
      <w:adjustRightInd w:val="0"/>
      <w:spacing w:after="0" w:line="240" w:lineRule="auto"/>
    </w:pPr>
    <w:rPr>
      <w:rFonts w:ascii="EUAlbertina" w:hAnsi="EUAlbertina" w:cs="EUAlbertina"/>
      <w:color w:val="000000"/>
      <w:sz w:val="24"/>
      <w:szCs w:val="24"/>
    </w:rPr>
  </w:style>
  <w:style w:type="paragraph" w:styleId="BodyText">
    <w:name w:val="Body Text"/>
    <w:basedOn w:val="Normal"/>
    <w:link w:val="BodyTextChar"/>
    <w:rsid w:val="00B53DE0"/>
    <w:pPr>
      <w:spacing w:before="80" w:after="100" w:line="240" w:lineRule="auto"/>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B53DE0"/>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E1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CFD"/>
    <w:rPr>
      <w:rFonts w:ascii="Tahoma" w:hAnsi="Tahoma" w:cs="Tahoma"/>
      <w:sz w:val="16"/>
      <w:szCs w:val="16"/>
    </w:rPr>
  </w:style>
  <w:style w:type="paragraph" w:styleId="NormalWeb">
    <w:name w:val="Normal (Web)"/>
    <w:basedOn w:val="Normal"/>
    <w:uiPriority w:val="99"/>
    <w:rsid w:val="006957F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ListParagraph">
    <w:name w:val="List Paragraph"/>
    <w:basedOn w:val="Normal"/>
    <w:uiPriority w:val="34"/>
    <w:qFormat/>
    <w:rsid w:val="007E2531"/>
    <w:pPr>
      <w:ind w:left="720"/>
      <w:contextualSpacing/>
    </w:pPr>
  </w:style>
  <w:style w:type="character" w:customStyle="1" w:styleId="Heading2Char">
    <w:name w:val="Heading 2 Char"/>
    <w:basedOn w:val="DefaultParagraphFont"/>
    <w:link w:val="Heading2"/>
    <w:uiPriority w:val="9"/>
    <w:rsid w:val="00A25BF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3A0216"/>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3A021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3D6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1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C70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unhideWhenUsed/>
    <w:qFormat/>
    <w:rsid w:val="00A25B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0B4"/>
    <w:rPr>
      <w:rFonts w:ascii="Times New Roman" w:eastAsia="Times New Roman" w:hAnsi="Times New Roman" w:cs="Times New Roman"/>
      <w:b/>
      <w:bCs/>
      <w:kern w:val="36"/>
      <w:sz w:val="48"/>
      <w:szCs w:val="48"/>
      <w:lang w:eastAsia="el-GR"/>
    </w:rPr>
  </w:style>
  <w:style w:type="character" w:customStyle="1" w:styleId="long-title">
    <w:name w:val="long-title"/>
    <w:basedOn w:val="DefaultParagraphFont"/>
    <w:rsid w:val="002C70B4"/>
  </w:style>
  <w:style w:type="paragraph" w:customStyle="1" w:styleId="Default">
    <w:name w:val="Default"/>
    <w:rsid w:val="004720B0"/>
    <w:pPr>
      <w:autoSpaceDE w:val="0"/>
      <w:autoSpaceDN w:val="0"/>
      <w:adjustRightInd w:val="0"/>
      <w:spacing w:after="0" w:line="240" w:lineRule="auto"/>
    </w:pPr>
    <w:rPr>
      <w:rFonts w:ascii="EUAlbertina" w:hAnsi="EUAlbertina" w:cs="EUAlbertina"/>
      <w:color w:val="000000"/>
      <w:sz w:val="24"/>
      <w:szCs w:val="24"/>
    </w:rPr>
  </w:style>
  <w:style w:type="paragraph" w:styleId="BodyText">
    <w:name w:val="Body Text"/>
    <w:basedOn w:val="Normal"/>
    <w:link w:val="BodyTextChar"/>
    <w:rsid w:val="00B53DE0"/>
    <w:pPr>
      <w:spacing w:before="80" w:after="100" w:line="240" w:lineRule="auto"/>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B53DE0"/>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E1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CFD"/>
    <w:rPr>
      <w:rFonts w:ascii="Tahoma" w:hAnsi="Tahoma" w:cs="Tahoma"/>
      <w:sz w:val="16"/>
      <w:szCs w:val="16"/>
    </w:rPr>
  </w:style>
  <w:style w:type="paragraph" w:styleId="NormalWeb">
    <w:name w:val="Normal (Web)"/>
    <w:basedOn w:val="Normal"/>
    <w:uiPriority w:val="99"/>
    <w:rsid w:val="006957F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ListParagraph">
    <w:name w:val="List Paragraph"/>
    <w:basedOn w:val="Normal"/>
    <w:uiPriority w:val="34"/>
    <w:qFormat/>
    <w:rsid w:val="007E2531"/>
    <w:pPr>
      <w:ind w:left="720"/>
      <w:contextualSpacing/>
    </w:pPr>
  </w:style>
  <w:style w:type="character" w:customStyle="1" w:styleId="Heading2Char">
    <w:name w:val="Heading 2 Char"/>
    <w:basedOn w:val="DefaultParagraphFont"/>
    <w:link w:val="Heading2"/>
    <w:uiPriority w:val="9"/>
    <w:rsid w:val="00A25BF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3A0216"/>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3A021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3D6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5446">
      <w:bodyDiv w:val="1"/>
      <w:marLeft w:val="0"/>
      <w:marRight w:val="0"/>
      <w:marTop w:val="0"/>
      <w:marBottom w:val="0"/>
      <w:divBdr>
        <w:top w:val="none" w:sz="0" w:space="0" w:color="auto"/>
        <w:left w:val="none" w:sz="0" w:space="0" w:color="auto"/>
        <w:bottom w:val="none" w:sz="0" w:space="0" w:color="auto"/>
        <w:right w:val="none" w:sz="0" w:space="0" w:color="auto"/>
      </w:divBdr>
    </w:div>
    <w:div w:id="84114843">
      <w:bodyDiv w:val="1"/>
      <w:marLeft w:val="0"/>
      <w:marRight w:val="0"/>
      <w:marTop w:val="0"/>
      <w:marBottom w:val="0"/>
      <w:divBdr>
        <w:top w:val="none" w:sz="0" w:space="0" w:color="auto"/>
        <w:left w:val="none" w:sz="0" w:space="0" w:color="auto"/>
        <w:bottom w:val="none" w:sz="0" w:space="0" w:color="auto"/>
        <w:right w:val="none" w:sz="0" w:space="0" w:color="auto"/>
      </w:divBdr>
    </w:div>
    <w:div w:id="113986292">
      <w:bodyDiv w:val="1"/>
      <w:marLeft w:val="0"/>
      <w:marRight w:val="0"/>
      <w:marTop w:val="0"/>
      <w:marBottom w:val="0"/>
      <w:divBdr>
        <w:top w:val="none" w:sz="0" w:space="0" w:color="auto"/>
        <w:left w:val="none" w:sz="0" w:space="0" w:color="auto"/>
        <w:bottom w:val="none" w:sz="0" w:space="0" w:color="auto"/>
        <w:right w:val="none" w:sz="0" w:space="0" w:color="auto"/>
      </w:divBdr>
    </w:div>
    <w:div w:id="301622233">
      <w:bodyDiv w:val="1"/>
      <w:marLeft w:val="0"/>
      <w:marRight w:val="0"/>
      <w:marTop w:val="0"/>
      <w:marBottom w:val="0"/>
      <w:divBdr>
        <w:top w:val="none" w:sz="0" w:space="0" w:color="auto"/>
        <w:left w:val="none" w:sz="0" w:space="0" w:color="auto"/>
        <w:bottom w:val="none" w:sz="0" w:space="0" w:color="auto"/>
        <w:right w:val="none" w:sz="0" w:space="0" w:color="auto"/>
      </w:divBdr>
    </w:div>
    <w:div w:id="478428130">
      <w:bodyDiv w:val="1"/>
      <w:marLeft w:val="0"/>
      <w:marRight w:val="0"/>
      <w:marTop w:val="0"/>
      <w:marBottom w:val="0"/>
      <w:divBdr>
        <w:top w:val="none" w:sz="0" w:space="0" w:color="auto"/>
        <w:left w:val="none" w:sz="0" w:space="0" w:color="auto"/>
        <w:bottom w:val="none" w:sz="0" w:space="0" w:color="auto"/>
        <w:right w:val="none" w:sz="0" w:space="0" w:color="auto"/>
      </w:divBdr>
    </w:div>
    <w:div w:id="588007348">
      <w:bodyDiv w:val="1"/>
      <w:marLeft w:val="0"/>
      <w:marRight w:val="0"/>
      <w:marTop w:val="0"/>
      <w:marBottom w:val="0"/>
      <w:divBdr>
        <w:top w:val="none" w:sz="0" w:space="0" w:color="auto"/>
        <w:left w:val="none" w:sz="0" w:space="0" w:color="auto"/>
        <w:bottom w:val="none" w:sz="0" w:space="0" w:color="auto"/>
        <w:right w:val="none" w:sz="0" w:space="0" w:color="auto"/>
      </w:divBdr>
    </w:div>
    <w:div w:id="642082157">
      <w:bodyDiv w:val="1"/>
      <w:marLeft w:val="0"/>
      <w:marRight w:val="0"/>
      <w:marTop w:val="0"/>
      <w:marBottom w:val="0"/>
      <w:divBdr>
        <w:top w:val="none" w:sz="0" w:space="0" w:color="auto"/>
        <w:left w:val="none" w:sz="0" w:space="0" w:color="auto"/>
        <w:bottom w:val="none" w:sz="0" w:space="0" w:color="auto"/>
        <w:right w:val="none" w:sz="0" w:space="0" w:color="auto"/>
      </w:divBdr>
    </w:div>
    <w:div w:id="657268118">
      <w:bodyDiv w:val="1"/>
      <w:marLeft w:val="0"/>
      <w:marRight w:val="0"/>
      <w:marTop w:val="0"/>
      <w:marBottom w:val="0"/>
      <w:divBdr>
        <w:top w:val="none" w:sz="0" w:space="0" w:color="auto"/>
        <w:left w:val="none" w:sz="0" w:space="0" w:color="auto"/>
        <w:bottom w:val="none" w:sz="0" w:space="0" w:color="auto"/>
        <w:right w:val="none" w:sz="0" w:space="0" w:color="auto"/>
      </w:divBdr>
    </w:div>
    <w:div w:id="797726860">
      <w:bodyDiv w:val="1"/>
      <w:marLeft w:val="0"/>
      <w:marRight w:val="0"/>
      <w:marTop w:val="0"/>
      <w:marBottom w:val="0"/>
      <w:divBdr>
        <w:top w:val="none" w:sz="0" w:space="0" w:color="auto"/>
        <w:left w:val="none" w:sz="0" w:space="0" w:color="auto"/>
        <w:bottom w:val="none" w:sz="0" w:space="0" w:color="auto"/>
        <w:right w:val="none" w:sz="0" w:space="0" w:color="auto"/>
      </w:divBdr>
    </w:div>
    <w:div w:id="1143159954">
      <w:bodyDiv w:val="1"/>
      <w:marLeft w:val="0"/>
      <w:marRight w:val="0"/>
      <w:marTop w:val="0"/>
      <w:marBottom w:val="0"/>
      <w:divBdr>
        <w:top w:val="none" w:sz="0" w:space="0" w:color="auto"/>
        <w:left w:val="none" w:sz="0" w:space="0" w:color="auto"/>
        <w:bottom w:val="none" w:sz="0" w:space="0" w:color="auto"/>
        <w:right w:val="none" w:sz="0" w:space="0" w:color="auto"/>
      </w:divBdr>
    </w:div>
    <w:div w:id="1228110607">
      <w:bodyDiv w:val="1"/>
      <w:marLeft w:val="0"/>
      <w:marRight w:val="0"/>
      <w:marTop w:val="0"/>
      <w:marBottom w:val="0"/>
      <w:divBdr>
        <w:top w:val="none" w:sz="0" w:space="0" w:color="auto"/>
        <w:left w:val="none" w:sz="0" w:space="0" w:color="auto"/>
        <w:bottom w:val="none" w:sz="0" w:space="0" w:color="auto"/>
        <w:right w:val="none" w:sz="0" w:space="0" w:color="auto"/>
      </w:divBdr>
    </w:div>
    <w:div w:id="1519615279">
      <w:bodyDiv w:val="1"/>
      <w:marLeft w:val="0"/>
      <w:marRight w:val="0"/>
      <w:marTop w:val="0"/>
      <w:marBottom w:val="0"/>
      <w:divBdr>
        <w:top w:val="none" w:sz="0" w:space="0" w:color="auto"/>
        <w:left w:val="none" w:sz="0" w:space="0" w:color="auto"/>
        <w:bottom w:val="none" w:sz="0" w:space="0" w:color="auto"/>
        <w:right w:val="none" w:sz="0" w:space="0" w:color="auto"/>
      </w:divBdr>
    </w:div>
    <w:div w:id="1671638096">
      <w:bodyDiv w:val="1"/>
      <w:marLeft w:val="0"/>
      <w:marRight w:val="0"/>
      <w:marTop w:val="0"/>
      <w:marBottom w:val="0"/>
      <w:divBdr>
        <w:top w:val="none" w:sz="0" w:space="0" w:color="auto"/>
        <w:left w:val="none" w:sz="0" w:space="0" w:color="auto"/>
        <w:bottom w:val="none" w:sz="0" w:space="0" w:color="auto"/>
        <w:right w:val="none" w:sz="0" w:space="0" w:color="auto"/>
      </w:divBdr>
    </w:div>
    <w:div w:id="1790081466">
      <w:bodyDiv w:val="1"/>
      <w:marLeft w:val="0"/>
      <w:marRight w:val="0"/>
      <w:marTop w:val="0"/>
      <w:marBottom w:val="0"/>
      <w:divBdr>
        <w:top w:val="none" w:sz="0" w:space="0" w:color="auto"/>
        <w:left w:val="none" w:sz="0" w:space="0" w:color="auto"/>
        <w:bottom w:val="none" w:sz="0" w:space="0" w:color="auto"/>
        <w:right w:val="none" w:sz="0" w:space="0" w:color="auto"/>
      </w:divBdr>
    </w:div>
    <w:div w:id="1928684349">
      <w:bodyDiv w:val="1"/>
      <w:marLeft w:val="0"/>
      <w:marRight w:val="0"/>
      <w:marTop w:val="0"/>
      <w:marBottom w:val="0"/>
      <w:divBdr>
        <w:top w:val="none" w:sz="0" w:space="0" w:color="auto"/>
        <w:left w:val="none" w:sz="0" w:space="0" w:color="auto"/>
        <w:bottom w:val="none" w:sz="0" w:space="0" w:color="auto"/>
        <w:right w:val="none" w:sz="0" w:space="0" w:color="auto"/>
      </w:divBdr>
    </w:div>
    <w:div w:id="2001275444">
      <w:bodyDiv w:val="1"/>
      <w:marLeft w:val="0"/>
      <w:marRight w:val="0"/>
      <w:marTop w:val="0"/>
      <w:marBottom w:val="0"/>
      <w:divBdr>
        <w:top w:val="none" w:sz="0" w:space="0" w:color="auto"/>
        <w:left w:val="none" w:sz="0" w:space="0" w:color="auto"/>
        <w:bottom w:val="none" w:sz="0" w:space="0" w:color="auto"/>
        <w:right w:val="none" w:sz="0" w:space="0" w:color="auto"/>
      </w:divBdr>
    </w:div>
    <w:div w:id="2013137986">
      <w:bodyDiv w:val="1"/>
      <w:marLeft w:val="0"/>
      <w:marRight w:val="0"/>
      <w:marTop w:val="0"/>
      <w:marBottom w:val="0"/>
      <w:divBdr>
        <w:top w:val="none" w:sz="0" w:space="0" w:color="auto"/>
        <w:left w:val="none" w:sz="0" w:space="0" w:color="auto"/>
        <w:bottom w:val="none" w:sz="0" w:space="0" w:color="auto"/>
        <w:right w:val="none" w:sz="0" w:space="0" w:color="auto"/>
      </w:divBdr>
    </w:div>
    <w:div w:id="209269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E2422-FDD6-41D5-AAA4-51FCA9848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dc:creator>
  <cp:lastModifiedBy>Georgina Georgiadou</cp:lastModifiedBy>
  <cp:revision>28</cp:revision>
  <dcterms:created xsi:type="dcterms:W3CDTF">2012-11-27T08:01:00Z</dcterms:created>
  <dcterms:modified xsi:type="dcterms:W3CDTF">2012-12-07T10:29:00Z</dcterms:modified>
</cp:coreProperties>
</file>