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0B0" w:rsidRPr="002C4DEB" w:rsidRDefault="00B563BF" w:rsidP="00B563BF">
      <w:pPr>
        <w:jc w:val="right"/>
        <w:rPr>
          <w:rFonts w:cstheme="minorHAnsi"/>
          <w:sz w:val="24"/>
          <w:szCs w:val="24"/>
        </w:rPr>
      </w:pPr>
      <w:r>
        <w:rPr>
          <w:rFonts w:cstheme="minorHAnsi"/>
          <w:sz w:val="24"/>
          <w:szCs w:val="24"/>
        </w:rPr>
        <w:t>C</w:t>
      </w:r>
      <w:r w:rsidRPr="00B563BF">
        <w:rPr>
          <w:rFonts w:cstheme="minorHAnsi"/>
          <w:sz w:val="24"/>
          <w:szCs w:val="24"/>
        </w:rPr>
        <w:t>hecklist</w:t>
      </w:r>
      <w:r w:rsidR="005C7D75">
        <w:rPr>
          <w:rFonts w:cstheme="minorHAnsi"/>
          <w:sz w:val="24"/>
          <w:szCs w:val="24"/>
        </w:rPr>
        <w:t xml:space="preserve"> </w:t>
      </w:r>
      <w:r w:rsidR="003805DC">
        <w:rPr>
          <w:rFonts w:cstheme="minorHAnsi"/>
          <w:sz w:val="24"/>
          <w:szCs w:val="24"/>
        </w:rPr>
        <w:t>F</w:t>
      </w:r>
      <w:r w:rsidRPr="002C4DEB">
        <w:rPr>
          <w:rFonts w:cstheme="minorHAnsi"/>
          <w:sz w:val="24"/>
          <w:szCs w:val="24"/>
        </w:rPr>
        <w:t>78-2012-04</w:t>
      </w:r>
    </w:p>
    <w:p w:rsidR="00C529BB" w:rsidRPr="002C4DEB" w:rsidRDefault="00C529BB" w:rsidP="00C529BB">
      <w:pPr>
        <w:pStyle w:val="Default"/>
        <w:rPr>
          <w:rFonts w:asciiTheme="minorHAnsi" w:hAnsiTheme="minorHAnsi" w:cstheme="minorHAnsi"/>
        </w:rPr>
      </w:pPr>
    </w:p>
    <w:p w:rsidR="00BE341D" w:rsidRPr="002C4DEB" w:rsidRDefault="00BE341D" w:rsidP="00BE341D">
      <w:pPr>
        <w:autoSpaceDE w:val="0"/>
        <w:autoSpaceDN w:val="0"/>
        <w:adjustRightInd w:val="0"/>
        <w:spacing w:after="0" w:line="240" w:lineRule="auto"/>
        <w:rPr>
          <w:rFonts w:cstheme="minorHAnsi"/>
          <w:sz w:val="24"/>
          <w:szCs w:val="24"/>
        </w:rPr>
      </w:pPr>
    </w:p>
    <w:p w:rsidR="0037566C" w:rsidRPr="002C4DEB" w:rsidRDefault="0037566C" w:rsidP="00BE341D">
      <w:pPr>
        <w:autoSpaceDE w:val="0"/>
        <w:autoSpaceDN w:val="0"/>
        <w:adjustRightInd w:val="0"/>
        <w:spacing w:after="0" w:line="240" w:lineRule="auto"/>
        <w:rPr>
          <w:rFonts w:cstheme="minorHAnsi"/>
          <w:sz w:val="24"/>
          <w:szCs w:val="24"/>
        </w:rPr>
      </w:pPr>
    </w:p>
    <w:p w:rsidR="0037566C" w:rsidRPr="002C4DEB" w:rsidRDefault="0037566C" w:rsidP="00BE341D">
      <w:pPr>
        <w:autoSpaceDE w:val="0"/>
        <w:autoSpaceDN w:val="0"/>
        <w:adjustRightInd w:val="0"/>
        <w:spacing w:after="0" w:line="240" w:lineRule="auto"/>
        <w:rPr>
          <w:rFonts w:cstheme="minorHAnsi"/>
          <w:sz w:val="24"/>
          <w:szCs w:val="24"/>
        </w:rPr>
      </w:pPr>
    </w:p>
    <w:p w:rsidR="0037566C" w:rsidRPr="002C4DEB" w:rsidRDefault="0037566C" w:rsidP="00BE341D">
      <w:pPr>
        <w:autoSpaceDE w:val="0"/>
        <w:autoSpaceDN w:val="0"/>
        <w:adjustRightInd w:val="0"/>
        <w:spacing w:after="0" w:line="240" w:lineRule="auto"/>
        <w:rPr>
          <w:rFonts w:cstheme="minorHAnsi"/>
          <w:sz w:val="24"/>
          <w:szCs w:val="24"/>
        </w:rPr>
      </w:pPr>
    </w:p>
    <w:p w:rsidR="0037566C" w:rsidRPr="002C4DEB" w:rsidRDefault="0037566C" w:rsidP="00BE341D">
      <w:pPr>
        <w:autoSpaceDE w:val="0"/>
        <w:autoSpaceDN w:val="0"/>
        <w:adjustRightInd w:val="0"/>
        <w:spacing w:after="0" w:line="240" w:lineRule="auto"/>
        <w:rPr>
          <w:rFonts w:cstheme="minorHAnsi"/>
          <w:sz w:val="24"/>
          <w:szCs w:val="24"/>
        </w:rPr>
      </w:pPr>
    </w:p>
    <w:p w:rsidR="00266C37" w:rsidRPr="00246681" w:rsidRDefault="00266C37" w:rsidP="00BE341D">
      <w:pPr>
        <w:autoSpaceDE w:val="0"/>
        <w:autoSpaceDN w:val="0"/>
        <w:adjustRightInd w:val="0"/>
        <w:spacing w:after="0" w:line="240" w:lineRule="auto"/>
        <w:rPr>
          <w:rFonts w:cstheme="minorHAnsi"/>
          <w:sz w:val="24"/>
          <w:szCs w:val="24"/>
          <w:lang w:val="en-GB"/>
        </w:rPr>
      </w:pPr>
    </w:p>
    <w:p w:rsidR="00266C37" w:rsidRPr="002C4DEB" w:rsidRDefault="00266C37" w:rsidP="0037566C">
      <w:pPr>
        <w:pStyle w:val="Heading2"/>
        <w:rPr>
          <w:rFonts w:asciiTheme="minorHAnsi" w:eastAsia="Times New Roman" w:hAnsiTheme="minorHAnsi" w:cstheme="minorHAnsi"/>
          <w:color w:val="000000" w:themeColor="text1"/>
          <w:sz w:val="28"/>
          <w:szCs w:val="28"/>
        </w:rPr>
      </w:pPr>
    </w:p>
    <w:p w:rsidR="00246681" w:rsidRPr="004E7BD2" w:rsidRDefault="00246681" w:rsidP="00246681">
      <w:pPr>
        <w:autoSpaceDE w:val="0"/>
        <w:autoSpaceDN w:val="0"/>
        <w:adjustRightInd w:val="0"/>
        <w:spacing w:after="0" w:line="240" w:lineRule="auto"/>
        <w:jc w:val="center"/>
        <w:rPr>
          <w:rFonts w:cstheme="minorHAnsi"/>
          <w:b/>
          <w:sz w:val="28"/>
          <w:szCs w:val="28"/>
          <w:lang w:val="en-GB"/>
        </w:rPr>
      </w:pPr>
      <w:r>
        <w:rPr>
          <w:rFonts w:cstheme="minorHAnsi"/>
          <w:b/>
          <w:sz w:val="28"/>
          <w:szCs w:val="28"/>
          <w:lang w:val="en-GB"/>
        </w:rPr>
        <w:t>CHECKLIST FOR</w:t>
      </w:r>
      <w:r w:rsidRPr="004E7BD2">
        <w:rPr>
          <w:rFonts w:cstheme="minorHAnsi"/>
          <w:b/>
          <w:sz w:val="28"/>
          <w:szCs w:val="28"/>
          <w:lang w:val="en-GB"/>
        </w:rPr>
        <w:t xml:space="preserve"> THE </w:t>
      </w:r>
      <w:r>
        <w:rPr>
          <w:rFonts w:cstheme="minorHAnsi"/>
          <w:b/>
          <w:sz w:val="28"/>
          <w:szCs w:val="28"/>
          <w:lang w:val="en-GB"/>
        </w:rPr>
        <w:t>INSTRUMENTS OF INCORPORATION</w:t>
      </w:r>
    </w:p>
    <w:p w:rsidR="00246681" w:rsidRPr="004E7BD2" w:rsidRDefault="00246681" w:rsidP="00246681">
      <w:pPr>
        <w:spacing w:line="360" w:lineRule="auto"/>
        <w:jc w:val="center"/>
        <w:rPr>
          <w:rFonts w:eastAsia="Calibri" w:cstheme="minorHAnsi"/>
          <w:b/>
          <w:bCs/>
          <w:sz w:val="28"/>
          <w:szCs w:val="28"/>
          <w:lang w:val="en-GB"/>
        </w:rPr>
      </w:pPr>
    </w:p>
    <w:p w:rsidR="00246681" w:rsidRDefault="00246681" w:rsidP="00246681">
      <w:pPr>
        <w:pStyle w:val="Heading2"/>
        <w:jc w:val="center"/>
        <w:rPr>
          <w:rFonts w:asciiTheme="minorHAnsi" w:eastAsia="Times New Roman" w:hAnsiTheme="minorHAnsi" w:cstheme="minorHAnsi"/>
          <w:color w:val="000000" w:themeColor="text1"/>
          <w:sz w:val="28"/>
          <w:szCs w:val="28"/>
          <w:lang w:val="en-GB"/>
        </w:rPr>
      </w:pPr>
      <w:r w:rsidRPr="004E7BD2">
        <w:rPr>
          <w:rFonts w:asciiTheme="minorHAnsi" w:eastAsia="Times New Roman" w:hAnsiTheme="minorHAnsi" w:cstheme="minorHAnsi"/>
          <w:color w:val="000000" w:themeColor="text1"/>
          <w:sz w:val="28"/>
          <w:szCs w:val="28"/>
          <w:lang w:val="en-GB"/>
        </w:rPr>
        <w:t>«……………………………………………………»</w:t>
      </w:r>
    </w:p>
    <w:p w:rsidR="00246681" w:rsidRPr="004E7BD2" w:rsidRDefault="00246681" w:rsidP="00246681">
      <w:pPr>
        <w:jc w:val="center"/>
        <w:rPr>
          <w:lang w:val="en-GB"/>
        </w:rPr>
      </w:pPr>
    </w:p>
    <w:p w:rsidR="00246681" w:rsidRPr="00900736" w:rsidRDefault="00246681" w:rsidP="00246681">
      <w:pPr>
        <w:spacing w:line="360" w:lineRule="auto"/>
        <w:jc w:val="center"/>
        <w:rPr>
          <w:rFonts w:eastAsia="Calibri" w:cstheme="minorHAnsi"/>
          <w:b/>
          <w:bCs/>
          <w:sz w:val="28"/>
          <w:szCs w:val="28"/>
        </w:rPr>
      </w:pPr>
      <w:r>
        <w:rPr>
          <w:rFonts w:eastAsia="Calibri" w:cstheme="minorHAnsi"/>
          <w:b/>
          <w:bCs/>
          <w:sz w:val="28"/>
          <w:szCs w:val="28"/>
        </w:rPr>
        <w:t>FOR THE GRANTING AUTHORISATION OF AN INVESTMENT VARIABLE CAPITAL COMPANY</w:t>
      </w:r>
    </w:p>
    <w:p w:rsidR="009C1EA9" w:rsidRPr="00246681" w:rsidRDefault="009C1EA9" w:rsidP="00246681">
      <w:pPr>
        <w:pStyle w:val="Heading2"/>
        <w:jc w:val="center"/>
        <w:rPr>
          <w:rFonts w:eastAsia="Calibri" w:cstheme="minorHAnsi"/>
          <w:b w:val="0"/>
          <w:bCs w:val="0"/>
          <w:sz w:val="28"/>
          <w:szCs w:val="28"/>
        </w:rPr>
      </w:pPr>
    </w:p>
    <w:p w:rsidR="00246681" w:rsidRDefault="00246681" w:rsidP="00246681">
      <w:pPr>
        <w:autoSpaceDE w:val="0"/>
        <w:autoSpaceDN w:val="0"/>
        <w:adjustRightInd w:val="0"/>
        <w:spacing w:after="0" w:line="240" w:lineRule="auto"/>
        <w:jc w:val="center"/>
        <w:rPr>
          <w:rFonts w:eastAsia="Calibri" w:cstheme="minorHAnsi"/>
          <w:b/>
          <w:bCs/>
          <w:sz w:val="28"/>
          <w:szCs w:val="28"/>
          <w:lang w:val="en-GB"/>
        </w:rPr>
      </w:pPr>
    </w:p>
    <w:p w:rsidR="00246681" w:rsidRDefault="00246681" w:rsidP="00246681">
      <w:pPr>
        <w:autoSpaceDE w:val="0"/>
        <w:autoSpaceDN w:val="0"/>
        <w:adjustRightInd w:val="0"/>
        <w:spacing w:after="0" w:line="240" w:lineRule="auto"/>
        <w:jc w:val="center"/>
        <w:rPr>
          <w:rFonts w:eastAsia="Calibri" w:cstheme="minorHAnsi"/>
          <w:b/>
          <w:bCs/>
          <w:sz w:val="28"/>
          <w:szCs w:val="28"/>
          <w:lang w:val="en-GB"/>
        </w:rPr>
      </w:pPr>
    </w:p>
    <w:p w:rsidR="00246681" w:rsidRDefault="00246681" w:rsidP="00246681">
      <w:pPr>
        <w:autoSpaceDE w:val="0"/>
        <w:autoSpaceDN w:val="0"/>
        <w:adjustRightInd w:val="0"/>
        <w:spacing w:after="0" w:line="240" w:lineRule="auto"/>
        <w:jc w:val="both"/>
        <w:rPr>
          <w:rFonts w:cstheme="minorHAnsi"/>
          <w:u w:val="single"/>
        </w:rPr>
      </w:pPr>
      <w:r>
        <w:rPr>
          <w:rFonts w:cstheme="minorHAnsi"/>
          <w:u w:val="single"/>
        </w:rPr>
        <w:t>Notes:</w:t>
      </w:r>
    </w:p>
    <w:p w:rsidR="00246681" w:rsidRDefault="00246681" w:rsidP="00246681">
      <w:pPr>
        <w:autoSpaceDE w:val="0"/>
        <w:autoSpaceDN w:val="0"/>
        <w:adjustRightInd w:val="0"/>
        <w:spacing w:after="0" w:line="240" w:lineRule="auto"/>
        <w:jc w:val="both"/>
        <w:rPr>
          <w:rFonts w:cstheme="minorHAnsi"/>
          <w:i/>
        </w:rPr>
      </w:pPr>
    </w:p>
    <w:p w:rsidR="00246681" w:rsidRDefault="00246681" w:rsidP="00246681">
      <w:pPr>
        <w:pStyle w:val="ListParagraph"/>
        <w:numPr>
          <w:ilvl w:val="0"/>
          <w:numId w:val="13"/>
        </w:numPr>
        <w:autoSpaceDE w:val="0"/>
        <w:autoSpaceDN w:val="0"/>
        <w:adjustRightInd w:val="0"/>
        <w:spacing w:after="0" w:line="240" w:lineRule="auto"/>
        <w:jc w:val="both"/>
        <w:rPr>
          <w:rFonts w:cstheme="minorHAnsi"/>
        </w:rPr>
      </w:pPr>
      <w:r>
        <w:rPr>
          <w:rFonts w:cstheme="minorHAnsi"/>
        </w:rPr>
        <w:t>For the preparation of the Instruments of Incorporation of an Investment Variable Capital Company, the Law 78(I)/2012 shall be taken into consideration.</w:t>
      </w:r>
    </w:p>
    <w:p w:rsidR="005C7D75" w:rsidRPr="005C7D75" w:rsidRDefault="005C7D75" w:rsidP="005C7D75">
      <w:pPr>
        <w:numPr>
          <w:ilvl w:val="0"/>
          <w:numId w:val="13"/>
        </w:numPr>
        <w:autoSpaceDE w:val="0"/>
        <w:autoSpaceDN w:val="0"/>
        <w:adjustRightInd w:val="0"/>
        <w:spacing w:after="0" w:line="240" w:lineRule="auto"/>
        <w:contextualSpacing/>
        <w:jc w:val="both"/>
        <w:rPr>
          <w:rFonts w:cstheme="minorHAnsi"/>
        </w:rPr>
      </w:pPr>
      <w:r w:rsidRPr="007C05AC">
        <w:rPr>
          <w:rFonts w:cstheme="minorHAnsi"/>
        </w:rPr>
        <w:t>The said checklist concerns an Investment Variable Capital Company which has not designated a Management Company or an Investment Variable Capital Company which has designated a Management Company. In the case where an Investment Variable Capital Company has not designated a Management Company reference to ‘Management Company’ are regarded to be reference to ‘Investment Variable Capital Company’.</w:t>
      </w:r>
    </w:p>
    <w:p w:rsidR="00246681" w:rsidRDefault="00246681" w:rsidP="00246681">
      <w:pPr>
        <w:pStyle w:val="ListParagraph"/>
        <w:numPr>
          <w:ilvl w:val="0"/>
          <w:numId w:val="11"/>
        </w:numPr>
        <w:autoSpaceDE w:val="0"/>
        <w:autoSpaceDN w:val="0"/>
        <w:adjustRightInd w:val="0"/>
        <w:spacing w:after="0" w:line="240" w:lineRule="auto"/>
        <w:jc w:val="both"/>
        <w:rPr>
          <w:rFonts w:cstheme="minorHAnsi"/>
          <w:b/>
          <w:i/>
        </w:rPr>
      </w:pPr>
      <w:r>
        <w:rPr>
          <w:rFonts w:cstheme="minorHAnsi"/>
          <w:b/>
          <w:i/>
        </w:rPr>
        <w:t>The said checklist to be completed by the i</w:t>
      </w:r>
      <w:r w:rsidR="005C7D75">
        <w:rPr>
          <w:rFonts w:cstheme="minorHAnsi"/>
          <w:b/>
          <w:i/>
        </w:rPr>
        <w:t xml:space="preserve">nterested parties. In the case </w:t>
      </w:r>
      <w:r>
        <w:rPr>
          <w:rFonts w:cstheme="minorHAnsi"/>
          <w:b/>
          <w:i/>
        </w:rPr>
        <w:t xml:space="preserve">a section </w:t>
      </w:r>
      <w:r>
        <w:rPr>
          <w:rFonts w:ascii="Arial" w:eastAsia="Calibri" w:hAnsi="Arial" w:cs="Arial"/>
          <w:b/>
          <w:sz w:val="20"/>
          <w:szCs w:val="20"/>
        </w:rPr>
        <w:t>does not apply state ‘N/A’.</w:t>
      </w:r>
    </w:p>
    <w:p w:rsidR="00246681" w:rsidRPr="00246681" w:rsidRDefault="00246681" w:rsidP="009C1EA9">
      <w:pPr>
        <w:autoSpaceDE w:val="0"/>
        <w:autoSpaceDN w:val="0"/>
        <w:adjustRightInd w:val="0"/>
        <w:spacing w:after="0" w:line="240" w:lineRule="auto"/>
        <w:rPr>
          <w:rFonts w:eastAsia="Calibri" w:cstheme="minorHAnsi"/>
          <w:b/>
          <w:bCs/>
          <w:sz w:val="28"/>
          <w:szCs w:val="28"/>
        </w:rPr>
      </w:pPr>
    </w:p>
    <w:p w:rsidR="00246681" w:rsidRDefault="00246681" w:rsidP="009C1EA9">
      <w:pPr>
        <w:autoSpaceDE w:val="0"/>
        <w:autoSpaceDN w:val="0"/>
        <w:adjustRightInd w:val="0"/>
        <w:spacing w:after="0" w:line="240" w:lineRule="auto"/>
        <w:rPr>
          <w:rFonts w:eastAsia="Calibri" w:cstheme="minorHAnsi"/>
          <w:b/>
          <w:bCs/>
          <w:sz w:val="28"/>
          <w:szCs w:val="28"/>
          <w:lang w:val="en-GB"/>
        </w:rPr>
      </w:pPr>
    </w:p>
    <w:p w:rsidR="00246681" w:rsidRDefault="00246681" w:rsidP="009C1EA9">
      <w:pPr>
        <w:autoSpaceDE w:val="0"/>
        <w:autoSpaceDN w:val="0"/>
        <w:adjustRightInd w:val="0"/>
        <w:spacing w:after="0" w:line="240" w:lineRule="auto"/>
        <w:rPr>
          <w:rFonts w:eastAsia="Calibri" w:cstheme="minorHAnsi"/>
          <w:b/>
          <w:bCs/>
          <w:sz w:val="28"/>
          <w:szCs w:val="28"/>
          <w:lang w:val="en-GB"/>
        </w:rPr>
      </w:pPr>
    </w:p>
    <w:p w:rsidR="00246681" w:rsidRDefault="00246681" w:rsidP="009C1EA9">
      <w:pPr>
        <w:autoSpaceDE w:val="0"/>
        <w:autoSpaceDN w:val="0"/>
        <w:adjustRightInd w:val="0"/>
        <w:spacing w:after="0" w:line="240" w:lineRule="auto"/>
        <w:rPr>
          <w:rFonts w:eastAsia="Calibri" w:cstheme="minorHAnsi"/>
          <w:b/>
          <w:bCs/>
          <w:sz w:val="28"/>
          <w:szCs w:val="28"/>
          <w:lang w:val="en-GB"/>
        </w:rPr>
      </w:pPr>
    </w:p>
    <w:p w:rsidR="00246681" w:rsidRDefault="00246681" w:rsidP="009C1EA9">
      <w:pPr>
        <w:autoSpaceDE w:val="0"/>
        <w:autoSpaceDN w:val="0"/>
        <w:adjustRightInd w:val="0"/>
        <w:spacing w:after="0" w:line="240" w:lineRule="auto"/>
        <w:rPr>
          <w:rFonts w:eastAsia="Calibri" w:cstheme="minorHAnsi"/>
          <w:b/>
          <w:bCs/>
          <w:sz w:val="28"/>
          <w:szCs w:val="28"/>
          <w:lang w:val="en-GB"/>
        </w:rPr>
      </w:pPr>
    </w:p>
    <w:p w:rsidR="00246681" w:rsidRDefault="00246681" w:rsidP="009C1EA9">
      <w:pPr>
        <w:autoSpaceDE w:val="0"/>
        <w:autoSpaceDN w:val="0"/>
        <w:adjustRightInd w:val="0"/>
        <w:spacing w:after="0" w:line="240" w:lineRule="auto"/>
        <w:rPr>
          <w:rFonts w:eastAsia="Calibri" w:cstheme="minorHAnsi"/>
          <w:b/>
          <w:bCs/>
          <w:sz w:val="28"/>
          <w:szCs w:val="28"/>
          <w:lang w:val="en-GB"/>
        </w:rPr>
      </w:pPr>
    </w:p>
    <w:p w:rsidR="00235D39" w:rsidRPr="00246681" w:rsidRDefault="00235D39" w:rsidP="00246681">
      <w:pPr>
        <w:autoSpaceDE w:val="0"/>
        <w:autoSpaceDN w:val="0"/>
        <w:adjustRightInd w:val="0"/>
        <w:spacing w:after="0" w:line="240" w:lineRule="auto"/>
        <w:contextualSpacing/>
        <w:jc w:val="both"/>
        <w:rPr>
          <w:rFonts w:cstheme="minorHAnsi"/>
          <w:lang w:val="en-GB"/>
        </w:rPr>
      </w:pPr>
    </w:p>
    <w:p w:rsidR="00CD2350" w:rsidRPr="00246681" w:rsidRDefault="00CD2350" w:rsidP="00BE341D">
      <w:pPr>
        <w:autoSpaceDE w:val="0"/>
        <w:autoSpaceDN w:val="0"/>
        <w:adjustRightInd w:val="0"/>
        <w:spacing w:after="0" w:line="240" w:lineRule="auto"/>
        <w:rPr>
          <w:rFonts w:cstheme="minorHAnsi"/>
          <w:lang w:val="en-GB"/>
        </w:rPr>
      </w:pPr>
    </w:p>
    <w:tbl>
      <w:tblPr>
        <w:tblpPr w:leftFromText="180" w:rightFromText="180" w:vertAnchor="page" w:horzAnchor="margin" w:tblpXSpec="center" w:tblpY="162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1134"/>
        <w:gridCol w:w="1559"/>
        <w:gridCol w:w="1276"/>
      </w:tblGrid>
      <w:tr w:rsidR="005934CF" w:rsidRPr="00D32BA7" w:rsidTr="00CF4408">
        <w:trPr>
          <w:trHeight w:val="600"/>
        </w:trPr>
        <w:tc>
          <w:tcPr>
            <w:tcW w:w="5920" w:type="dxa"/>
            <w:shd w:val="clear" w:color="auto" w:fill="EEECE1" w:themeFill="background2"/>
          </w:tcPr>
          <w:p w:rsidR="005934CF" w:rsidRPr="00D32BA7" w:rsidRDefault="002008E5" w:rsidP="003C567C">
            <w:pPr>
              <w:autoSpaceDE w:val="0"/>
              <w:autoSpaceDN w:val="0"/>
              <w:adjustRightInd w:val="0"/>
              <w:spacing w:after="0" w:line="240" w:lineRule="auto"/>
              <w:jc w:val="both"/>
              <w:rPr>
                <w:rFonts w:cstheme="minorHAnsi"/>
                <w:b/>
              </w:rPr>
            </w:pPr>
            <w:r w:rsidRPr="00D32BA7">
              <w:rPr>
                <w:rFonts w:cstheme="minorHAnsi"/>
                <w:b/>
                <w:lang w:val="el-GR"/>
              </w:rPr>
              <w:lastRenderedPageBreak/>
              <w:t>Ι</w:t>
            </w:r>
            <w:r w:rsidRPr="00D32BA7">
              <w:rPr>
                <w:rFonts w:cstheme="minorHAnsi"/>
                <w:b/>
              </w:rPr>
              <w:t xml:space="preserve">. </w:t>
            </w:r>
            <w:r w:rsidR="002C4DEB" w:rsidRPr="00D32BA7">
              <w:rPr>
                <w:rFonts w:cstheme="minorHAnsi"/>
                <w:b/>
              </w:rPr>
              <w:t xml:space="preserve">Minimum content of </w:t>
            </w:r>
            <w:r w:rsidR="002C4DEB" w:rsidRPr="00D32BA7">
              <w:rPr>
                <w:rFonts w:eastAsia="Calibri"/>
                <w:b/>
              </w:rPr>
              <w:t xml:space="preserve"> the instruments of incorporation of </w:t>
            </w:r>
            <w:r w:rsidR="002C4DEB" w:rsidRPr="00D32BA7">
              <w:rPr>
                <w:rFonts w:eastAsia="ArialMT"/>
                <w:b/>
              </w:rPr>
              <w:t xml:space="preserve"> </w:t>
            </w:r>
            <w:r w:rsidR="00AD54C8">
              <w:rPr>
                <w:rFonts w:eastAsia="ArialMT"/>
                <w:b/>
              </w:rPr>
              <w:t xml:space="preserve">an Investment </w:t>
            </w:r>
            <w:r w:rsidR="002C4DEB" w:rsidRPr="00D32BA7">
              <w:rPr>
                <w:rFonts w:eastAsia="ArialMT"/>
                <w:b/>
              </w:rPr>
              <w:t>Variable Capital Company</w:t>
            </w:r>
            <w:r w:rsidR="002C4DEB" w:rsidRPr="00D32BA7">
              <w:rPr>
                <w:rFonts w:cstheme="minorHAnsi"/>
                <w:b/>
              </w:rPr>
              <w:t xml:space="preserve"> </w:t>
            </w:r>
            <w:r w:rsidR="00CF4408" w:rsidRPr="00D32BA7">
              <w:rPr>
                <w:rFonts w:cstheme="minorHAnsi"/>
                <w:b/>
              </w:rPr>
              <w:t>(</w:t>
            </w:r>
            <w:r w:rsidR="002C4DEB" w:rsidRPr="00D32BA7">
              <w:rPr>
                <w:rFonts w:cstheme="minorHAnsi"/>
                <w:b/>
              </w:rPr>
              <w:t>VCIC</w:t>
            </w:r>
            <w:r w:rsidR="00CF4408" w:rsidRPr="00D32BA7">
              <w:rPr>
                <w:rFonts w:cstheme="minorHAnsi"/>
                <w:b/>
              </w:rPr>
              <w:t xml:space="preserve">) </w:t>
            </w:r>
            <w:r w:rsidR="002C4DEB" w:rsidRPr="00D32BA7">
              <w:rPr>
                <w:rFonts w:cstheme="minorHAnsi"/>
                <w:b/>
              </w:rPr>
              <w:t xml:space="preserve">in accordance with sections </w:t>
            </w:r>
            <w:r w:rsidR="00BB66DF" w:rsidRPr="00D32BA7">
              <w:rPr>
                <w:rFonts w:cstheme="minorHAnsi"/>
                <w:b/>
              </w:rPr>
              <w:t>33, 35(1)(</w:t>
            </w:r>
            <w:r w:rsidR="002C4DEB" w:rsidRPr="00D32BA7">
              <w:rPr>
                <w:rFonts w:cstheme="minorHAnsi"/>
                <w:b/>
              </w:rPr>
              <w:t>d</w:t>
            </w:r>
            <w:r w:rsidR="00BB66DF" w:rsidRPr="00D32BA7">
              <w:rPr>
                <w:rFonts w:cstheme="minorHAnsi"/>
                <w:b/>
              </w:rPr>
              <w:t xml:space="preserve">), 35(4) </w:t>
            </w:r>
            <w:r w:rsidR="005934CF" w:rsidRPr="00D32BA7">
              <w:rPr>
                <w:rFonts w:cstheme="minorHAnsi"/>
                <w:b/>
                <w:lang w:val="el-GR"/>
              </w:rPr>
              <w:t>και</w:t>
            </w:r>
            <w:r w:rsidR="005934CF" w:rsidRPr="00D32BA7">
              <w:rPr>
                <w:rFonts w:cstheme="minorHAnsi"/>
                <w:b/>
              </w:rPr>
              <w:t xml:space="preserve"> 35(2)(</w:t>
            </w:r>
            <w:r w:rsidR="002C4DEB" w:rsidRPr="00D32BA7">
              <w:rPr>
                <w:rFonts w:cstheme="minorHAnsi"/>
                <w:b/>
              </w:rPr>
              <w:t>a</w:t>
            </w:r>
            <w:r w:rsidR="005934CF" w:rsidRPr="00D32BA7">
              <w:rPr>
                <w:rFonts w:cstheme="minorHAnsi"/>
                <w:b/>
              </w:rPr>
              <w:t>)</w:t>
            </w:r>
          </w:p>
          <w:p w:rsidR="002008E5" w:rsidRPr="00D32BA7" w:rsidRDefault="002008E5" w:rsidP="003C567C">
            <w:pPr>
              <w:autoSpaceDE w:val="0"/>
              <w:autoSpaceDN w:val="0"/>
              <w:adjustRightInd w:val="0"/>
              <w:spacing w:after="0" w:line="240" w:lineRule="auto"/>
              <w:jc w:val="both"/>
              <w:rPr>
                <w:rFonts w:cstheme="minorHAnsi"/>
                <w:b/>
              </w:rPr>
            </w:pPr>
          </w:p>
        </w:tc>
        <w:tc>
          <w:tcPr>
            <w:tcW w:w="1134" w:type="dxa"/>
          </w:tcPr>
          <w:p w:rsidR="005934CF" w:rsidRPr="00D32BA7" w:rsidRDefault="00246681" w:rsidP="003C567C">
            <w:pPr>
              <w:autoSpaceDE w:val="0"/>
              <w:autoSpaceDN w:val="0"/>
              <w:adjustRightInd w:val="0"/>
              <w:spacing w:after="0" w:line="240" w:lineRule="auto"/>
              <w:jc w:val="center"/>
              <w:rPr>
                <w:rFonts w:cstheme="minorHAnsi"/>
                <w:b/>
              </w:rPr>
            </w:pPr>
            <w:r w:rsidRPr="00D32BA7">
              <w:rPr>
                <w:rFonts w:cstheme="minorHAnsi"/>
                <w:b/>
              </w:rPr>
              <w:t>Page</w:t>
            </w:r>
          </w:p>
        </w:tc>
        <w:tc>
          <w:tcPr>
            <w:tcW w:w="1559" w:type="dxa"/>
          </w:tcPr>
          <w:p w:rsidR="005934CF" w:rsidRPr="00D32BA7" w:rsidRDefault="00246681" w:rsidP="003C567C">
            <w:pPr>
              <w:autoSpaceDE w:val="0"/>
              <w:autoSpaceDN w:val="0"/>
              <w:adjustRightInd w:val="0"/>
              <w:spacing w:after="0" w:line="240" w:lineRule="auto"/>
              <w:jc w:val="center"/>
              <w:rPr>
                <w:rFonts w:cstheme="minorHAnsi"/>
                <w:b/>
              </w:rPr>
            </w:pPr>
            <w:r w:rsidRPr="00D32BA7">
              <w:rPr>
                <w:rFonts w:cstheme="minorHAnsi"/>
                <w:b/>
              </w:rPr>
              <w:t>Paragraph</w:t>
            </w:r>
          </w:p>
        </w:tc>
        <w:tc>
          <w:tcPr>
            <w:tcW w:w="1276" w:type="dxa"/>
          </w:tcPr>
          <w:p w:rsidR="005934CF" w:rsidRPr="00D32BA7" w:rsidRDefault="00246681" w:rsidP="003C567C">
            <w:pPr>
              <w:autoSpaceDE w:val="0"/>
              <w:autoSpaceDN w:val="0"/>
              <w:adjustRightInd w:val="0"/>
              <w:spacing w:after="0" w:line="240" w:lineRule="auto"/>
              <w:jc w:val="center"/>
              <w:rPr>
                <w:rFonts w:cstheme="minorHAnsi"/>
                <w:b/>
              </w:rPr>
            </w:pPr>
            <w:r w:rsidRPr="00D32BA7">
              <w:rPr>
                <w:rFonts w:cstheme="minorHAnsi"/>
                <w:b/>
              </w:rPr>
              <w:t>For official use</w:t>
            </w:r>
          </w:p>
        </w:tc>
      </w:tr>
      <w:tr w:rsidR="005934CF" w:rsidRPr="00D32BA7" w:rsidTr="005934CF">
        <w:trPr>
          <w:trHeight w:val="213"/>
        </w:trPr>
        <w:tc>
          <w:tcPr>
            <w:tcW w:w="5920" w:type="dxa"/>
          </w:tcPr>
          <w:p w:rsidR="005934CF" w:rsidRPr="00D32BA7" w:rsidRDefault="005934CF" w:rsidP="00A75C6C">
            <w:pPr>
              <w:autoSpaceDE w:val="0"/>
              <w:autoSpaceDN w:val="0"/>
              <w:adjustRightInd w:val="0"/>
              <w:spacing w:after="0" w:line="240" w:lineRule="auto"/>
              <w:jc w:val="both"/>
              <w:rPr>
                <w:rFonts w:cstheme="minorHAnsi"/>
              </w:rPr>
            </w:pPr>
            <w:r w:rsidRPr="00D32BA7">
              <w:rPr>
                <w:rFonts w:cstheme="minorHAnsi"/>
              </w:rPr>
              <w:t>1.</w:t>
            </w:r>
            <w:r w:rsidR="002C4DEB" w:rsidRPr="00D32BA7">
              <w:rPr>
                <w:rFonts w:eastAsia="ArialMT"/>
              </w:rPr>
              <w:t xml:space="preserve"> The status of the Company as Variable Capital Investment Company, as well as the name of the Management Company and </w:t>
            </w:r>
            <w:r w:rsidR="00A75C6C">
              <w:rPr>
                <w:rFonts w:eastAsia="ArialMT"/>
              </w:rPr>
              <w:t>of t</w:t>
            </w:r>
            <w:r w:rsidR="002C4DEB" w:rsidRPr="00D32BA7">
              <w:rPr>
                <w:rFonts w:eastAsia="ArialMT"/>
              </w:rPr>
              <w:t>he</w:t>
            </w:r>
            <w:r w:rsidR="00A75C6C">
              <w:rPr>
                <w:rFonts w:eastAsia="ArialMT"/>
              </w:rPr>
              <w:t xml:space="preserve"> Custodian</w:t>
            </w:r>
            <w:r w:rsidR="002C4DEB" w:rsidRPr="00D32BA7">
              <w:rPr>
                <w:rFonts w:eastAsia="ArialMT"/>
              </w:rPr>
              <w:t>,</w:t>
            </w:r>
            <w:r w:rsidR="00A75C6C">
              <w:rPr>
                <w:rFonts w:eastAsia="ArialMT"/>
              </w:rPr>
              <w:t xml:space="preserve"> if such Management Company or Custodian</w:t>
            </w:r>
            <w:r w:rsidR="00A81A60">
              <w:rPr>
                <w:rFonts w:eastAsia="ArialMT"/>
              </w:rPr>
              <w:t>,</w:t>
            </w:r>
            <w:r w:rsidR="00A75C6C">
              <w:rPr>
                <w:rFonts w:eastAsia="ArialMT"/>
              </w:rPr>
              <w:t xml:space="preserve"> </w:t>
            </w:r>
            <w:r w:rsidR="002C4DEB" w:rsidRPr="00D32BA7">
              <w:rPr>
                <w:rFonts w:eastAsia="ArialMT"/>
              </w:rPr>
              <w:t>have been designated</w:t>
            </w:r>
            <w:r w:rsidR="00A75C6C">
              <w:rPr>
                <w:rFonts w:eastAsia="ArialMT"/>
              </w:rPr>
              <w:t>.</w:t>
            </w:r>
          </w:p>
        </w:tc>
        <w:tc>
          <w:tcPr>
            <w:tcW w:w="1134" w:type="dxa"/>
          </w:tcPr>
          <w:p w:rsidR="005934CF" w:rsidRPr="00D32BA7" w:rsidRDefault="005934CF" w:rsidP="005934CF">
            <w:pPr>
              <w:autoSpaceDE w:val="0"/>
              <w:autoSpaceDN w:val="0"/>
              <w:adjustRightInd w:val="0"/>
              <w:spacing w:after="0" w:line="240" w:lineRule="auto"/>
              <w:rPr>
                <w:rFonts w:cstheme="minorHAnsi"/>
              </w:rPr>
            </w:pPr>
          </w:p>
        </w:tc>
        <w:tc>
          <w:tcPr>
            <w:tcW w:w="1559" w:type="dxa"/>
          </w:tcPr>
          <w:p w:rsidR="005934CF" w:rsidRPr="00D32BA7" w:rsidRDefault="005934CF" w:rsidP="005934CF">
            <w:pPr>
              <w:autoSpaceDE w:val="0"/>
              <w:autoSpaceDN w:val="0"/>
              <w:adjustRightInd w:val="0"/>
              <w:spacing w:after="0" w:line="240" w:lineRule="auto"/>
              <w:rPr>
                <w:rFonts w:cstheme="minorHAnsi"/>
              </w:rPr>
            </w:pPr>
          </w:p>
        </w:tc>
        <w:tc>
          <w:tcPr>
            <w:tcW w:w="1276" w:type="dxa"/>
          </w:tcPr>
          <w:p w:rsidR="005934CF" w:rsidRPr="00D32BA7" w:rsidRDefault="005934CF" w:rsidP="005934CF">
            <w:pPr>
              <w:autoSpaceDE w:val="0"/>
              <w:autoSpaceDN w:val="0"/>
              <w:adjustRightInd w:val="0"/>
              <w:spacing w:after="0" w:line="240" w:lineRule="auto"/>
              <w:rPr>
                <w:rFonts w:cstheme="minorHAnsi"/>
              </w:rPr>
            </w:pPr>
          </w:p>
        </w:tc>
      </w:tr>
      <w:tr w:rsidR="005934CF" w:rsidRPr="00D32BA7" w:rsidTr="005934CF">
        <w:trPr>
          <w:trHeight w:val="213"/>
        </w:trPr>
        <w:tc>
          <w:tcPr>
            <w:tcW w:w="5920" w:type="dxa"/>
          </w:tcPr>
          <w:p w:rsidR="005934CF" w:rsidRPr="00D32BA7" w:rsidRDefault="005934CF" w:rsidP="002C4DEB">
            <w:pPr>
              <w:autoSpaceDE w:val="0"/>
              <w:autoSpaceDN w:val="0"/>
              <w:adjustRightInd w:val="0"/>
              <w:spacing w:after="0" w:line="240" w:lineRule="auto"/>
              <w:jc w:val="both"/>
              <w:rPr>
                <w:rFonts w:cstheme="minorHAnsi"/>
              </w:rPr>
            </w:pPr>
            <w:r w:rsidRPr="00D32BA7">
              <w:rPr>
                <w:rFonts w:cstheme="minorHAnsi"/>
              </w:rPr>
              <w:t>2.</w:t>
            </w:r>
            <w:r w:rsidR="002C4DEB" w:rsidRPr="00D32BA7">
              <w:rPr>
                <w:rFonts w:eastAsia="ArialMT"/>
              </w:rPr>
              <w:t xml:space="preserve"> The object of the Variable Capital Investment Company, from which its investment goals, its investment policy and the criteria of its investments must arise</w:t>
            </w:r>
            <w:r w:rsidR="00A75C6C">
              <w:rPr>
                <w:rFonts w:eastAsia="ArialMT"/>
              </w:rPr>
              <w:t>.</w:t>
            </w:r>
          </w:p>
        </w:tc>
        <w:tc>
          <w:tcPr>
            <w:tcW w:w="1134" w:type="dxa"/>
          </w:tcPr>
          <w:p w:rsidR="005934CF" w:rsidRPr="00D32BA7" w:rsidRDefault="005934CF" w:rsidP="005934CF">
            <w:pPr>
              <w:autoSpaceDE w:val="0"/>
              <w:autoSpaceDN w:val="0"/>
              <w:adjustRightInd w:val="0"/>
              <w:spacing w:after="0" w:line="240" w:lineRule="auto"/>
              <w:rPr>
                <w:rFonts w:cstheme="minorHAnsi"/>
              </w:rPr>
            </w:pPr>
          </w:p>
        </w:tc>
        <w:tc>
          <w:tcPr>
            <w:tcW w:w="1559" w:type="dxa"/>
          </w:tcPr>
          <w:p w:rsidR="005934CF" w:rsidRPr="00D32BA7" w:rsidRDefault="005934CF" w:rsidP="005934CF">
            <w:pPr>
              <w:autoSpaceDE w:val="0"/>
              <w:autoSpaceDN w:val="0"/>
              <w:adjustRightInd w:val="0"/>
              <w:spacing w:after="0" w:line="240" w:lineRule="auto"/>
              <w:rPr>
                <w:rFonts w:cstheme="minorHAnsi"/>
              </w:rPr>
            </w:pPr>
          </w:p>
        </w:tc>
        <w:tc>
          <w:tcPr>
            <w:tcW w:w="1276" w:type="dxa"/>
          </w:tcPr>
          <w:p w:rsidR="005934CF" w:rsidRPr="00D32BA7" w:rsidRDefault="005934CF" w:rsidP="005934CF">
            <w:pPr>
              <w:autoSpaceDE w:val="0"/>
              <w:autoSpaceDN w:val="0"/>
              <w:adjustRightInd w:val="0"/>
              <w:spacing w:after="0" w:line="240" w:lineRule="auto"/>
              <w:rPr>
                <w:rFonts w:cstheme="minorHAnsi"/>
              </w:rPr>
            </w:pPr>
          </w:p>
        </w:tc>
      </w:tr>
      <w:tr w:rsidR="005934CF" w:rsidRPr="00D32BA7" w:rsidTr="005934CF">
        <w:trPr>
          <w:trHeight w:val="213"/>
        </w:trPr>
        <w:tc>
          <w:tcPr>
            <w:tcW w:w="5920" w:type="dxa"/>
          </w:tcPr>
          <w:p w:rsidR="005934CF" w:rsidRPr="00D32BA7" w:rsidRDefault="005934CF" w:rsidP="002C4DEB">
            <w:pPr>
              <w:autoSpaceDE w:val="0"/>
              <w:autoSpaceDN w:val="0"/>
              <w:adjustRightInd w:val="0"/>
              <w:spacing w:after="0" w:line="240" w:lineRule="auto"/>
              <w:jc w:val="both"/>
              <w:rPr>
                <w:rFonts w:cstheme="minorHAnsi"/>
              </w:rPr>
            </w:pPr>
            <w:r w:rsidRPr="00D32BA7">
              <w:rPr>
                <w:rFonts w:cstheme="minorHAnsi"/>
              </w:rPr>
              <w:t>3.</w:t>
            </w:r>
            <w:r w:rsidR="002C4DEB" w:rsidRPr="00D32BA7">
              <w:rPr>
                <w:rFonts w:eastAsia="ArialMT"/>
              </w:rPr>
              <w:t xml:space="preserve"> The duration of the Variable Capital Investment Company or the reference that its duration is indefinite</w:t>
            </w:r>
            <w:r w:rsidR="00A75C6C">
              <w:rPr>
                <w:rFonts w:eastAsia="ArialMT"/>
              </w:rPr>
              <w:t>.</w:t>
            </w:r>
          </w:p>
        </w:tc>
        <w:tc>
          <w:tcPr>
            <w:tcW w:w="1134" w:type="dxa"/>
          </w:tcPr>
          <w:p w:rsidR="005934CF" w:rsidRPr="00D32BA7" w:rsidRDefault="005934CF" w:rsidP="005934CF">
            <w:pPr>
              <w:autoSpaceDE w:val="0"/>
              <w:autoSpaceDN w:val="0"/>
              <w:adjustRightInd w:val="0"/>
              <w:spacing w:after="0" w:line="240" w:lineRule="auto"/>
              <w:rPr>
                <w:rFonts w:cstheme="minorHAnsi"/>
              </w:rPr>
            </w:pPr>
          </w:p>
        </w:tc>
        <w:tc>
          <w:tcPr>
            <w:tcW w:w="1559" w:type="dxa"/>
          </w:tcPr>
          <w:p w:rsidR="005934CF" w:rsidRPr="00D32BA7" w:rsidRDefault="005934CF" w:rsidP="005934CF">
            <w:pPr>
              <w:autoSpaceDE w:val="0"/>
              <w:autoSpaceDN w:val="0"/>
              <w:adjustRightInd w:val="0"/>
              <w:spacing w:after="0" w:line="240" w:lineRule="auto"/>
              <w:rPr>
                <w:rFonts w:cstheme="minorHAnsi"/>
              </w:rPr>
            </w:pPr>
          </w:p>
        </w:tc>
        <w:tc>
          <w:tcPr>
            <w:tcW w:w="1276" w:type="dxa"/>
          </w:tcPr>
          <w:p w:rsidR="005934CF" w:rsidRPr="00D32BA7" w:rsidRDefault="005934CF" w:rsidP="005934CF">
            <w:pPr>
              <w:autoSpaceDE w:val="0"/>
              <w:autoSpaceDN w:val="0"/>
              <w:adjustRightInd w:val="0"/>
              <w:spacing w:after="0" w:line="240" w:lineRule="auto"/>
              <w:rPr>
                <w:rFonts w:cstheme="minorHAnsi"/>
              </w:rPr>
            </w:pPr>
          </w:p>
        </w:tc>
      </w:tr>
      <w:tr w:rsidR="005934CF" w:rsidRPr="00D32BA7" w:rsidTr="005934CF">
        <w:trPr>
          <w:trHeight w:val="213"/>
        </w:trPr>
        <w:tc>
          <w:tcPr>
            <w:tcW w:w="5920" w:type="dxa"/>
          </w:tcPr>
          <w:p w:rsidR="005934CF" w:rsidRPr="00D32BA7" w:rsidRDefault="005934CF" w:rsidP="002C4DEB">
            <w:pPr>
              <w:autoSpaceDE w:val="0"/>
              <w:autoSpaceDN w:val="0"/>
              <w:adjustRightInd w:val="0"/>
              <w:spacing w:after="0" w:line="240" w:lineRule="auto"/>
              <w:jc w:val="both"/>
              <w:rPr>
                <w:rFonts w:cstheme="minorHAnsi"/>
              </w:rPr>
            </w:pPr>
            <w:r w:rsidRPr="00D32BA7">
              <w:rPr>
                <w:rFonts w:cstheme="minorHAnsi"/>
              </w:rPr>
              <w:t>4.</w:t>
            </w:r>
            <w:r w:rsidR="002C4DEB" w:rsidRPr="00D32BA7">
              <w:rPr>
                <w:rFonts w:eastAsia="ArialMT"/>
              </w:rPr>
              <w:t xml:space="preserve"> The principles and the rules of evaluation of the Variable Capital Investment Company’s assets, as well as the rules of calculation of the sale, redemption or re-purchase price of its shares</w:t>
            </w:r>
            <w:r w:rsidR="00A75C6C">
              <w:rPr>
                <w:rFonts w:eastAsia="ArialMT"/>
              </w:rPr>
              <w:t>.</w:t>
            </w:r>
          </w:p>
        </w:tc>
        <w:tc>
          <w:tcPr>
            <w:tcW w:w="1134" w:type="dxa"/>
          </w:tcPr>
          <w:p w:rsidR="005934CF" w:rsidRPr="00D32BA7" w:rsidRDefault="005934CF" w:rsidP="005934CF">
            <w:pPr>
              <w:autoSpaceDE w:val="0"/>
              <w:autoSpaceDN w:val="0"/>
              <w:adjustRightInd w:val="0"/>
              <w:spacing w:after="0" w:line="240" w:lineRule="auto"/>
              <w:rPr>
                <w:rFonts w:cstheme="minorHAnsi"/>
              </w:rPr>
            </w:pPr>
          </w:p>
        </w:tc>
        <w:tc>
          <w:tcPr>
            <w:tcW w:w="1559" w:type="dxa"/>
          </w:tcPr>
          <w:p w:rsidR="005934CF" w:rsidRPr="00D32BA7" w:rsidRDefault="005934CF" w:rsidP="005934CF">
            <w:pPr>
              <w:autoSpaceDE w:val="0"/>
              <w:autoSpaceDN w:val="0"/>
              <w:adjustRightInd w:val="0"/>
              <w:spacing w:after="0" w:line="240" w:lineRule="auto"/>
              <w:rPr>
                <w:rFonts w:cstheme="minorHAnsi"/>
              </w:rPr>
            </w:pPr>
          </w:p>
        </w:tc>
        <w:tc>
          <w:tcPr>
            <w:tcW w:w="1276" w:type="dxa"/>
          </w:tcPr>
          <w:p w:rsidR="005934CF" w:rsidRPr="00D32BA7" w:rsidRDefault="005934CF" w:rsidP="005934CF">
            <w:pPr>
              <w:autoSpaceDE w:val="0"/>
              <w:autoSpaceDN w:val="0"/>
              <w:adjustRightInd w:val="0"/>
              <w:spacing w:after="0" w:line="240" w:lineRule="auto"/>
              <w:rPr>
                <w:rFonts w:cstheme="minorHAnsi"/>
              </w:rPr>
            </w:pPr>
          </w:p>
        </w:tc>
      </w:tr>
      <w:tr w:rsidR="005934CF" w:rsidRPr="00D32BA7" w:rsidTr="005934CF">
        <w:trPr>
          <w:trHeight w:val="213"/>
        </w:trPr>
        <w:tc>
          <w:tcPr>
            <w:tcW w:w="5920" w:type="dxa"/>
          </w:tcPr>
          <w:p w:rsidR="005934CF" w:rsidRPr="00D32BA7" w:rsidRDefault="005934CF" w:rsidP="002C4DEB">
            <w:pPr>
              <w:autoSpaceDE w:val="0"/>
              <w:autoSpaceDN w:val="0"/>
              <w:adjustRightInd w:val="0"/>
              <w:spacing w:after="0" w:line="240" w:lineRule="auto"/>
              <w:jc w:val="both"/>
              <w:rPr>
                <w:rFonts w:cstheme="minorHAnsi"/>
              </w:rPr>
            </w:pPr>
            <w:r w:rsidRPr="00D32BA7">
              <w:rPr>
                <w:rFonts w:cstheme="minorHAnsi"/>
              </w:rPr>
              <w:t>5.</w:t>
            </w:r>
            <w:r w:rsidR="002C4DEB" w:rsidRPr="00D32BA7">
              <w:rPr>
                <w:rFonts w:eastAsia="ArialMT"/>
              </w:rPr>
              <w:t>The terms of issue, sale, cancellation, redemption or re-purchase of shares, as well as the conditions under which the redemption or re-purchase of shares may be suspended in accordance with section 19 of the Law, and the reference of the fact that the suspension of the redemption may be decided by the Securities and Exchange Commission at its initiative</w:t>
            </w:r>
            <w:r w:rsidR="00A75C6C">
              <w:rPr>
                <w:rFonts w:eastAsia="ArialMT"/>
              </w:rPr>
              <w:t>.</w:t>
            </w:r>
          </w:p>
        </w:tc>
        <w:tc>
          <w:tcPr>
            <w:tcW w:w="1134" w:type="dxa"/>
          </w:tcPr>
          <w:p w:rsidR="005934CF" w:rsidRPr="00D32BA7" w:rsidRDefault="005934CF" w:rsidP="005934CF">
            <w:pPr>
              <w:autoSpaceDE w:val="0"/>
              <w:autoSpaceDN w:val="0"/>
              <w:adjustRightInd w:val="0"/>
              <w:spacing w:after="0" w:line="240" w:lineRule="auto"/>
              <w:rPr>
                <w:rFonts w:cstheme="minorHAnsi"/>
              </w:rPr>
            </w:pPr>
          </w:p>
        </w:tc>
        <w:tc>
          <w:tcPr>
            <w:tcW w:w="1559" w:type="dxa"/>
          </w:tcPr>
          <w:p w:rsidR="005934CF" w:rsidRPr="00D32BA7" w:rsidRDefault="005934CF" w:rsidP="005934CF">
            <w:pPr>
              <w:autoSpaceDE w:val="0"/>
              <w:autoSpaceDN w:val="0"/>
              <w:adjustRightInd w:val="0"/>
              <w:spacing w:after="0" w:line="240" w:lineRule="auto"/>
              <w:rPr>
                <w:rFonts w:cstheme="minorHAnsi"/>
              </w:rPr>
            </w:pPr>
          </w:p>
        </w:tc>
        <w:tc>
          <w:tcPr>
            <w:tcW w:w="1276" w:type="dxa"/>
          </w:tcPr>
          <w:p w:rsidR="005934CF" w:rsidRPr="00D32BA7" w:rsidRDefault="005934CF" w:rsidP="005934CF">
            <w:pPr>
              <w:autoSpaceDE w:val="0"/>
              <w:autoSpaceDN w:val="0"/>
              <w:adjustRightInd w:val="0"/>
              <w:spacing w:after="0" w:line="240" w:lineRule="auto"/>
              <w:rPr>
                <w:rFonts w:cstheme="minorHAnsi"/>
              </w:rPr>
            </w:pPr>
          </w:p>
        </w:tc>
      </w:tr>
      <w:tr w:rsidR="005934CF" w:rsidRPr="00D32BA7" w:rsidTr="005934CF">
        <w:trPr>
          <w:trHeight w:val="213"/>
        </w:trPr>
        <w:tc>
          <w:tcPr>
            <w:tcW w:w="5920" w:type="dxa"/>
          </w:tcPr>
          <w:p w:rsidR="005934CF" w:rsidRPr="00D32BA7" w:rsidRDefault="005934CF" w:rsidP="002C4DEB">
            <w:pPr>
              <w:autoSpaceDE w:val="0"/>
              <w:autoSpaceDN w:val="0"/>
              <w:adjustRightInd w:val="0"/>
              <w:spacing w:after="0" w:line="240" w:lineRule="auto"/>
              <w:jc w:val="both"/>
              <w:rPr>
                <w:rFonts w:cstheme="minorHAnsi"/>
              </w:rPr>
            </w:pPr>
            <w:r w:rsidRPr="00D32BA7">
              <w:rPr>
                <w:rFonts w:cstheme="minorHAnsi"/>
              </w:rPr>
              <w:t>6.</w:t>
            </w:r>
            <w:r w:rsidR="002C4DEB" w:rsidRPr="00D32BA7">
              <w:rPr>
                <w:rFonts w:eastAsia="ArialMT"/>
              </w:rPr>
              <w:t xml:space="preserve"> The duration of the financial year and the date of its closure</w:t>
            </w:r>
          </w:p>
        </w:tc>
        <w:tc>
          <w:tcPr>
            <w:tcW w:w="1134" w:type="dxa"/>
          </w:tcPr>
          <w:p w:rsidR="005934CF" w:rsidRPr="00D32BA7" w:rsidRDefault="005934CF" w:rsidP="005934CF">
            <w:pPr>
              <w:autoSpaceDE w:val="0"/>
              <w:autoSpaceDN w:val="0"/>
              <w:adjustRightInd w:val="0"/>
              <w:spacing w:after="0" w:line="240" w:lineRule="auto"/>
              <w:rPr>
                <w:rFonts w:cstheme="minorHAnsi"/>
              </w:rPr>
            </w:pPr>
          </w:p>
        </w:tc>
        <w:tc>
          <w:tcPr>
            <w:tcW w:w="1559" w:type="dxa"/>
          </w:tcPr>
          <w:p w:rsidR="005934CF" w:rsidRPr="00D32BA7" w:rsidRDefault="005934CF" w:rsidP="005934CF">
            <w:pPr>
              <w:autoSpaceDE w:val="0"/>
              <w:autoSpaceDN w:val="0"/>
              <w:adjustRightInd w:val="0"/>
              <w:spacing w:after="0" w:line="240" w:lineRule="auto"/>
              <w:rPr>
                <w:rFonts w:cstheme="minorHAnsi"/>
              </w:rPr>
            </w:pPr>
          </w:p>
        </w:tc>
        <w:tc>
          <w:tcPr>
            <w:tcW w:w="1276" w:type="dxa"/>
          </w:tcPr>
          <w:p w:rsidR="005934CF" w:rsidRPr="00D32BA7" w:rsidRDefault="005934CF" w:rsidP="005934CF">
            <w:pPr>
              <w:autoSpaceDE w:val="0"/>
              <w:autoSpaceDN w:val="0"/>
              <w:adjustRightInd w:val="0"/>
              <w:spacing w:after="0" w:line="240" w:lineRule="auto"/>
              <w:rPr>
                <w:rFonts w:cstheme="minorHAnsi"/>
              </w:rPr>
            </w:pPr>
          </w:p>
        </w:tc>
      </w:tr>
      <w:tr w:rsidR="005934CF" w:rsidRPr="00D32BA7" w:rsidTr="005934CF">
        <w:trPr>
          <w:trHeight w:val="213"/>
        </w:trPr>
        <w:tc>
          <w:tcPr>
            <w:tcW w:w="5920" w:type="dxa"/>
          </w:tcPr>
          <w:p w:rsidR="005934CF" w:rsidRPr="00D32BA7" w:rsidRDefault="005934CF" w:rsidP="002C4DEB">
            <w:pPr>
              <w:autoSpaceDE w:val="0"/>
              <w:autoSpaceDN w:val="0"/>
              <w:adjustRightInd w:val="0"/>
              <w:spacing w:after="0" w:line="240" w:lineRule="auto"/>
              <w:jc w:val="both"/>
              <w:rPr>
                <w:rFonts w:cstheme="minorHAnsi"/>
              </w:rPr>
            </w:pPr>
            <w:r w:rsidRPr="00D32BA7">
              <w:rPr>
                <w:rFonts w:cstheme="minorHAnsi"/>
              </w:rPr>
              <w:t>7.</w:t>
            </w:r>
            <w:r w:rsidR="002C4DEB" w:rsidRPr="00D32BA7">
              <w:rPr>
                <w:rFonts w:eastAsia="ArialMT"/>
              </w:rPr>
              <w:t xml:space="preserve">The remuneration and the fees payable to the Management  Company and the </w:t>
            </w:r>
            <w:r w:rsidR="00A81A60">
              <w:rPr>
                <w:rFonts w:eastAsia="ArialMT"/>
              </w:rPr>
              <w:t>Custodian</w:t>
            </w:r>
            <w:r w:rsidR="002C4DEB" w:rsidRPr="00D32BA7">
              <w:rPr>
                <w:rFonts w:eastAsia="ArialMT"/>
              </w:rPr>
              <w:t xml:space="preserve">, if such Management Company or </w:t>
            </w:r>
            <w:r w:rsidR="00A81A60">
              <w:rPr>
                <w:rFonts w:eastAsia="ArialMT"/>
              </w:rPr>
              <w:t>Custodian</w:t>
            </w:r>
            <w:r w:rsidR="002C4DEB" w:rsidRPr="00D32BA7">
              <w:rPr>
                <w:rFonts w:eastAsia="ArialMT"/>
              </w:rPr>
              <w:t xml:space="preserve"> have been designated, as well as the method of calculation of the above remunerations or fees</w:t>
            </w:r>
            <w:r w:rsidR="00A75C6C">
              <w:rPr>
                <w:rFonts w:eastAsia="ArialMT"/>
              </w:rPr>
              <w:t>.</w:t>
            </w:r>
          </w:p>
        </w:tc>
        <w:tc>
          <w:tcPr>
            <w:tcW w:w="1134" w:type="dxa"/>
          </w:tcPr>
          <w:p w:rsidR="005934CF" w:rsidRPr="00D32BA7" w:rsidRDefault="005934CF" w:rsidP="005934CF">
            <w:pPr>
              <w:autoSpaceDE w:val="0"/>
              <w:autoSpaceDN w:val="0"/>
              <w:adjustRightInd w:val="0"/>
              <w:spacing w:after="0" w:line="240" w:lineRule="auto"/>
              <w:rPr>
                <w:rFonts w:cstheme="minorHAnsi"/>
              </w:rPr>
            </w:pPr>
          </w:p>
        </w:tc>
        <w:tc>
          <w:tcPr>
            <w:tcW w:w="1559" w:type="dxa"/>
          </w:tcPr>
          <w:p w:rsidR="005934CF" w:rsidRPr="00D32BA7" w:rsidRDefault="005934CF" w:rsidP="005934CF">
            <w:pPr>
              <w:autoSpaceDE w:val="0"/>
              <w:autoSpaceDN w:val="0"/>
              <w:adjustRightInd w:val="0"/>
              <w:spacing w:after="0" w:line="240" w:lineRule="auto"/>
              <w:rPr>
                <w:rFonts w:cstheme="minorHAnsi"/>
              </w:rPr>
            </w:pPr>
          </w:p>
        </w:tc>
        <w:tc>
          <w:tcPr>
            <w:tcW w:w="1276" w:type="dxa"/>
          </w:tcPr>
          <w:p w:rsidR="005934CF" w:rsidRPr="00D32BA7" w:rsidRDefault="005934CF" w:rsidP="005934CF">
            <w:pPr>
              <w:autoSpaceDE w:val="0"/>
              <w:autoSpaceDN w:val="0"/>
              <w:adjustRightInd w:val="0"/>
              <w:spacing w:after="0" w:line="240" w:lineRule="auto"/>
              <w:rPr>
                <w:rFonts w:cstheme="minorHAnsi"/>
              </w:rPr>
            </w:pPr>
          </w:p>
        </w:tc>
      </w:tr>
      <w:tr w:rsidR="005934CF" w:rsidRPr="00D32BA7" w:rsidTr="005934CF">
        <w:trPr>
          <w:trHeight w:val="213"/>
        </w:trPr>
        <w:tc>
          <w:tcPr>
            <w:tcW w:w="5920" w:type="dxa"/>
          </w:tcPr>
          <w:p w:rsidR="005934CF" w:rsidRPr="00D32BA7" w:rsidRDefault="005934CF" w:rsidP="002C4DEB">
            <w:pPr>
              <w:autoSpaceDE w:val="0"/>
              <w:autoSpaceDN w:val="0"/>
              <w:adjustRightInd w:val="0"/>
              <w:spacing w:after="0" w:line="240" w:lineRule="auto"/>
              <w:jc w:val="both"/>
              <w:rPr>
                <w:rFonts w:cstheme="minorHAnsi"/>
              </w:rPr>
            </w:pPr>
            <w:r w:rsidRPr="00D32BA7">
              <w:rPr>
                <w:rFonts w:cstheme="minorHAnsi"/>
              </w:rPr>
              <w:t>8.</w:t>
            </w:r>
            <w:r w:rsidR="002C4DEB" w:rsidRPr="00D32BA7">
              <w:rPr>
                <w:rFonts w:eastAsia="ArialMT"/>
              </w:rPr>
              <w:t xml:space="preserve"> The relationship between the Variable Capital Investment Company, the Management Company and the </w:t>
            </w:r>
            <w:r w:rsidR="00A81A60">
              <w:rPr>
                <w:rFonts w:eastAsia="ArialMT"/>
              </w:rPr>
              <w:t>Custodian</w:t>
            </w:r>
            <w:r w:rsidR="002C4DEB" w:rsidRPr="00D32BA7">
              <w:rPr>
                <w:rFonts w:eastAsia="ArialMT"/>
              </w:rPr>
              <w:t xml:space="preserve"> and especially, if they belong in the same group of companies, as well as the criteria and prerequisites provided </w:t>
            </w:r>
            <w:r w:rsidR="00A75C6C">
              <w:rPr>
                <w:rFonts w:eastAsia="ArialMT"/>
              </w:rPr>
              <w:t xml:space="preserve">for </w:t>
            </w:r>
            <w:r w:rsidR="002C4DEB" w:rsidRPr="00D32BA7">
              <w:rPr>
                <w:rFonts w:eastAsia="ArialMT"/>
              </w:rPr>
              <w:t>in section 13</w:t>
            </w:r>
            <w:r w:rsidR="00A75C6C">
              <w:rPr>
                <w:rFonts w:eastAsia="ArialMT"/>
              </w:rPr>
              <w:t>.</w:t>
            </w:r>
          </w:p>
        </w:tc>
        <w:tc>
          <w:tcPr>
            <w:tcW w:w="1134" w:type="dxa"/>
          </w:tcPr>
          <w:p w:rsidR="005934CF" w:rsidRPr="00D32BA7" w:rsidRDefault="005934CF" w:rsidP="005934CF">
            <w:pPr>
              <w:autoSpaceDE w:val="0"/>
              <w:autoSpaceDN w:val="0"/>
              <w:adjustRightInd w:val="0"/>
              <w:spacing w:after="0" w:line="240" w:lineRule="auto"/>
              <w:rPr>
                <w:rFonts w:cstheme="minorHAnsi"/>
              </w:rPr>
            </w:pPr>
          </w:p>
        </w:tc>
        <w:tc>
          <w:tcPr>
            <w:tcW w:w="1559" w:type="dxa"/>
          </w:tcPr>
          <w:p w:rsidR="005934CF" w:rsidRPr="00D32BA7" w:rsidRDefault="005934CF" w:rsidP="005934CF">
            <w:pPr>
              <w:autoSpaceDE w:val="0"/>
              <w:autoSpaceDN w:val="0"/>
              <w:adjustRightInd w:val="0"/>
              <w:spacing w:after="0" w:line="240" w:lineRule="auto"/>
              <w:rPr>
                <w:rFonts w:cstheme="minorHAnsi"/>
              </w:rPr>
            </w:pPr>
          </w:p>
        </w:tc>
        <w:tc>
          <w:tcPr>
            <w:tcW w:w="1276" w:type="dxa"/>
          </w:tcPr>
          <w:p w:rsidR="005934CF" w:rsidRPr="00D32BA7" w:rsidRDefault="005934CF" w:rsidP="005934CF">
            <w:pPr>
              <w:autoSpaceDE w:val="0"/>
              <w:autoSpaceDN w:val="0"/>
              <w:adjustRightInd w:val="0"/>
              <w:spacing w:after="0" w:line="240" w:lineRule="auto"/>
              <w:rPr>
                <w:rFonts w:cstheme="minorHAnsi"/>
              </w:rPr>
            </w:pPr>
          </w:p>
        </w:tc>
      </w:tr>
      <w:tr w:rsidR="005934CF" w:rsidRPr="00D32BA7" w:rsidTr="005934CF">
        <w:trPr>
          <w:trHeight w:val="213"/>
        </w:trPr>
        <w:tc>
          <w:tcPr>
            <w:tcW w:w="5920" w:type="dxa"/>
          </w:tcPr>
          <w:p w:rsidR="005934CF" w:rsidRPr="00D32BA7" w:rsidRDefault="005934CF" w:rsidP="002C4DEB">
            <w:pPr>
              <w:autoSpaceDE w:val="0"/>
              <w:autoSpaceDN w:val="0"/>
              <w:adjustRightInd w:val="0"/>
              <w:spacing w:after="0" w:line="240" w:lineRule="auto"/>
              <w:jc w:val="both"/>
              <w:rPr>
                <w:rFonts w:cstheme="minorHAnsi"/>
              </w:rPr>
            </w:pPr>
            <w:r w:rsidRPr="00D32BA7">
              <w:rPr>
                <w:rFonts w:cstheme="minorHAnsi"/>
              </w:rPr>
              <w:t>9.</w:t>
            </w:r>
            <w:r w:rsidR="002C4DEB" w:rsidRPr="00D32BA7">
              <w:rPr>
                <w:rFonts w:eastAsia="ArialMT"/>
              </w:rPr>
              <w:t xml:space="preserve"> The expenses that shall be borne by the Variable Capital Investment Company</w:t>
            </w:r>
            <w:r w:rsidR="00A75C6C">
              <w:rPr>
                <w:rFonts w:eastAsia="ArialMT"/>
              </w:rPr>
              <w:t>.</w:t>
            </w:r>
          </w:p>
        </w:tc>
        <w:tc>
          <w:tcPr>
            <w:tcW w:w="1134" w:type="dxa"/>
          </w:tcPr>
          <w:p w:rsidR="005934CF" w:rsidRPr="00D32BA7" w:rsidRDefault="005934CF" w:rsidP="005934CF">
            <w:pPr>
              <w:autoSpaceDE w:val="0"/>
              <w:autoSpaceDN w:val="0"/>
              <w:adjustRightInd w:val="0"/>
              <w:spacing w:after="0" w:line="240" w:lineRule="auto"/>
              <w:rPr>
                <w:rFonts w:cstheme="minorHAnsi"/>
              </w:rPr>
            </w:pPr>
          </w:p>
        </w:tc>
        <w:tc>
          <w:tcPr>
            <w:tcW w:w="1559" w:type="dxa"/>
          </w:tcPr>
          <w:p w:rsidR="005934CF" w:rsidRPr="00D32BA7" w:rsidRDefault="005934CF" w:rsidP="005934CF">
            <w:pPr>
              <w:autoSpaceDE w:val="0"/>
              <w:autoSpaceDN w:val="0"/>
              <w:adjustRightInd w:val="0"/>
              <w:spacing w:after="0" w:line="240" w:lineRule="auto"/>
              <w:rPr>
                <w:rFonts w:cstheme="minorHAnsi"/>
              </w:rPr>
            </w:pPr>
          </w:p>
        </w:tc>
        <w:tc>
          <w:tcPr>
            <w:tcW w:w="1276" w:type="dxa"/>
          </w:tcPr>
          <w:p w:rsidR="005934CF" w:rsidRPr="00D32BA7" w:rsidRDefault="005934CF" w:rsidP="005934CF">
            <w:pPr>
              <w:autoSpaceDE w:val="0"/>
              <w:autoSpaceDN w:val="0"/>
              <w:adjustRightInd w:val="0"/>
              <w:spacing w:after="0" w:line="240" w:lineRule="auto"/>
              <w:rPr>
                <w:rFonts w:cstheme="minorHAnsi"/>
              </w:rPr>
            </w:pPr>
          </w:p>
        </w:tc>
      </w:tr>
    </w:tbl>
    <w:p w:rsidR="00086B09" w:rsidRPr="002C4DEB" w:rsidRDefault="00086B09">
      <w:pPr>
        <w:rPr>
          <w:rFonts w:cstheme="minorHAnsi"/>
          <w:sz w:val="24"/>
          <w:szCs w:val="24"/>
        </w:rPr>
      </w:pPr>
      <w:r w:rsidRPr="002C4DEB">
        <w:rPr>
          <w:rFonts w:cstheme="minorHAnsi"/>
          <w:sz w:val="24"/>
          <w:szCs w:val="24"/>
        </w:rPr>
        <w:br w:type="page"/>
      </w:r>
    </w:p>
    <w:tbl>
      <w:tblPr>
        <w:tblpPr w:leftFromText="180" w:rightFromText="180" w:vertAnchor="page" w:horzAnchor="margin" w:tblpX="-384" w:tblpY="1336"/>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2"/>
        <w:gridCol w:w="1134"/>
        <w:gridCol w:w="1484"/>
        <w:gridCol w:w="1310"/>
      </w:tblGrid>
      <w:tr w:rsidR="001554C1" w:rsidRPr="00D32BA7" w:rsidTr="002008E5">
        <w:trPr>
          <w:trHeight w:val="213"/>
        </w:trPr>
        <w:tc>
          <w:tcPr>
            <w:tcW w:w="6062" w:type="dxa"/>
          </w:tcPr>
          <w:p w:rsidR="001554C1" w:rsidRPr="00FB13E1" w:rsidRDefault="00BF37E4" w:rsidP="00964435">
            <w:pPr>
              <w:autoSpaceDE w:val="0"/>
              <w:autoSpaceDN w:val="0"/>
              <w:adjustRightInd w:val="0"/>
              <w:spacing w:after="0" w:line="240" w:lineRule="auto"/>
              <w:jc w:val="both"/>
              <w:rPr>
                <w:rFonts w:cstheme="minorHAnsi"/>
              </w:rPr>
            </w:pPr>
            <w:r w:rsidRPr="00FB13E1">
              <w:rPr>
                <w:rFonts w:cstheme="minorHAnsi"/>
              </w:rPr>
              <w:lastRenderedPageBreak/>
              <w:t>10</w:t>
            </w:r>
            <w:r w:rsidR="00964435" w:rsidRPr="00FB13E1">
              <w:rPr>
                <w:rFonts w:cstheme="minorHAnsi"/>
              </w:rPr>
              <w:t xml:space="preserve">. </w:t>
            </w:r>
            <w:r w:rsidR="00964435" w:rsidRPr="00FB13E1">
              <w:t xml:space="preserve"> </w:t>
            </w:r>
            <w:r w:rsidR="00964435">
              <w:t xml:space="preserve">Rules for the distribution of the profits of the </w:t>
            </w:r>
            <w:r w:rsidR="00FB13E1">
              <w:t xml:space="preserve">Investment Variable Capital </w:t>
            </w:r>
            <w:r w:rsidR="00964435">
              <w:t>Company to shareholders, in particular the time and the distribution process.</w:t>
            </w:r>
          </w:p>
          <w:p w:rsidR="00964435" w:rsidRPr="00D32BA7" w:rsidRDefault="00964435" w:rsidP="00964435">
            <w:pPr>
              <w:autoSpaceDE w:val="0"/>
              <w:autoSpaceDN w:val="0"/>
              <w:adjustRightInd w:val="0"/>
              <w:spacing w:after="0" w:line="240" w:lineRule="auto"/>
              <w:jc w:val="both"/>
              <w:rPr>
                <w:rFonts w:cstheme="minorHAnsi"/>
              </w:rPr>
            </w:pPr>
          </w:p>
        </w:tc>
        <w:tc>
          <w:tcPr>
            <w:tcW w:w="1134" w:type="dxa"/>
          </w:tcPr>
          <w:p w:rsidR="001554C1" w:rsidRPr="00964435" w:rsidRDefault="001554C1" w:rsidP="002008E5">
            <w:pPr>
              <w:autoSpaceDE w:val="0"/>
              <w:autoSpaceDN w:val="0"/>
              <w:adjustRightInd w:val="0"/>
              <w:spacing w:after="0" w:line="240" w:lineRule="auto"/>
              <w:rPr>
                <w:rFonts w:cstheme="minorHAnsi"/>
              </w:rPr>
            </w:pPr>
          </w:p>
        </w:tc>
        <w:tc>
          <w:tcPr>
            <w:tcW w:w="1484" w:type="dxa"/>
          </w:tcPr>
          <w:p w:rsidR="001554C1" w:rsidRPr="00964435" w:rsidRDefault="001554C1" w:rsidP="002008E5">
            <w:pPr>
              <w:autoSpaceDE w:val="0"/>
              <w:autoSpaceDN w:val="0"/>
              <w:adjustRightInd w:val="0"/>
              <w:spacing w:after="0" w:line="240" w:lineRule="auto"/>
              <w:rPr>
                <w:rFonts w:cstheme="minorHAnsi"/>
              </w:rPr>
            </w:pPr>
          </w:p>
        </w:tc>
        <w:tc>
          <w:tcPr>
            <w:tcW w:w="1310" w:type="dxa"/>
          </w:tcPr>
          <w:p w:rsidR="001554C1" w:rsidRPr="00964435" w:rsidRDefault="001554C1" w:rsidP="002008E5">
            <w:pPr>
              <w:autoSpaceDE w:val="0"/>
              <w:autoSpaceDN w:val="0"/>
              <w:adjustRightInd w:val="0"/>
              <w:spacing w:after="0" w:line="240" w:lineRule="auto"/>
              <w:rPr>
                <w:rFonts w:cstheme="minorHAnsi"/>
              </w:rPr>
            </w:pPr>
          </w:p>
        </w:tc>
      </w:tr>
      <w:tr w:rsidR="001554C1" w:rsidRPr="00A75C6C" w:rsidTr="002008E5">
        <w:trPr>
          <w:trHeight w:val="213"/>
        </w:trPr>
        <w:tc>
          <w:tcPr>
            <w:tcW w:w="6062" w:type="dxa"/>
          </w:tcPr>
          <w:p w:rsidR="00A75C6C" w:rsidRDefault="00BF37E4" w:rsidP="002008E5">
            <w:pPr>
              <w:autoSpaceDE w:val="0"/>
              <w:autoSpaceDN w:val="0"/>
              <w:adjustRightInd w:val="0"/>
              <w:spacing w:after="0" w:line="240" w:lineRule="auto"/>
              <w:jc w:val="both"/>
              <w:rPr>
                <w:rFonts w:cstheme="minorHAnsi"/>
              </w:rPr>
            </w:pPr>
            <w:r w:rsidRPr="00FB13E1">
              <w:rPr>
                <w:rFonts w:cstheme="minorHAnsi"/>
              </w:rPr>
              <w:t>11</w:t>
            </w:r>
            <w:r w:rsidR="001554C1" w:rsidRPr="00FB13E1">
              <w:rPr>
                <w:rFonts w:cstheme="minorHAnsi"/>
              </w:rPr>
              <w:t>.</w:t>
            </w:r>
            <w:r w:rsidR="00FB13E1">
              <w:rPr>
                <w:rFonts w:cstheme="minorHAnsi"/>
              </w:rPr>
              <w:t xml:space="preserve"> </w:t>
            </w:r>
            <w:r w:rsidR="00A75C6C">
              <w:t>Conditions for the disclosure of information relating to the investment y Variable Capital</w:t>
            </w:r>
            <w:r w:rsidR="00FB13E1">
              <w:t xml:space="preserve"> Company.</w:t>
            </w:r>
          </w:p>
          <w:p w:rsidR="00A75C6C" w:rsidRPr="00A75C6C" w:rsidRDefault="00A75C6C" w:rsidP="002008E5">
            <w:pPr>
              <w:autoSpaceDE w:val="0"/>
              <w:autoSpaceDN w:val="0"/>
              <w:adjustRightInd w:val="0"/>
              <w:spacing w:after="0" w:line="240" w:lineRule="auto"/>
              <w:jc w:val="both"/>
              <w:rPr>
                <w:rFonts w:cstheme="minorHAnsi"/>
              </w:rPr>
            </w:pPr>
          </w:p>
        </w:tc>
        <w:tc>
          <w:tcPr>
            <w:tcW w:w="1134" w:type="dxa"/>
          </w:tcPr>
          <w:p w:rsidR="001554C1" w:rsidRPr="00A75C6C" w:rsidRDefault="001554C1" w:rsidP="002008E5">
            <w:pPr>
              <w:autoSpaceDE w:val="0"/>
              <w:autoSpaceDN w:val="0"/>
              <w:adjustRightInd w:val="0"/>
              <w:spacing w:after="0" w:line="240" w:lineRule="auto"/>
              <w:rPr>
                <w:rFonts w:cstheme="minorHAnsi"/>
              </w:rPr>
            </w:pPr>
          </w:p>
        </w:tc>
        <w:tc>
          <w:tcPr>
            <w:tcW w:w="1484" w:type="dxa"/>
          </w:tcPr>
          <w:p w:rsidR="001554C1" w:rsidRPr="00A75C6C" w:rsidRDefault="001554C1" w:rsidP="002008E5">
            <w:pPr>
              <w:autoSpaceDE w:val="0"/>
              <w:autoSpaceDN w:val="0"/>
              <w:adjustRightInd w:val="0"/>
              <w:spacing w:after="0" w:line="240" w:lineRule="auto"/>
              <w:rPr>
                <w:rFonts w:cstheme="minorHAnsi"/>
              </w:rPr>
            </w:pPr>
          </w:p>
        </w:tc>
        <w:tc>
          <w:tcPr>
            <w:tcW w:w="1310" w:type="dxa"/>
          </w:tcPr>
          <w:p w:rsidR="001554C1" w:rsidRPr="00A75C6C" w:rsidRDefault="001554C1" w:rsidP="002008E5">
            <w:pPr>
              <w:autoSpaceDE w:val="0"/>
              <w:autoSpaceDN w:val="0"/>
              <w:adjustRightInd w:val="0"/>
              <w:spacing w:after="0" w:line="240" w:lineRule="auto"/>
              <w:rPr>
                <w:rFonts w:cstheme="minorHAnsi"/>
              </w:rPr>
            </w:pPr>
          </w:p>
        </w:tc>
      </w:tr>
      <w:tr w:rsidR="001554C1" w:rsidRPr="00A75C6C" w:rsidTr="002008E5">
        <w:trPr>
          <w:trHeight w:val="213"/>
        </w:trPr>
        <w:tc>
          <w:tcPr>
            <w:tcW w:w="6062" w:type="dxa"/>
          </w:tcPr>
          <w:p w:rsidR="00A75C6C" w:rsidRDefault="00F84A42" w:rsidP="002008E5">
            <w:pPr>
              <w:autoSpaceDE w:val="0"/>
              <w:autoSpaceDN w:val="0"/>
              <w:adjustRightInd w:val="0"/>
              <w:spacing w:after="0" w:line="240" w:lineRule="auto"/>
              <w:jc w:val="both"/>
              <w:rPr>
                <w:rFonts w:cstheme="minorHAnsi"/>
              </w:rPr>
            </w:pPr>
            <w:r w:rsidRPr="00FB13E1">
              <w:rPr>
                <w:rFonts w:cstheme="minorHAnsi"/>
              </w:rPr>
              <w:t>1</w:t>
            </w:r>
            <w:r w:rsidR="00BF37E4" w:rsidRPr="00FB13E1">
              <w:rPr>
                <w:rFonts w:cstheme="minorHAnsi"/>
              </w:rPr>
              <w:t>2</w:t>
            </w:r>
            <w:r w:rsidR="001554C1" w:rsidRPr="00FB13E1">
              <w:rPr>
                <w:rFonts w:cstheme="minorHAnsi"/>
              </w:rPr>
              <w:t>.</w:t>
            </w:r>
            <w:r w:rsidR="00FB13E1" w:rsidRPr="00A75C6C">
              <w:rPr>
                <w:rFonts w:cstheme="minorHAnsi"/>
              </w:rPr>
              <w:t xml:space="preserve"> </w:t>
            </w:r>
            <w:r w:rsidR="00A75C6C">
              <w:t xml:space="preserve">The procedure for </w:t>
            </w:r>
            <w:r w:rsidR="00FB13E1">
              <w:t xml:space="preserve">the </w:t>
            </w:r>
            <w:r w:rsidR="00A75C6C">
              <w:t xml:space="preserve">amendment of the </w:t>
            </w:r>
            <w:r w:rsidR="00FB13E1">
              <w:t>Instruments of Incorporation of the Investment Variable Capital company.</w:t>
            </w:r>
          </w:p>
          <w:p w:rsidR="00A75C6C" w:rsidRPr="00A75C6C" w:rsidRDefault="00A75C6C" w:rsidP="002008E5">
            <w:pPr>
              <w:autoSpaceDE w:val="0"/>
              <w:autoSpaceDN w:val="0"/>
              <w:adjustRightInd w:val="0"/>
              <w:spacing w:after="0" w:line="240" w:lineRule="auto"/>
              <w:jc w:val="both"/>
              <w:rPr>
                <w:rFonts w:cstheme="minorHAnsi"/>
              </w:rPr>
            </w:pPr>
          </w:p>
        </w:tc>
        <w:tc>
          <w:tcPr>
            <w:tcW w:w="1134" w:type="dxa"/>
          </w:tcPr>
          <w:p w:rsidR="001554C1" w:rsidRPr="00A75C6C" w:rsidRDefault="001554C1" w:rsidP="002008E5">
            <w:pPr>
              <w:autoSpaceDE w:val="0"/>
              <w:autoSpaceDN w:val="0"/>
              <w:adjustRightInd w:val="0"/>
              <w:spacing w:after="0" w:line="240" w:lineRule="auto"/>
              <w:rPr>
                <w:rFonts w:cstheme="minorHAnsi"/>
              </w:rPr>
            </w:pPr>
          </w:p>
        </w:tc>
        <w:tc>
          <w:tcPr>
            <w:tcW w:w="1484" w:type="dxa"/>
          </w:tcPr>
          <w:p w:rsidR="001554C1" w:rsidRPr="00A75C6C" w:rsidRDefault="001554C1" w:rsidP="002008E5">
            <w:pPr>
              <w:autoSpaceDE w:val="0"/>
              <w:autoSpaceDN w:val="0"/>
              <w:adjustRightInd w:val="0"/>
              <w:spacing w:after="0" w:line="240" w:lineRule="auto"/>
              <w:rPr>
                <w:rFonts w:cstheme="minorHAnsi"/>
              </w:rPr>
            </w:pPr>
          </w:p>
        </w:tc>
        <w:tc>
          <w:tcPr>
            <w:tcW w:w="1310" w:type="dxa"/>
          </w:tcPr>
          <w:p w:rsidR="001554C1" w:rsidRPr="00A75C6C" w:rsidRDefault="001554C1" w:rsidP="002008E5">
            <w:pPr>
              <w:autoSpaceDE w:val="0"/>
              <w:autoSpaceDN w:val="0"/>
              <w:adjustRightInd w:val="0"/>
              <w:spacing w:after="0" w:line="240" w:lineRule="auto"/>
              <w:rPr>
                <w:rFonts w:cstheme="minorHAnsi"/>
              </w:rPr>
            </w:pPr>
          </w:p>
        </w:tc>
      </w:tr>
      <w:tr w:rsidR="001554C1" w:rsidRPr="00FB13E1" w:rsidTr="002008E5">
        <w:trPr>
          <w:trHeight w:val="213"/>
        </w:trPr>
        <w:tc>
          <w:tcPr>
            <w:tcW w:w="6062" w:type="dxa"/>
          </w:tcPr>
          <w:p w:rsidR="00A75C6C" w:rsidRPr="009E4441" w:rsidRDefault="00F84A42" w:rsidP="002008E5">
            <w:pPr>
              <w:autoSpaceDE w:val="0"/>
              <w:autoSpaceDN w:val="0"/>
              <w:adjustRightInd w:val="0"/>
              <w:spacing w:after="0" w:line="240" w:lineRule="auto"/>
              <w:jc w:val="both"/>
              <w:rPr>
                <w:rFonts w:cstheme="minorHAnsi"/>
              </w:rPr>
            </w:pPr>
            <w:r w:rsidRPr="009E4441">
              <w:rPr>
                <w:rFonts w:cstheme="minorHAnsi"/>
              </w:rPr>
              <w:t>1</w:t>
            </w:r>
            <w:r w:rsidR="00BF37E4" w:rsidRPr="009E4441">
              <w:rPr>
                <w:rFonts w:cstheme="minorHAnsi"/>
              </w:rPr>
              <w:t>3</w:t>
            </w:r>
            <w:r w:rsidR="00FB13E1" w:rsidRPr="009E4441">
              <w:rPr>
                <w:rFonts w:cstheme="minorHAnsi"/>
              </w:rPr>
              <w:t xml:space="preserve">. </w:t>
            </w:r>
            <w:r w:rsidR="00A75C6C">
              <w:t>The</w:t>
            </w:r>
            <w:r w:rsidR="00A75C6C" w:rsidRPr="009E4441">
              <w:t xml:space="preserve"> </w:t>
            </w:r>
            <w:r w:rsidR="00A75C6C">
              <w:t>reasons</w:t>
            </w:r>
            <w:r w:rsidR="00A75C6C" w:rsidRPr="009E4441">
              <w:t xml:space="preserve"> </w:t>
            </w:r>
            <w:r w:rsidR="00A75C6C">
              <w:t>dissolution</w:t>
            </w:r>
            <w:r w:rsidR="00A75C6C" w:rsidRPr="009E4441">
              <w:t xml:space="preserve"> </w:t>
            </w:r>
            <w:r w:rsidR="00A75C6C">
              <w:t>of</w:t>
            </w:r>
            <w:r w:rsidR="00A75C6C" w:rsidRPr="009E4441">
              <w:t xml:space="preserve"> </w:t>
            </w:r>
            <w:r w:rsidR="00FB13E1">
              <w:t>the</w:t>
            </w:r>
            <w:r w:rsidR="00FB13E1" w:rsidRPr="009E4441">
              <w:t xml:space="preserve"> </w:t>
            </w:r>
            <w:r w:rsidR="00FB13E1">
              <w:t>Investment</w:t>
            </w:r>
            <w:r w:rsidR="00FB13E1" w:rsidRPr="009E4441">
              <w:t xml:space="preserve"> </w:t>
            </w:r>
            <w:r w:rsidR="00FB13E1">
              <w:t>V</w:t>
            </w:r>
            <w:r w:rsidR="00A75C6C">
              <w:t>ariable</w:t>
            </w:r>
            <w:r w:rsidR="00A75C6C" w:rsidRPr="009E4441">
              <w:t xml:space="preserve"> </w:t>
            </w:r>
            <w:r w:rsidR="00A75C6C">
              <w:t>Capital</w:t>
            </w:r>
            <w:r w:rsidR="00A75C6C" w:rsidRPr="009E4441">
              <w:t xml:space="preserve"> </w:t>
            </w:r>
            <w:r w:rsidR="00A75C6C">
              <w:t>Company</w:t>
            </w:r>
            <w:r w:rsidR="00FB13E1" w:rsidRPr="009E4441">
              <w:t>.</w:t>
            </w:r>
          </w:p>
          <w:p w:rsidR="00A75C6C" w:rsidRPr="009E4441" w:rsidRDefault="00A75C6C" w:rsidP="002008E5">
            <w:pPr>
              <w:autoSpaceDE w:val="0"/>
              <w:autoSpaceDN w:val="0"/>
              <w:adjustRightInd w:val="0"/>
              <w:spacing w:after="0" w:line="240" w:lineRule="auto"/>
              <w:jc w:val="both"/>
              <w:rPr>
                <w:rFonts w:cstheme="minorHAnsi"/>
              </w:rPr>
            </w:pPr>
          </w:p>
        </w:tc>
        <w:tc>
          <w:tcPr>
            <w:tcW w:w="1134" w:type="dxa"/>
          </w:tcPr>
          <w:p w:rsidR="001554C1" w:rsidRPr="009E4441" w:rsidRDefault="001554C1" w:rsidP="002008E5">
            <w:pPr>
              <w:autoSpaceDE w:val="0"/>
              <w:autoSpaceDN w:val="0"/>
              <w:adjustRightInd w:val="0"/>
              <w:spacing w:after="0" w:line="240" w:lineRule="auto"/>
              <w:rPr>
                <w:rFonts w:cstheme="minorHAnsi"/>
              </w:rPr>
            </w:pPr>
          </w:p>
        </w:tc>
        <w:tc>
          <w:tcPr>
            <w:tcW w:w="1484" w:type="dxa"/>
          </w:tcPr>
          <w:p w:rsidR="001554C1" w:rsidRPr="009E4441" w:rsidRDefault="001554C1" w:rsidP="002008E5">
            <w:pPr>
              <w:autoSpaceDE w:val="0"/>
              <w:autoSpaceDN w:val="0"/>
              <w:adjustRightInd w:val="0"/>
              <w:spacing w:after="0" w:line="240" w:lineRule="auto"/>
              <w:rPr>
                <w:rFonts w:cstheme="minorHAnsi"/>
              </w:rPr>
            </w:pPr>
          </w:p>
        </w:tc>
        <w:tc>
          <w:tcPr>
            <w:tcW w:w="1310" w:type="dxa"/>
          </w:tcPr>
          <w:p w:rsidR="001554C1" w:rsidRPr="009E4441" w:rsidRDefault="001554C1" w:rsidP="002008E5">
            <w:pPr>
              <w:autoSpaceDE w:val="0"/>
              <w:autoSpaceDN w:val="0"/>
              <w:adjustRightInd w:val="0"/>
              <w:spacing w:after="0" w:line="240" w:lineRule="auto"/>
              <w:rPr>
                <w:rFonts w:cstheme="minorHAnsi"/>
              </w:rPr>
            </w:pPr>
          </w:p>
        </w:tc>
      </w:tr>
      <w:tr w:rsidR="001554C1" w:rsidRPr="00A75C6C" w:rsidTr="002008E5">
        <w:trPr>
          <w:trHeight w:val="213"/>
        </w:trPr>
        <w:tc>
          <w:tcPr>
            <w:tcW w:w="6062" w:type="dxa"/>
          </w:tcPr>
          <w:p w:rsidR="00A75C6C" w:rsidRPr="00A81A60" w:rsidRDefault="00F84A42" w:rsidP="002008E5">
            <w:pPr>
              <w:autoSpaceDE w:val="0"/>
              <w:autoSpaceDN w:val="0"/>
              <w:adjustRightInd w:val="0"/>
              <w:spacing w:after="0" w:line="240" w:lineRule="auto"/>
              <w:jc w:val="both"/>
              <w:rPr>
                <w:rFonts w:cstheme="minorHAnsi"/>
              </w:rPr>
            </w:pPr>
            <w:r w:rsidRPr="00A81A60">
              <w:rPr>
                <w:rFonts w:cstheme="minorHAnsi"/>
              </w:rPr>
              <w:t>1</w:t>
            </w:r>
            <w:r w:rsidR="00BF37E4" w:rsidRPr="00A81A60">
              <w:rPr>
                <w:rFonts w:cstheme="minorHAnsi"/>
              </w:rPr>
              <w:t>4</w:t>
            </w:r>
            <w:r w:rsidR="001554C1" w:rsidRPr="00A81A60">
              <w:rPr>
                <w:rFonts w:cstheme="minorHAnsi"/>
              </w:rPr>
              <w:t>.</w:t>
            </w:r>
            <w:r w:rsidR="00A81A60">
              <w:rPr>
                <w:rFonts w:cstheme="minorHAnsi"/>
              </w:rPr>
              <w:t xml:space="preserve"> </w:t>
            </w:r>
            <w:r w:rsidR="00A75C6C">
              <w:t>Regardless of the provisions of paragraph</w:t>
            </w:r>
            <w:r w:rsidR="00FB13E1">
              <w:t xml:space="preserve"> (a) of sub-section</w:t>
            </w:r>
            <w:r w:rsidR="00A75C6C">
              <w:t xml:space="preserve"> (4) of </w:t>
            </w:r>
            <w:r w:rsidR="00FB13E1">
              <w:t>section 4 of the company L</w:t>
            </w:r>
            <w:r w:rsidR="00A75C6C">
              <w:t xml:space="preserve">aw and, in addition to the </w:t>
            </w:r>
            <w:r w:rsidR="00FB13E1">
              <w:t>information of sub-section</w:t>
            </w:r>
            <w:r w:rsidR="00A75C6C">
              <w:t xml:space="preserve"> (1), the founding document of </w:t>
            </w:r>
            <w:r w:rsidR="00FB13E1">
              <w:t>the Investment Variable Capital Company, must state</w:t>
            </w:r>
            <w:r w:rsidR="00A75C6C">
              <w:t>:</w:t>
            </w:r>
          </w:p>
          <w:p w:rsidR="00A75C6C" w:rsidRPr="00A75C6C" w:rsidRDefault="00A75C6C" w:rsidP="002008E5">
            <w:pPr>
              <w:autoSpaceDE w:val="0"/>
              <w:autoSpaceDN w:val="0"/>
              <w:adjustRightInd w:val="0"/>
              <w:spacing w:after="0" w:line="240" w:lineRule="auto"/>
              <w:jc w:val="both"/>
              <w:rPr>
                <w:rFonts w:cstheme="minorHAnsi"/>
              </w:rPr>
            </w:pPr>
          </w:p>
          <w:p w:rsidR="00A75C6C" w:rsidRPr="00FB13E1" w:rsidRDefault="00A75C6C" w:rsidP="002008E5">
            <w:pPr>
              <w:autoSpaceDE w:val="0"/>
              <w:autoSpaceDN w:val="0"/>
              <w:adjustRightInd w:val="0"/>
              <w:spacing w:after="0" w:line="240" w:lineRule="auto"/>
              <w:jc w:val="both"/>
              <w:rPr>
                <w:rFonts w:cstheme="minorHAnsi"/>
              </w:rPr>
            </w:pPr>
            <w:r w:rsidRPr="00FB13E1">
              <w:rPr>
                <w:rFonts w:cstheme="minorHAnsi"/>
              </w:rPr>
              <w:t>(</w:t>
            </w:r>
            <w:r>
              <w:rPr>
                <w:rFonts w:cstheme="minorHAnsi"/>
              </w:rPr>
              <w:t>a</w:t>
            </w:r>
            <w:r w:rsidR="001554C1" w:rsidRPr="00FB13E1">
              <w:rPr>
                <w:rFonts w:cstheme="minorHAnsi"/>
              </w:rPr>
              <w:t xml:space="preserve">) </w:t>
            </w:r>
            <w:r w:rsidR="00FB13E1">
              <w:rPr>
                <w:rFonts w:cstheme="minorHAnsi"/>
              </w:rPr>
              <w:t>T</w:t>
            </w:r>
            <w:r>
              <w:t xml:space="preserve">hat the issued capital of </w:t>
            </w:r>
            <w:r w:rsidR="00FB13E1">
              <w:t>the Investment V</w:t>
            </w:r>
            <w:r>
              <w:t>ariable Capital Company is var</w:t>
            </w:r>
            <w:r w:rsidR="00FB13E1">
              <w:t>iable, and is equal to that of its net asset value</w:t>
            </w:r>
            <w:r>
              <w:t>,</w:t>
            </w:r>
            <w:r w:rsidR="00FB13E1">
              <w:t xml:space="preserve"> at each time.</w:t>
            </w:r>
          </w:p>
          <w:p w:rsidR="00A75C6C" w:rsidRPr="00A75C6C" w:rsidRDefault="00A75C6C" w:rsidP="002008E5">
            <w:pPr>
              <w:autoSpaceDE w:val="0"/>
              <w:autoSpaceDN w:val="0"/>
              <w:adjustRightInd w:val="0"/>
              <w:spacing w:after="0" w:line="240" w:lineRule="auto"/>
              <w:jc w:val="both"/>
              <w:rPr>
                <w:rFonts w:cstheme="minorHAnsi"/>
              </w:rPr>
            </w:pPr>
          </w:p>
          <w:p w:rsidR="00FB13E1" w:rsidRDefault="00A75C6C" w:rsidP="00FB13E1">
            <w:pPr>
              <w:autoSpaceDE w:val="0"/>
              <w:autoSpaceDN w:val="0"/>
              <w:adjustRightInd w:val="0"/>
              <w:spacing w:after="0" w:line="240" w:lineRule="auto"/>
              <w:jc w:val="both"/>
              <w:rPr>
                <w:rFonts w:cstheme="minorHAnsi"/>
              </w:rPr>
            </w:pPr>
            <w:r w:rsidRPr="00FB13E1">
              <w:rPr>
                <w:rFonts w:cstheme="minorHAnsi"/>
              </w:rPr>
              <w:t>(</w:t>
            </w:r>
            <w:r>
              <w:rPr>
                <w:rFonts w:cstheme="minorHAnsi"/>
              </w:rPr>
              <w:t>b</w:t>
            </w:r>
            <w:r w:rsidR="001554C1" w:rsidRPr="00FB13E1">
              <w:rPr>
                <w:rFonts w:cstheme="minorHAnsi"/>
              </w:rPr>
              <w:t xml:space="preserve">) </w:t>
            </w:r>
            <w:r w:rsidR="00FB13E1">
              <w:rPr>
                <w:rFonts w:cstheme="minorHAnsi"/>
              </w:rPr>
              <w:t>That</w:t>
            </w:r>
            <w:r w:rsidR="00FB13E1" w:rsidRPr="00FB13E1">
              <w:rPr>
                <w:rFonts w:cstheme="minorHAnsi"/>
              </w:rPr>
              <w:t xml:space="preserve"> </w:t>
            </w:r>
            <w:r w:rsidR="00FB13E1">
              <w:rPr>
                <w:rFonts w:cstheme="minorHAnsi"/>
              </w:rPr>
              <w:t>the</w:t>
            </w:r>
            <w:r w:rsidR="00FB13E1">
              <w:t xml:space="preserve"> issued capital of the Investment Variable Capital Company is divided into shares without giving them nominal value, and that their value is variable, and</w:t>
            </w:r>
          </w:p>
          <w:p w:rsidR="00A75C6C" w:rsidRPr="00FB13E1" w:rsidRDefault="00A75C6C" w:rsidP="002008E5">
            <w:pPr>
              <w:autoSpaceDE w:val="0"/>
              <w:autoSpaceDN w:val="0"/>
              <w:adjustRightInd w:val="0"/>
              <w:spacing w:after="0" w:line="240" w:lineRule="auto"/>
              <w:jc w:val="both"/>
              <w:rPr>
                <w:rFonts w:cstheme="minorHAnsi"/>
              </w:rPr>
            </w:pPr>
          </w:p>
          <w:p w:rsidR="00A75C6C" w:rsidRPr="00FB13E1" w:rsidRDefault="00A75C6C" w:rsidP="002008E5">
            <w:pPr>
              <w:autoSpaceDE w:val="0"/>
              <w:autoSpaceDN w:val="0"/>
              <w:adjustRightInd w:val="0"/>
              <w:spacing w:after="0" w:line="240" w:lineRule="auto"/>
              <w:jc w:val="both"/>
              <w:rPr>
                <w:rFonts w:cstheme="minorHAnsi"/>
              </w:rPr>
            </w:pPr>
            <w:r w:rsidRPr="00FB13E1">
              <w:rPr>
                <w:rFonts w:cstheme="minorHAnsi"/>
              </w:rPr>
              <w:t>(</w:t>
            </w:r>
            <w:r>
              <w:rPr>
                <w:rFonts w:cstheme="minorHAnsi"/>
              </w:rPr>
              <w:t>c</w:t>
            </w:r>
            <w:r w:rsidR="001554C1" w:rsidRPr="00FB13E1">
              <w:rPr>
                <w:rFonts w:cstheme="minorHAnsi"/>
              </w:rPr>
              <w:t>)</w:t>
            </w:r>
            <w:r w:rsidRPr="00FB13E1">
              <w:rPr>
                <w:rFonts w:cstheme="minorHAnsi"/>
              </w:rPr>
              <w:t xml:space="preserve"> </w:t>
            </w:r>
            <w:r>
              <w:t>Tha</w:t>
            </w:r>
            <w:r w:rsidR="00FB13E1">
              <w:t>t company's shares are redeemed</w:t>
            </w:r>
            <w:r>
              <w:t xml:space="preserve">, at the request of shareholders by this, either directly or indirectly, by </w:t>
            </w:r>
            <w:r w:rsidR="00FB13E1">
              <w:t xml:space="preserve">its </w:t>
            </w:r>
            <w:r>
              <w:t>assets</w:t>
            </w:r>
            <w:r w:rsidR="00FB13E1">
              <w:t>.</w:t>
            </w:r>
          </w:p>
          <w:p w:rsidR="00A75C6C" w:rsidRPr="00A75C6C" w:rsidRDefault="00A75C6C" w:rsidP="002008E5">
            <w:pPr>
              <w:autoSpaceDE w:val="0"/>
              <w:autoSpaceDN w:val="0"/>
              <w:adjustRightInd w:val="0"/>
              <w:spacing w:after="0" w:line="240" w:lineRule="auto"/>
              <w:jc w:val="both"/>
              <w:rPr>
                <w:rFonts w:cstheme="minorHAnsi"/>
              </w:rPr>
            </w:pPr>
          </w:p>
        </w:tc>
        <w:tc>
          <w:tcPr>
            <w:tcW w:w="1134" w:type="dxa"/>
          </w:tcPr>
          <w:p w:rsidR="001554C1" w:rsidRPr="00A75C6C" w:rsidRDefault="001554C1" w:rsidP="002008E5">
            <w:pPr>
              <w:autoSpaceDE w:val="0"/>
              <w:autoSpaceDN w:val="0"/>
              <w:adjustRightInd w:val="0"/>
              <w:spacing w:after="0" w:line="240" w:lineRule="auto"/>
              <w:rPr>
                <w:rFonts w:cstheme="minorHAnsi"/>
              </w:rPr>
            </w:pPr>
          </w:p>
        </w:tc>
        <w:tc>
          <w:tcPr>
            <w:tcW w:w="1484" w:type="dxa"/>
          </w:tcPr>
          <w:p w:rsidR="001554C1" w:rsidRPr="00A75C6C" w:rsidRDefault="001554C1" w:rsidP="002008E5">
            <w:pPr>
              <w:autoSpaceDE w:val="0"/>
              <w:autoSpaceDN w:val="0"/>
              <w:adjustRightInd w:val="0"/>
              <w:spacing w:after="0" w:line="240" w:lineRule="auto"/>
              <w:rPr>
                <w:rFonts w:cstheme="minorHAnsi"/>
              </w:rPr>
            </w:pPr>
          </w:p>
        </w:tc>
        <w:tc>
          <w:tcPr>
            <w:tcW w:w="1310" w:type="dxa"/>
          </w:tcPr>
          <w:p w:rsidR="001554C1" w:rsidRPr="00A75C6C" w:rsidRDefault="001554C1" w:rsidP="002008E5">
            <w:pPr>
              <w:autoSpaceDE w:val="0"/>
              <w:autoSpaceDN w:val="0"/>
              <w:adjustRightInd w:val="0"/>
              <w:spacing w:after="0" w:line="240" w:lineRule="auto"/>
              <w:rPr>
                <w:rFonts w:cstheme="minorHAnsi"/>
              </w:rPr>
            </w:pPr>
          </w:p>
        </w:tc>
      </w:tr>
      <w:tr w:rsidR="001554C1" w:rsidRPr="00A75C6C" w:rsidTr="002008E5">
        <w:trPr>
          <w:trHeight w:val="213"/>
        </w:trPr>
        <w:tc>
          <w:tcPr>
            <w:tcW w:w="6062" w:type="dxa"/>
          </w:tcPr>
          <w:p w:rsidR="00A75C6C" w:rsidRPr="00FB13E1" w:rsidRDefault="00BF37E4" w:rsidP="002008E5">
            <w:pPr>
              <w:autoSpaceDE w:val="0"/>
              <w:autoSpaceDN w:val="0"/>
              <w:adjustRightInd w:val="0"/>
              <w:spacing w:after="0" w:line="240" w:lineRule="auto"/>
              <w:jc w:val="both"/>
              <w:rPr>
                <w:rFonts w:cstheme="minorHAnsi"/>
              </w:rPr>
            </w:pPr>
            <w:r w:rsidRPr="00FB13E1">
              <w:rPr>
                <w:rFonts w:cstheme="minorHAnsi"/>
              </w:rPr>
              <w:t>15</w:t>
            </w:r>
            <w:r w:rsidR="001554C1" w:rsidRPr="00FB13E1">
              <w:rPr>
                <w:rFonts w:cstheme="minorHAnsi"/>
              </w:rPr>
              <w:t>.</w:t>
            </w:r>
            <w:r w:rsidR="00FB13E1">
              <w:rPr>
                <w:rFonts w:cstheme="minorHAnsi"/>
              </w:rPr>
              <w:t xml:space="preserve"> </w:t>
            </w:r>
            <w:r w:rsidR="00FB13E1">
              <w:t>Investment Variable C</w:t>
            </w:r>
            <w:r w:rsidR="00A75C6C">
              <w:t xml:space="preserve">apital </w:t>
            </w:r>
            <w:r w:rsidR="00FB13E1">
              <w:t>Company that assigns Management C</w:t>
            </w:r>
            <w:r w:rsidR="00A75C6C">
              <w:t>ompany and/or</w:t>
            </w:r>
            <w:r w:rsidR="00FB13E1">
              <w:t xml:space="preserve"> Custodian</w:t>
            </w:r>
            <w:r w:rsidR="00A75C6C">
              <w:t xml:space="preserve">, the </w:t>
            </w:r>
            <w:r w:rsidR="00FB13E1">
              <w:t xml:space="preserve">Instruments of Incorporation </w:t>
            </w:r>
            <w:r w:rsidR="00A75C6C">
              <w:t>set out the procedure for the appointment of the Management Company and/or</w:t>
            </w:r>
            <w:r w:rsidR="009E4441">
              <w:t xml:space="preserve"> </w:t>
            </w:r>
            <w:r w:rsidR="00FB13E1">
              <w:t>the Custodian</w:t>
            </w:r>
            <w:r w:rsidR="00A75C6C">
              <w:t>.</w:t>
            </w:r>
          </w:p>
          <w:p w:rsidR="00A75C6C" w:rsidRPr="00A75C6C" w:rsidRDefault="00A75C6C" w:rsidP="002008E5">
            <w:pPr>
              <w:autoSpaceDE w:val="0"/>
              <w:autoSpaceDN w:val="0"/>
              <w:adjustRightInd w:val="0"/>
              <w:spacing w:after="0" w:line="240" w:lineRule="auto"/>
              <w:jc w:val="both"/>
              <w:rPr>
                <w:rFonts w:cstheme="minorHAnsi"/>
              </w:rPr>
            </w:pPr>
          </w:p>
        </w:tc>
        <w:tc>
          <w:tcPr>
            <w:tcW w:w="1134" w:type="dxa"/>
          </w:tcPr>
          <w:p w:rsidR="001554C1" w:rsidRPr="00A75C6C" w:rsidRDefault="001554C1" w:rsidP="002008E5">
            <w:pPr>
              <w:autoSpaceDE w:val="0"/>
              <w:autoSpaceDN w:val="0"/>
              <w:adjustRightInd w:val="0"/>
              <w:spacing w:after="0" w:line="240" w:lineRule="auto"/>
              <w:rPr>
                <w:rFonts w:cstheme="minorHAnsi"/>
              </w:rPr>
            </w:pPr>
          </w:p>
        </w:tc>
        <w:tc>
          <w:tcPr>
            <w:tcW w:w="1484" w:type="dxa"/>
          </w:tcPr>
          <w:p w:rsidR="001554C1" w:rsidRPr="00A75C6C" w:rsidRDefault="001554C1" w:rsidP="002008E5">
            <w:pPr>
              <w:autoSpaceDE w:val="0"/>
              <w:autoSpaceDN w:val="0"/>
              <w:adjustRightInd w:val="0"/>
              <w:spacing w:after="0" w:line="240" w:lineRule="auto"/>
              <w:rPr>
                <w:rFonts w:cstheme="minorHAnsi"/>
              </w:rPr>
            </w:pPr>
          </w:p>
        </w:tc>
        <w:tc>
          <w:tcPr>
            <w:tcW w:w="1310" w:type="dxa"/>
          </w:tcPr>
          <w:p w:rsidR="001554C1" w:rsidRPr="00A75C6C" w:rsidRDefault="001554C1" w:rsidP="002008E5">
            <w:pPr>
              <w:autoSpaceDE w:val="0"/>
              <w:autoSpaceDN w:val="0"/>
              <w:adjustRightInd w:val="0"/>
              <w:spacing w:after="0" w:line="240" w:lineRule="auto"/>
              <w:rPr>
                <w:rFonts w:cstheme="minorHAnsi"/>
              </w:rPr>
            </w:pPr>
          </w:p>
        </w:tc>
      </w:tr>
      <w:tr w:rsidR="001554C1" w:rsidRPr="00A75C6C" w:rsidTr="002008E5">
        <w:trPr>
          <w:trHeight w:val="213"/>
        </w:trPr>
        <w:tc>
          <w:tcPr>
            <w:tcW w:w="6062" w:type="dxa"/>
          </w:tcPr>
          <w:p w:rsidR="00A75C6C" w:rsidRPr="009E4441" w:rsidRDefault="00BF37E4" w:rsidP="002008E5">
            <w:pPr>
              <w:autoSpaceDE w:val="0"/>
              <w:autoSpaceDN w:val="0"/>
              <w:adjustRightInd w:val="0"/>
              <w:spacing w:after="0" w:line="240" w:lineRule="auto"/>
              <w:jc w:val="both"/>
              <w:rPr>
                <w:rFonts w:cstheme="minorHAnsi"/>
              </w:rPr>
            </w:pPr>
            <w:r w:rsidRPr="009E4441">
              <w:rPr>
                <w:rFonts w:cstheme="minorHAnsi"/>
              </w:rPr>
              <w:t>16</w:t>
            </w:r>
            <w:r w:rsidR="009E4441" w:rsidRPr="009E4441">
              <w:rPr>
                <w:rFonts w:cstheme="minorHAnsi"/>
              </w:rPr>
              <w:t>.</w:t>
            </w:r>
            <w:r w:rsidR="00A75C6C">
              <w:t xml:space="preserve">The </w:t>
            </w:r>
            <w:r w:rsidR="00FB13E1">
              <w:t>Instruments of I</w:t>
            </w:r>
            <w:r w:rsidR="00A75C6C">
              <w:t xml:space="preserve">ncorporation of </w:t>
            </w:r>
            <w:r w:rsidR="00FB13E1">
              <w:t>the Investment Variable C</w:t>
            </w:r>
            <w:r w:rsidR="00A75C6C">
              <w:t xml:space="preserve">apital </w:t>
            </w:r>
            <w:r w:rsidR="00FB13E1">
              <w:t xml:space="preserve">Company </w:t>
            </w:r>
            <w:r w:rsidR="00A75C6C">
              <w:t>may in</w:t>
            </w:r>
            <w:r w:rsidR="00E14049">
              <w:t xml:space="preserve">clude in addition to the above, </w:t>
            </w:r>
            <w:r w:rsidR="00A75C6C">
              <w:t>other additional or related provisions.</w:t>
            </w:r>
          </w:p>
          <w:p w:rsidR="00A75C6C" w:rsidRPr="00A75C6C" w:rsidRDefault="00A75C6C" w:rsidP="002008E5">
            <w:pPr>
              <w:autoSpaceDE w:val="0"/>
              <w:autoSpaceDN w:val="0"/>
              <w:adjustRightInd w:val="0"/>
              <w:spacing w:after="0" w:line="240" w:lineRule="auto"/>
              <w:jc w:val="both"/>
              <w:rPr>
                <w:rFonts w:cstheme="minorHAnsi"/>
              </w:rPr>
            </w:pPr>
          </w:p>
        </w:tc>
        <w:tc>
          <w:tcPr>
            <w:tcW w:w="1134" w:type="dxa"/>
          </w:tcPr>
          <w:p w:rsidR="001554C1" w:rsidRPr="00A75C6C" w:rsidRDefault="001554C1" w:rsidP="002008E5">
            <w:pPr>
              <w:autoSpaceDE w:val="0"/>
              <w:autoSpaceDN w:val="0"/>
              <w:adjustRightInd w:val="0"/>
              <w:spacing w:after="0" w:line="240" w:lineRule="auto"/>
              <w:rPr>
                <w:rFonts w:cstheme="minorHAnsi"/>
              </w:rPr>
            </w:pPr>
          </w:p>
        </w:tc>
        <w:tc>
          <w:tcPr>
            <w:tcW w:w="1484" w:type="dxa"/>
          </w:tcPr>
          <w:p w:rsidR="001554C1" w:rsidRPr="00A75C6C" w:rsidRDefault="001554C1" w:rsidP="002008E5">
            <w:pPr>
              <w:autoSpaceDE w:val="0"/>
              <w:autoSpaceDN w:val="0"/>
              <w:adjustRightInd w:val="0"/>
              <w:spacing w:after="0" w:line="240" w:lineRule="auto"/>
              <w:rPr>
                <w:rFonts w:cstheme="minorHAnsi"/>
              </w:rPr>
            </w:pPr>
          </w:p>
        </w:tc>
        <w:tc>
          <w:tcPr>
            <w:tcW w:w="1310" w:type="dxa"/>
          </w:tcPr>
          <w:p w:rsidR="001554C1" w:rsidRPr="00A75C6C" w:rsidRDefault="001554C1" w:rsidP="002008E5">
            <w:pPr>
              <w:autoSpaceDE w:val="0"/>
              <w:autoSpaceDN w:val="0"/>
              <w:adjustRightInd w:val="0"/>
              <w:spacing w:after="0" w:line="240" w:lineRule="auto"/>
              <w:rPr>
                <w:rFonts w:cstheme="minorHAnsi"/>
              </w:rPr>
            </w:pPr>
          </w:p>
        </w:tc>
      </w:tr>
      <w:tr w:rsidR="001554C1" w:rsidRPr="00A75C6C" w:rsidTr="002008E5">
        <w:trPr>
          <w:trHeight w:val="213"/>
        </w:trPr>
        <w:tc>
          <w:tcPr>
            <w:tcW w:w="6062" w:type="dxa"/>
          </w:tcPr>
          <w:p w:rsidR="00A75C6C" w:rsidRDefault="00F84A42" w:rsidP="002008E5">
            <w:pPr>
              <w:autoSpaceDE w:val="0"/>
              <w:autoSpaceDN w:val="0"/>
              <w:adjustRightInd w:val="0"/>
              <w:spacing w:after="0" w:line="240" w:lineRule="auto"/>
              <w:jc w:val="both"/>
            </w:pPr>
            <w:r w:rsidRPr="00E14049">
              <w:rPr>
                <w:rFonts w:cstheme="minorHAnsi"/>
              </w:rPr>
              <w:t>1</w:t>
            </w:r>
            <w:r w:rsidR="00BF37E4" w:rsidRPr="00E14049">
              <w:rPr>
                <w:rFonts w:cstheme="minorHAnsi"/>
              </w:rPr>
              <w:t>7</w:t>
            </w:r>
            <w:r w:rsidR="001554C1" w:rsidRPr="00E14049">
              <w:rPr>
                <w:rFonts w:cstheme="minorHAnsi"/>
              </w:rPr>
              <w:t>.</w:t>
            </w:r>
            <w:r w:rsidR="009E4441">
              <w:rPr>
                <w:rFonts w:cstheme="minorHAnsi"/>
              </w:rPr>
              <w:t xml:space="preserve"> </w:t>
            </w:r>
            <w:r w:rsidR="00E14049">
              <w:t>The stock market of section 35 (1) or 35 (4) of the Law is mentioned in the Instruments of I</w:t>
            </w:r>
            <w:r w:rsidR="00A75C6C">
              <w:t xml:space="preserve">ncorporation of the </w:t>
            </w:r>
            <w:r w:rsidR="00E14049">
              <w:t xml:space="preserve">Investment Variable Capital </w:t>
            </w:r>
            <w:r w:rsidR="00A75C6C">
              <w:t>Company.</w:t>
            </w:r>
          </w:p>
          <w:p w:rsidR="009E4441" w:rsidRPr="00A75C6C" w:rsidRDefault="009E4441" w:rsidP="002008E5">
            <w:pPr>
              <w:autoSpaceDE w:val="0"/>
              <w:autoSpaceDN w:val="0"/>
              <w:adjustRightInd w:val="0"/>
              <w:spacing w:after="0" w:line="240" w:lineRule="auto"/>
              <w:jc w:val="both"/>
              <w:rPr>
                <w:rFonts w:cstheme="minorHAnsi"/>
              </w:rPr>
            </w:pPr>
          </w:p>
        </w:tc>
        <w:tc>
          <w:tcPr>
            <w:tcW w:w="1134" w:type="dxa"/>
          </w:tcPr>
          <w:p w:rsidR="001554C1" w:rsidRPr="00A75C6C" w:rsidRDefault="001554C1" w:rsidP="002008E5">
            <w:pPr>
              <w:autoSpaceDE w:val="0"/>
              <w:autoSpaceDN w:val="0"/>
              <w:adjustRightInd w:val="0"/>
              <w:spacing w:after="0" w:line="240" w:lineRule="auto"/>
              <w:rPr>
                <w:rFonts w:cstheme="minorHAnsi"/>
              </w:rPr>
            </w:pPr>
          </w:p>
        </w:tc>
        <w:tc>
          <w:tcPr>
            <w:tcW w:w="1484" w:type="dxa"/>
          </w:tcPr>
          <w:p w:rsidR="001554C1" w:rsidRPr="00A75C6C" w:rsidRDefault="001554C1" w:rsidP="002008E5">
            <w:pPr>
              <w:autoSpaceDE w:val="0"/>
              <w:autoSpaceDN w:val="0"/>
              <w:adjustRightInd w:val="0"/>
              <w:spacing w:after="0" w:line="240" w:lineRule="auto"/>
              <w:rPr>
                <w:rFonts w:cstheme="minorHAnsi"/>
              </w:rPr>
            </w:pPr>
          </w:p>
        </w:tc>
        <w:tc>
          <w:tcPr>
            <w:tcW w:w="1310" w:type="dxa"/>
          </w:tcPr>
          <w:p w:rsidR="001554C1" w:rsidRPr="00A75C6C" w:rsidRDefault="001554C1" w:rsidP="002008E5">
            <w:pPr>
              <w:autoSpaceDE w:val="0"/>
              <w:autoSpaceDN w:val="0"/>
              <w:adjustRightInd w:val="0"/>
              <w:spacing w:after="0" w:line="240" w:lineRule="auto"/>
              <w:rPr>
                <w:rFonts w:cstheme="minorHAnsi"/>
              </w:rPr>
            </w:pPr>
          </w:p>
        </w:tc>
      </w:tr>
      <w:tr w:rsidR="001554C1" w:rsidRPr="00A75C6C" w:rsidTr="002008E5">
        <w:trPr>
          <w:trHeight w:val="213"/>
        </w:trPr>
        <w:tc>
          <w:tcPr>
            <w:tcW w:w="6062" w:type="dxa"/>
          </w:tcPr>
          <w:p w:rsidR="00A75C6C" w:rsidRPr="00A75C6C" w:rsidRDefault="00F84A42" w:rsidP="002008E5">
            <w:pPr>
              <w:autoSpaceDE w:val="0"/>
              <w:autoSpaceDN w:val="0"/>
              <w:adjustRightInd w:val="0"/>
              <w:spacing w:after="0" w:line="240" w:lineRule="auto"/>
              <w:jc w:val="both"/>
              <w:rPr>
                <w:rFonts w:cstheme="minorHAnsi"/>
              </w:rPr>
            </w:pPr>
            <w:r w:rsidRPr="00E14049">
              <w:rPr>
                <w:rFonts w:cstheme="minorHAnsi"/>
              </w:rPr>
              <w:t>1</w:t>
            </w:r>
            <w:r w:rsidR="00BF37E4" w:rsidRPr="00E14049">
              <w:rPr>
                <w:rFonts w:cstheme="minorHAnsi"/>
              </w:rPr>
              <w:t>8</w:t>
            </w:r>
            <w:r w:rsidR="00E14049">
              <w:rPr>
                <w:rFonts w:cstheme="minorHAnsi"/>
              </w:rPr>
              <w:t xml:space="preserve">. </w:t>
            </w:r>
            <w:r w:rsidR="00A75C6C">
              <w:t xml:space="preserve">The Investment </w:t>
            </w:r>
            <w:r w:rsidR="00E14049">
              <w:t xml:space="preserve">Variable Capital </w:t>
            </w:r>
            <w:r w:rsidR="00A75C6C">
              <w:t xml:space="preserve">Company </w:t>
            </w:r>
            <w:r w:rsidR="00E14049">
              <w:t xml:space="preserve">of section </w:t>
            </w:r>
            <w:r w:rsidR="00A75C6C">
              <w:t xml:space="preserve">35 (1) or 35 (4) shall indicate in </w:t>
            </w:r>
            <w:r w:rsidR="00E14049">
              <w:t xml:space="preserve">its Instruments of Incorporation, </w:t>
            </w:r>
            <w:r w:rsidR="00A75C6C">
              <w:t>the methods of calculation of the net value of its shares.</w:t>
            </w:r>
          </w:p>
          <w:p w:rsidR="00A75C6C" w:rsidRPr="00A75C6C" w:rsidRDefault="00A75C6C" w:rsidP="002008E5">
            <w:pPr>
              <w:autoSpaceDE w:val="0"/>
              <w:autoSpaceDN w:val="0"/>
              <w:adjustRightInd w:val="0"/>
              <w:spacing w:after="0" w:line="240" w:lineRule="auto"/>
              <w:jc w:val="both"/>
              <w:rPr>
                <w:rFonts w:cstheme="minorHAnsi"/>
              </w:rPr>
            </w:pPr>
          </w:p>
        </w:tc>
        <w:tc>
          <w:tcPr>
            <w:tcW w:w="1134" w:type="dxa"/>
          </w:tcPr>
          <w:p w:rsidR="001554C1" w:rsidRPr="00A75C6C" w:rsidRDefault="001554C1" w:rsidP="002008E5">
            <w:pPr>
              <w:autoSpaceDE w:val="0"/>
              <w:autoSpaceDN w:val="0"/>
              <w:adjustRightInd w:val="0"/>
              <w:spacing w:after="0" w:line="240" w:lineRule="auto"/>
              <w:rPr>
                <w:rFonts w:cstheme="minorHAnsi"/>
              </w:rPr>
            </w:pPr>
          </w:p>
        </w:tc>
        <w:tc>
          <w:tcPr>
            <w:tcW w:w="1484" w:type="dxa"/>
          </w:tcPr>
          <w:p w:rsidR="001554C1" w:rsidRPr="00A75C6C" w:rsidRDefault="001554C1" w:rsidP="002008E5">
            <w:pPr>
              <w:autoSpaceDE w:val="0"/>
              <w:autoSpaceDN w:val="0"/>
              <w:adjustRightInd w:val="0"/>
              <w:spacing w:after="0" w:line="240" w:lineRule="auto"/>
              <w:rPr>
                <w:rFonts w:cstheme="minorHAnsi"/>
              </w:rPr>
            </w:pPr>
          </w:p>
        </w:tc>
        <w:tc>
          <w:tcPr>
            <w:tcW w:w="1310" w:type="dxa"/>
          </w:tcPr>
          <w:p w:rsidR="001554C1" w:rsidRPr="00A75C6C" w:rsidRDefault="001554C1" w:rsidP="002008E5">
            <w:pPr>
              <w:autoSpaceDE w:val="0"/>
              <w:autoSpaceDN w:val="0"/>
              <w:adjustRightInd w:val="0"/>
              <w:spacing w:after="0" w:line="240" w:lineRule="auto"/>
              <w:rPr>
                <w:rFonts w:cstheme="minorHAnsi"/>
              </w:rPr>
            </w:pPr>
          </w:p>
        </w:tc>
      </w:tr>
    </w:tbl>
    <w:p w:rsidR="003C567C" w:rsidRPr="00A75C6C" w:rsidRDefault="003C567C" w:rsidP="003C567C">
      <w:pPr>
        <w:tabs>
          <w:tab w:val="left" w:pos="2190"/>
        </w:tabs>
        <w:autoSpaceDE w:val="0"/>
        <w:autoSpaceDN w:val="0"/>
        <w:adjustRightInd w:val="0"/>
        <w:spacing w:after="0" w:line="240" w:lineRule="auto"/>
        <w:jc w:val="both"/>
        <w:rPr>
          <w:rFonts w:cstheme="minorHAnsi"/>
          <w:sz w:val="24"/>
          <w:szCs w:val="24"/>
          <w:u w:val="single"/>
        </w:rPr>
      </w:pPr>
    </w:p>
    <w:p w:rsidR="003C567C" w:rsidRDefault="003C567C" w:rsidP="003C567C">
      <w:pPr>
        <w:tabs>
          <w:tab w:val="left" w:pos="2190"/>
        </w:tabs>
        <w:autoSpaceDE w:val="0"/>
        <w:autoSpaceDN w:val="0"/>
        <w:adjustRightInd w:val="0"/>
        <w:spacing w:after="0" w:line="240" w:lineRule="auto"/>
        <w:jc w:val="both"/>
        <w:rPr>
          <w:rFonts w:cstheme="minorHAnsi"/>
          <w:sz w:val="24"/>
          <w:szCs w:val="24"/>
          <w:highlight w:val="lightGray"/>
        </w:rPr>
      </w:pPr>
    </w:p>
    <w:p w:rsidR="00A81A60" w:rsidRDefault="00A81A60" w:rsidP="003C567C">
      <w:pPr>
        <w:tabs>
          <w:tab w:val="left" w:pos="2190"/>
        </w:tabs>
        <w:autoSpaceDE w:val="0"/>
        <w:autoSpaceDN w:val="0"/>
        <w:adjustRightInd w:val="0"/>
        <w:spacing w:after="0" w:line="240" w:lineRule="auto"/>
        <w:jc w:val="both"/>
        <w:rPr>
          <w:rFonts w:cstheme="minorHAnsi"/>
          <w:sz w:val="24"/>
          <w:szCs w:val="24"/>
          <w:highlight w:val="lightGray"/>
        </w:rPr>
      </w:pPr>
    </w:p>
    <w:p w:rsidR="00A81A60" w:rsidRDefault="00A81A60" w:rsidP="003C567C">
      <w:pPr>
        <w:tabs>
          <w:tab w:val="left" w:pos="2190"/>
        </w:tabs>
        <w:autoSpaceDE w:val="0"/>
        <w:autoSpaceDN w:val="0"/>
        <w:adjustRightInd w:val="0"/>
        <w:spacing w:after="0" w:line="240" w:lineRule="auto"/>
        <w:jc w:val="both"/>
        <w:rPr>
          <w:rFonts w:cstheme="minorHAnsi"/>
          <w:sz w:val="24"/>
          <w:szCs w:val="24"/>
          <w:highlight w:val="lightGray"/>
        </w:rPr>
      </w:pPr>
    </w:p>
    <w:p w:rsidR="00A81A60" w:rsidRPr="00A75C6C" w:rsidRDefault="00A81A60" w:rsidP="003C567C">
      <w:pPr>
        <w:tabs>
          <w:tab w:val="left" w:pos="2190"/>
        </w:tabs>
        <w:autoSpaceDE w:val="0"/>
        <w:autoSpaceDN w:val="0"/>
        <w:adjustRightInd w:val="0"/>
        <w:spacing w:after="0" w:line="240" w:lineRule="auto"/>
        <w:jc w:val="both"/>
        <w:rPr>
          <w:rFonts w:cstheme="minorHAnsi"/>
          <w:sz w:val="24"/>
          <w:szCs w:val="24"/>
          <w:highlight w:val="lightGray"/>
        </w:rPr>
      </w:pPr>
    </w:p>
    <w:tbl>
      <w:tblPr>
        <w:tblpPr w:leftFromText="180" w:rightFromText="180" w:vertAnchor="text" w:horzAnchor="margin" w:tblpX="-459" w:tblpY="1"/>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04"/>
        <w:gridCol w:w="1134"/>
        <w:gridCol w:w="1417"/>
        <w:gridCol w:w="1310"/>
      </w:tblGrid>
      <w:tr w:rsidR="003C567C" w:rsidRPr="00D32BA7" w:rsidTr="005C7D75">
        <w:trPr>
          <w:trHeight w:val="600"/>
        </w:trPr>
        <w:tc>
          <w:tcPr>
            <w:tcW w:w="6204" w:type="dxa"/>
            <w:shd w:val="clear" w:color="auto" w:fill="EEECE1" w:themeFill="background2"/>
          </w:tcPr>
          <w:p w:rsidR="00AD54C8" w:rsidRDefault="002008E5" w:rsidP="005C7D75">
            <w:pPr>
              <w:autoSpaceDE w:val="0"/>
              <w:autoSpaceDN w:val="0"/>
              <w:adjustRightInd w:val="0"/>
              <w:spacing w:after="0" w:line="240" w:lineRule="auto"/>
              <w:jc w:val="both"/>
              <w:rPr>
                <w:rFonts w:cstheme="minorHAnsi"/>
                <w:b/>
                <w:lang w:val="en-GB"/>
              </w:rPr>
            </w:pPr>
            <w:r w:rsidRPr="00D32BA7">
              <w:rPr>
                <w:rFonts w:cstheme="minorHAnsi"/>
                <w:b/>
                <w:lang w:val="el-GR"/>
              </w:rPr>
              <w:lastRenderedPageBreak/>
              <w:t>ΙΙ</w:t>
            </w:r>
            <w:r w:rsidRPr="00AD54C8">
              <w:rPr>
                <w:rFonts w:cstheme="minorHAnsi"/>
                <w:b/>
              </w:rPr>
              <w:t xml:space="preserve">. </w:t>
            </w:r>
            <w:r w:rsidR="00AD54C8" w:rsidRPr="008C1EA1">
              <w:rPr>
                <w:rFonts w:cstheme="minorHAnsi"/>
                <w:b/>
                <w:lang w:val="en-GB"/>
              </w:rPr>
              <w:t xml:space="preserve"> Additional information to be included in the </w:t>
            </w:r>
            <w:r w:rsidR="00AD54C8">
              <w:rPr>
                <w:rFonts w:cstheme="minorHAnsi"/>
                <w:b/>
                <w:lang w:val="en-GB"/>
              </w:rPr>
              <w:t>Instruments of Incorporation of an Investment Variable Capital</w:t>
            </w:r>
            <w:r w:rsidR="00AD54C8" w:rsidRPr="00D32BA7">
              <w:rPr>
                <w:rFonts w:eastAsia="ArialMT"/>
                <w:b/>
              </w:rPr>
              <w:t xml:space="preserve"> Company</w:t>
            </w:r>
          </w:p>
          <w:p w:rsidR="00AD54C8" w:rsidRDefault="00AD54C8" w:rsidP="005C7D75">
            <w:pPr>
              <w:autoSpaceDE w:val="0"/>
              <w:autoSpaceDN w:val="0"/>
              <w:adjustRightInd w:val="0"/>
              <w:spacing w:after="0" w:line="240" w:lineRule="auto"/>
              <w:jc w:val="both"/>
              <w:rPr>
                <w:rFonts w:cstheme="minorHAnsi"/>
                <w:b/>
                <w:lang w:val="en-GB"/>
              </w:rPr>
            </w:pPr>
          </w:p>
          <w:p w:rsidR="002008E5" w:rsidRPr="00AD54C8" w:rsidRDefault="002008E5" w:rsidP="00AD54C8">
            <w:pPr>
              <w:autoSpaceDE w:val="0"/>
              <w:autoSpaceDN w:val="0"/>
              <w:adjustRightInd w:val="0"/>
              <w:spacing w:after="0" w:line="240" w:lineRule="auto"/>
              <w:jc w:val="both"/>
              <w:rPr>
                <w:rFonts w:cstheme="minorHAnsi"/>
                <w:b/>
              </w:rPr>
            </w:pPr>
          </w:p>
        </w:tc>
        <w:tc>
          <w:tcPr>
            <w:tcW w:w="1134" w:type="dxa"/>
          </w:tcPr>
          <w:p w:rsidR="003C567C" w:rsidRPr="00D32BA7" w:rsidRDefault="00246681" w:rsidP="005C7D75">
            <w:pPr>
              <w:autoSpaceDE w:val="0"/>
              <w:autoSpaceDN w:val="0"/>
              <w:adjustRightInd w:val="0"/>
              <w:spacing w:after="0" w:line="240" w:lineRule="auto"/>
              <w:jc w:val="center"/>
              <w:rPr>
                <w:rFonts w:cstheme="minorHAnsi"/>
                <w:b/>
              </w:rPr>
            </w:pPr>
            <w:r w:rsidRPr="00D32BA7">
              <w:rPr>
                <w:rFonts w:cstheme="minorHAnsi"/>
                <w:b/>
              </w:rPr>
              <w:t>Page</w:t>
            </w:r>
          </w:p>
        </w:tc>
        <w:tc>
          <w:tcPr>
            <w:tcW w:w="1417" w:type="dxa"/>
          </w:tcPr>
          <w:p w:rsidR="00246681" w:rsidRPr="00D32BA7" w:rsidRDefault="00246681" w:rsidP="005C7D75">
            <w:pPr>
              <w:autoSpaceDE w:val="0"/>
              <w:autoSpaceDN w:val="0"/>
              <w:adjustRightInd w:val="0"/>
              <w:spacing w:after="0" w:line="240" w:lineRule="auto"/>
              <w:rPr>
                <w:rFonts w:cstheme="minorHAnsi"/>
                <w:b/>
              </w:rPr>
            </w:pPr>
            <w:r w:rsidRPr="00D32BA7">
              <w:rPr>
                <w:rFonts w:cstheme="minorHAnsi"/>
                <w:b/>
              </w:rPr>
              <w:t xml:space="preserve">    Paragraph</w:t>
            </w:r>
          </w:p>
        </w:tc>
        <w:tc>
          <w:tcPr>
            <w:tcW w:w="1310" w:type="dxa"/>
          </w:tcPr>
          <w:p w:rsidR="003C567C" w:rsidRPr="00D32BA7" w:rsidRDefault="00246681" w:rsidP="005C7D75">
            <w:pPr>
              <w:autoSpaceDE w:val="0"/>
              <w:autoSpaceDN w:val="0"/>
              <w:adjustRightInd w:val="0"/>
              <w:spacing w:after="0" w:line="240" w:lineRule="auto"/>
              <w:jc w:val="center"/>
              <w:rPr>
                <w:rFonts w:cstheme="minorHAnsi"/>
                <w:b/>
              </w:rPr>
            </w:pPr>
            <w:r w:rsidRPr="00D32BA7">
              <w:rPr>
                <w:rFonts w:cstheme="minorHAnsi"/>
                <w:b/>
              </w:rPr>
              <w:t>For official use</w:t>
            </w:r>
          </w:p>
        </w:tc>
      </w:tr>
      <w:tr w:rsidR="00AD54C8" w:rsidRPr="00AD54C8" w:rsidTr="005C7D75">
        <w:trPr>
          <w:trHeight w:val="600"/>
        </w:trPr>
        <w:tc>
          <w:tcPr>
            <w:tcW w:w="6204" w:type="dxa"/>
          </w:tcPr>
          <w:p w:rsidR="00AD54C8" w:rsidRPr="008C1EA1" w:rsidRDefault="00AD54C8" w:rsidP="00AD54C8">
            <w:pPr>
              <w:autoSpaceDE w:val="0"/>
              <w:autoSpaceDN w:val="0"/>
              <w:adjustRightInd w:val="0"/>
              <w:jc w:val="both"/>
              <w:rPr>
                <w:rFonts w:cstheme="minorHAnsi"/>
                <w:bCs/>
                <w:u w:val="single"/>
              </w:rPr>
            </w:pPr>
            <w:r w:rsidRPr="008C1EA1">
              <w:rPr>
                <w:rFonts w:cstheme="minorHAnsi"/>
                <w:bCs/>
                <w:u w:val="single"/>
              </w:rPr>
              <w:t xml:space="preserve">Directive 78-2012-08 regarding the specification of the obligatory content of </w:t>
            </w:r>
            <w:r w:rsidR="007E76AD">
              <w:rPr>
                <w:rFonts w:cstheme="minorHAnsi"/>
                <w:bCs/>
                <w:u w:val="single"/>
              </w:rPr>
              <w:t>Instruments of Incorporation</w:t>
            </w:r>
            <w:r w:rsidRPr="008C1EA1">
              <w:rPr>
                <w:rFonts w:cstheme="minorHAnsi"/>
                <w:bCs/>
                <w:u w:val="single"/>
              </w:rPr>
              <w:t xml:space="preserve"> of common funds and of Instruments of Incorporation of Investment Variable Capital Company</w:t>
            </w:r>
          </w:p>
          <w:p w:rsidR="00AD54C8" w:rsidRPr="008C1EA1" w:rsidRDefault="00AD54C8" w:rsidP="00AD54C8">
            <w:pPr>
              <w:autoSpaceDE w:val="0"/>
              <w:autoSpaceDN w:val="0"/>
              <w:adjustRightInd w:val="0"/>
              <w:jc w:val="both"/>
              <w:rPr>
                <w:rFonts w:cstheme="minorHAnsi"/>
                <w:bCs/>
              </w:rPr>
            </w:pPr>
            <w:r w:rsidRPr="008C1EA1">
              <w:rPr>
                <w:rFonts w:cstheme="minorHAnsi"/>
                <w:bCs/>
              </w:rPr>
              <w:t xml:space="preserve">Pursuant to paragraphs (4) and (5) of the Directive, the </w:t>
            </w:r>
            <w:r w:rsidR="007E76AD">
              <w:rPr>
                <w:rFonts w:cstheme="minorHAnsi"/>
                <w:bCs/>
              </w:rPr>
              <w:t>Instruments of Incorporation</w:t>
            </w:r>
            <w:r w:rsidRPr="008C1EA1">
              <w:rPr>
                <w:rFonts w:cstheme="minorHAnsi"/>
                <w:bCs/>
              </w:rPr>
              <w:t xml:space="preserve"> must include the following:</w:t>
            </w: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8C1EA1" w:rsidRDefault="00AD54C8" w:rsidP="00AD54C8">
            <w:pPr>
              <w:autoSpaceDE w:val="0"/>
              <w:autoSpaceDN w:val="0"/>
              <w:adjustRightInd w:val="0"/>
              <w:jc w:val="both"/>
              <w:rPr>
                <w:rFonts w:cstheme="minorHAnsi"/>
                <w:bCs/>
                <w:u w:val="single"/>
              </w:rPr>
            </w:pPr>
            <w:r w:rsidRPr="008C1EA1">
              <w:rPr>
                <w:rFonts w:cs="Arial"/>
              </w:rPr>
              <w:t xml:space="preserve">Paragraph 6. </w:t>
            </w:r>
            <w:r w:rsidRPr="008C1EA1">
              <w:t xml:space="preserve"> Indication of allowable exemptions from the Law or the Directives of the Securities and Exchange Commission.</w:t>
            </w: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8C1EA1" w:rsidRDefault="00AD54C8" w:rsidP="00AD54C8">
            <w:pPr>
              <w:autoSpaceDE w:val="0"/>
              <w:autoSpaceDN w:val="0"/>
              <w:adjustRightInd w:val="0"/>
              <w:jc w:val="both"/>
              <w:rPr>
                <w:rFonts w:cs="Arial"/>
              </w:rPr>
            </w:pPr>
            <w:r w:rsidRPr="008C1EA1">
              <w:rPr>
                <w:rFonts w:cs="Arial"/>
              </w:rPr>
              <w:t xml:space="preserve">Paragraph 7. </w:t>
            </w:r>
            <w:r w:rsidRPr="008C1EA1">
              <w:t xml:space="preserve"> Specification of the name or the name of the UCITS.</w:t>
            </w: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8C1EA1" w:rsidRDefault="00AD54C8" w:rsidP="00AD54C8">
            <w:pPr>
              <w:autoSpaceDE w:val="0"/>
              <w:autoSpaceDN w:val="0"/>
              <w:adjustRightInd w:val="0"/>
              <w:jc w:val="both"/>
              <w:rPr>
                <w:rFonts w:cs="Arial"/>
              </w:rPr>
            </w:pPr>
            <w:r w:rsidRPr="008C1EA1">
              <w:rPr>
                <w:rFonts w:cs="Arial"/>
              </w:rPr>
              <w:t xml:space="preserve">Paragraph 8. </w:t>
            </w:r>
            <w:r w:rsidRPr="008C1EA1">
              <w:t xml:space="preserve"> Specification of the purpose and the investment policy of the UCITS.</w:t>
            </w: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8C1EA1" w:rsidRDefault="00AD54C8" w:rsidP="00AD54C8">
            <w:pPr>
              <w:autoSpaceDE w:val="0"/>
              <w:autoSpaceDN w:val="0"/>
              <w:adjustRightInd w:val="0"/>
              <w:jc w:val="both"/>
              <w:rPr>
                <w:rFonts w:cs="Arial"/>
              </w:rPr>
            </w:pPr>
            <w:r w:rsidRPr="008C1EA1">
              <w:rPr>
                <w:rFonts w:cs="Arial"/>
              </w:rPr>
              <w:t xml:space="preserve">Paragraph 9. </w:t>
            </w:r>
            <w:r w:rsidRPr="008C1EA1">
              <w:t xml:space="preserve"> Reference Currency of the UCITS.</w:t>
            </w: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8C1EA1" w:rsidRDefault="00AD54C8" w:rsidP="00AD54C8">
            <w:pPr>
              <w:autoSpaceDE w:val="0"/>
              <w:autoSpaceDN w:val="0"/>
              <w:adjustRightInd w:val="0"/>
              <w:jc w:val="both"/>
              <w:rPr>
                <w:rFonts w:cs="Arial"/>
              </w:rPr>
            </w:pPr>
            <w:r w:rsidRPr="008C1EA1">
              <w:rPr>
                <w:rFonts w:cs="Arial"/>
              </w:rPr>
              <w:t xml:space="preserve">Paragraph 10. </w:t>
            </w:r>
            <w:r w:rsidRPr="008C1EA1">
              <w:t xml:space="preserve"> Specification of the rules for valuing the assets of the UCITS.</w:t>
            </w: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8C1EA1" w:rsidRDefault="00AD54C8" w:rsidP="00AD54C8">
            <w:pPr>
              <w:autoSpaceDE w:val="0"/>
              <w:autoSpaceDN w:val="0"/>
              <w:adjustRightInd w:val="0"/>
              <w:jc w:val="both"/>
              <w:rPr>
                <w:rFonts w:cs="Arial"/>
              </w:rPr>
            </w:pPr>
            <w:r w:rsidRPr="008C1EA1">
              <w:rPr>
                <w:rFonts w:cs="Arial"/>
              </w:rPr>
              <w:t xml:space="preserve">Paragraph 11. </w:t>
            </w:r>
            <w:r w:rsidRPr="008C1EA1">
              <w:t xml:space="preserve"> Specification of the rules for the conditions of issue, redemption and suspension of units UCITS.</w:t>
            </w: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8C1EA1" w:rsidRDefault="00AD54C8" w:rsidP="00AD54C8">
            <w:pPr>
              <w:autoSpaceDE w:val="0"/>
              <w:autoSpaceDN w:val="0"/>
              <w:adjustRightInd w:val="0"/>
              <w:jc w:val="both"/>
              <w:rPr>
                <w:rFonts w:cs="Arial"/>
              </w:rPr>
            </w:pPr>
            <w:r w:rsidRPr="008C1EA1">
              <w:rPr>
                <w:rFonts w:cs="Arial"/>
              </w:rPr>
              <w:t xml:space="preserve">Paragraph 12. </w:t>
            </w:r>
            <w:r w:rsidRPr="008C1EA1">
              <w:t xml:space="preserve"> Specification of the rules for the fees or commissions of the Management Company and of the Custodian.</w:t>
            </w: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8C1EA1" w:rsidRDefault="00AD54C8" w:rsidP="00AD54C8">
            <w:pPr>
              <w:autoSpaceDE w:val="0"/>
              <w:autoSpaceDN w:val="0"/>
              <w:adjustRightInd w:val="0"/>
              <w:jc w:val="both"/>
              <w:rPr>
                <w:rFonts w:cs="Arial"/>
              </w:rPr>
            </w:pPr>
            <w:r w:rsidRPr="008C1EA1">
              <w:rPr>
                <w:rFonts w:cs="Arial"/>
              </w:rPr>
              <w:t xml:space="preserve">Paragraph 13. </w:t>
            </w:r>
            <w:r w:rsidRPr="008C1EA1">
              <w:t xml:space="preserve"> Specification of the rules for costs and expenses of the UCITS.</w:t>
            </w: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8C1EA1" w:rsidRDefault="00AD54C8" w:rsidP="00AD54C8">
            <w:pPr>
              <w:autoSpaceDE w:val="0"/>
              <w:autoSpaceDN w:val="0"/>
              <w:adjustRightInd w:val="0"/>
              <w:jc w:val="both"/>
              <w:rPr>
                <w:rFonts w:cs="Arial"/>
              </w:rPr>
            </w:pPr>
            <w:r w:rsidRPr="008C1EA1">
              <w:rPr>
                <w:rFonts w:cs="Arial"/>
              </w:rPr>
              <w:t xml:space="preserve">Paragraph 14. </w:t>
            </w:r>
            <w:r w:rsidRPr="008C1EA1">
              <w:t xml:space="preserve"> Specification of the rules for the distribution of profits and other proceeds of the UCITS.</w:t>
            </w: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AD54C8" w:rsidRDefault="00AD54C8" w:rsidP="00AD54C8">
            <w:pPr>
              <w:autoSpaceDE w:val="0"/>
              <w:autoSpaceDN w:val="0"/>
              <w:adjustRightInd w:val="0"/>
              <w:jc w:val="both"/>
              <w:rPr>
                <w:rFonts w:cstheme="minorHAnsi"/>
                <w:bCs/>
                <w:u w:val="single"/>
              </w:rPr>
            </w:pPr>
            <w:r w:rsidRPr="008C1EA1">
              <w:rPr>
                <w:rFonts w:cs="Arial"/>
              </w:rPr>
              <w:t xml:space="preserve">Paragraph 15. </w:t>
            </w:r>
            <w:r w:rsidRPr="008C1EA1">
              <w:t xml:space="preserve"> Specification of the rules for reasons of dissolution of UCITS.</w:t>
            </w: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964435" w:rsidTr="005C7D75">
        <w:trPr>
          <w:trHeight w:val="600"/>
        </w:trPr>
        <w:tc>
          <w:tcPr>
            <w:tcW w:w="6204" w:type="dxa"/>
          </w:tcPr>
          <w:p w:rsidR="00AD54C8" w:rsidRPr="00964435" w:rsidRDefault="00964435" w:rsidP="00AD54C8">
            <w:pPr>
              <w:autoSpaceDE w:val="0"/>
              <w:autoSpaceDN w:val="0"/>
              <w:adjustRightInd w:val="0"/>
              <w:jc w:val="both"/>
              <w:rPr>
                <w:rFonts w:cs="Arial"/>
                <w:highlight w:val="yellow"/>
              </w:rPr>
            </w:pPr>
            <w:r w:rsidRPr="00964435">
              <w:rPr>
                <w:rFonts w:cs="Arial"/>
              </w:rPr>
              <w:t xml:space="preserve">Paragraph </w:t>
            </w:r>
            <w:r w:rsidR="00AD54C8" w:rsidRPr="00964435">
              <w:rPr>
                <w:rFonts w:cs="Arial"/>
              </w:rPr>
              <w:t xml:space="preserve">16. </w:t>
            </w:r>
            <w:r w:rsidRPr="00964435">
              <w:t xml:space="preserve"> Specification of rules on the Instruments of Incorporation of Investment Variable Capital Company</w:t>
            </w:r>
            <w:r>
              <w:t>.</w:t>
            </w:r>
          </w:p>
        </w:tc>
        <w:tc>
          <w:tcPr>
            <w:tcW w:w="1134" w:type="dxa"/>
          </w:tcPr>
          <w:p w:rsidR="00AD54C8" w:rsidRPr="00964435" w:rsidRDefault="00AD54C8" w:rsidP="00AD54C8">
            <w:pPr>
              <w:autoSpaceDE w:val="0"/>
              <w:autoSpaceDN w:val="0"/>
              <w:adjustRightInd w:val="0"/>
              <w:spacing w:after="0" w:line="240" w:lineRule="auto"/>
              <w:jc w:val="center"/>
              <w:rPr>
                <w:rFonts w:cstheme="minorHAnsi"/>
                <w:b/>
              </w:rPr>
            </w:pPr>
          </w:p>
        </w:tc>
        <w:tc>
          <w:tcPr>
            <w:tcW w:w="1417" w:type="dxa"/>
          </w:tcPr>
          <w:p w:rsidR="00AD54C8" w:rsidRPr="00964435" w:rsidRDefault="00AD54C8" w:rsidP="00AD54C8">
            <w:pPr>
              <w:autoSpaceDE w:val="0"/>
              <w:autoSpaceDN w:val="0"/>
              <w:adjustRightInd w:val="0"/>
              <w:spacing w:after="0" w:line="240" w:lineRule="auto"/>
              <w:jc w:val="center"/>
              <w:rPr>
                <w:rFonts w:cstheme="minorHAnsi"/>
                <w:b/>
              </w:rPr>
            </w:pPr>
          </w:p>
        </w:tc>
        <w:tc>
          <w:tcPr>
            <w:tcW w:w="1310" w:type="dxa"/>
          </w:tcPr>
          <w:p w:rsidR="00AD54C8" w:rsidRPr="00964435"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8C1EA1" w:rsidRDefault="00AD54C8" w:rsidP="00AD54C8">
            <w:pPr>
              <w:autoSpaceDE w:val="0"/>
              <w:autoSpaceDN w:val="0"/>
              <w:adjustRightInd w:val="0"/>
              <w:spacing w:after="0" w:line="240" w:lineRule="auto"/>
              <w:jc w:val="both"/>
              <w:rPr>
                <w:rFonts w:eastAsiaTheme="minorHAnsi" w:cs="Times New Roman"/>
                <w:lang w:val="en-GB"/>
              </w:rPr>
            </w:pPr>
            <w:r w:rsidRPr="008C1EA1">
              <w:rPr>
                <w:rFonts w:eastAsiaTheme="minorHAnsi" w:cs="Times New Roman"/>
                <w:bCs/>
                <w:u w:val="single"/>
                <w:lang w:val="en-GB"/>
              </w:rPr>
              <w:t xml:space="preserve">Directive DI78-2012-11 regarding </w:t>
            </w:r>
            <w:r w:rsidRPr="008C1EA1">
              <w:rPr>
                <w:rFonts w:eastAsiaTheme="minorHAnsi" w:cs="Times New Roman"/>
                <w:u w:val="single"/>
                <w:lang w:val="en-GB"/>
              </w:rPr>
              <w:t>the terms and the procedure for the marketing network of UCITS’ units in the Republic of Cyprus, the organisation of the marketing network and the obligations of the persons participating in the network</w:t>
            </w:r>
          </w:p>
          <w:p w:rsidR="00AD54C8" w:rsidRPr="008C1EA1" w:rsidRDefault="00AD54C8" w:rsidP="00AD54C8">
            <w:pPr>
              <w:autoSpaceDE w:val="0"/>
              <w:autoSpaceDN w:val="0"/>
              <w:adjustRightInd w:val="0"/>
              <w:spacing w:after="0" w:line="240" w:lineRule="auto"/>
              <w:jc w:val="both"/>
              <w:rPr>
                <w:rFonts w:cstheme="minorHAnsi"/>
                <w:u w:val="single"/>
                <w:lang w:val="en-GB"/>
              </w:rPr>
            </w:pPr>
          </w:p>
          <w:p w:rsidR="00AD54C8" w:rsidRDefault="00AD54C8" w:rsidP="00AD54C8">
            <w:pPr>
              <w:spacing w:after="0" w:line="240" w:lineRule="auto"/>
              <w:jc w:val="both"/>
              <w:rPr>
                <w:rFonts w:eastAsiaTheme="minorHAnsi" w:cs="Times New Roman"/>
                <w:lang w:val="en-GB"/>
              </w:rPr>
            </w:pPr>
            <w:r w:rsidRPr="008C1EA1">
              <w:rPr>
                <w:rFonts w:eastAsiaTheme="minorHAnsi" w:cs="Times New Roman"/>
                <w:bCs/>
                <w:lang w:val="en-GB"/>
              </w:rPr>
              <w:t xml:space="preserve">Paragraph 12. </w:t>
            </w:r>
            <w:r w:rsidRPr="008C1EA1">
              <w:rPr>
                <w:rFonts w:eastAsiaTheme="minorHAnsi" w:cs="Times New Roman"/>
                <w:lang w:val="en-GB"/>
              </w:rPr>
              <w:t xml:space="preserve">The key investor information document for investors, the </w:t>
            </w:r>
            <w:r w:rsidR="007E76AD">
              <w:rPr>
                <w:rFonts w:eastAsiaTheme="minorHAnsi" w:cs="Times New Roman"/>
                <w:lang w:val="en-GB"/>
              </w:rPr>
              <w:t>Instruments of Incorporation</w:t>
            </w:r>
            <w:r w:rsidRPr="008C1EA1">
              <w:rPr>
                <w:rFonts w:eastAsiaTheme="minorHAnsi" w:cs="Times New Roman"/>
                <w:lang w:val="en-GB"/>
              </w:rPr>
              <w:t xml:space="preserve"> or the instruments of </w:t>
            </w:r>
            <w:r w:rsidRPr="008C1EA1">
              <w:rPr>
                <w:rFonts w:eastAsiaTheme="minorHAnsi" w:cs="Times New Roman"/>
                <w:lang w:val="en-GB"/>
              </w:rPr>
              <w:lastRenderedPageBreak/>
              <w:t>incorporation of UCITS, the prospectus and the latest annual and half-yearly report of the UCITS to be given to persons applying for participation in UCITS, any updated documents and any other documents or message to be addressed to investors and to be posted on the internet or to be disclosed to investors, must clearly state, in a readily visible way, that the investment of UCITS has no guaranteed return and that past performance does not guarantee future results. In the case of UCITS of guaranteed return, the above statement can be limited to the fact that past performance does not guarantee future results.</w:t>
            </w:r>
          </w:p>
          <w:p w:rsidR="007E76AD" w:rsidRPr="00AD54C8" w:rsidRDefault="007E76AD" w:rsidP="00AD54C8">
            <w:pPr>
              <w:spacing w:after="0" w:line="240" w:lineRule="auto"/>
              <w:jc w:val="both"/>
              <w:rPr>
                <w:rFonts w:eastAsiaTheme="minorHAnsi" w:cs="Times New Roman"/>
                <w:lang w:val="en-GB"/>
              </w:rPr>
            </w:pP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964435" w:rsidTr="005C7D75">
        <w:trPr>
          <w:trHeight w:val="600"/>
        </w:trPr>
        <w:tc>
          <w:tcPr>
            <w:tcW w:w="6204" w:type="dxa"/>
          </w:tcPr>
          <w:p w:rsidR="00964435" w:rsidRPr="00964435" w:rsidRDefault="00964435" w:rsidP="00AD54C8">
            <w:pPr>
              <w:autoSpaceDE w:val="0"/>
              <w:autoSpaceDN w:val="0"/>
              <w:adjustRightInd w:val="0"/>
              <w:spacing w:after="0" w:line="240" w:lineRule="auto"/>
              <w:jc w:val="both"/>
              <w:rPr>
                <w:rFonts w:cstheme="minorHAnsi"/>
                <w:highlight w:val="yellow"/>
                <w:u w:val="single"/>
              </w:rPr>
            </w:pPr>
            <w:r w:rsidRPr="00964435">
              <w:rPr>
                <w:u w:val="single"/>
              </w:rPr>
              <w:lastRenderedPageBreak/>
              <w:t>Directive DI78-2012-17 regarding the specific obligations of an Investment Variable Capital Company listed in a stock market</w:t>
            </w:r>
          </w:p>
          <w:p w:rsidR="00964435" w:rsidRPr="00964435" w:rsidRDefault="00964435" w:rsidP="00AD54C8">
            <w:pPr>
              <w:autoSpaceDE w:val="0"/>
              <w:autoSpaceDN w:val="0"/>
              <w:adjustRightInd w:val="0"/>
              <w:spacing w:after="0" w:line="240" w:lineRule="auto"/>
              <w:jc w:val="both"/>
              <w:rPr>
                <w:rFonts w:cstheme="minorHAnsi"/>
                <w:highlight w:val="yellow"/>
              </w:rPr>
            </w:pPr>
          </w:p>
          <w:p w:rsidR="00964435" w:rsidRPr="007E76AD" w:rsidRDefault="00964435" w:rsidP="00AD54C8">
            <w:pPr>
              <w:autoSpaceDE w:val="0"/>
              <w:autoSpaceDN w:val="0"/>
              <w:adjustRightInd w:val="0"/>
              <w:jc w:val="both"/>
              <w:rPr>
                <w:rFonts w:cstheme="minorHAnsi"/>
                <w:highlight w:val="yellow"/>
              </w:rPr>
            </w:pPr>
            <w:r>
              <w:t xml:space="preserve">The </w:t>
            </w:r>
            <w:r w:rsidR="007E76AD">
              <w:t xml:space="preserve">Instruments of Incorporation </w:t>
            </w:r>
            <w:r>
              <w:t>p</w:t>
            </w:r>
            <w:r w:rsidR="007E76AD">
              <w:t>rovide for the possibility of listing the shares in</w:t>
            </w:r>
            <w:r>
              <w:t xml:space="preserve"> a stock market and a decision on its </w:t>
            </w:r>
            <w:r w:rsidR="00A81A60">
              <w:t>listing</w:t>
            </w:r>
            <w:r w:rsidR="007E76AD">
              <w:t xml:space="preserve"> in a stock market, in accordance with the L</w:t>
            </w:r>
            <w:r>
              <w:t xml:space="preserve">aw and as provided </w:t>
            </w:r>
            <w:r w:rsidR="007E76AD">
              <w:t xml:space="preserve">for in </w:t>
            </w:r>
            <w:proofErr w:type="gramStart"/>
            <w:r w:rsidR="007E76AD">
              <w:t>its  Instruments</w:t>
            </w:r>
            <w:proofErr w:type="gramEnd"/>
            <w:r w:rsidR="007E76AD">
              <w:t xml:space="preserve"> of Incorporation</w:t>
            </w:r>
            <w:r>
              <w:t>.</w:t>
            </w:r>
          </w:p>
        </w:tc>
        <w:tc>
          <w:tcPr>
            <w:tcW w:w="1134" w:type="dxa"/>
          </w:tcPr>
          <w:p w:rsidR="00AD54C8" w:rsidRPr="00964435" w:rsidRDefault="00AD54C8" w:rsidP="00AD54C8">
            <w:pPr>
              <w:autoSpaceDE w:val="0"/>
              <w:autoSpaceDN w:val="0"/>
              <w:adjustRightInd w:val="0"/>
              <w:spacing w:after="0" w:line="240" w:lineRule="auto"/>
              <w:jc w:val="center"/>
              <w:rPr>
                <w:rFonts w:cstheme="minorHAnsi"/>
                <w:b/>
              </w:rPr>
            </w:pPr>
          </w:p>
        </w:tc>
        <w:tc>
          <w:tcPr>
            <w:tcW w:w="1417" w:type="dxa"/>
          </w:tcPr>
          <w:p w:rsidR="00AD54C8" w:rsidRPr="00964435" w:rsidRDefault="00AD54C8" w:rsidP="00AD54C8">
            <w:pPr>
              <w:autoSpaceDE w:val="0"/>
              <w:autoSpaceDN w:val="0"/>
              <w:adjustRightInd w:val="0"/>
              <w:spacing w:after="0" w:line="240" w:lineRule="auto"/>
              <w:jc w:val="center"/>
              <w:rPr>
                <w:rFonts w:cstheme="minorHAnsi"/>
                <w:b/>
              </w:rPr>
            </w:pPr>
          </w:p>
        </w:tc>
        <w:tc>
          <w:tcPr>
            <w:tcW w:w="1310" w:type="dxa"/>
          </w:tcPr>
          <w:p w:rsidR="00AD54C8" w:rsidRPr="00964435" w:rsidRDefault="00AD54C8" w:rsidP="00AD54C8">
            <w:pPr>
              <w:autoSpaceDE w:val="0"/>
              <w:autoSpaceDN w:val="0"/>
              <w:adjustRightInd w:val="0"/>
              <w:spacing w:after="0" w:line="240" w:lineRule="auto"/>
              <w:jc w:val="center"/>
              <w:rPr>
                <w:rFonts w:cstheme="minorHAnsi"/>
                <w:b/>
              </w:rPr>
            </w:pPr>
          </w:p>
        </w:tc>
      </w:tr>
      <w:tr w:rsidR="00AD54C8" w:rsidRPr="00964435" w:rsidTr="005C7D75">
        <w:trPr>
          <w:trHeight w:val="600"/>
        </w:trPr>
        <w:tc>
          <w:tcPr>
            <w:tcW w:w="6204" w:type="dxa"/>
          </w:tcPr>
          <w:p w:rsidR="00964435" w:rsidRPr="00964435" w:rsidRDefault="00964435" w:rsidP="00AD54C8">
            <w:pPr>
              <w:autoSpaceDE w:val="0"/>
              <w:autoSpaceDN w:val="0"/>
              <w:adjustRightInd w:val="0"/>
              <w:spacing w:after="0" w:line="240" w:lineRule="auto"/>
              <w:jc w:val="both"/>
              <w:rPr>
                <w:rFonts w:cstheme="minorHAnsi"/>
              </w:rPr>
            </w:pPr>
            <w:r w:rsidRPr="00964435">
              <w:rPr>
                <w:rFonts w:cstheme="minorHAnsi"/>
              </w:rPr>
              <w:t>Paragraph</w:t>
            </w:r>
            <w:r w:rsidR="00AD54C8" w:rsidRPr="00964435">
              <w:rPr>
                <w:rFonts w:cstheme="minorHAnsi"/>
              </w:rPr>
              <w:t xml:space="preserve"> 5. </w:t>
            </w:r>
            <w:r w:rsidRPr="00964435">
              <w:t xml:space="preserve"> The Instruments of Incorporation of an Investment Variable Capital Company, in addition to the information referred to in section 33 of the Law, as the case may be, shall include:</w:t>
            </w:r>
          </w:p>
          <w:p w:rsidR="00964435" w:rsidRPr="00964435" w:rsidRDefault="00964435" w:rsidP="00AD54C8">
            <w:pPr>
              <w:autoSpaceDE w:val="0"/>
              <w:autoSpaceDN w:val="0"/>
              <w:adjustRightInd w:val="0"/>
              <w:spacing w:after="0" w:line="240" w:lineRule="auto"/>
              <w:jc w:val="both"/>
              <w:rPr>
                <w:rFonts w:cstheme="minorHAnsi"/>
                <w:highlight w:val="yellow"/>
              </w:rPr>
            </w:pPr>
          </w:p>
        </w:tc>
        <w:tc>
          <w:tcPr>
            <w:tcW w:w="1134" w:type="dxa"/>
          </w:tcPr>
          <w:p w:rsidR="00AD54C8" w:rsidRPr="00964435" w:rsidRDefault="00AD54C8" w:rsidP="00AD54C8">
            <w:pPr>
              <w:autoSpaceDE w:val="0"/>
              <w:autoSpaceDN w:val="0"/>
              <w:adjustRightInd w:val="0"/>
              <w:spacing w:after="0" w:line="240" w:lineRule="auto"/>
              <w:jc w:val="center"/>
              <w:rPr>
                <w:rFonts w:cstheme="minorHAnsi"/>
                <w:b/>
              </w:rPr>
            </w:pPr>
          </w:p>
        </w:tc>
        <w:tc>
          <w:tcPr>
            <w:tcW w:w="1417" w:type="dxa"/>
          </w:tcPr>
          <w:p w:rsidR="00AD54C8" w:rsidRPr="00964435" w:rsidRDefault="00AD54C8" w:rsidP="00AD54C8">
            <w:pPr>
              <w:autoSpaceDE w:val="0"/>
              <w:autoSpaceDN w:val="0"/>
              <w:adjustRightInd w:val="0"/>
              <w:spacing w:after="0" w:line="240" w:lineRule="auto"/>
              <w:jc w:val="center"/>
              <w:rPr>
                <w:rFonts w:cstheme="minorHAnsi"/>
                <w:b/>
              </w:rPr>
            </w:pPr>
          </w:p>
        </w:tc>
        <w:tc>
          <w:tcPr>
            <w:tcW w:w="1310" w:type="dxa"/>
          </w:tcPr>
          <w:p w:rsidR="00AD54C8" w:rsidRPr="00964435" w:rsidRDefault="00AD54C8" w:rsidP="00AD54C8">
            <w:pPr>
              <w:autoSpaceDE w:val="0"/>
              <w:autoSpaceDN w:val="0"/>
              <w:adjustRightInd w:val="0"/>
              <w:spacing w:after="0" w:line="240" w:lineRule="auto"/>
              <w:jc w:val="center"/>
              <w:rPr>
                <w:rFonts w:cstheme="minorHAnsi"/>
                <w:b/>
              </w:rPr>
            </w:pPr>
          </w:p>
        </w:tc>
      </w:tr>
      <w:tr w:rsidR="00AD54C8" w:rsidRPr="00964435" w:rsidTr="005C7D75">
        <w:trPr>
          <w:trHeight w:val="600"/>
        </w:trPr>
        <w:tc>
          <w:tcPr>
            <w:tcW w:w="6204" w:type="dxa"/>
          </w:tcPr>
          <w:p w:rsidR="00AD54C8" w:rsidRPr="00964435" w:rsidRDefault="00964435" w:rsidP="00AD54C8">
            <w:pPr>
              <w:autoSpaceDE w:val="0"/>
              <w:autoSpaceDN w:val="0"/>
              <w:adjustRightInd w:val="0"/>
              <w:spacing w:after="0" w:line="240" w:lineRule="auto"/>
              <w:jc w:val="both"/>
              <w:rPr>
                <w:rFonts w:cstheme="minorHAnsi"/>
              </w:rPr>
            </w:pPr>
            <w:r w:rsidRPr="00964435">
              <w:rPr>
                <w:rFonts w:cstheme="minorHAnsi"/>
              </w:rPr>
              <w:t>(a</w:t>
            </w:r>
            <w:r w:rsidR="00AD54C8" w:rsidRPr="00964435">
              <w:rPr>
                <w:rFonts w:cstheme="minorHAnsi"/>
              </w:rPr>
              <w:t xml:space="preserve">) </w:t>
            </w:r>
            <w:r w:rsidRPr="00964435">
              <w:t xml:space="preserve"> The stock market in which  the  shares will be traded, and</w:t>
            </w:r>
          </w:p>
          <w:p w:rsidR="00AD54C8" w:rsidRPr="00964435" w:rsidRDefault="00AD54C8" w:rsidP="00AD54C8">
            <w:pPr>
              <w:autoSpaceDE w:val="0"/>
              <w:autoSpaceDN w:val="0"/>
              <w:adjustRightInd w:val="0"/>
              <w:spacing w:after="0" w:line="240" w:lineRule="auto"/>
              <w:jc w:val="both"/>
              <w:rPr>
                <w:rFonts w:cstheme="minorHAnsi"/>
              </w:rPr>
            </w:pPr>
          </w:p>
        </w:tc>
        <w:tc>
          <w:tcPr>
            <w:tcW w:w="1134" w:type="dxa"/>
          </w:tcPr>
          <w:p w:rsidR="00AD54C8" w:rsidRPr="00964435" w:rsidRDefault="00AD54C8" w:rsidP="00AD54C8">
            <w:pPr>
              <w:autoSpaceDE w:val="0"/>
              <w:autoSpaceDN w:val="0"/>
              <w:adjustRightInd w:val="0"/>
              <w:spacing w:after="0" w:line="240" w:lineRule="auto"/>
              <w:jc w:val="center"/>
              <w:rPr>
                <w:rFonts w:cstheme="minorHAnsi"/>
                <w:b/>
              </w:rPr>
            </w:pPr>
          </w:p>
        </w:tc>
        <w:tc>
          <w:tcPr>
            <w:tcW w:w="1417" w:type="dxa"/>
          </w:tcPr>
          <w:p w:rsidR="00AD54C8" w:rsidRPr="00964435" w:rsidRDefault="00AD54C8" w:rsidP="00AD54C8">
            <w:pPr>
              <w:autoSpaceDE w:val="0"/>
              <w:autoSpaceDN w:val="0"/>
              <w:adjustRightInd w:val="0"/>
              <w:spacing w:after="0" w:line="240" w:lineRule="auto"/>
              <w:jc w:val="center"/>
              <w:rPr>
                <w:rFonts w:cstheme="minorHAnsi"/>
                <w:b/>
              </w:rPr>
            </w:pPr>
          </w:p>
        </w:tc>
        <w:tc>
          <w:tcPr>
            <w:tcW w:w="1310" w:type="dxa"/>
          </w:tcPr>
          <w:p w:rsidR="00AD54C8" w:rsidRPr="00964435" w:rsidRDefault="00AD54C8" w:rsidP="00AD54C8">
            <w:pPr>
              <w:autoSpaceDE w:val="0"/>
              <w:autoSpaceDN w:val="0"/>
              <w:adjustRightInd w:val="0"/>
              <w:spacing w:after="0" w:line="240" w:lineRule="auto"/>
              <w:jc w:val="center"/>
              <w:rPr>
                <w:rFonts w:cstheme="minorHAnsi"/>
                <w:b/>
              </w:rPr>
            </w:pPr>
          </w:p>
        </w:tc>
      </w:tr>
      <w:tr w:rsidR="00AD54C8" w:rsidRPr="00964435" w:rsidTr="005C7D75">
        <w:trPr>
          <w:trHeight w:val="600"/>
        </w:trPr>
        <w:tc>
          <w:tcPr>
            <w:tcW w:w="6204" w:type="dxa"/>
          </w:tcPr>
          <w:p w:rsidR="00AD54C8" w:rsidRPr="00964435" w:rsidRDefault="00964435" w:rsidP="00964435">
            <w:pPr>
              <w:autoSpaceDE w:val="0"/>
              <w:autoSpaceDN w:val="0"/>
              <w:adjustRightInd w:val="0"/>
              <w:jc w:val="both"/>
              <w:rPr>
                <w:rFonts w:cstheme="minorHAnsi"/>
                <w:bCs/>
                <w:u w:val="single"/>
              </w:rPr>
            </w:pPr>
            <w:r w:rsidRPr="00964435">
              <w:rPr>
                <w:rFonts w:cstheme="minorHAnsi"/>
              </w:rPr>
              <w:t>(b</w:t>
            </w:r>
            <w:r w:rsidR="00AD54C8" w:rsidRPr="00964435">
              <w:rPr>
                <w:rFonts w:cstheme="minorHAnsi"/>
              </w:rPr>
              <w:t xml:space="preserve">) </w:t>
            </w:r>
            <w:r w:rsidRPr="00964435">
              <w:t xml:space="preserve"> The maximum allowable percentage deviation of the price of the shares which is formed on the stock market in relation to the net value of the share (NAV), without this rate to be permitted to exceed 5 %.</w:t>
            </w:r>
          </w:p>
        </w:tc>
        <w:tc>
          <w:tcPr>
            <w:tcW w:w="1134" w:type="dxa"/>
          </w:tcPr>
          <w:p w:rsidR="00AD54C8" w:rsidRPr="00964435" w:rsidRDefault="00AD54C8" w:rsidP="00AD54C8">
            <w:pPr>
              <w:autoSpaceDE w:val="0"/>
              <w:autoSpaceDN w:val="0"/>
              <w:adjustRightInd w:val="0"/>
              <w:spacing w:after="0" w:line="240" w:lineRule="auto"/>
              <w:jc w:val="center"/>
              <w:rPr>
                <w:rFonts w:cstheme="minorHAnsi"/>
                <w:b/>
              </w:rPr>
            </w:pPr>
          </w:p>
        </w:tc>
        <w:tc>
          <w:tcPr>
            <w:tcW w:w="1417" w:type="dxa"/>
          </w:tcPr>
          <w:p w:rsidR="00AD54C8" w:rsidRPr="00964435" w:rsidRDefault="00AD54C8" w:rsidP="00AD54C8">
            <w:pPr>
              <w:autoSpaceDE w:val="0"/>
              <w:autoSpaceDN w:val="0"/>
              <w:adjustRightInd w:val="0"/>
              <w:spacing w:after="0" w:line="240" w:lineRule="auto"/>
              <w:jc w:val="center"/>
              <w:rPr>
                <w:rFonts w:cstheme="minorHAnsi"/>
                <w:b/>
              </w:rPr>
            </w:pPr>
          </w:p>
        </w:tc>
        <w:tc>
          <w:tcPr>
            <w:tcW w:w="1310" w:type="dxa"/>
          </w:tcPr>
          <w:p w:rsidR="00AD54C8" w:rsidRPr="00964435"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8C1EA1" w:rsidRDefault="00AD54C8" w:rsidP="00AD54C8">
            <w:pPr>
              <w:autoSpaceDE w:val="0"/>
              <w:autoSpaceDN w:val="0"/>
              <w:adjustRightInd w:val="0"/>
              <w:jc w:val="both"/>
              <w:rPr>
                <w:rFonts w:eastAsiaTheme="minorHAnsi" w:cs="Times New Roman"/>
                <w:u w:val="single"/>
                <w:lang w:val="en-GB"/>
              </w:rPr>
            </w:pPr>
            <w:r w:rsidRPr="008C1EA1">
              <w:rPr>
                <w:rFonts w:eastAsiaTheme="minorHAnsi" w:cs="Times New Roman"/>
                <w:bCs/>
                <w:u w:val="single"/>
                <w:lang w:val="en-GB"/>
              </w:rPr>
              <w:t xml:space="preserve">Directive DI78-2012-18 </w:t>
            </w:r>
            <w:r w:rsidRPr="008C1EA1">
              <w:rPr>
                <w:rFonts w:eastAsiaTheme="minorHAnsi" w:cs="Times New Roman"/>
                <w:bCs/>
                <w:u w:val="single"/>
              </w:rPr>
              <w:t>regarding capital guaranteed or performance guaranteed UCITS or UCITS with protection of invested capital</w:t>
            </w:r>
          </w:p>
          <w:p w:rsidR="00AD54C8" w:rsidRPr="008C1EA1" w:rsidRDefault="00AD54C8" w:rsidP="00AD54C8">
            <w:pPr>
              <w:autoSpaceDE w:val="0"/>
              <w:autoSpaceDN w:val="0"/>
              <w:adjustRightInd w:val="0"/>
              <w:jc w:val="both"/>
              <w:rPr>
                <w:rFonts w:cstheme="minorHAnsi"/>
                <w:u w:val="single"/>
              </w:rPr>
            </w:pPr>
            <w:r w:rsidRPr="008C1EA1">
              <w:rPr>
                <w:rFonts w:cs="Arial"/>
              </w:rPr>
              <w:t>Paragraph</w:t>
            </w:r>
            <w:r w:rsidRPr="008C1EA1">
              <w:rPr>
                <w:rFonts w:cstheme="minorHAnsi"/>
              </w:rPr>
              <w:t xml:space="preserve"> 9(1). </w:t>
            </w:r>
            <w:r w:rsidRPr="008C1EA1">
              <w:t xml:space="preserve">The </w:t>
            </w:r>
            <w:r w:rsidR="007E76AD">
              <w:t>Instruments of Incorporation</w:t>
            </w:r>
            <w:r w:rsidRPr="008C1EA1">
              <w:t xml:space="preserve"> of the UCITS guaranteed capital or performance, in addition to the information referred to in sections 26 and 33 of the Law, must include also:</w:t>
            </w: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8C1EA1" w:rsidRDefault="00AD54C8" w:rsidP="00AD54C8">
            <w:pPr>
              <w:autoSpaceDE w:val="0"/>
              <w:autoSpaceDN w:val="0"/>
              <w:adjustRightInd w:val="0"/>
              <w:jc w:val="both"/>
              <w:rPr>
                <w:rFonts w:cstheme="minorHAnsi"/>
              </w:rPr>
            </w:pPr>
            <w:r w:rsidRPr="008C1EA1">
              <w:rPr>
                <w:rFonts w:cstheme="minorHAnsi"/>
              </w:rPr>
              <w:t xml:space="preserve">(a) </w:t>
            </w:r>
            <w:r w:rsidRPr="008C1EA1">
              <w:t>The credit institution that provides the guarantee,</w:t>
            </w: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8C1EA1" w:rsidRDefault="00AD54C8" w:rsidP="00AD54C8">
            <w:pPr>
              <w:autoSpaceDE w:val="0"/>
              <w:autoSpaceDN w:val="0"/>
              <w:adjustRightInd w:val="0"/>
              <w:jc w:val="both"/>
              <w:rPr>
                <w:rFonts w:cstheme="minorHAnsi"/>
              </w:rPr>
            </w:pPr>
            <w:r w:rsidRPr="008C1EA1">
              <w:rPr>
                <w:rFonts w:cstheme="minorHAnsi"/>
              </w:rPr>
              <w:t xml:space="preserve">(b) </w:t>
            </w:r>
            <w:r w:rsidRPr="008C1EA1">
              <w:t>The scope and duration of the warranty, with a specific indication if the warranty is provided to the UCITS or directly to the unit holder,</w:t>
            </w: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8C1EA1" w:rsidRDefault="00AD54C8" w:rsidP="00AD54C8">
            <w:pPr>
              <w:autoSpaceDE w:val="0"/>
              <w:autoSpaceDN w:val="0"/>
              <w:adjustRightInd w:val="0"/>
              <w:jc w:val="both"/>
              <w:rPr>
                <w:highlight w:val="yellow"/>
              </w:rPr>
            </w:pPr>
            <w:r w:rsidRPr="008C1EA1">
              <w:rPr>
                <w:rFonts w:cstheme="minorHAnsi"/>
              </w:rPr>
              <w:t xml:space="preserve">(c) </w:t>
            </w:r>
            <w:r w:rsidRPr="008C1EA1">
              <w:t xml:space="preserve"> The reference benchmark on the basis of which the owed amount of the guarantee of performance will be calculated and which shall be sufficiently diversified and suitable for the relative market and which will be published accordingly,</w:t>
            </w: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8C1EA1" w:rsidRDefault="00AD54C8" w:rsidP="00AD54C8">
            <w:pPr>
              <w:autoSpaceDE w:val="0"/>
              <w:autoSpaceDN w:val="0"/>
              <w:adjustRightInd w:val="0"/>
              <w:jc w:val="both"/>
              <w:rPr>
                <w:rFonts w:cstheme="minorHAnsi"/>
              </w:rPr>
            </w:pPr>
            <w:r w:rsidRPr="008C1EA1">
              <w:rPr>
                <w:rFonts w:cstheme="minorHAnsi"/>
              </w:rPr>
              <w:lastRenderedPageBreak/>
              <w:t xml:space="preserve">(d) </w:t>
            </w:r>
            <w:r w:rsidRPr="008C1EA1">
              <w:t xml:space="preserve">The obligations undertaken by the UCITS due to the </w:t>
            </w:r>
            <w:r>
              <w:t xml:space="preserve"> guarantee</w:t>
            </w:r>
            <w:r w:rsidRPr="008C1EA1">
              <w:t xml:space="preserve">, including the cost of the </w:t>
            </w:r>
            <w:r>
              <w:t>guarantee</w:t>
            </w:r>
            <w:r w:rsidRPr="008C1EA1">
              <w:t>,</w:t>
            </w: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8C1EA1" w:rsidRDefault="00AD54C8" w:rsidP="00AD54C8">
            <w:pPr>
              <w:autoSpaceDE w:val="0"/>
              <w:autoSpaceDN w:val="0"/>
              <w:adjustRightInd w:val="0"/>
              <w:jc w:val="both"/>
            </w:pPr>
            <w:r w:rsidRPr="008C1EA1">
              <w:rPr>
                <w:rFonts w:cstheme="minorHAnsi"/>
              </w:rPr>
              <w:t xml:space="preserve">(e) </w:t>
            </w:r>
            <w:r w:rsidRPr="008C1EA1">
              <w:t xml:space="preserve">The conditions under which triggered the </w:t>
            </w:r>
            <w:r>
              <w:t xml:space="preserve"> guarantee</w:t>
            </w:r>
            <w:r w:rsidRPr="008C1EA1">
              <w:t>, particularly if it requires action by the unit-holder, if it will be valid throughout the duration of participation in the UCITS, upon the request of the unit-holder at any time or whether the activation of the  guarantee shall take place with a specific period of time, or at predetermined time points, possibly with "locking rate of return", or with conditions that will redefine the end of each period, or if the guarantee requires a specific period of time during which they will not be  request of redemption of units.</w:t>
            </w: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964435" w:rsidRDefault="00AD54C8" w:rsidP="00964435">
            <w:pPr>
              <w:spacing w:after="0" w:line="240" w:lineRule="auto"/>
              <w:jc w:val="both"/>
              <w:rPr>
                <w:rFonts w:cstheme="minorHAnsi"/>
              </w:rPr>
            </w:pPr>
            <w:r w:rsidRPr="00AD54C8">
              <w:rPr>
                <w:rFonts w:cstheme="minorHAnsi"/>
              </w:rPr>
              <w:t xml:space="preserve">(f) </w:t>
            </w:r>
            <w:r w:rsidRPr="00AD54C8">
              <w:t xml:space="preserve"> Any limited period in which the units of UCITS will be available.</w:t>
            </w: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AD54C8" w:rsidRDefault="00AD54C8" w:rsidP="00AD54C8">
            <w:pPr>
              <w:autoSpaceDE w:val="0"/>
              <w:autoSpaceDN w:val="0"/>
              <w:adjustRightInd w:val="0"/>
              <w:jc w:val="both"/>
              <w:rPr>
                <w:rFonts w:eastAsiaTheme="minorHAnsi" w:cs="Times New Roman"/>
                <w:bCs/>
                <w:u w:val="single"/>
                <w:lang w:val="en-GB"/>
              </w:rPr>
            </w:pPr>
            <w:r w:rsidRPr="00AD54C8">
              <w:rPr>
                <w:rFonts w:cstheme="minorHAnsi"/>
              </w:rPr>
              <w:t xml:space="preserve"> </w:t>
            </w:r>
            <w:r w:rsidRPr="00AD54C8">
              <w:rPr>
                <w:rFonts w:eastAsiaTheme="minorHAnsi" w:cs="Times New Roman"/>
                <w:bCs/>
                <w:u w:val="single"/>
                <w:lang w:val="en-GB"/>
              </w:rPr>
              <w:t xml:space="preserve">Directive DI78-2012-19 </w:t>
            </w:r>
            <w:r w:rsidRPr="00AD54C8">
              <w:rPr>
                <w:rFonts w:eastAsia="Calibri" w:cs="Times New Roman"/>
                <w:bCs/>
                <w:color w:val="000000"/>
                <w:u w:val="single"/>
              </w:rPr>
              <w:t xml:space="preserve">regarding the regulation of any specific issue relating to the constitution, functioning and dissolution of a </w:t>
            </w:r>
            <w:r w:rsidRPr="00AD54C8">
              <w:rPr>
                <w:rFonts w:eastAsia="Calibri" w:cs="Times New Roman"/>
                <w:u w:val="single"/>
              </w:rPr>
              <w:t>UCITS operating with multiple compartments</w:t>
            </w:r>
          </w:p>
          <w:p w:rsidR="00AD54C8" w:rsidRPr="00AD54C8" w:rsidRDefault="00AD54C8" w:rsidP="00AD54C8">
            <w:pPr>
              <w:jc w:val="both"/>
              <w:rPr>
                <w:rFonts w:cstheme="minorHAnsi"/>
              </w:rPr>
            </w:pPr>
            <w:r w:rsidRPr="00AD54C8">
              <w:rPr>
                <w:rFonts w:cs="Arial"/>
              </w:rPr>
              <w:t>Paragraph</w:t>
            </w:r>
            <w:r w:rsidRPr="00AD54C8">
              <w:rPr>
                <w:rFonts w:cstheme="minorHAnsi"/>
              </w:rPr>
              <w:t xml:space="preserve"> 7(1). The </w:t>
            </w:r>
            <w:r w:rsidR="007E76AD">
              <w:rPr>
                <w:rFonts w:cstheme="minorHAnsi"/>
              </w:rPr>
              <w:t>Instruments of Incorporation</w:t>
            </w:r>
            <w:r w:rsidRPr="00AD54C8">
              <w:rPr>
                <w:rFonts w:cstheme="minorHAnsi"/>
              </w:rPr>
              <w:t xml:space="preserve"> of UCITS with mutable investment compartments shall </w:t>
            </w:r>
            <w:r w:rsidRPr="00AD54C8">
              <w:t>indicate, at least:</w:t>
            </w:r>
          </w:p>
          <w:p w:rsidR="00AD54C8" w:rsidRPr="00AD54C8" w:rsidRDefault="00AD54C8" w:rsidP="00AD54C8">
            <w:pPr>
              <w:tabs>
                <w:tab w:val="left" w:pos="7200"/>
              </w:tabs>
              <w:spacing w:before="80" w:after="100" w:line="240" w:lineRule="auto"/>
              <w:jc w:val="both"/>
              <w:rPr>
                <w:rFonts w:eastAsia="Times New Roman" w:cstheme="minorHAnsi"/>
                <w:bCs/>
              </w:rPr>
            </w:pPr>
            <w:r w:rsidRPr="00AD54C8">
              <w:rPr>
                <w:rFonts w:eastAsia="Times New Roman" w:cstheme="minorHAnsi"/>
                <w:bCs/>
              </w:rPr>
              <w:t xml:space="preserve"> (a) </w:t>
            </w:r>
            <w:r w:rsidRPr="00AD54C8">
              <w:rPr>
                <w:rFonts w:eastAsia="Times New Roman" w:cs="Times New Roman"/>
                <w:b/>
                <w:bCs/>
              </w:rPr>
              <w:t xml:space="preserve"> </w:t>
            </w:r>
            <w:r w:rsidRPr="00AD54C8">
              <w:rPr>
                <w:rFonts w:eastAsia="Times New Roman" w:cs="Times New Roman"/>
                <w:bCs/>
              </w:rPr>
              <w:t>The content of sections 7(2), (3) and (4) of the Law, as well as the possible use of the option provided for in sub-section (5) of this section.</w:t>
            </w:r>
          </w:p>
          <w:p w:rsidR="00AD54C8" w:rsidRPr="00AD54C8" w:rsidRDefault="00AD54C8" w:rsidP="00AD54C8">
            <w:pPr>
              <w:tabs>
                <w:tab w:val="left" w:pos="7200"/>
              </w:tabs>
              <w:spacing w:before="80" w:after="100" w:line="240" w:lineRule="auto"/>
              <w:jc w:val="both"/>
              <w:rPr>
                <w:rFonts w:eastAsia="Times New Roman" w:cstheme="minorHAnsi"/>
                <w:bCs/>
              </w:rPr>
            </w:pPr>
            <w:r w:rsidRPr="00AD54C8">
              <w:rPr>
                <w:rFonts w:eastAsia="Times New Roman" w:cs="Arial"/>
                <w:bCs/>
              </w:rPr>
              <w:t xml:space="preserve"> </w:t>
            </w:r>
          </w:p>
          <w:p w:rsidR="00AD54C8" w:rsidRPr="00AD54C8" w:rsidRDefault="00AD54C8" w:rsidP="00AD54C8">
            <w:pPr>
              <w:autoSpaceDE w:val="0"/>
              <w:autoSpaceDN w:val="0"/>
              <w:adjustRightInd w:val="0"/>
              <w:jc w:val="both"/>
              <w:rPr>
                <w:rFonts w:cstheme="minorHAnsi"/>
              </w:rPr>
            </w:pPr>
            <w:r w:rsidRPr="00AD54C8">
              <w:rPr>
                <w:rFonts w:cstheme="minorHAnsi"/>
              </w:rPr>
              <w:t xml:space="preserve">(b) </w:t>
            </w:r>
            <w:r w:rsidRPr="00AD54C8">
              <w:t>Reference that the units provide a right to vote, at meetings of the shareholders, regardless of their value, which can vary per investment section.</w:t>
            </w:r>
          </w:p>
          <w:p w:rsidR="00AD54C8" w:rsidRPr="00AD54C8" w:rsidRDefault="00AD54C8" w:rsidP="00AD54C8">
            <w:pPr>
              <w:autoSpaceDE w:val="0"/>
              <w:autoSpaceDN w:val="0"/>
              <w:adjustRightInd w:val="0"/>
              <w:spacing w:after="0" w:line="240" w:lineRule="auto"/>
              <w:jc w:val="both"/>
              <w:rPr>
                <w:rFonts w:cstheme="minorHAnsi"/>
              </w:rPr>
            </w:pPr>
            <w:r w:rsidRPr="00AD54C8">
              <w:rPr>
                <w:rFonts w:cstheme="minorHAnsi"/>
              </w:rPr>
              <w:t xml:space="preserve">(c) </w:t>
            </w:r>
            <w:r w:rsidRPr="00AD54C8">
              <w:t xml:space="preserve"> The reference currency of the UCITS.</w:t>
            </w:r>
          </w:p>
          <w:p w:rsidR="00AD54C8" w:rsidRPr="00AD54C8" w:rsidRDefault="00AD54C8" w:rsidP="00AD54C8">
            <w:pPr>
              <w:autoSpaceDE w:val="0"/>
              <w:autoSpaceDN w:val="0"/>
              <w:adjustRightInd w:val="0"/>
              <w:spacing w:after="0" w:line="240" w:lineRule="auto"/>
              <w:jc w:val="both"/>
              <w:rPr>
                <w:rFonts w:cstheme="minorHAnsi"/>
              </w:rPr>
            </w:pPr>
          </w:p>
          <w:p w:rsidR="00AD54C8" w:rsidRPr="00AD54C8" w:rsidRDefault="00AD54C8" w:rsidP="00AD54C8">
            <w:pPr>
              <w:autoSpaceDE w:val="0"/>
              <w:autoSpaceDN w:val="0"/>
              <w:adjustRightInd w:val="0"/>
              <w:spacing w:after="0" w:line="240" w:lineRule="auto"/>
              <w:jc w:val="both"/>
              <w:rPr>
                <w:rFonts w:cstheme="minorHAnsi"/>
              </w:rPr>
            </w:pPr>
            <w:r w:rsidRPr="00AD54C8">
              <w:rPr>
                <w:rFonts w:cstheme="minorHAnsi"/>
              </w:rPr>
              <w:t xml:space="preserve">(d) </w:t>
            </w:r>
            <w:r w:rsidRPr="00AD54C8">
              <w:t>Issues relating to the unit-holders of all investment compartments to be discussed at the level of a General Meeting of all unit-holders of the UCITS, regardless of the investment compartment to which they belong, as well as issues relating to the unit-holders of specific investment compartment or compartments to be discussed at the level of a General Meeting of those unit-holders of the UCITS.</w:t>
            </w:r>
          </w:p>
          <w:p w:rsidR="00AD54C8" w:rsidRPr="00AD54C8" w:rsidRDefault="00AD54C8" w:rsidP="00AD54C8">
            <w:pPr>
              <w:autoSpaceDE w:val="0"/>
              <w:autoSpaceDN w:val="0"/>
              <w:adjustRightInd w:val="0"/>
              <w:spacing w:after="0" w:line="240" w:lineRule="auto"/>
              <w:jc w:val="both"/>
              <w:rPr>
                <w:rFonts w:cstheme="minorHAnsi"/>
              </w:rPr>
            </w:pPr>
          </w:p>
          <w:p w:rsidR="00AD54C8" w:rsidRPr="00AD54C8" w:rsidRDefault="00AD54C8" w:rsidP="00AD54C8">
            <w:pPr>
              <w:autoSpaceDE w:val="0"/>
              <w:autoSpaceDN w:val="0"/>
              <w:adjustRightInd w:val="0"/>
              <w:spacing w:after="0" w:line="240" w:lineRule="auto"/>
              <w:jc w:val="both"/>
              <w:rPr>
                <w:rFonts w:cstheme="minorHAnsi"/>
              </w:rPr>
            </w:pPr>
            <w:r w:rsidRPr="00AD54C8">
              <w:rPr>
                <w:rFonts w:cstheme="minorHAnsi"/>
              </w:rPr>
              <w:t xml:space="preserve">(e) </w:t>
            </w:r>
            <w:r w:rsidRPr="00AD54C8">
              <w:t>The manner and terms of distribution of assets in the event of dissolution of the compartments of the UCITS.</w:t>
            </w:r>
          </w:p>
          <w:p w:rsidR="00AD54C8" w:rsidRPr="00AD54C8" w:rsidRDefault="00AD54C8" w:rsidP="00AD54C8">
            <w:pPr>
              <w:autoSpaceDE w:val="0"/>
              <w:autoSpaceDN w:val="0"/>
              <w:adjustRightInd w:val="0"/>
              <w:spacing w:after="0" w:line="240" w:lineRule="auto"/>
              <w:jc w:val="both"/>
              <w:rPr>
                <w:rFonts w:cstheme="minorHAnsi"/>
              </w:rPr>
            </w:pPr>
          </w:p>
          <w:p w:rsidR="007E76AD" w:rsidRPr="009E4441" w:rsidRDefault="00AD54C8" w:rsidP="00AD54C8">
            <w:pPr>
              <w:pStyle w:val="BodyText"/>
              <w:tabs>
                <w:tab w:val="left" w:pos="7200"/>
              </w:tabs>
              <w:jc w:val="both"/>
              <w:rPr>
                <w:rFonts w:asciiTheme="minorHAnsi" w:eastAsiaTheme="minorEastAsia" w:hAnsiTheme="minorHAnsi" w:cstheme="minorBidi"/>
                <w:b w:val="0"/>
                <w:bCs w:val="0"/>
                <w:sz w:val="22"/>
                <w:szCs w:val="22"/>
              </w:rPr>
            </w:pPr>
            <w:r w:rsidRPr="00AD54C8">
              <w:rPr>
                <w:rFonts w:asciiTheme="minorHAnsi" w:eastAsiaTheme="minorEastAsia" w:hAnsiTheme="minorHAnsi" w:cstheme="minorHAnsi"/>
                <w:b w:val="0"/>
                <w:bCs w:val="0"/>
                <w:sz w:val="22"/>
                <w:szCs w:val="22"/>
              </w:rPr>
              <w:t xml:space="preserve">(f) </w:t>
            </w:r>
            <w:r w:rsidRPr="00AD54C8">
              <w:rPr>
                <w:rFonts w:asciiTheme="minorHAnsi" w:eastAsiaTheme="minorEastAsia" w:hAnsiTheme="minorHAnsi" w:cstheme="minorBidi"/>
                <w:b w:val="0"/>
                <w:bCs w:val="0"/>
                <w:sz w:val="22"/>
                <w:szCs w:val="22"/>
              </w:rPr>
              <w:t>Any other information that makes clear to investors how to operate the UCITS with more investment compartments.</w:t>
            </w: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AD54C8" w:rsidRDefault="00AD54C8" w:rsidP="00AD54C8">
            <w:pPr>
              <w:autoSpaceDE w:val="0"/>
              <w:autoSpaceDN w:val="0"/>
              <w:adjustRightInd w:val="0"/>
              <w:spacing w:after="0" w:line="240" w:lineRule="auto"/>
              <w:jc w:val="both"/>
              <w:rPr>
                <w:rFonts w:cstheme="minorHAnsi"/>
              </w:rPr>
            </w:pPr>
            <w:r w:rsidRPr="00AD54C8">
              <w:rPr>
                <w:rFonts w:cs="Arial"/>
              </w:rPr>
              <w:t xml:space="preserve"> Paragraph</w:t>
            </w:r>
            <w:r w:rsidRPr="00AD54C8">
              <w:rPr>
                <w:rFonts w:cstheme="minorHAnsi"/>
              </w:rPr>
              <w:t xml:space="preserve"> 7(2). </w:t>
            </w:r>
            <w:r w:rsidRPr="00AD54C8">
              <w:t xml:space="preserve">Besides the obligatory information as required in the previous paragraph , the </w:t>
            </w:r>
            <w:r w:rsidR="007E76AD">
              <w:t>Instruments of Incorporation</w:t>
            </w:r>
            <w:r w:rsidRPr="00AD54C8">
              <w:t xml:space="preserve">  of UCITS with multiple investment compartments, shall include:</w:t>
            </w:r>
          </w:p>
          <w:p w:rsidR="00AD54C8" w:rsidRPr="00AD54C8" w:rsidRDefault="00AD54C8" w:rsidP="00AD54C8">
            <w:pPr>
              <w:autoSpaceDE w:val="0"/>
              <w:autoSpaceDN w:val="0"/>
              <w:adjustRightInd w:val="0"/>
              <w:spacing w:after="0" w:line="240" w:lineRule="auto"/>
              <w:jc w:val="both"/>
              <w:rPr>
                <w:rFonts w:cstheme="minorHAnsi"/>
              </w:rPr>
            </w:pPr>
          </w:p>
          <w:p w:rsidR="00AD54C8" w:rsidRPr="00AD54C8" w:rsidRDefault="00AD54C8" w:rsidP="00AD54C8">
            <w:pPr>
              <w:autoSpaceDE w:val="0"/>
              <w:autoSpaceDN w:val="0"/>
              <w:adjustRightInd w:val="0"/>
              <w:spacing w:after="0" w:line="240" w:lineRule="auto"/>
              <w:jc w:val="both"/>
              <w:rPr>
                <w:rFonts w:cstheme="minorHAnsi"/>
              </w:rPr>
            </w:pPr>
            <w:r w:rsidRPr="00AD54C8">
              <w:rPr>
                <w:rFonts w:cstheme="minorHAnsi"/>
              </w:rPr>
              <w:t xml:space="preserve">(a) </w:t>
            </w:r>
            <w:r w:rsidRPr="00AD54C8">
              <w:t>Any special rules that apply to one or more investment compartments.</w:t>
            </w:r>
          </w:p>
          <w:p w:rsidR="00AD54C8" w:rsidRPr="00AD54C8" w:rsidRDefault="00AD54C8" w:rsidP="00AD54C8">
            <w:pPr>
              <w:autoSpaceDE w:val="0"/>
              <w:autoSpaceDN w:val="0"/>
              <w:adjustRightInd w:val="0"/>
              <w:spacing w:after="0" w:line="240" w:lineRule="auto"/>
              <w:jc w:val="both"/>
              <w:rPr>
                <w:rFonts w:cstheme="minorHAnsi"/>
              </w:rPr>
            </w:pPr>
          </w:p>
          <w:p w:rsidR="00AD54C8" w:rsidRPr="00AD54C8" w:rsidRDefault="00AD54C8" w:rsidP="00AD54C8">
            <w:pPr>
              <w:autoSpaceDE w:val="0"/>
              <w:autoSpaceDN w:val="0"/>
              <w:adjustRightInd w:val="0"/>
              <w:spacing w:after="0" w:line="240" w:lineRule="auto"/>
              <w:jc w:val="both"/>
              <w:rPr>
                <w:rFonts w:cstheme="minorHAnsi"/>
              </w:rPr>
            </w:pPr>
            <w:r w:rsidRPr="00AD54C8">
              <w:rPr>
                <w:rFonts w:cstheme="minorHAnsi"/>
              </w:rPr>
              <w:t xml:space="preserve">(b) </w:t>
            </w:r>
            <w:r w:rsidRPr="00AD54C8">
              <w:t>Cases in which it can be decided to suspend the redemption or re-purchase of the units of the UCITS, for one or more or for all of the investment compartments.</w:t>
            </w:r>
          </w:p>
          <w:p w:rsidR="00AD54C8" w:rsidRPr="00AD54C8" w:rsidRDefault="00AD54C8" w:rsidP="00AD54C8">
            <w:pPr>
              <w:pStyle w:val="BodyText"/>
              <w:tabs>
                <w:tab w:val="left" w:pos="7200"/>
              </w:tabs>
              <w:jc w:val="both"/>
              <w:rPr>
                <w:rFonts w:asciiTheme="minorHAnsi" w:hAnsiTheme="minorHAnsi" w:cstheme="minorHAnsi"/>
                <w:b w:val="0"/>
                <w:sz w:val="22"/>
                <w:szCs w:val="22"/>
              </w:rPr>
            </w:pP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8C1EA1" w:rsidRDefault="00AD54C8" w:rsidP="00AD54C8">
            <w:pPr>
              <w:autoSpaceDE w:val="0"/>
              <w:autoSpaceDN w:val="0"/>
              <w:adjustRightInd w:val="0"/>
              <w:jc w:val="both"/>
              <w:rPr>
                <w:rFonts w:eastAsiaTheme="minorHAnsi"/>
              </w:rPr>
            </w:pPr>
            <w:r w:rsidRPr="008C1EA1">
              <w:rPr>
                <w:rFonts w:eastAsiaTheme="minorHAnsi" w:cs="Times New Roman"/>
                <w:bCs/>
                <w:color w:val="000000"/>
                <w:u w:val="single"/>
                <w:lang w:val="en-GB"/>
              </w:rPr>
              <w:lastRenderedPageBreak/>
              <w:t>Directive</w:t>
            </w:r>
            <w:r w:rsidRPr="008C1EA1">
              <w:rPr>
                <w:rFonts w:eastAsiaTheme="minorHAnsi" w:cs="Times New Roman"/>
                <w:bCs/>
                <w:color w:val="000000"/>
                <w:u w:val="single"/>
              </w:rPr>
              <w:t xml:space="preserve"> </w:t>
            </w:r>
            <w:r w:rsidRPr="008C1EA1">
              <w:rPr>
                <w:rFonts w:eastAsiaTheme="minorHAnsi" w:cs="Times New Roman"/>
                <w:bCs/>
                <w:color w:val="000000"/>
                <w:u w:val="single"/>
                <w:lang w:val="en-GB"/>
              </w:rPr>
              <w:t>DI</w:t>
            </w:r>
            <w:r w:rsidRPr="008C1EA1">
              <w:rPr>
                <w:rFonts w:eastAsiaTheme="minorHAnsi" w:cs="Times New Roman"/>
                <w:bCs/>
                <w:color w:val="000000"/>
                <w:u w:val="single"/>
              </w:rPr>
              <w:t xml:space="preserve">78-2012-23 </w:t>
            </w:r>
            <w:r w:rsidRPr="008C1EA1">
              <w:rPr>
                <w:rFonts w:eastAsiaTheme="minorHAnsi"/>
                <w:u w:val="single"/>
              </w:rPr>
              <w:t xml:space="preserve">regarding the information submitted for the </w:t>
            </w:r>
            <w:proofErr w:type="spellStart"/>
            <w:r w:rsidRPr="008C1EA1">
              <w:rPr>
                <w:rFonts w:eastAsiaTheme="minorHAnsi"/>
                <w:u w:val="single"/>
              </w:rPr>
              <w:t>authorisation</w:t>
            </w:r>
            <w:proofErr w:type="spellEnd"/>
            <w:r w:rsidRPr="008C1EA1">
              <w:rPr>
                <w:rFonts w:eastAsiaTheme="minorHAnsi"/>
                <w:u w:val="single"/>
              </w:rPr>
              <w:t xml:space="preserve"> of traded UCITS, the specific obligations because of the listing and trading of the shares traded UCITS, as well as any other issue or other necessary detail, relating to the operation of such a UCITS</w:t>
            </w: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8C1EA1" w:rsidRDefault="00AD54C8" w:rsidP="00AD54C8">
            <w:pPr>
              <w:spacing w:after="0" w:line="240" w:lineRule="auto"/>
              <w:jc w:val="both"/>
              <w:rPr>
                <w:rFonts w:cstheme="minorHAnsi"/>
              </w:rPr>
            </w:pPr>
            <w:r w:rsidRPr="008C1EA1">
              <w:rPr>
                <w:rFonts w:cs="Arial"/>
              </w:rPr>
              <w:t>Paragraph</w:t>
            </w:r>
            <w:r w:rsidRPr="008C1EA1">
              <w:rPr>
                <w:rFonts w:cstheme="minorHAnsi"/>
              </w:rPr>
              <w:t xml:space="preserve"> 4(3)(</w:t>
            </w:r>
            <w:r w:rsidR="00A81A60">
              <w:rPr>
                <w:rFonts w:cstheme="minorHAnsi"/>
              </w:rPr>
              <w:t>b</w:t>
            </w:r>
            <w:bookmarkStart w:id="0" w:name="_GoBack"/>
            <w:bookmarkEnd w:id="0"/>
            <w:r w:rsidRPr="008C1EA1">
              <w:rPr>
                <w:rFonts w:cstheme="minorHAnsi"/>
              </w:rPr>
              <w:t xml:space="preserve">). </w:t>
            </w:r>
            <w:r w:rsidRPr="008C1EA1">
              <w:t xml:space="preserve">The </w:t>
            </w:r>
            <w:r w:rsidR="007E76AD">
              <w:t>Instruments of Incorporation</w:t>
            </w:r>
            <w:r w:rsidRPr="008C1EA1">
              <w:t xml:space="preserve"> of traded UCITS provides for the obligation of listing and traded its units in a stock market.</w:t>
            </w: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8C1EA1" w:rsidRDefault="00AD54C8" w:rsidP="00AD54C8">
            <w:pPr>
              <w:spacing w:after="0" w:line="240" w:lineRule="auto"/>
              <w:jc w:val="both"/>
              <w:rPr>
                <w:rFonts w:cstheme="minorHAnsi"/>
              </w:rPr>
            </w:pPr>
            <w:r w:rsidRPr="008C1EA1">
              <w:rPr>
                <w:rFonts w:cs="Arial"/>
              </w:rPr>
              <w:t>Paragraph</w:t>
            </w:r>
            <w:r w:rsidRPr="008C1EA1">
              <w:rPr>
                <w:rFonts w:cstheme="minorHAnsi"/>
              </w:rPr>
              <w:t xml:space="preserve"> 6. </w:t>
            </w:r>
            <w:r w:rsidRPr="008C1EA1">
              <w:t xml:space="preserve"> The </w:t>
            </w:r>
            <w:r w:rsidR="007E76AD">
              <w:t>Instruments of Incorporation</w:t>
            </w:r>
            <w:r w:rsidRPr="008C1EA1">
              <w:t xml:space="preserve">  of traded UCITS, in addition to the information referred to in sections 26 or 33 of the Law, as the case may be, shall include:</w:t>
            </w:r>
          </w:p>
          <w:p w:rsidR="00AD54C8" w:rsidRPr="008C1EA1" w:rsidRDefault="00AD54C8" w:rsidP="00AD54C8">
            <w:pPr>
              <w:spacing w:after="0" w:line="240" w:lineRule="auto"/>
              <w:jc w:val="both"/>
              <w:rPr>
                <w:rFonts w:cstheme="minorHAnsi"/>
              </w:rPr>
            </w:pP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8C1EA1" w:rsidRDefault="00AD54C8" w:rsidP="00AD54C8">
            <w:pPr>
              <w:spacing w:after="0" w:line="240" w:lineRule="auto"/>
              <w:jc w:val="both"/>
              <w:rPr>
                <w:rFonts w:cstheme="minorHAnsi"/>
              </w:rPr>
            </w:pPr>
            <w:r w:rsidRPr="008C1EA1">
              <w:rPr>
                <w:rFonts w:cstheme="minorHAnsi"/>
              </w:rPr>
              <w:t xml:space="preserve">(a) </w:t>
            </w:r>
            <w:r w:rsidRPr="008C1EA1">
              <w:t>The minimum quantity of units required in order to request t</w:t>
            </w:r>
            <w:r w:rsidR="007E76AD">
              <w:t>he acquisitions or redemption of shares</w:t>
            </w:r>
            <w:r w:rsidRPr="008C1EA1">
              <w:t>, as well as the maximum number of units which may be issued,</w:t>
            </w:r>
          </w:p>
          <w:p w:rsidR="00AD54C8" w:rsidRPr="008C1EA1" w:rsidRDefault="00AD54C8" w:rsidP="00AD54C8">
            <w:pPr>
              <w:spacing w:after="0" w:line="240" w:lineRule="auto"/>
              <w:jc w:val="both"/>
              <w:rPr>
                <w:rFonts w:cstheme="minorHAnsi"/>
              </w:rPr>
            </w:pP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8C1EA1" w:rsidRDefault="00AD54C8" w:rsidP="00AD54C8">
            <w:pPr>
              <w:spacing w:after="0" w:line="240" w:lineRule="auto"/>
              <w:jc w:val="both"/>
              <w:rPr>
                <w:rFonts w:cstheme="minorHAnsi"/>
              </w:rPr>
            </w:pPr>
            <w:r w:rsidRPr="008C1EA1">
              <w:rPr>
                <w:rFonts w:cstheme="minorHAnsi"/>
              </w:rPr>
              <w:t xml:space="preserve">(b) </w:t>
            </w:r>
            <w:r w:rsidRPr="008C1EA1">
              <w:t>The stock market in which  the units will be traded, and</w:t>
            </w: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r w:rsidR="00AD54C8" w:rsidRPr="00AD54C8" w:rsidTr="005C7D75">
        <w:trPr>
          <w:trHeight w:val="600"/>
        </w:trPr>
        <w:tc>
          <w:tcPr>
            <w:tcW w:w="6204" w:type="dxa"/>
          </w:tcPr>
          <w:p w:rsidR="00AD54C8" w:rsidRPr="008C1EA1" w:rsidRDefault="00AD54C8" w:rsidP="00AD54C8">
            <w:pPr>
              <w:spacing w:after="0" w:line="240" w:lineRule="auto"/>
              <w:jc w:val="both"/>
              <w:rPr>
                <w:rFonts w:cstheme="minorHAnsi"/>
              </w:rPr>
            </w:pPr>
            <w:r w:rsidRPr="008C1EA1">
              <w:rPr>
                <w:rFonts w:cstheme="minorHAnsi"/>
              </w:rPr>
              <w:t xml:space="preserve">(c) </w:t>
            </w:r>
            <w:r w:rsidRPr="008C1EA1">
              <w:t>The maximum allowable percentage deviation of the price of the units which is formed on the stock market in relation to the net value of the share (NAV), without this rate to be permitted to exceed 5 %.</w:t>
            </w:r>
          </w:p>
        </w:tc>
        <w:tc>
          <w:tcPr>
            <w:tcW w:w="1134" w:type="dxa"/>
          </w:tcPr>
          <w:p w:rsidR="00AD54C8" w:rsidRPr="00AD54C8" w:rsidRDefault="00AD54C8" w:rsidP="00AD54C8">
            <w:pPr>
              <w:autoSpaceDE w:val="0"/>
              <w:autoSpaceDN w:val="0"/>
              <w:adjustRightInd w:val="0"/>
              <w:spacing w:after="0" w:line="240" w:lineRule="auto"/>
              <w:jc w:val="center"/>
              <w:rPr>
                <w:rFonts w:cstheme="minorHAnsi"/>
                <w:b/>
              </w:rPr>
            </w:pPr>
          </w:p>
        </w:tc>
        <w:tc>
          <w:tcPr>
            <w:tcW w:w="1417" w:type="dxa"/>
          </w:tcPr>
          <w:p w:rsidR="00AD54C8" w:rsidRPr="00AD54C8" w:rsidRDefault="00AD54C8" w:rsidP="00AD54C8">
            <w:pPr>
              <w:autoSpaceDE w:val="0"/>
              <w:autoSpaceDN w:val="0"/>
              <w:adjustRightInd w:val="0"/>
              <w:spacing w:after="0" w:line="240" w:lineRule="auto"/>
              <w:jc w:val="center"/>
              <w:rPr>
                <w:rFonts w:cstheme="minorHAnsi"/>
                <w:b/>
              </w:rPr>
            </w:pPr>
          </w:p>
        </w:tc>
        <w:tc>
          <w:tcPr>
            <w:tcW w:w="1310" w:type="dxa"/>
          </w:tcPr>
          <w:p w:rsidR="00AD54C8" w:rsidRPr="00AD54C8" w:rsidRDefault="00AD54C8" w:rsidP="00AD54C8">
            <w:pPr>
              <w:autoSpaceDE w:val="0"/>
              <w:autoSpaceDN w:val="0"/>
              <w:adjustRightInd w:val="0"/>
              <w:spacing w:after="0" w:line="240" w:lineRule="auto"/>
              <w:jc w:val="center"/>
              <w:rPr>
                <w:rFonts w:cstheme="minorHAnsi"/>
                <w:b/>
              </w:rPr>
            </w:pPr>
          </w:p>
        </w:tc>
      </w:tr>
    </w:tbl>
    <w:p w:rsidR="003C567C" w:rsidRPr="00AD54C8" w:rsidRDefault="003C567C" w:rsidP="005934CF">
      <w:pPr>
        <w:tabs>
          <w:tab w:val="left" w:pos="2190"/>
        </w:tabs>
        <w:autoSpaceDE w:val="0"/>
        <w:autoSpaceDN w:val="0"/>
        <w:adjustRightInd w:val="0"/>
        <w:spacing w:after="0" w:line="240" w:lineRule="auto"/>
        <w:ind w:left="-567"/>
        <w:jc w:val="both"/>
        <w:rPr>
          <w:rFonts w:cstheme="minorHAnsi"/>
          <w:sz w:val="24"/>
          <w:szCs w:val="24"/>
        </w:rPr>
      </w:pPr>
    </w:p>
    <w:p w:rsidR="003C567C" w:rsidRPr="00AD54C8" w:rsidRDefault="003C567C" w:rsidP="005934CF">
      <w:pPr>
        <w:tabs>
          <w:tab w:val="left" w:pos="2190"/>
        </w:tabs>
        <w:autoSpaceDE w:val="0"/>
        <w:autoSpaceDN w:val="0"/>
        <w:adjustRightInd w:val="0"/>
        <w:spacing w:after="0" w:line="240" w:lineRule="auto"/>
        <w:ind w:left="-567"/>
        <w:jc w:val="both"/>
        <w:rPr>
          <w:rFonts w:cstheme="minorHAnsi"/>
          <w:sz w:val="24"/>
          <w:szCs w:val="24"/>
        </w:rPr>
      </w:pPr>
    </w:p>
    <w:p w:rsidR="003C567C" w:rsidRPr="00AD54C8" w:rsidRDefault="003C567C" w:rsidP="005934CF">
      <w:pPr>
        <w:tabs>
          <w:tab w:val="left" w:pos="2190"/>
        </w:tabs>
        <w:autoSpaceDE w:val="0"/>
        <w:autoSpaceDN w:val="0"/>
        <w:adjustRightInd w:val="0"/>
        <w:spacing w:after="0" w:line="240" w:lineRule="auto"/>
        <w:ind w:left="-567"/>
        <w:jc w:val="both"/>
        <w:rPr>
          <w:rFonts w:cstheme="minorHAnsi"/>
          <w:sz w:val="24"/>
          <w:szCs w:val="24"/>
          <w:highlight w:val="yellow"/>
        </w:rPr>
      </w:pPr>
    </w:p>
    <w:sectPr w:rsidR="003C567C" w:rsidRPr="00AD54C8" w:rsidSect="00D522D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366" w:rsidRDefault="00E00366" w:rsidP="0037566C">
      <w:pPr>
        <w:spacing w:after="0" w:line="240" w:lineRule="auto"/>
      </w:pPr>
      <w:r>
        <w:separator/>
      </w:r>
    </w:p>
  </w:endnote>
  <w:endnote w:type="continuationSeparator" w:id="0">
    <w:p w:rsidR="00E00366" w:rsidRDefault="00E00366" w:rsidP="0037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EUAlbertina">
    <w:altName w:val="Times New Roman"/>
    <w:panose1 w:val="00000000000000000000"/>
    <w:charset w:val="A1"/>
    <w:family w:val="roman"/>
    <w:notTrueType/>
    <w:pitch w:val="default"/>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408" w:rsidRDefault="00CF44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66C" w:rsidRDefault="0037566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408" w:rsidRDefault="00CF44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366" w:rsidRDefault="00E00366" w:rsidP="0037566C">
      <w:pPr>
        <w:spacing w:after="0" w:line="240" w:lineRule="auto"/>
      </w:pPr>
      <w:r>
        <w:separator/>
      </w:r>
    </w:p>
  </w:footnote>
  <w:footnote w:type="continuationSeparator" w:id="0">
    <w:p w:rsidR="00E00366" w:rsidRDefault="00E00366" w:rsidP="003756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408" w:rsidRDefault="00CF44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408" w:rsidRDefault="00CF44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408" w:rsidRDefault="00CF4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E6B758"/>
    <w:multiLevelType w:val="hybridMultilevel"/>
    <w:tmpl w:val="9BEA00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345AF5"/>
    <w:multiLevelType w:val="hybridMultilevel"/>
    <w:tmpl w:val="A0045C5A"/>
    <w:lvl w:ilvl="0" w:tplc="B7CA7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BB5F4C"/>
    <w:multiLevelType w:val="hybridMultilevel"/>
    <w:tmpl w:val="3F46C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18516C"/>
    <w:multiLevelType w:val="hybridMultilevel"/>
    <w:tmpl w:val="A0045C5A"/>
    <w:lvl w:ilvl="0" w:tplc="B7CA79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744379"/>
    <w:multiLevelType w:val="hybridMultilevel"/>
    <w:tmpl w:val="4F26F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A93E60"/>
    <w:multiLevelType w:val="hybridMultilevel"/>
    <w:tmpl w:val="510CA070"/>
    <w:lvl w:ilvl="0" w:tplc="F5486EC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2E2FB9"/>
    <w:multiLevelType w:val="hybridMultilevel"/>
    <w:tmpl w:val="E6920BC0"/>
    <w:lvl w:ilvl="0" w:tplc="0FF203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BE3E34"/>
    <w:multiLevelType w:val="hybridMultilevel"/>
    <w:tmpl w:val="73564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9B2870"/>
    <w:multiLevelType w:val="hybridMultilevel"/>
    <w:tmpl w:val="69F8C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5B5D4E"/>
    <w:multiLevelType w:val="hybridMultilevel"/>
    <w:tmpl w:val="62689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3C68E5"/>
    <w:multiLevelType w:val="hybridMultilevel"/>
    <w:tmpl w:val="C3065ED2"/>
    <w:lvl w:ilvl="0" w:tplc="3C9A73C2">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7"/>
  </w:num>
  <w:num w:numId="6">
    <w:abstractNumId w:val="4"/>
  </w:num>
  <w:num w:numId="7">
    <w:abstractNumId w:val="9"/>
  </w:num>
  <w:num w:numId="8">
    <w:abstractNumId w:val="5"/>
  </w:num>
  <w:num w:numId="9">
    <w:abstractNumId w:val="8"/>
  </w:num>
  <w:num w:numId="10">
    <w:abstractNumId w:val="2"/>
  </w:num>
  <w:num w:numId="11">
    <w:abstractNumId w:val="10"/>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70B4"/>
    <w:rsid w:val="000401D0"/>
    <w:rsid w:val="00044F5F"/>
    <w:rsid w:val="00086B09"/>
    <w:rsid w:val="000F5442"/>
    <w:rsid w:val="000F7227"/>
    <w:rsid w:val="0012215F"/>
    <w:rsid w:val="001554C1"/>
    <w:rsid w:val="00191A93"/>
    <w:rsid w:val="001A0798"/>
    <w:rsid w:val="001B685A"/>
    <w:rsid w:val="001C1145"/>
    <w:rsid w:val="001F305A"/>
    <w:rsid w:val="002008E5"/>
    <w:rsid w:val="00201225"/>
    <w:rsid w:val="00212C0D"/>
    <w:rsid w:val="00235D39"/>
    <w:rsid w:val="00246681"/>
    <w:rsid w:val="00266C37"/>
    <w:rsid w:val="00291B9A"/>
    <w:rsid w:val="002B44B9"/>
    <w:rsid w:val="002B62A9"/>
    <w:rsid w:val="002C3398"/>
    <w:rsid w:val="002C4DEB"/>
    <w:rsid w:val="002C70B4"/>
    <w:rsid w:val="002E128B"/>
    <w:rsid w:val="00304A13"/>
    <w:rsid w:val="00312057"/>
    <w:rsid w:val="00312F27"/>
    <w:rsid w:val="00316447"/>
    <w:rsid w:val="0035262A"/>
    <w:rsid w:val="003549B9"/>
    <w:rsid w:val="003555C7"/>
    <w:rsid w:val="00357BF3"/>
    <w:rsid w:val="0036441E"/>
    <w:rsid w:val="003722FD"/>
    <w:rsid w:val="0037566C"/>
    <w:rsid w:val="00376A67"/>
    <w:rsid w:val="003805DC"/>
    <w:rsid w:val="00390DF0"/>
    <w:rsid w:val="003942A4"/>
    <w:rsid w:val="003A15A3"/>
    <w:rsid w:val="003A7FCE"/>
    <w:rsid w:val="003B649C"/>
    <w:rsid w:val="003C4DF2"/>
    <w:rsid w:val="003C567C"/>
    <w:rsid w:val="003F79AC"/>
    <w:rsid w:val="00436E0B"/>
    <w:rsid w:val="0044297C"/>
    <w:rsid w:val="0046491C"/>
    <w:rsid w:val="004720B0"/>
    <w:rsid w:val="00486458"/>
    <w:rsid w:val="00487C04"/>
    <w:rsid w:val="004A13A9"/>
    <w:rsid w:val="004C33D4"/>
    <w:rsid w:val="004D0C5D"/>
    <w:rsid w:val="004D424B"/>
    <w:rsid w:val="00544D62"/>
    <w:rsid w:val="00544FE6"/>
    <w:rsid w:val="00575040"/>
    <w:rsid w:val="00583410"/>
    <w:rsid w:val="00585FC9"/>
    <w:rsid w:val="005934CF"/>
    <w:rsid w:val="005A3BB2"/>
    <w:rsid w:val="005C7D75"/>
    <w:rsid w:val="005F0CDA"/>
    <w:rsid w:val="005F2823"/>
    <w:rsid w:val="006077C6"/>
    <w:rsid w:val="00610404"/>
    <w:rsid w:val="00611174"/>
    <w:rsid w:val="0063220E"/>
    <w:rsid w:val="0067112D"/>
    <w:rsid w:val="00674967"/>
    <w:rsid w:val="006957F5"/>
    <w:rsid w:val="006A7156"/>
    <w:rsid w:val="006F4EF6"/>
    <w:rsid w:val="00712048"/>
    <w:rsid w:val="00767100"/>
    <w:rsid w:val="00776F7F"/>
    <w:rsid w:val="0078426B"/>
    <w:rsid w:val="0078554F"/>
    <w:rsid w:val="007A2786"/>
    <w:rsid w:val="007E50E2"/>
    <w:rsid w:val="007E76AD"/>
    <w:rsid w:val="007F6D3F"/>
    <w:rsid w:val="00814DB1"/>
    <w:rsid w:val="0082245E"/>
    <w:rsid w:val="00827D69"/>
    <w:rsid w:val="00872923"/>
    <w:rsid w:val="008767C3"/>
    <w:rsid w:val="00876DDD"/>
    <w:rsid w:val="00895521"/>
    <w:rsid w:val="00896393"/>
    <w:rsid w:val="008B2686"/>
    <w:rsid w:val="008C6733"/>
    <w:rsid w:val="008D0260"/>
    <w:rsid w:val="008E03A0"/>
    <w:rsid w:val="008F3358"/>
    <w:rsid w:val="00943484"/>
    <w:rsid w:val="00946C54"/>
    <w:rsid w:val="00964435"/>
    <w:rsid w:val="00974A7F"/>
    <w:rsid w:val="009842A4"/>
    <w:rsid w:val="009949B2"/>
    <w:rsid w:val="00995E94"/>
    <w:rsid w:val="009A22D6"/>
    <w:rsid w:val="009C1EA9"/>
    <w:rsid w:val="009C26D9"/>
    <w:rsid w:val="009C52A2"/>
    <w:rsid w:val="009D29B0"/>
    <w:rsid w:val="009E1B10"/>
    <w:rsid w:val="009E4441"/>
    <w:rsid w:val="00A4358C"/>
    <w:rsid w:val="00A75C6C"/>
    <w:rsid w:val="00A75F5E"/>
    <w:rsid w:val="00A81A60"/>
    <w:rsid w:val="00AA3084"/>
    <w:rsid w:val="00AD54C8"/>
    <w:rsid w:val="00AF0BB3"/>
    <w:rsid w:val="00AF58FA"/>
    <w:rsid w:val="00B11E54"/>
    <w:rsid w:val="00B128D1"/>
    <w:rsid w:val="00B37C01"/>
    <w:rsid w:val="00B53DE0"/>
    <w:rsid w:val="00B563BF"/>
    <w:rsid w:val="00B63AA9"/>
    <w:rsid w:val="00BB66DF"/>
    <w:rsid w:val="00BB77E5"/>
    <w:rsid w:val="00BD407F"/>
    <w:rsid w:val="00BE341D"/>
    <w:rsid w:val="00BF37E4"/>
    <w:rsid w:val="00C06F9E"/>
    <w:rsid w:val="00C24D51"/>
    <w:rsid w:val="00C26DD2"/>
    <w:rsid w:val="00C30BDD"/>
    <w:rsid w:val="00C3498F"/>
    <w:rsid w:val="00C529BB"/>
    <w:rsid w:val="00C626D3"/>
    <w:rsid w:val="00C76272"/>
    <w:rsid w:val="00CA25C3"/>
    <w:rsid w:val="00CD2350"/>
    <w:rsid w:val="00CE38F5"/>
    <w:rsid w:val="00CF0747"/>
    <w:rsid w:val="00CF4408"/>
    <w:rsid w:val="00D02348"/>
    <w:rsid w:val="00D32BA7"/>
    <w:rsid w:val="00D34A33"/>
    <w:rsid w:val="00D50791"/>
    <w:rsid w:val="00D522D7"/>
    <w:rsid w:val="00D55553"/>
    <w:rsid w:val="00D610FB"/>
    <w:rsid w:val="00D6365C"/>
    <w:rsid w:val="00D72044"/>
    <w:rsid w:val="00D76C6C"/>
    <w:rsid w:val="00D904CB"/>
    <w:rsid w:val="00E00366"/>
    <w:rsid w:val="00E14049"/>
    <w:rsid w:val="00E352A6"/>
    <w:rsid w:val="00E57BF7"/>
    <w:rsid w:val="00E679DA"/>
    <w:rsid w:val="00E95652"/>
    <w:rsid w:val="00EE2605"/>
    <w:rsid w:val="00F02210"/>
    <w:rsid w:val="00F03066"/>
    <w:rsid w:val="00F32CF0"/>
    <w:rsid w:val="00F41F2D"/>
    <w:rsid w:val="00F70166"/>
    <w:rsid w:val="00F75E07"/>
    <w:rsid w:val="00F84A42"/>
    <w:rsid w:val="00FB13E1"/>
    <w:rsid w:val="00FC0A4B"/>
    <w:rsid w:val="00FD4C2D"/>
    <w:rsid w:val="00FE1CFD"/>
    <w:rsid w:val="00FF3F77"/>
    <w:rsid w:val="00FF68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2A2"/>
  </w:style>
  <w:style w:type="paragraph" w:styleId="Heading1">
    <w:name w:val="heading 1"/>
    <w:basedOn w:val="Normal"/>
    <w:link w:val="Heading1Char"/>
    <w:uiPriority w:val="9"/>
    <w:qFormat/>
    <w:rsid w:val="002C70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3756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B4"/>
    <w:rPr>
      <w:rFonts w:ascii="Times New Roman" w:eastAsia="Times New Roman" w:hAnsi="Times New Roman" w:cs="Times New Roman"/>
      <w:b/>
      <w:bCs/>
      <w:kern w:val="36"/>
      <w:sz w:val="48"/>
      <w:szCs w:val="48"/>
      <w:lang w:eastAsia="el-GR"/>
    </w:rPr>
  </w:style>
  <w:style w:type="character" w:customStyle="1" w:styleId="long-title">
    <w:name w:val="long-title"/>
    <w:basedOn w:val="DefaultParagraphFont"/>
    <w:rsid w:val="002C70B4"/>
  </w:style>
  <w:style w:type="paragraph" w:customStyle="1" w:styleId="Default">
    <w:name w:val="Default"/>
    <w:rsid w:val="004720B0"/>
    <w:pPr>
      <w:autoSpaceDE w:val="0"/>
      <w:autoSpaceDN w:val="0"/>
      <w:adjustRightInd w:val="0"/>
      <w:spacing w:after="0" w:line="240" w:lineRule="auto"/>
    </w:pPr>
    <w:rPr>
      <w:rFonts w:ascii="EUAlbertina" w:hAnsi="EUAlbertina" w:cs="EUAlbertina"/>
      <w:color w:val="000000"/>
      <w:sz w:val="24"/>
      <w:szCs w:val="24"/>
    </w:rPr>
  </w:style>
  <w:style w:type="paragraph" w:styleId="BodyText">
    <w:name w:val="Body Text"/>
    <w:basedOn w:val="Normal"/>
    <w:link w:val="BodyTextChar"/>
    <w:rsid w:val="00B53DE0"/>
    <w:pPr>
      <w:spacing w:before="80" w:after="10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53DE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E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FD"/>
    <w:rPr>
      <w:rFonts w:ascii="Tahoma" w:hAnsi="Tahoma" w:cs="Tahoma"/>
      <w:sz w:val="16"/>
      <w:szCs w:val="16"/>
    </w:rPr>
  </w:style>
  <w:style w:type="paragraph" w:styleId="NormalWeb">
    <w:name w:val="Normal (Web)"/>
    <w:basedOn w:val="Normal"/>
    <w:uiPriority w:val="99"/>
    <w:rsid w:val="006957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5A3BB2"/>
    <w:pPr>
      <w:ind w:left="720"/>
      <w:contextualSpacing/>
    </w:pPr>
  </w:style>
  <w:style w:type="character" w:customStyle="1" w:styleId="Heading2Char">
    <w:name w:val="Heading 2 Char"/>
    <w:basedOn w:val="DefaultParagraphFont"/>
    <w:link w:val="Heading2"/>
    <w:uiPriority w:val="9"/>
    <w:rsid w:val="0037566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7566C"/>
    <w:pPr>
      <w:tabs>
        <w:tab w:val="center" w:pos="4320"/>
        <w:tab w:val="right" w:pos="8640"/>
      </w:tabs>
      <w:spacing w:after="0" w:line="240" w:lineRule="auto"/>
    </w:pPr>
  </w:style>
  <w:style w:type="character" w:customStyle="1" w:styleId="HeaderChar">
    <w:name w:val="Header Char"/>
    <w:basedOn w:val="DefaultParagraphFont"/>
    <w:link w:val="Header"/>
    <w:uiPriority w:val="99"/>
    <w:rsid w:val="0037566C"/>
  </w:style>
  <w:style w:type="paragraph" w:styleId="Footer">
    <w:name w:val="footer"/>
    <w:basedOn w:val="Normal"/>
    <w:link w:val="FooterChar"/>
    <w:uiPriority w:val="99"/>
    <w:unhideWhenUsed/>
    <w:rsid w:val="003756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56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70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Heading2">
    <w:name w:val="heading 2"/>
    <w:basedOn w:val="Normal"/>
    <w:next w:val="Normal"/>
    <w:link w:val="Heading2Char"/>
    <w:uiPriority w:val="9"/>
    <w:unhideWhenUsed/>
    <w:qFormat/>
    <w:rsid w:val="0037566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0B4"/>
    <w:rPr>
      <w:rFonts w:ascii="Times New Roman" w:eastAsia="Times New Roman" w:hAnsi="Times New Roman" w:cs="Times New Roman"/>
      <w:b/>
      <w:bCs/>
      <w:kern w:val="36"/>
      <w:sz w:val="48"/>
      <w:szCs w:val="48"/>
      <w:lang w:eastAsia="el-GR"/>
    </w:rPr>
  </w:style>
  <w:style w:type="character" w:customStyle="1" w:styleId="long-title">
    <w:name w:val="long-title"/>
    <w:basedOn w:val="DefaultParagraphFont"/>
    <w:rsid w:val="002C70B4"/>
  </w:style>
  <w:style w:type="paragraph" w:customStyle="1" w:styleId="Default">
    <w:name w:val="Default"/>
    <w:rsid w:val="004720B0"/>
    <w:pPr>
      <w:autoSpaceDE w:val="0"/>
      <w:autoSpaceDN w:val="0"/>
      <w:adjustRightInd w:val="0"/>
      <w:spacing w:after="0" w:line="240" w:lineRule="auto"/>
    </w:pPr>
    <w:rPr>
      <w:rFonts w:ascii="EUAlbertina" w:hAnsi="EUAlbertina" w:cs="EUAlbertina"/>
      <w:color w:val="000000"/>
      <w:sz w:val="24"/>
      <w:szCs w:val="24"/>
    </w:rPr>
  </w:style>
  <w:style w:type="paragraph" w:styleId="BodyText">
    <w:name w:val="Body Text"/>
    <w:basedOn w:val="Normal"/>
    <w:link w:val="BodyTextChar"/>
    <w:rsid w:val="00B53DE0"/>
    <w:pPr>
      <w:spacing w:before="80" w:after="10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B53DE0"/>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FE1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CFD"/>
    <w:rPr>
      <w:rFonts w:ascii="Tahoma" w:hAnsi="Tahoma" w:cs="Tahoma"/>
      <w:sz w:val="16"/>
      <w:szCs w:val="16"/>
    </w:rPr>
  </w:style>
  <w:style w:type="paragraph" w:styleId="NormalWeb">
    <w:name w:val="Normal (Web)"/>
    <w:basedOn w:val="Normal"/>
    <w:uiPriority w:val="99"/>
    <w:rsid w:val="006957F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5A3BB2"/>
    <w:pPr>
      <w:ind w:left="720"/>
      <w:contextualSpacing/>
    </w:pPr>
  </w:style>
  <w:style w:type="character" w:customStyle="1" w:styleId="Heading2Char">
    <w:name w:val="Heading 2 Char"/>
    <w:basedOn w:val="DefaultParagraphFont"/>
    <w:link w:val="Heading2"/>
    <w:uiPriority w:val="9"/>
    <w:rsid w:val="0037566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7566C"/>
    <w:pPr>
      <w:tabs>
        <w:tab w:val="center" w:pos="4320"/>
        <w:tab w:val="right" w:pos="8640"/>
      </w:tabs>
      <w:spacing w:after="0" w:line="240" w:lineRule="auto"/>
    </w:pPr>
  </w:style>
  <w:style w:type="character" w:customStyle="1" w:styleId="HeaderChar">
    <w:name w:val="Header Char"/>
    <w:basedOn w:val="DefaultParagraphFont"/>
    <w:link w:val="Header"/>
    <w:uiPriority w:val="99"/>
    <w:rsid w:val="0037566C"/>
  </w:style>
  <w:style w:type="paragraph" w:styleId="Footer">
    <w:name w:val="footer"/>
    <w:basedOn w:val="Normal"/>
    <w:link w:val="FooterChar"/>
    <w:uiPriority w:val="99"/>
    <w:unhideWhenUsed/>
    <w:rsid w:val="0037566C"/>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5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5446">
      <w:bodyDiv w:val="1"/>
      <w:marLeft w:val="0"/>
      <w:marRight w:val="0"/>
      <w:marTop w:val="0"/>
      <w:marBottom w:val="0"/>
      <w:divBdr>
        <w:top w:val="none" w:sz="0" w:space="0" w:color="auto"/>
        <w:left w:val="none" w:sz="0" w:space="0" w:color="auto"/>
        <w:bottom w:val="none" w:sz="0" w:space="0" w:color="auto"/>
        <w:right w:val="none" w:sz="0" w:space="0" w:color="auto"/>
      </w:divBdr>
    </w:div>
    <w:div w:id="84114843">
      <w:bodyDiv w:val="1"/>
      <w:marLeft w:val="0"/>
      <w:marRight w:val="0"/>
      <w:marTop w:val="0"/>
      <w:marBottom w:val="0"/>
      <w:divBdr>
        <w:top w:val="none" w:sz="0" w:space="0" w:color="auto"/>
        <w:left w:val="none" w:sz="0" w:space="0" w:color="auto"/>
        <w:bottom w:val="none" w:sz="0" w:space="0" w:color="auto"/>
        <w:right w:val="none" w:sz="0" w:space="0" w:color="auto"/>
      </w:divBdr>
    </w:div>
    <w:div w:id="113986292">
      <w:bodyDiv w:val="1"/>
      <w:marLeft w:val="0"/>
      <w:marRight w:val="0"/>
      <w:marTop w:val="0"/>
      <w:marBottom w:val="0"/>
      <w:divBdr>
        <w:top w:val="none" w:sz="0" w:space="0" w:color="auto"/>
        <w:left w:val="none" w:sz="0" w:space="0" w:color="auto"/>
        <w:bottom w:val="none" w:sz="0" w:space="0" w:color="auto"/>
        <w:right w:val="none" w:sz="0" w:space="0" w:color="auto"/>
      </w:divBdr>
    </w:div>
    <w:div w:id="301622233">
      <w:bodyDiv w:val="1"/>
      <w:marLeft w:val="0"/>
      <w:marRight w:val="0"/>
      <w:marTop w:val="0"/>
      <w:marBottom w:val="0"/>
      <w:divBdr>
        <w:top w:val="none" w:sz="0" w:space="0" w:color="auto"/>
        <w:left w:val="none" w:sz="0" w:space="0" w:color="auto"/>
        <w:bottom w:val="none" w:sz="0" w:space="0" w:color="auto"/>
        <w:right w:val="none" w:sz="0" w:space="0" w:color="auto"/>
      </w:divBdr>
    </w:div>
    <w:div w:id="312494100">
      <w:bodyDiv w:val="1"/>
      <w:marLeft w:val="0"/>
      <w:marRight w:val="0"/>
      <w:marTop w:val="0"/>
      <w:marBottom w:val="0"/>
      <w:divBdr>
        <w:top w:val="none" w:sz="0" w:space="0" w:color="auto"/>
        <w:left w:val="none" w:sz="0" w:space="0" w:color="auto"/>
        <w:bottom w:val="none" w:sz="0" w:space="0" w:color="auto"/>
        <w:right w:val="none" w:sz="0" w:space="0" w:color="auto"/>
      </w:divBdr>
    </w:div>
    <w:div w:id="478428130">
      <w:bodyDiv w:val="1"/>
      <w:marLeft w:val="0"/>
      <w:marRight w:val="0"/>
      <w:marTop w:val="0"/>
      <w:marBottom w:val="0"/>
      <w:divBdr>
        <w:top w:val="none" w:sz="0" w:space="0" w:color="auto"/>
        <w:left w:val="none" w:sz="0" w:space="0" w:color="auto"/>
        <w:bottom w:val="none" w:sz="0" w:space="0" w:color="auto"/>
        <w:right w:val="none" w:sz="0" w:space="0" w:color="auto"/>
      </w:divBdr>
    </w:div>
    <w:div w:id="588007348">
      <w:bodyDiv w:val="1"/>
      <w:marLeft w:val="0"/>
      <w:marRight w:val="0"/>
      <w:marTop w:val="0"/>
      <w:marBottom w:val="0"/>
      <w:divBdr>
        <w:top w:val="none" w:sz="0" w:space="0" w:color="auto"/>
        <w:left w:val="none" w:sz="0" w:space="0" w:color="auto"/>
        <w:bottom w:val="none" w:sz="0" w:space="0" w:color="auto"/>
        <w:right w:val="none" w:sz="0" w:space="0" w:color="auto"/>
      </w:divBdr>
    </w:div>
    <w:div w:id="642082157">
      <w:bodyDiv w:val="1"/>
      <w:marLeft w:val="0"/>
      <w:marRight w:val="0"/>
      <w:marTop w:val="0"/>
      <w:marBottom w:val="0"/>
      <w:divBdr>
        <w:top w:val="none" w:sz="0" w:space="0" w:color="auto"/>
        <w:left w:val="none" w:sz="0" w:space="0" w:color="auto"/>
        <w:bottom w:val="none" w:sz="0" w:space="0" w:color="auto"/>
        <w:right w:val="none" w:sz="0" w:space="0" w:color="auto"/>
      </w:divBdr>
    </w:div>
    <w:div w:id="657268118">
      <w:bodyDiv w:val="1"/>
      <w:marLeft w:val="0"/>
      <w:marRight w:val="0"/>
      <w:marTop w:val="0"/>
      <w:marBottom w:val="0"/>
      <w:divBdr>
        <w:top w:val="none" w:sz="0" w:space="0" w:color="auto"/>
        <w:left w:val="none" w:sz="0" w:space="0" w:color="auto"/>
        <w:bottom w:val="none" w:sz="0" w:space="0" w:color="auto"/>
        <w:right w:val="none" w:sz="0" w:space="0" w:color="auto"/>
      </w:divBdr>
    </w:div>
    <w:div w:id="797726860">
      <w:bodyDiv w:val="1"/>
      <w:marLeft w:val="0"/>
      <w:marRight w:val="0"/>
      <w:marTop w:val="0"/>
      <w:marBottom w:val="0"/>
      <w:divBdr>
        <w:top w:val="none" w:sz="0" w:space="0" w:color="auto"/>
        <w:left w:val="none" w:sz="0" w:space="0" w:color="auto"/>
        <w:bottom w:val="none" w:sz="0" w:space="0" w:color="auto"/>
        <w:right w:val="none" w:sz="0" w:space="0" w:color="auto"/>
      </w:divBdr>
    </w:div>
    <w:div w:id="896236396">
      <w:bodyDiv w:val="1"/>
      <w:marLeft w:val="0"/>
      <w:marRight w:val="0"/>
      <w:marTop w:val="0"/>
      <w:marBottom w:val="0"/>
      <w:divBdr>
        <w:top w:val="none" w:sz="0" w:space="0" w:color="auto"/>
        <w:left w:val="none" w:sz="0" w:space="0" w:color="auto"/>
        <w:bottom w:val="none" w:sz="0" w:space="0" w:color="auto"/>
        <w:right w:val="none" w:sz="0" w:space="0" w:color="auto"/>
      </w:divBdr>
    </w:div>
    <w:div w:id="928731219">
      <w:bodyDiv w:val="1"/>
      <w:marLeft w:val="0"/>
      <w:marRight w:val="0"/>
      <w:marTop w:val="0"/>
      <w:marBottom w:val="0"/>
      <w:divBdr>
        <w:top w:val="none" w:sz="0" w:space="0" w:color="auto"/>
        <w:left w:val="none" w:sz="0" w:space="0" w:color="auto"/>
        <w:bottom w:val="none" w:sz="0" w:space="0" w:color="auto"/>
        <w:right w:val="none" w:sz="0" w:space="0" w:color="auto"/>
      </w:divBdr>
    </w:div>
    <w:div w:id="1143159954">
      <w:bodyDiv w:val="1"/>
      <w:marLeft w:val="0"/>
      <w:marRight w:val="0"/>
      <w:marTop w:val="0"/>
      <w:marBottom w:val="0"/>
      <w:divBdr>
        <w:top w:val="none" w:sz="0" w:space="0" w:color="auto"/>
        <w:left w:val="none" w:sz="0" w:space="0" w:color="auto"/>
        <w:bottom w:val="none" w:sz="0" w:space="0" w:color="auto"/>
        <w:right w:val="none" w:sz="0" w:space="0" w:color="auto"/>
      </w:divBdr>
    </w:div>
    <w:div w:id="1198349256">
      <w:bodyDiv w:val="1"/>
      <w:marLeft w:val="0"/>
      <w:marRight w:val="0"/>
      <w:marTop w:val="0"/>
      <w:marBottom w:val="0"/>
      <w:divBdr>
        <w:top w:val="none" w:sz="0" w:space="0" w:color="auto"/>
        <w:left w:val="none" w:sz="0" w:space="0" w:color="auto"/>
        <w:bottom w:val="none" w:sz="0" w:space="0" w:color="auto"/>
        <w:right w:val="none" w:sz="0" w:space="0" w:color="auto"/>
      </w:divBdr>
    </w:div>
    <w:div w:id="1671638096">
      <w:bodyDiv w:val="1"/>
      <w:marLeft w:val="0"/>
      <w:marRight w:val="0"/>
      <w:marTop w:val="0"/>
      <w:marBottom w:val="0"/>
      <w:divBdr>
        <w:top w:val="none" w:sz="0" w:space="0" w:color="auto"/>
        <w:left w:val="none" w:sz="0" w:space="0" w:color="auto"/>
        <w:bottom w:val="none" w:sz="0" w:space="0" w:color="auto"/>
        <w:right w:val="none" w:sz="0" w:space="0" w:color="auto"/>
      </w:divBdr>
    </w:div>
    <w:div w:id="1790081466">
      <w:bodyDiv w:val="1"/>
      <w:marLeft w:val="0"/>
      <w:marRight w:val="0"/>
      <w:marTop w:val="0"/>
      <w:marBottom w:val="0"/>
      <w:divBdr>
        <w:top w:val="none" w:sz="0" w:space="0" w:color="auto"/>
        <w:left w:val="none" w:sz="0" w:space="0" w:color="auto"/>
        <w:bottom w:val="none" w:sz="0" w:space="0" w:color="auto"/>
        <w:right w:val="none" w:sz="0" w:space="0" w:color="auto"/>
      </w:divBdr>
    </w:div>
    <w:div w:id="1928684349">
      <w:bodyDiv w:val="1"/>
      <w:marLeft w:val="0"/>
      <w:marRight w:val="0"/>
      <w:marTop w:val="0"/>
      <w:marBottom w:val="0"/>
      <w:divBdr>
        <w:top w:val="none" w:sz="0" w:space="0" w:color="auto"/>
        <w:left w:val="none" w:sz="0" w:space="0" w:color="auto"/>
        <w:bottom w:val="none" w:sz="0" w:space="0" w:color="auto"/>
        <w:right w:val="none" w:sz="0" w:space="0" w:color="auto"/>
      </w:divBdr>
    </w:div>
    <w:div w:id="2001275444">
      <w:bodyDiv w:val="1"/>
      <w:marLeft w:val="0"/>
      <w:marRight w:val="0"/>
      <w:marTop w:val="0"/>
      <w:marBottom w:val="0"/>
      <w:divBdr>
        <w:top w:val="none" w:sz="0" w:space="0" w:color="auto"/>
        <w:left w:val="none" w:sz="0" w:space="0" w:color="auto"/>
        <w:bottom w:val="none" w:sz="0" w:space="0" w:color="auto"/>
        <w:right w:val="none" w:sz="0" w:space="0" w:color="auto"/>
      </w:divBdr>
    </w:div>
    <w:div w:id="2013137986">
      <w:bodyDiv w:val="1"/>
      <w:marLeft w:val="0"/>
      <w:marRight w:val="0"/>
      <w:marTop w:val="0"/>
      <w:marBottom w:val="0"/>
      <w:divBdr>
        <w:top w:val="none" w:sz="0" w:space="0" w:color="auto"/>
        <w:left w:val="none" w:sz="0" w:space="0" w:color="auto"/>
        <w:bottom w:val="none" w:sz="0" w:space="0" w:color="auto"/>
        <w:right w:val="none" w:sz="0" w:space="0" w:color="auto"/>
      </w:divBdr>
    </w:div>
    <w:div w:id="209269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FCFFD-CBA7-44DB-9F30-6F8FB29D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7</Pages>
  <Words>1835</Words>
  <Characters>10465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dc:creator>
  <cp:lastModifiedBy>Georgina Georgiadou</cp:lastModifiedBy>
  <cp:revision>16</cp:revision>
  <dcterms:created xsi:type="dcterms:W3CDTF">2012-11-27T08:03:00Z</dcterms:created>
  <dcterms:modified xsi:type="dcterms:W3CDTF">2012-12-07T10:31:00Z</dcterms:modified>
</cp:coreProperties>
</file>