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B234E" w14:textId="209D7476" w:rsidR="00C8757E" w:rsidRDefault="00C8757E" w:rsidP="008F28E6">
      <w:pPr>
        <w:jc w:val="right"/>
        <w:rPr>
          <w:i/>
        </w:rPr>
      </w:pPr>
      <w:r w:rsidRPr="00C8757E">
        <w:rPr>
          <w:i/>
          <w:noProof/>
        </w:rPr>
        <w:drawing>
          <wp:anchor distT="0" distB="0" distL="114300" distR="114300" simplePos="0" relativeHeight="251659264" behindDoc="1" locked="0" layoutInCell="1" allowOverlap="1" wp14:anchorId="153EC366" wp14:editId="23DAE883">
            <wp:simplePos x="0" y="0"/>
            <wp:positionH relativeFrom="margin">
              <wp:posOffset>-711431</wp:posOffset>
            </wp:positionH>
            <wp:positionV relativeFrom="paragraph">
              <wp:posOffset>519</wp:posOffset>
            </wp:positionV>
            <wp:extent cx="5110480" cy="1112520"/>
            <wp:effectExtent l="0" t="0" r="0" b="0"/>
            <wp:wrapTight wrapText="bothSides">
              <wp:wrapPolygon edited="0">
                <wp:start x="0" y="0"/>
                <wp:lineTo x="0" y="21082"/>
                <wp:lineTo x="21498" y="21082"/>
                <wp:lineTo x="21498" y="0"/>
                <wp:lineTo x="0" y="0"/>
              </wp:wrapPolygon>
            </wp:wrapTight>
            <wp:docPr id="8" name="Picture 8" descr="C:\Users\ekarkoti\AppData\Local\Microsoft\Windows\INetCache\Content.Word\CySec_Letterhead for word Up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karkoti\AppData\Local\Microsoft\Windows\INetCache\Content.Word\CySec_Letterhead for word Uppe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3" t="13535" r="1944" b="8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048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8E6">
        <w:rPr>
          <w:i/>
          <w:lang w:val="en-GB"/>
        </w:rPr>
        <w:t>V2-1.2024</w:t>
      </w:r>
    </w:p>
    <w:p w14:paraId="401632B7" w14:textId="77777777" w:rsidR="00C8757E" w:rsidRPr="00C8757E" w:rsidRDefault="00C8757E" w:rsidP="00C8757E"/>
    <w:p w14:paraId="2EA465FB" w14:textId="77777777" w:rsidR="00C8757E" w:rsidRPr="00C8757E" w:rsidRDefault="00C8757E" w:rsidP="00C8757E"/>
    <w:p w14:paraId="73E91D4E" w14:textId="77777777" w:rsidR="00C8757E" w:rsidRDefault="00C8757E" w:rsidP="00C8757E"/>
    <w:p w14:paraId="51163258" w14:textId="77777777" w:rsidR="00C8757E" w:rsidRDefault="00C8757E" w:rsidP="007B05D7">
      <w:pPr>
        <w:tabs>
          <w:tab w:val="left" w:pos="1728"/>
        </w:tabs>
        <w:jc w:val="center"/>
        <w:rPr>
          <w:b/>
          <w:sz w:val="26"/>
          <w:szCs w:val="26"/>
          <w:lang w:val="en-GB"/>
        </w:rPr>
      </w:pPr>
      <w:r w:rsidRPr="00C8757E">
        <w:rPr>
          <w:b/>
          <w:sz w:val="26"/>
          <w:szCs w:val="26"/>
          <w:lang w:val="en-GB"/>
        </w:rPr>
        <w:t xml:space="preserve">QUESTIONNAIRE </w:t>
      </w:r>
      <w:r w:rsidR="001472AE">
        <w:rPr>
          <w:b/>
          <w:sz w:val="26"/>
          <w:szCs w:val="26"/>
          <w:lang w:val="en-GB"/>
        </w:rPr>
        <w:t xml:space="preserve">REGARDING </w:t>
      </w:r>
      <w:r w:rsidRPr="00C8757E">
        <w:rPr>
          <w:b/>
          <w:sz w:val="26"/>
          <w:szCs w:val="26"/>
          <w:lang w:val="en-GB"/>
        </w:rPr>
        <w:t>PRUDENTIAL SUPERVISION</w:t>
      </w:r>
      <w:r w:rsidR="001472AE">
        <w:rPr>
          <w:b/>
          <w:sz w:val="26"/>
          <w:szCs w:val="26"/>
          <w:lang w:val="en-GB"/>
        </w:rPr>
        <w:t xml:space="preserve"> </w:t>
      </w:r>
      <w:r w:rsidR="001472AE" w:rsidRPr="007B05D7">
        <w:rPr>
          <w:b/>
          <w:sz w:val="26"/>
          <w:szCs w:val="26"/>
          <w:lang w:val="en-GB"/>
        </w:rPr>
        <w:t xml:space="preserve">FOR THE APPLICATION </w:t>
      </w:r>
      <w:r w:rsidR="001472AE">
        <w:rPr>
          <w:b/>
          <w:sz w:val="26"/>
          <w:szCs w:val="26"/>
          <w:lang w:val="en-GB"/>
        </w:rPr>
        <w:t>OF</w:t>
      </w:r>
      <w:r w:rsidR="00E7012C">
        <w:rPr>
          <w:b/>
          <w:sz w:val="26"/>
          <w:szCs w:val="26"/>
          <w:lang w:val="en-GB"/>
        </w:rPr>
        <w:t xml:space="preserve"> GRANTING </w:t>
      </w:r>
      <w:r w:rsidR="001472AE">
        <w:rPr>
          <w:b/>
          <w:sz w:val="26"/>
          <w:szCs w:val="26"/>
          <w:lang w:val="en-GB"/>
        </w:rPr>
        <w:t xml:space="preserve">A </w:t>
      </w:r>
      <w:r w:rsidR="001472AE" w:rsidRPr="007B05D7">
        <w:rPr>
          <w:b/>
          <w:sz w:val="26"/>
          <w:szCs w:val="26"/>
          <w:lang w:val="en-GB"/>
        </w:rPr>
        <w:t>CIF AUTHORISATION</w:t>
      </w:r>
    </w:p>
    <w:p w14:paraId="5B96414B" w14:textId="77777777" w:rsidR="00C8757E" w:rsidRPr="007B05D7" w:rsidRDefault="003714FD" w:rsidP="00C8757E">
      <w:pPr>
        <w:tabs>
          <w:tab w:val="left" w:pos="1728"/>
        </w:tabs>
      </w:pPr>
      <w:r w:rsidRPr="003714F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16B5DE" wp14:editId="224BDC0B">
                <wp:simplePos x="0" y="0"/>
                <wp:positionH relativeFrom="column">
                  <wp:posOffset>-95250</wp:posOffset>
                </wp:positionH>
                <wp:positionV relativeFrom="paragraph">
                  <wp:posOffset>52705</wp:posOffset>
                </wp:positionV>
                <wp:extent cx="6143625" cy="61722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6172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03CEB4" id="Rectangle 2" o:spid="_x0000_s1026" style="position:absolute;margin-left:-7.5pt;margin-top:4.15pt;width:483.75pt;height:48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" filled="f" strokecolor="black [3213]" strokeweight="1pt"/>
            </w:pict>
          </mc:Fallback>
        </mc:AlternateContent>
      </w:r>
    </w:p>
    <w:p w14:paraId="2E53C698" w14:textId="77777777" w:rsidR="00C8757E" w:rsidRPr="00AB5350" w:rsidRDefault="00C8757E" w:rsidP="00C8757E">
      <w:pPr>
        <w:tabs>
          <w:tab w:val="left" w:pos="1728"/>
        </w:tabs>
        <w:rPr>
          <w:b/>
          <w:sz w:val="24"/>
          <w:szCs w:val="24"/>
          <w:u w:val="single"/>
          <w:lang w:val="en-GB"/>
        </w:rPr>
      </w:pPr>
      <w:r w:rsidRPr="00AB5350">
        <w:rPr>
          <w:b/>
          <w:sz w:val="24"/>
          <w:szCs w:val="24"/>
          <w:u w:val="single"/>
          <w:lang w:val="en-GB"/>
        </w:rPr>
        <w:t>Useful information for the completion of this questionnaire</w:t>
      </w:r>
    </w:p>
    <w:p w14:paraId="5EF681B8" w14:textId="77777777" w:rsidR="00C8757E" w:rsidRDefault="00C8757E" w:rsidP="007C107D">
      <w:pPr>
        <w:pStyle w:val="ListParagraph"/>
        <w:numPr>
          <w:ilvl w:val="0"/>
          <w:numId w:val="1"/>
        </w:numPr>
        <w:tabs>
          <w:tab w:val="left" w:pos="1728"/>
        </w:tabs>
        <w:ind w:left="284" w:hanging="284"/>
        <w:jc w:val="both"/>
        <w:rPr>
          <w:sz w:val="24"/>
          <w:szCs w:val="24"/>
        </w:rPr>
      </w:pPr>
      <w:r w:rsidRPr="007C107D">
        <w:rPr>
          <w:sz w:val="24"/>
          <w:szCs w:val="24"/>
        </w:rPr>
        <w:t>The new prudential framework for Investment Firms (‘IFR/IFD’)</w:t>
      </w:r>
      <w:r w:rsidR="007C107D">
        <w:rPr>
          <w:sz w:val="24"/>
          <w:szCs w:val="24"/>
        </w:rPr>
        <w:t xml:space="preserve"> which</w:t>
      </w:r>
      <w:r w:rsidRPr="007C107D">
        <w:rPr>
          <w:sz w:val="24"/>
          <w:szCs w:val="24"/>
        </w:rPr>
        <w:t xml:space="preserve"> came into force on 26h June 2021</w:t>
      </w:r>
      <w:r w:rsidR="007C107D">
        <w:rPr>
          <w:sz w:val="24"/>
          <w:szCs w:val="24"/>
        </w:rPr>
        <w:t xml:space="preserve"> </w:t>
      </w:r>
      <w:r w:rsidR="007C107D" w:rsidRPr="007C107D">
        <w:rPr>
          <w:sz w:val="24"/>
          <w:szCs w:val="24"/>
        </w:rPr>
        <w:t xml:space="preserve">applies to </w:t>
      </w:r>
      <w:r w:rsidR="007C107D" w:rsidRPr="0090007D">
        <w:rPr>
          <w:sz w:val="24"/>
          <w:szCs w:val="24"/>
          <w:u w:val="single"/>
        </w:rPr>
        <w:t>ALL</w:t>
      </w:r>
      <w:r w:rsidR="007C107D" w:rsidRPr="007C107D">
        <w:rPr>
          <w:sz w:val="24"/>
          <w:szCs w:val="24"/>
        </w:rPr>
        <w:t xml:space="preserve"> investment firms </w:t>
      </w:r>
      <w:proofErr w:type="spellStart"/>
      <w:r w:rsidR="007C107D" w:rsidRPr="007C107D">
        <w:rPr>
          <w:sz w:val="24"/>
          <w:szCs w:val="24"/>
        </w:rPr>
        <w:t>authorised</w:t>
      </w:r>
      <w:proofErr w:type="spellEnd"/>
      <w:r w:rsidR="007C107D" w:rsidRPr="007C107D">
        <w:rPr>
          <w:sz w:val="24"/>
          <w:szCs w:val="24"/>
        </w:rPr>
        <w:t xml:space="preserve"> and supervised under the European Directive 2014/65/EU (MIFID II)</w:t>
      </w:r>
      <w:r w:rsidRPr="007C107D">
        <w:rPr>
          <w:sz w:val="24"/>
          <w:szCs w:val="24"/>
        </w:rPr>
        <w:t xml:space="preserve"> and comprises of: </w:t>
      </w:r>
    </w:p>
    <w:p w14:paraId="31DB5B24" w14:textId="77777777" w:rsidR="008E1CFE" w:rsidRPr="007C107D" w:rsidRDefault="008E1CFE" w:rsidP="008E1CFE">
      <w:pPr>
        <w:pStyle w:val="ListParagraph"/>
        <w:tabs>
          <w:tab w:val="left" w:pos="1728"/>
        </w:tabs>
        <w:ind w:left="284"/>
        <w:jc w:val="both"/>
        <w:rPr>
          <w:sz w:val="24"/>
          <w:szCs w:val="24"/>
        </w:rPr>
      </w:pPr>
    </w:p>
    <w:p w14:paraId="4744521D" w14:textId="77777777" w:rsidR="00C8757E" w:rsidRPr="00AB5350" w:rsidRDefault="00C8757E" w:rsidP="007C107D">
      <w:pPr>
        <w:pStyle w:val="ListParagraph"/>
        <w:numPr>
          <w:ilvl w:val="0"/>
          <w:numId w:val="2"/>
        </w:numPr>
        <w:tabs>
          <w:tab w:val="left" w:pos="1728"/>
        </w:tabs>
        <w:ind w:left="709"/>
        <w:jc w:val="both"/>
        <w:rPr>
          <w:sz w:val="24"/>
          <w:szCs w:val="24"/>
        </w:rPr>
      </w:pPr>
      <w:r w:rsidRPr="00AB5350">
        <w:rPr>
          <w:sz w:val="24"/>
          <w:szCs w:val="24"/>
        </w:rPr>
        <w:t>REGULATION (EU) 2019/2033 OF THE EUROPEAN PARLIAMENT AND OF THE COUNCIL of 27 November 2019 on the prudential requirements of investment firms and amending Regulations (EU) No 1093/2010, (EU) No 575/2013, (EU) No 600/2014 and (EU) No 806/2014 (the “</w:t>
      </w:r>
      <w:hyperlink r:id="rId12" w:history="1">
        <w:r w:rsidRPr="00AB5350">
          <w:rPr>
            <w:rStyle w:val="Hyperlink"/>
            <w:sz w:val="24"/>
            <w:szCs w:val="24"/>
          </w:rPr>
          <w:t>IFR</w:t>
        </w:r>
      </w:hyperlink>
      <w:r w:rsidRPr="00AB5350">
        <w:rPr>
          <w:sz w:val="24"/>
          <w:szCs w:val="24"/>
        </w:rPr>
        <w:t xml:space="preserve">”), and </w:t>
      </w:r>
    </w:p>
    <w:p w14:paraId="230EFACE" w14:textId="77777777" w:rsidR="00C8757E" w:rsidRPr="00AB5350" w:rsidRDefault="00C8757E" w:rsidP="007C107D">
      <w:pPr>
        <w:pStyle w:val="ListParagraph"/>
        <w:tabs>
          <w:tab w:val="left" w:pos="1728"/>
        </w:tabs>
        <w:ind w:left="709" w:hanging="567"/>
        <w:jc w:val="both"/>
        <w:rPr>
          <w:sz w:val="24"/>
          <w:szCs w:val="24"/>
        </w:rPr>
      </w:pPr>
    </w:p>
    <w:p w14:paraId="10B86344" w14:textId="77777777" w:rsidR="00C8757E" w:rsidRPr="00AB5350" w:rsidRDefault="00C8757E" w:rsidP="007C107D">
      <w:pPr>
        <w:pStyle w:val="ListParagraph"/>
        <w:numPr>
          <w:ilvl w:val="0"/>
          <w:numId w:val="2"/>
        </w:numPr>
        <w:tabs>
          <w:tab w:val="left" w:pos="1728"/>
        </w:tabs>
        <w:ind w:left="709"/>
        <w:jc w:val="both"/>
        <w:rPr>
          <w:sz w:val="24"/>
          <w:szCs w:val="24"/>
        </w:rPr>
      </w:pPr>
      <w:r w:rsidRPr="00AB5350">
        <w:rPr>
          <w:sz w:val="24"/>
          <w:szCs w:val="24"/>
        </w:rPr>
        <w:t xml:space="preserve">The </w:t>
      </w:r>
      <w:hyperlink r:id="rId13" w:history="1">
        <w:r w:rsidRPr="00AB5350">
          <w:rPr>
            <w:rStyle w:val="Hyperlink"/>
            <w:sz w:val="24"/>
            <w:szCs w:val="24"/>
          </w:rPr>
          <w:t>Law 165(I)/2021</w:t>
        </w:r>
      </w:hyperlink>
      <w:r w:rsidRPr="00AB5350">
        <w:rPr>
          <w:sz w:val="24"/>
          <w:szCs w:val="24"/>
        </w:rPr>
        <w:t xml:space="preserve"> on the prudential supervision of investment firms (the ‘’Law’’) which transposes the DIRECTIVE (EU) 2019/2034 OF THE EUROPEAN PARLIAMENT AND OF THE COUNCIL of 27 November 2019 on the prudential supervision of investment firms and amending Directives 2002/87/EC, 2009/65/EC, 2011/61/EU, 2013/36/EU, 2014/59/EU and 2014/65/EU (the “</w:t>
      </w:r>
      <w:hyperlink r:id="rId14" w:history="1">
        <w:r w:rsidRPr="00AB5350">
          <w:rPr>
            <w:rStyle w:val="Hyperlink"/>
            <w:sz w:val="24"/>
            <w:szCs w:val="24"/>
          </w:rPr>
          <w:t>IFD</w:t>
        </w:r>
      </w:hyperlink>
      <w:r w:rsidRPr="00AB5350">
        <w:rPr>
          <w:sz w:val="24"/>
          <w:szCs w:val="24"/>
        </w:rPr>
        <w:t xml:space="preserve">”). </w:t>
      </w:r>
    </w:p>
    <w:p w14:paraId="0CC4E48C" w14:textId="77777777" w:rsidR="00C8757E" w:rsidRPr="00AB5350" w:rsidRDefault="00C8757E" w:rsidP="00C8757E">
      <w:pPr>
        <w:pStyle w:val="ListParagraph"/>
        <w:rPr>
          <w:sz w:val="24"/>
          <w:szCs w:val="24"/>
        </w:rPr>
      </w:pPr>
    </w:p>
    <w:p w14:paraId="78809537" w14:textId="77777777" w:rsidR="00C8757E" w:rsidRDefault="00C8757E" w:rsidP="00C8757E">
      <w:pPr>
        <w:pStyle w:val="ListParagraph"/>
        <w:tabs>
          <w:tab w:val="left" w:pos="1728"/>
        </w:tabs>
        <w:ind w:left="567"/>
        <w:jc w:val="both"/>
        <w:rPr>
          <w:sz w:val="24"/>
          <w:szCs w:val="24"/>
        </w:rPr>
      </w:pPr>
      <w:r w:rsidRPr="00AB5350">
        <w:rPr>
          <w:sz w:val="24"/>
          <w:szCs w:val="24"/>
        </w:rPr>
        <w:t>The Law was published on the 5th of November 2021 in the Official Gazette of the Republic of Cyprus.</w:t>
      </w:r>
    </w:p>
    <w:p w14:paraId="77E94E52" w14:textId="77777777" w:rsidR="007C107D" w:rsidRDefault="007C107D" w:rsidP="00C8757E">
      <w:pPr>
        <w:pStyle w:val="ListParagraph"/>
        <w:tabs>
          <w:tab w:val="left" w:pos="1728"/>
        </w:tabs>
        <w:ind w:left="567"/>
        <w:jc w:val="both"/>
        <w:rPr>
          <w:sz w:val="24"/>
          <w:szCs w:val="24"/>
        </w:rPr>
      </w:pPr>
    </w:p>
    <w:p w14:paraId="4C6E9CFE" w14:textId="77777777" w:rsidR="005F3BA1" w:rsidRDefault="005F3BA1" w:rsidP="002E00EC">
      <w:pPr>
        <w:pStyle w:val="ListParagraph"/>
        <w:numPr>
          <w:ilvl w:val="0"/>
          <w:numId w:val="1"/>
        </w:numPr>
        <w:tabs>
          <w:tab w:val="left" w:pos="1728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Thus, all </w:t>
      </w:r>
      <w:r w:rsidR="00124892">
        <w:rPr>
          <w:sz w:val="24"/>
          <w:szCs w:val="24"/>
        </w:rPr>
        <w:t>applicants</w:t>
      </w:r>
      <w:r>
        <w:rPr>
          <w:sz w:val="24"/>
          <w:szCs w:val="24"/>
        </w:rPr>
        <w:t xml:space="preserve"> that apply to be authorized</w:t>
      </w:r>
      <w:r w:rsidR="00AE2DA5">
        <w:rPr>
          <w:sz w:val="24"/>
          <w:szCs w:val="24"/>
        </w:rPr>
        <w:t xml:space="preserve"> </w:t>
      </w:r>
      <w:r w:rsidR="00124892">
        <w:rPr>
          <w:sz w:val="24"/>
          <w:szCs w:val="24"/>
        </w:rPr>
        <w:t xml:space="preserve">as a CIF </w:t>
      </w:r>
      <w:r w:rsidR="00776C7D">
        <w:rPr>
          <w:sz w:val="24"/>
          <w:szCs w:val="24"/>
        </w:rPr>
        <w:t xml:space="preserve">(‘the Applicant’) </w:t>
      </w:r>
      <w:r>
        <w:rPr>
          <w:sz w:val="24"/>
          <w:szCs w:val="24"/>
        </w:rPr>
        <w:t xml:space="preserve">should complete this additional questionnaire as part of their application, </w:t>
      </w:r>
      <w:proofErr w:type="gramStart"/>
      <w:r>
        <w:rPr>
          <w:sz w:val="24"/>
          <w:szCs w:val="24"/>
        </w:rPr>
        <w:t xml:space="preserve">in order </w:t>
      </w:r>
      <w:r w:rsidR="00124892">
        <w:rPr>
          <w:sz w:val="24"/>
          <w:szCs w:val="24"/>
        </w:rPr>
        <w:t>for</w:t>
      </w:r>
      <w:proofErr w:type="gramEnd"/>
      <w:r w:rsidR="00124892">
        <w:rPr>
          <w:sz w:val="24"/>
          <w:szCs w:val="24"/>
        </w:rPr>
        <w:t xml:space="preserve"> </w:t>
      </w:r>
      <w:r w:rsidR="00182916">
        <w:rPr>
          <w:sz w:val="24"/>
          <w:szCs w:val="24"/>
        </w:rPr>
        <w:t xml:space="preserve">CySEC </w:t>
      </w:r>
      <w:r>
        <w:rPr>
          <w:sz w:val="24"/>
          <w:szCs w:val="24"/>
        </w:rPr>
        <w:t xml:space="preserve">to </w:t>
      </w:r>
      <w:r w:rsidR="006932DC">
        <w:rPr>
          <w:sz w:val="24"/>
          <w:szCs w:val="24"/>
          <w:lang w:val="en-GB"/>
        </w:rPr>
        <w:t xml:space="preserve">be able to </w:t>
      </w:r>
      <w:r>
        <w:rPr>
          <w:sz w:val="24"/>
          <w:szCs w:val="24"/>
        </w:rPr>
        <w:t xml:space="preserve">assess the </w:t>
      </w:r>
      <w:r w:rsidR="00124892">
        <w:rPr>
          <w:sz w:val="24"/>
          <w:szCs w:val="24"/>
        </w:rPr>
        <w:t>applicant</w:t>
      </w:r>
      <w:r>
        <w:rPr>
          <w:sz w:val="24"/>
          <w:szCs w:val="24"/>
        </w:rPr>
        <w:t>’s ability to meet the prudential requirements set out in the abovementioned legislation.</w:t>
      </w:r>
    </w:p>
    <w:p w14:paraId="4A89AA31" w14:textId="77777777" w:rsidR="002E00EC" w:rsidRDefault="002E00EC" w:rsidP="002E00EC">
      <w:pPr>
        <w:pStyle w:val="ListParagraph"/>
        <w:tabs>
          <w:tab w:val="left" w:pos="1728"/>
        </w:tabs>
        <w:ind w:left="426" w:hanging="66"/>
        <w:jc w:val="both"/>
        <w:rPr>
          <w:sz w:val="24"/>
          <w:szCs w:val="24"/>
        </w:rPr>
      </w:pPr>
    </w:p>
    <w:p w14:paraId="1E53058D" w14:textId="77777777" w:rsidR="005C6195" w:rsidRPr="005C6195" w:rsidRDefault="002E00EC" w:rsidP="005C6195">
      <w:pPr>
        <w:pStyle w:val="ListParagraph"/>
        <w:numPr>
          <w:ilvl w:val="0"/>
          <w:numId w:val="1"/>
        </w:numPr>
        <w:tabs>
          <w:tab w:val="left" w:pos="1728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More information </w:t>
      </w:r>
      <w:proofErr w:type="gramStart"/>
      <w:r>
        <w:rPr>
          <w:sz w:val="24"/>
          <w:szCs w:val="24"/>
        </w:rPr>
        <w:t>in regards to</w:t>
      </w:r>
      <w:proofErr w:type="gramEnd"/>
      <w:r>
        <w:rPr>
          <w:sz w:val="24"/>
          <w:szCs w:val="24"/>
        </w:rPr>
        <w:t xml:space="preserve"> the implementation of IFR/IFD </w:t>
      </w:r>
      <w:r w:rsidR="00124892">
        <w:rPr>
          <w:sz w:val="24"/>
          <w:szCs w:val="24"/>
        </w:rPr>
        <w:t xml:space="preserve">by CySEC </w:t>
      </w:r>
      <w:r>
        <w:rPr>
          <w:sz w:val="24"/>
          <w:szCs w:val="24"/>
        </w:rPr>
        <w:t>and also the submission of prudential forms under IFR/IFD can be found here:</w:t>
      </w:r>
    </w:p>
    <w:p w14:paraId="7208AD57" w14:textId="77777777" w:rsidR="005C6195" w:rsidRDefault="008F28E6" w:rsidP="006932DC">
      <w:pPr>
        <w:pStyle w:val="ListParagraph"/>
        <w:numPr>
          <w:ilvl w:val="0"/>
          <w:numId w:val="2"/>
        </w:numPr>
        <w:tabs>
          <w:tab w:val="left" w:pos="1728"/>
        </w:tabs>
        <w:ind w:left="567" w:hanging="283"/>
        <w:jc w:val="both"/>
        <w:rPr>
          <w:sz w:val="24"/>
          <w:szCs w:val="24"/>
        </w:rPr>
      </w:pPr>
      <w:hyperlink r:id="rId15" w:history="1">
        <w:r w:rsidR="005C6195" w:rsidRPr="005C6195">
          <w:rPr>
            <w:rStyle w:val="Hyperlink"/>
            <w:sz w:val="24"/>
            <w:szCs w:val="24"/>
          </w:rPr>
          <w:t>Practical guide for the implementation of IFR/IFD</w:t>
        </w:r>
      </w:hyperlink>
      <w:r w:rsidR="005C6195">
        <w:rPr>
          <w:sz w:val="24"/>
          <w:szCs w:val="24"/>
        </w:rPr>
        <w:t xml:space="preserve"> </w:t>
      </w:r>
    </w:p>
    <w:p w14:paraId="51EEC882" w14:textId="77777777" w:rsidR="005C6195" w:rsidRPr="005C6195" w:rsidRDefault="008F28E6" w:rsidP="006932DC">
      <w:pPr>
        <w:pStyle w:val="ListParagraph"/>
        <w:numPr>
          <w:ilvl w:val="0"/>
          <w:numId w:val="2"/>
        </w:numPr>
        <w:ind w:left="567" w:hanging="283"/>
        <w:rPr>
          <w:sz w:val="24"/>
          <w:szCs w:val="24"/>
        </w:rPr>
      </w:pPr>
      <w:hyperlink r:id="rId16" w:history="1">
        <w:r w:rsidR="005C6195" w:rsidRPr="005C6195">
          <w:rPr>
            <w:rStyle w:val="Hyperlink"/>
            <w:sz w:val="24"/>
            <w:szCs w:val="24"/>
          </w:rPr>
          <w:t>Practical guide for the submission of the prudential forms under IFR/IFD</w:t>
        </w:r>
      </w:hyperlink>
    </w:p>
    <w:p w14:paraId="508EFE44" w14:textId="77777777" w:rsidR="00AD7529" w:rsidRDefault="001472AE" w:rsidP="00E7012C">
      <w:pPr>
        <w:rPr>
          <w:lang w:val="en-GB"/>
        </w:rPr>
      </w:pPr>
      <w:r>
        <w:rPr>
          <w:lang w:val="en-GB"/>
        </w:rPr>
        <w:br w:type="page"/>
      </w:r>
    </w:p>
    <w:p w14:paraId="18BD44C8" w14:textId="77777777" w:rsidR="00AD7529" w:rsidRDefault="00AD7529" w:rsidP="00C8757E">
      <w:pPr>
        <w:tabs>
          <w:tab w:val="left" w:pos="1728"/>
        </w:tabs>
        <w:rPr>
          <w:lang w:val="en-GB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55608" wp14:editId="2602480D">
                <wp:simplePos x="0" y="0"/>
                <wp:positionH relativeFrom="column">
                  <wp:posOffset>-228600</wp:posOffset>
                </wp:positionH>
                <wp:positionV relativeFrom="paragraph">
                  <wp:posOffset>-277264</wp:posOffset>
                </wp:positionV>
                <wp:extent cx="6269182" cy="935182"/>
                <wp:effectExtent l="0" t="0" r="17780" b="177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9182" cy="93518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50547D" w14:textId="77777777" w:rsidR="000F20A5" w:rsidRPr="004B1D5E" w:rsidRDefault="000F20A5" w:rsidP="00FB11CA">
                            <w:pPr>
                              <w:rPr>
                                <w:sz w:val="46"/>
                                <w:szCs w:val="46"/>
                                <w:lang w:val="en-GB"/>
                              </w:rPr>
                            </w:pPr>
                            <w:r w:rsidRPr="004B1D5E">
                              <w:rPr>
                                <w:sz w:val="46"/>
                                <w:szCs w:val="46"/>
                                <w:lang w:val="en-GB"/>
                              </w:rPr>
                              <w:t xml:space="preserve">SECTION </w:t>
                            </w:r>
                            <w:r w:rsidRPr="004B1D5E">
                              <w:rPr>
                                <w:sz w:val="46"/>
                                <w:szCs w:val="46"/>
                              </w:rPr>
                              <w:t>1</w:t>
                            </w:r>
                            <w:r w:rsidRPr="004B1D5E">
                              <w:rPr>
                                <w:sz w:val="46"/>
                                <w:szCs w:val="46"/>
                                <w:lang w:val="en-GB"/>
                              </w:rPr>
                              <w:t>:</w:t>
                            </w:r>
                          </w:p>
                          <w:p w14:paraId="39C5F6DC" w14:textId="77777777" w:rsidR="000F20A5" w:rsidRPr="004B1D5E" w:rsidRDefault="000F20A5" w:rsidP="00FB11CA">
                            <w:pPr>
                              <w:rPr>
                                <w:sz w:val="46"/>
                                <w:szCs w:val="46"/>
                                <w:lang w:val="en-GB"/>
                              </w:rPr>
                            </w:pPr>
                            <w:r>
                              <w:rPr>
                                <w:sz w:val="46"/>
                                <w:szCs w:val="46"/>
                                <w:lang w:val="en-GB"/>
                              </w:rPr>
                              <w:t xml:space="preserve">PRUDENTIAL </w:t>
                            </w:r>
                            <w:r w:rsidRPr="004B1D5E">
                              <w:rPr>
                                <w:sz w:val="46"/>
                                <w:szCs w:val="46"/>
                                <w:lang w:val="en-GB"/>
                              </w:rPr>
                              <w:t>CATEGORISATION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55608" id="Rectangle 3" o:spid="_x0000_s1026" style="position:absolute;margin-left:-18pt;margin-top:-21.85pt;width:493.65pt;height:73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" fillcolor="#2e74b5 [2404]" strokecolor="#1f4d78 [1604]" strokeweight="1pt">
                <v:textbox>
                  <w:txbxContent>
                    <w:p w14:paraId="1950547D" w14:textId="77777777" w:rsidR="000F20A5" w:rsidRPr="004B1D5E" w:rsidRDefault="000F20A5" w:rsidP="00FB11CA">
                      <w:pPr>
                        <w:rPr>
                          <w:sz w:val="46"/>
                          <w:szCs w:val="46"/>
                          <w:lang w:val="en-GB"/>
                        </w:rPr>
                      </w:pPr>
                      <w:r w:rsidRPr="004B1D5E">
                        <w:rPr>
                          <w:sz w:val="46"/>
                          <w:szCs w:val="46"/>
                          <w:lang w:val="en-GB"/>
                        </w:rPr>
                        <w:t xml:space="preserve">SECTION </w:t>
                      </w:r>
                      <w:r w:rsidRPr="004B1D5E">
                        <w:rPr>
                          <w:sz w:val="46"/>
                          <w:szCs w:val="46"/>
                        </w:rPr>
                        <w:t>1</w:t>
                      </w:r>
                      <w:r w:rsidRPr="004B1D5E">
                        <w:rPr>
                          <w:sz w:val="46"/>
                          <w:szCs w:val="46"/>
                          <w:lang w:val="en-GB"/>
                        </w:rPr>
                        <w:t>:</w:t>
                      </w:r>
                    </w:p>
                    <w:p w14:paraId="39C5F6DC" w14:textId="77777777" w:rsidR="000F20A5" w:rsidRPr="004B1D5E" w:rsidRDefault="000F20A5" w:rsidP="00FB11CA">
                      <w:pPr>
                        <w:rPr>
                          <w:sz w:val="46"/>
                          <w:szCs w:val="46"/>
                          <w:lang w:val="en-GB"/>
                        </w:rPr>
                      </w:pPr>
                      <w:r>
                        <w:rPr>
                          <w:sz w:val="46"/>
                          <w:szCs w:val="46"/>
                          <w:lang w:val="en-GB"/>
                        </w:rPr>
                        <w:t xml:space="preserve">PRUDENTIAL </w:t>
                      </w:r>
                      <w:r w:rsidRPr="004B1D5E">
                        <w:rPr>
                          <w:sz w:val="46"/>
                          <w:szCs w:val="46"/>
                          <w:lang w:val="en-GB"/>
                        </w:rPr>
                        <w:t>CATEGORISATION</w:t>
                      </w:r>
                    </w:p>
                  </w:txbxContent>
                </v:textbox>
              </v:rect>
            </w:pict>
          </mc:Fallback>
        </mc:AlternateContent>
      </w:r>
    </w:p>
    <w:p w14:paraId="30046A79" w14:textId="77777777" w:rsidR="00AD7529" w:rsidRDefault="00AD7529" w:rsidP="00C8757E">
      <w:pPr>
        <w:tabs>
          <w:tab w:val="left" w:pos="1728"/>
        </w:tabs>
        <w:rPr>
          <w:lang w:val="en-GB"/>
        </w:rPr>
      </w:pPr>
    </w:p>
    <w:p w14:paraId="3475782D" w14:textId="77777777" w:rsidR="00AD7529" w:rsidRDefault="00AD7529" w:rsidP="00A90D28">
      <w:pPr>
        <w:tabs>
          <w:tab w:val="left" w:pos="1728"/>
        </w:tabs>
        <w:ind w:left="426"/>
        <w:rPr>
          <w:b/>
          <w:sz w:val="26"/>
          <w:szCs w:val="26"/>
          <w:u w:val="single"/>
          <w:lang w:val="en-GB"/>
        </w:rPr>
      </w:pPr>
    </w:p>
    <w:p w14:paraId="1990367C" w14:textId="77777777" w:rsidR="00A90D28" w:rsidRPr="00AF6106" w:rsidRDefault="006932DC" w:rsidP="00AF6106">
      <w:pPr>
        <w:pStyle w:val="ListParagraph"/>
        <w:numPr>
          <w:ilvl w:val="1"/>
          <w:numId w:val="4"/>
        </w:numPr>
        <w:tabs>
          <w:tab w:val="left" w:pos="1728"/>
        </w:tabs>
        <w:ind w:left="426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What Class</w:t>
      </w:r>
      <w:r w:rsidR="00776C7D">
        <w:rPr>
          <w:b/>
          <w:sz w:val="24"/>
          <w:szCs w:val="24"/>
          <w:lang w:val="en-GB"/>
        </w:rPr>
        <w:t xml:space="preserve"> does the A</w:t>
      </w:r>
      <w:r w:rsidR="0077446D">
        <w:rPr>
          <w:b/>
          <w:sz w:val="24"/>
          <w:szCs w:val="24"/>
          <w:lang w:val="en-GB"/>
        </w:rPr>
        <w:t>pplicant</w:t>
      </w:r>
      <w:r w:rsidR="00A90D28" w:rsidRPr="00711654">
        <w:rPr>
          <w:b/>
          <w:sz w:val="24"/>
          <w:szCs w:val="24"/>
          <w:lang w:val="en-GB"/>
        </w:rPr>
        <w:t xml:space="preserve"> expect to be </w:t>
      </w:r>
      <w:r w:rsidRPr="006932DC">
        <w:rPr>
          <w:b/>
          <w:sz w:val="24"/>
          <w:szCs w:val="24"/>
          <w:lang w:val="en-GB"/>
        </w:rPr>
        <w:t xml:space="preserve">categorised </w:t>
      </w:r>
      <w:r w:rsidR="00A90D28" w:rsidRPr="006932DC">
        <w:rPr>
          <w:b/>
          <w:sz w:val="24"/>
          <w:szCs w:val="24"/>
          <w:lang w:val="en-GB"/>
        </w:rPr>
        <w:t>upon its authorisation as</w:t>
      </w:r>
      <w:r w:rsidR="00A90D28" w:rsidRPr="00711654">
        <w:rPr>
          <w:b/>
          <w:sz w:val="24"/>
          <w:szCs w:val="24"/>
          <w:lang w:val="en-GB"/>
        </w:rPr>
        <w:t xml:space="preserve"> a Cyprus Investment Firm</w:t>
      </w:r>
      <w:r w:rsidR="008078C0" w:rsidRPr="00711654">
        <w:rPr>
          <w:b/>
          <w:sz w:val="24"/>
          <w:szCs w:val="24"/>
          <w:lang w:val="en-GB"/>
        </w:rPr>
        <w:t xml:space="preserve"> (‘CIF’)</w:t>
      </w:r>
      <w:r w:rsidR="00A90D28" w:rsidRPr="00711654">
        <w:rPr>
          <w:b/>
          <w:sz w:val="24"/>
          <w:szCs w:val="24"/>
          <w:lang w:val="en-GB"/>
        </w:rPr>
        <w:t xml:space="preserve">? </w:t>
      </w:r>
    </w:p>
    <w:p w14:paraId="4C86E83F" w14:textId="77777777" w:rsidR="00A90D28" w:rsidRPr="0009671A" w:rsidRDefault="0009671A" w:rsidP="0009671A">
      <w:pPr>
        <w:tabs>
          <w:tab w:val="left" w:pos="1728"/>
        </w:tabs>
        <w:ind w:left="426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1274756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>
        <w:rPr>
          <w:sz w:val="24"/>
          <w:szCs w:val="24"/>
          <w:lang w:val="en-GB"/>
        </w:rPr>
        <w:t xml:space="preserve">  </w:t>
      </w:r>
      <w:r w:rsidR="00A90D28" w:rsidRPr="0009671A">
        <w:rPr>
          <w:sz w:val="24"/>
          <w:szCs w:val="24"/>
          <w:lang w:val="en-GB"/>
        </w:rPr>
        <w:t xml:space="preserve">Class 1 minus  </w:t>
      </w:r>
    </w:p>
    <w:p w14:paraId="6E889160" w14:textId="6700DF9A" w:rsidR="00A90D28" w:rsidRPr="0009671A" w:rsidRDefault="0009671A" w:rsidP="0009671A">
      <w:pPr>
        <w:tabs>
          <w:tab w:val="left" w:pos="1728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</w:t>
      </w:r>
      <w:sdt>
        <w:sdtPr>
          <w:rPr>
            <w:sz w:val="24"/>
            <w:szCs w:val="24"/>
            <w:lang w:val="en-GB"/>
          </w:rPr>
          <w:id w:val="-2141260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>
        <w:rPr>
          <w:sz w:val="24"/>
          <w:szCs w:val="24"/>
          <w:lang w:val="en-GB"/>
        </w:rPr>
        <w:t xml:space="preserve">  </w:t>
      </w:r>
      <w:r w:rsidR="00A90D28" w:rsidRPr="0009671A">
        <w:rPr>
          <w:sz w:val="24"/>
          <w:szCs w:val="24"/>
          <w:lang w:val="en-GB"/>
        </w:rPr>
        <w:t>Class 2</w:t>
      </w:r>
      <w:r w:rsidR="009A7609" w:rsidRPr="0009671A">
        <w:rPr>
          <w:sz w:val="24"/>
          <w:szCs w:val="24"/>
          <w:lang w:val="en-GB"/>
        </w:rPr>
        <w:t xml:space="preserve"> </w:t>
      </w:r>
      <w:r w:rsidR="00A90D28" w:rsidRPr="0009671A">
        <w:rPr>
          <w:sz w:val="24"/>
          <w:szCs w:val="24"/>
          <w:lang w:val="en-GB"/>
        </w:rPr>
        <w:t xml:space="preserve"> </w:t>
      </w:r>
    </w:p>
    <w:p w14:paraId="083DFD93" w14:textId="77777777" w:rsidR="00596960" w:rsidRPr="0009671A" w:rsidRDefault="0009671A" w:rsidP="0009671A">
      <w:pPr>
        <w:tabs>
          <w:tab w:val="left" w:pos="1728"/>
        </w:tabs>
        <w:rPr>
          <w:sz w:val="24"/>
          <w:szCs w:val="24"/>
          <w:lang w:val="en-GB"/>
        </w:rPr>
      </w:pPr>
      <w:r>
        <w:rPr>
          <w:rFonts w:ascii="MS Gothic" w:eastAsia="MS Gothic" w:hAnsi="MS Gothic" w:hint="eastAsia"/>
          <w:sz w:val="24"/>
          <w:szCs w:val="24"/>
          <w:lang w:val="en-GB"/>
        </w:rPr>
        <w:t xml:space="preserve"> </w:t>
      </w:r>
      <w:r>
        <w:rPr>
          <w:rFonts w:ascii="MS Gothic" w:eastAsia="MS Gothic" w:hAnsi="MS Gothic"/>
          <w:sz w:val="24"/>
          <w:szCs w:val="24"/>
          <w:lang w:val="en-GB"/>
        </w:rPr>
        <w:t xml:space="preserve">   </w:t>
      </w:r>
      <w:sdt>
        <w:sdtPr>
          <w:rPr>
            <w:rFonts w:ascii="MS Gothic" w:eastAsia="MS Gothic" w:hAnsi="MS Gothic" w:hint="eastAsia"/>
            <w:sz w:val="24"/>
            <w:szCs w:val="24"/>
            <w:lang w:val="en-GB"/>
          </w:rPr>
          <w:id w:val="791246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>
        <w:rPr>
          <w:rFonts w:ascii="MS Gothic" w:eastAsia="MS Gothic" w:hAnsi="MS Gothic"/>
          <w:sz w:val="24"/>
          <w:szCs w:val="24"/>
          <w:lang w:val="en-GB"/>
        </w:rPr>
        <w:t xml:space="preserve"> </w:t>
      </w:r>
      <w:r w:rsidR="00A90D28" w:rsidRPr="0009671A">
        <w:rPr>
          <w:sz w:val="24"/>
          <w:szCs w:val="24"/>
          <w:lang w:val="en-GB"/>
        </w:rPr>
        <w:t>Class 3</w:t>
      </w:r>
      <w:r w:rsidR="009A7609" w:rsidRPr="0009671A">
        <w:rPr>
          <w:sz w:val="24"/>
          <w:szCs w:val="24"/>
          <w:lang w:val="en-GB"/>
        </w:rPr>
        <w:t xml:space="preserve">  </w:t>
      </w:r>
    </w:p>
    <w:p w14:paraId="4D35A0E1" w14:textId="77777777" w:rsidR="00124892" w:rsidRPr="00B47FD4" w:rsidRDefault="006932DC" w:rsidP="00B47FD4">
      <w:pPr>
        <w:tabs>
          <w:tab w:val="left" w:pos="1728"/>
        </w:tabs>
        <w:ind w:left="426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For more information in regards to the CIFs’ categorisation please refer to </w:t>
      </w:r>
      <w:r w:rsidRPr="00C63F65">
        <w:rPr>
          <w:sz w:val="24"/>
          <w:szCs w:val="24"/>
          <w:u w:val="single"/>
          <w:lang w:val="en-GB"/>
        </w:rPr>
        <w:t>Section D</w:t>
      </w:r>
      <w:r>
        <w:rPr>
          <w:sz w:val="24"/>
          <w:szCs w:val="24"/>
          <w:lang w:val="en-GB"/>
        </w:rPr>
        <w:t xml:space="preserve"> of the </w:t>
      </w:r>
      <w:hyperlink r:id="rId17" w:history="1">
        <w:r w:rsidRPr="00ED7D3A">
          <w:rPr>
            <w:rStyle w:val="Hyperlink"/>
            <w:sz w:val="24"/>
            <w:szCs w:val="24"/>
            <w:lang w:val="en-GB"/>
          </w:rPr>
          <w:t>Practical Guide for the Implementation of IFR/IFD</w:t>
        </w:r>
      </w:hyperlink>
      <w:r>
        <w:rPr>
          <w:sz w:val="24"/>
          <w:szCs w:val="24"/>
          <w:lang w:val="en-GB"/>
        </w:rPr>
        <w:t>.</w:t>
      </w:r>
    </w:p>
    <w:p w14:paraId="1D69C596" w14:textId="77777777" w:rsidR="008078C0" w:rsidRDefault="008078C0" w:rsidP="008078C0">
      <w:pPr>
        <w:pStyle w:val="ListParagraph"/>
        <w:numPr>
          <w:ilvl w:val="1"/>
          <w:numId w:val="4"/>
        </w:numPr>
        <w:tabs>
          <w:tab w:val="left" w:pos="1728"/>
        </w:tabs>
        <w:ind w:left="426"/>
        <w:jc w:val="both"/>
        <w:rPr>
          <w:b/>
          <w:sz w:val="24"/>
          <w:szCs w:val="24"/>
          <w:lang w:val="en-GB"/>
        </w:rPr>
      </w:pPr>
      <w:r w:rsidRPr="00711654">
        <w:rPr>
          <w:b/>
          <w:sz w:val="24"/>
          <w:szCs w:val="24"/>
          <w:lang w:val="en-GB"/>
        </w:rPr>
        <w:t>Following question 1.1 above, select which of the below criteria a</w:t>
      </w:r>
      <w:r w:rsidR="0077446D">
        <w:rPr>
          <w:b/>
          <w:sz w:val="24"/>
          <w:szCs w:val="24"/>
          <w:lang w:val="en-GB"/>
        </w:rPr>
        <w:t xml:space="preserve">re expected to apply to the </w:t>
      </w:r>
      <w:r w:rsidR="00776C7D">
        <w:rPr>
          <w:b/>
          <w:sz w:val="24"/>
          <w:szCs w:val="24"/>
          <w:lang w:val="en-GB"/>
        </w:rPr>
        <w:t>A</w:t>
      </w:r>
      <w:r w:rsidR="0077446D" w:rsidRPr="005814CC">
        <w:rPr>
          <w:b/>
          <w:sz w:val="24"/>
          <w:szCs w:val="24"/>
          <w:lang w:val="en-GB"/>
        </w:rPr>
        <w:t>pplicant</w:t>
      </w:r>
      <w:r w:rsidRPr="005814CC">
        <w:rPr>
          <w:b/>
          <w:sz w:val="24"/>
          <w:szCs w:val="24"/>
          <w:lang w:val="en-GB"/>
        </w:rPr>
        <w:t xml:space="preserve"> </w:t>
      </w:r>
      <w:r w:rsidR="00FE3D22" w:rsidRPr="005814CC">
        <w:rPr>
          <w:b/>
          <w:sz w:val="24"/>
          <w:szCs w:val="24"/>
          <w:lang w:val="en-GB"/>
        </w:rPr>
        <w:t>during the</w:t>
      </w:r>
      <w:r w:rsidR="00124892" w:rsidRPr="005814CC">
        <w:rPr>
          <w:b/>
          <w:sz w:val="24"/>
          <w:szCs w:val="24"/>
          <w:lang w:val="en-GB"/>
        </w:rPr>
        <w:t xml:space="preserve"> first</w:t>
      </w:r>
      <w:r w:rsidR="00FE3D22" w:rsidRPr="005814CC">
        <w:rPr>
          <w:b/>
          <w:sz w:val="24"/>
          <w:szCs w:val="24"/>
          <w:lang w:val="en-GB"/>
        </w:rPr>
        <w:t xml:space="preserve"> </w:t>
      </w:r>
      <w:r w:rsidRPr="005814CC">
        <w:rPr>
          <w:b/>
          <w:sz w:val="24"/>
          <w:szCs w:val="24"/>
          <w:lang w:val="en-GB"/>
        </w:rPr>
        <w:t xml:space="preserve">12 months </w:t>
      </w:r>
      <w:r w:rsidR="00124892" w:rsidRPr="005814CC">
        <w:rPr>
          <w:b/>
          <w:sz w:val="24"/>
          <w:szCs w:val="24"/>
          <w:lang w:val="en-GB"/>
        </w:rPr>
        <w:t xml:space="preserve">of operation </w:t>
      </w:r>
      <w:r w:rsidR="00D03221" w:rsidRPr="005814CC">
        <w:rPr>
          <w:b/>
          <w:sz w:val="24"/>
          <w:szCs w:val="24"/>
          <w:lang w:val="en-GB"/>
        </w:rPr>
        <w:t>following</w:t>
      </w:r>
      <w:r w:rsidRPr="005814CC">
        <w:rPr>
          <w:b/>
          <w:sz w:val="24"/>
          <w:szCs w:val="24"/>
          <w:lang w:val="en-GB"/>
        </w:rPr>
        <w:t xml:space="preserve"> its</w:t>
      </w:r>
      <w:r w:rsidR="00D03221" w:rsidRPr="005814CC">
        <w:rPr>
          <w:b/>
          <w:sz w:val="24"/>
          <w:szCs w:val="24"/>
          <w:lang w:val="en-GB"/>
        </w:rPr>
        <w:t xml:space="preserve"> date of</w:t>
      </w:r>
      <w:r w:rsidRPr="005814CC">
        <w:rPr>
          <w:b/>
          <w:sz w:val="24"/>
          <w:szCs w:val="24"/>
          <w:lang w:val="en-GB"/>
        </w:rPr>
        <w:t xml:space="preserve"> authorisation as a CIF:</w:t>
      </w:r>
      <w:r w:rsidR="00FE3D22" w:rsidRPr="005814CC">
        <w:rPr>
          <w:b/>
          <w:sz w:val="24"/>
          <w:szCs w:val="24"/>
          <w:lang w:val="en-GB"/>
        </w:rPr>
        <w:t xml:space="preserve"> </w:t>
      </w:r>
    </w:p>
    <w:p w14:paraId="7DCDC9E7" w14:textId="77777777" w:rsidR="00711654" w:rsidRPr="006B5F8D" w:rsidRDefault="00711654" w:rsidP="006B5F8D">
      <w:pPr>
        <w:pStyle w:val="ListParagraph"/>
        <w:tabs>
          <w:tab w:val="left" w:pos="1728"/>
        </w:tabs>
        <w:ind w:left="426"/>
        <w:jc w:val="both"/>
        <w:rPr>
          <w:b/>
          <w:sz w:val="24"/>
          <w:szCs w:val="24"/>
          <w:lang w:val="en-GB"/>
        </w:rPr>
      </w:pPr>
    </w:p>
    <w:p w14:paraId="5AC7AEE2" w14:textId="77777777" w:rsidR="008078C0" w:rsidRPr="006B5F8D" w:rsidRDefault="008F28E6" w:rsidP="00023749">
      <w:pPr>
        <w:pStyle w:val="ListParagraph"/>
        <w:tabs>
          <w:tab w:val="left" w:pos="1728"/>
        </w:tabs>
        <w:ind w:left="993" w:hanging="567"/>
        <w:jc w:val="both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1121416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E67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407E67" w:rsidRPr="006B5F8D">
        <w:rPr>
          <w:sz w:val="24"/>
          <w:szCs w:val="24"/>
          <w:lang w:val="en-GB"/>
        </w:rPr>
        <w:t xml:space="preserve"> </w:t>
      </w:r>
      <w:r w:rsidR="00407E67">
        <w:rPr>
          <w:sz w:val="24"/>
          <w:szCs w:val="24"/>
          <w:lang w:val="en-GB"/>
        </w:rPr>
        <w:t xml:space="preserve">     </w:t>
      </w:r>
      <w:r w:rsidR="008078C0" w:rsidRPr="006B5F8D">
        <w:rPr>
          <w:sz w:val="24"/>
          <w:szCs w:val="24"/>
          <w:lang w:val="en-GB"/>
        </w:rPr>
        <w:t>Assets under Management (‘AUM’)</w:t>
      </w:r>
      <w:r w:rsidR="00711654" w:rsidRPr="006B5F8D">
        <w:rPr>
          <w:sz w:val="24"/>
          <w:szCs w:val="24"/>
          <w:lang w:val="en-GB"/>
        </w:rPr>
        <w:t xml:space="preserve">, measured in accordance with article 17 of IFR, are greater than </w:t>
      </w:r>
      <w:r w:rsidR="00711654" w:rsidRPr="006B5F8D">
        <w:rPr>
          <w:rFonts w:cstheme="minorHAnsi"/>
          <w:sz w:val="24"/>
          <w:szCs w:val="24"/>
          <w:lang w:val="en-GB"/>
        </w:rPr>
        <w:t>€</w:t>
      </w:r>
      <w:r w:rsidR="00711654" w:rsidRPr="006B5F8D">
        <w:rPr>
          <w:sz w:val="24"/>
          <w:szCs w:val="24"/>
          <w:lang w:val="en-GB"/>
        </w:rPr>
        <w:t xml:space="preserve">1,2 </w:t>
      </w:r>
      <w:proofErr w:type="gramStart"/>
      <w:r w:rsidR="00711654" w:rsidRPr="006B5F8D">
        <w:rPr>
          <w:sz w:val="24"/>
          <w:szCs w:val="24"/>
          <w:lang w:val="en-GB"/>
        </w:rPr>
        <w:t>bill</w:t>
      </w:r>
      <w:r w:rsidR="00B356B8" w:rsidRPr="006B5F8D">
        <w:rPr>
          <w:sz w:val="24"/>
          <w:szCs w:val="24"/>
          <w:lang w:val="en-GB"/>
        </w:rPr>
        <w:t>ion</w:t>
      </w:r>
      <w:proofErr w:type="gramEnd"/>
      <w:r w:rsidR="00B356B8" w:rsidRPr="006B5F8D">
        <w:rPr>
          <w:sz w:val="24"/>
          <w:szCs w:val="24"/>
          <w:lang w:val="en-GB"/>
        </w:rPr>
        <w:t xml:space="preserve">  </w:t>
      </w:r>
    </w:p>
    <w:p w14:paraId="398CF9A1" w14:textId="77777777" w:rsidR="00407E67" w:rsidRPr="006932DC" w:rsidRDefault="00407E67" w:rsidP="00023749">
      <w:pPr>
        <w:pStyle w:val="ListParagraph"/>
        <w:tabs>
          <w:tab w:val="left" w:pos="1728"/>
        </w:tabs>
        <w:ind w:left="993" w:hanging="567"/>
        <w:jc w:val="both"/>
        <w:rPr>
          <w:sz w:val="10"/>
          <w:szCs w:val="10"/>
          <w:lang w:val="en-GB"/>
        </w:rPr>
      </w:pPr>
    </w:p>
    <w:p w14:paraId="7051740C" w14:textId="77777777" w:rsidR="00711654" w:rsidRDefault="008F28E6" w:rsidP="00023749">
      <w:pPr>
        <w:pStyle w:val="ListParagraph"/>
        <w:tabs>
          <w:tab w:val="left" w:pos="1728"/>
        </w:tabs>
        <w:ind w:left="993" w:hanging="567"/>
        <w:jc w:val="both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193888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E67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407E67" w:rsidRPr="006B5F8D">
        <w:rPr>
          <w:sz w:val="24"/>
          <w:szCs w:val="24"/>
          <w:lang w:val="en-GB"/>
        </w:rPr>
        <w:t xml:space="preserve"> </w:t>
      </w:r>
      <w:r w:rsidR="00407E67">
        <w:rPr>
          <w:sz w:val="24"/>
          <w:szCs w:val="24"/>
          <w:lang w:val="en-GB"/>
        </w:rPr>
        <w:t xml:space="preserve">     </w:t>
      </w:r>
      <w:r w:rsidR="00407E67" w:rsidRPr="00407E67">
        <w:rPr>
          <w:sz w:val="24"/>
          <w:szCs w:val="24"/>
          <w:lang w:val="en-GB"/>
        </w:rPr>
        <w:tab/>
      </w:r>
      <w:r w:rsidR="00711654" w:rsidRPr="00407E67">
        <w:rPr>
          <w:sz w:val="24"/>
          <w:szCs w:val="24"/>
          <w:lang w:val="en-GB"/>
        </w:rPr>
        <w:t>Clients’ Orders Handled (‘COH’), measured in accordance with article 20 of IFR, are greater than €100million per day for cash trades; or greater than €1 b</w:t>
      </w:r>
      <w:r w:rsidR="00B356B8" w:rsidRPr="00407E67">
        <w:rPr>
          <w:sz w:val="24"/>
          <w:szCs w:val="24"/>
          <w:lang w:val="en-GB"/>
        </w:rPr>
        <w:t xml:space="preserve">illion per date for </w:t>
      </w:r>
      <w:proofErr w:type="gramStart"/>
      <w:r w:rsidR="00B356B8" w:rsidRPr="00407E67">
        <w:rPr>
          <w:sz w:val="24"/>
          <w:szCs w:val="24"/>
          <w:lang w:val="en-GB"/>
        </w:rPr>
        <w:t>derivatives</w:t>
      </w:r>
      <w:proofErr w:type="gramEnd"/>
      <w:r w:rsidR="00B356B8" w:rsidRPr="00407E67">
        <w:rPr>
          <w:sz w:val="24"/>
          <w:szCs w:val="24"/>
          <w:lang w:val="en-GB"/>
        </w:rPr>
        <w:t xml:space="preserve"> </w:t>
      </w:r>
    </w:p>
    <w:p w14:paraId="7FDDD309" w14:textId="77777777" w:rsidR="00C343FC" w:rsidRPr="006932DC" w:rsidRDefault="00C343FC" w:rsidP="00023749">
      <w:pPr>
        <w:pStyle w:val="ListParagraph"/>
        <w:tabs>
          <w:tab w:val="left" w:pos="1728"/>
        </w:tabs>
        <w:ind w:left="993" w:hanging="567"/>
        <w:jc w:val="both"/>
        <w:rPr>
          <w:sz w:val="10"/>
          <w:szCs w:val="10"/>
          <w:lang w:val="en-GB"/>
        </w:rPr>
      </w:pPr>
    </w:p>
    <w:p w14:paraId="7BF60903" w14:textId="77777777" w:rsidR="00C343FC" w:rsidRPr="00C343FC" w:rsidRDefault="008F28E6" w:rsidP="00472899">
      <w:pPr>
        <w:pStyle w:val="ListParagraph"/>
        <w:tabs>
          <w:tab w:val="left" w:pos="1728"/>
        </w:tabs>
        <w:ind w:left="993" w:hanging="567"/>
        <w:jc w:val="both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1231358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3FC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472899">
        <w:rPr>
          <w:sz w:val="24"/>
          <w:szCs w:val="24"/>
          <w:lang w:val="en-GB"/>
        </w:rPr>
        <w:t xml:space="preserve">   </w:t>
      </w:r>
      <w:r w:rsidR="0077446D">
        <w:rPr>
          <w:sz w:val="24"/>
          <w:szCs w:val="24"/>
          <w:lang w:val="en-GB"/>
        </w:rPr>
        <w:t>The applicant</w:t>
      </w:r>
      <w:r w:rsidR="00C343FC" w:rsidRPr="006B5F8D">
        <w:rPr>
          <w:sz w:val="24"/>
          <w:szCs w:val="24"/>
          <w:lang w:val="en-GB"/>
        </w:rPr>
        <w:t xml:space="preserve"> will </w:t>
      </w:r>
      <w:r w:rsidR="00124892">
        <w:rPr>
          <w:sz w:val="24"/>
          <w:szCs w:val="24"/>
          <w:lang w:val="en-GB"/>
        </w:rPr>
        <w:t xml:space="preserve">be permitted </w:t>
      </w:r>
      <w:r w:rsidR="00C343FC" w:rsidRPr="006B5F8D">
        <w:rPr>
          <w:sz w:val="24"/>
          <w:szCs w:val="24"/>
          <w:lang w:val="en-GB"/>
        </w:rPr>
        <w:t xml:space="preserve">to hold clients’ securities and thus Assets Safeguarded and Administered (‘ASA’), measured in accordance with article 19 of IFR are greater than </w:t>
      </w:r>
      <w:proofErr w:type="gramStart"/>
      <w:r w:rsidR="00C343FC" w:rsidRPr="006B5F8D">
        <w:rPr>
          <w:sz w:val="24"/>
          <w:szCs w:val="24"/>
          <w:lang w:val="en-GB"/>
        </w:rPr>
        <w:t>zero</w:t>
      </w:r>
      <w:proofErr w:type="gramEnd"/>
      <w:r w:rsidR="00C343FC" w:rsidRPr="006B5F8D">
        <w:rPr>
          <w:sz w:val="24"/>
          <w:szCs w:val="24"/>
          <w:lang w:val="en-GB"/>
        </w:rPr>
        <w:t xml:space="preserve"> </w:t>
      </w:r>
    </w:p>
    <w:p w14:paraId="28C4A4F6" w14:textId="77777777" w:rsidR="00A70908" w:rsidRPr="00C343FC" w:rsidRDefault="008F28E6" w:rsidP="00023749">
      <w:pPr>
        <w:tabs>
          <w:tab w:val="left" w:pos="1728"/>
        </w:tabs>
        <w:ind w:left="993" w:hanging="567"/>
        <w:jc w:val="both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-42533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3FC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C343FC">
        <w:rPr>
          <w:sz w:val="24"/>
          <w:szCs w:val="24"/>
          <w:lang w:val="en-GB"/>
        </w:rPr>
        <w:t xml:space="preserve">     </w:t>
      </w:r>
      <w:r w:rsidR="0077446D">
        <w:rPr>
          <w:sz w:val="24"/>
          <w:szCs w:val="24"/>
          <w:lang w:val="en-GB"/>
        </w:rPr>
        <w:t>The applicant</w:t>
      </w:r>
      <w:r w:rsidR="00E6572E" w:rsidRPr="00C343FC">
        <w:rPr>
          <w:sz w:val="24"/>
          <w:szCs w:val="24"/>
          <w:lang w:val="en-GB"/>
        </w:rPr>
        <w:t xml:space="preserve"> will </w:t>
      </w:r>
      <w:r w:rsidR="00124892">
        <w:rPr>
          <w:sz w:val="24"/>
          <w:szCs w:val="24"/>
          <w:lang w:val="en-GB"/>
        </w:rPr>
        <w:t xml:space="preserve">be permitted </w:t>
      </w:r>
      <w:r w:rsidR="00E6572E" w:rsidRPr="00C343FC">
        <w:rPr>
          <w:sz w:val="24"/>
          <w:szCs w:val="24"/>
          <w:lang w:val="en-GB"/>
        </w:rPr>
        <w:t xml:space="preserve">to hold clients’ money and thus </w:t>
      </w:r>
      <w:r w:rsidR="004D6DB9" w:rsidRPr="00C343FC">
        <w:rPr>
          <w:sz w:val="24"/>
          <w:szCs w:val="24"/>
          <w:lang w:val="en-GB"/>
        </w:rPr>
        <w:t>Clients’ Money Held (‘CMH’), measured in accor</w:t>
      </w:r>
      <w:r w:rsidR="00C75B7F">
        <w:rPr>
          <w:sz w:val="24"/>
          <w:szCs w:val="24"/>
          <w:lang w:val="en-GB"/>
        </w:rPr>
        <w:t>dance with article 18 of IFR, is</w:t>
      </w:r>
      <w:r w:rsidR="004D6DB9" w:rsidRPr="00C343FC">
        <w:rPr>
          <w:sz w:val="24"/>
          <w:szCs w:val="24"/>
          <w:lang w:val="en-GB"/>
        </w:rPr>
        <w:t xml:space="preserve"> </w:t>
      </w:r>
      <w:r w:rsidR="00A70908" w:rsidRPr="00C343FC">
        <w:rPr>
          <w:sz w:val="24"/>
          <w:szCs w:val="24"/>
          <w:lang w:val="en-GB"/>
        </w:rPr>
        <w:t xml:space="preserve">greater than </w:t>
      </w:r>
      <w:proofErr w:type="gramStart"/>
      <w:r w:rsidR="004D6DB9" w:rsidRPr="00C343FC">
        <w:rPr>
          <w:sz w:val="24"/>
          <w:szCs w:val="24"/>
          <w:lang w:val="en-GB"/>
        </w:rPr>
        <w:t>zero</w:t>
      </w:r>
      <w:proofErr w:type="gramEnd"/>
      <w:r w:rsidR="00B356B8" w:rsidRPr="00C343FC">
        <w:rPr>
          <w:sz w:val="24"/>
          <w:szCs w:val="24"/>
          <w:lang w:val="en-GB"/>
        </w:rPr>
        <w:t xml:space="preserve"> </w:t>
      </w:r>
    </w:p>
    <w:p w14:paraId="1AF9485D" w14:textId="77777777" w:rsidR="004D6DB9" w:rsidRPr="006B5F8D" w:rsidRDefault="008F28E6" w:rsidP="00023749">
      <w:pPr>
        <w:pStyle w:val="ListParagraph"/>
        <w:tabs>
          <w:tab w:val="left" w:pos="1728"/>
        </w:tabs>
        <w:ind w:left="993" w:hanging="567"/>
        <w:jc w:val="both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-209909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3FC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472899">
        <w:rPr>
          <w:sz w:val="24"/>
          <w:szCs w:val="24"/>
          <w:lang w:val="en-GB"/>
        </w:rPr>
        <w:t xml:space="preserve">     </w:t>
      </w:r>
      <w:r w:rsidR="00C343FC">
        <w:rPr>
          <w:sz w:val="24"/>
          <w:szCs w:val="24"/>
          <w:lang w:val="en-GB"/>
        </w:rPr>
        <w:t>T</w:t>
      </w:r>
      <w:r w:rsidR="0077446D">
        <w:rPr>
          <w:sz w:val="24"/>
          <w:szCs w:val="24"/>
          <w:lang w:val="en-GB"/>
        </w:rPr>
        <w:t>he applicant</w:t>
      </w:r>
      <w:r w:rsidR="00E6572E" w:rsidRPr="006B5F8D">
        <w:rPr>
          <w:sz w:val="24"/>
          <w:szCs w:val="24"/>
          <w:lang w:val="en-GB"/>
        </w:rPr>
        <w:t xml:space="preserve"> will </w:t>
      </w:r>
      <w:r w:rsidR="00124892">
        <w:rPr>
          <w:sz w:val="24"/>
          <w:szCs w:val="24"/>
          <w:lang w:val="en-GB"/>
        </w:rPr>
        <w:t xml:space="preserve">be permitted to </w:t>
      </w:r>
      <w:r w:rsidR="00E6572E" w:rsidRPr="006B5F8D">
        <w:rPr>
          <w:sz w:val="24"/>
          <w:szCs w:val="24"/>
          <w:lang w:val="en-GB"/>
        </w:rPr>
        <w:t xml:space="preserve">deal on own account </w:t>
      </w:r>
      <w:r w:rsidR="00124892">
        <w:rPr>
          <w:sz w:val="24"/>
          <w:szCs w:val="24"/>
          <w:lang w:val="en-GB"/>
        </w:rPr>
        <w:t>a</w:t>
      </w:r>
      <w:r w:rsidR="00E6572E" w:rsidRPr="006B5F8D">
        <w:rPr>
          <w:sz w:val="24"/>
          <w:szCs w:val="24"/>
          <w:lang w:val="en-GB"/>
        </w:rPr>
        <w:t xml:space="preserve">nd thus Daily Trading Flow, measured in accordance with articles 22 and 23 of IFR, is greater than </w:t>
      </w:r>
      <w:proofErr w:type="gramStart"/>
      <w:r w:rsidR="00E6572E" w:rsidRPr="006B5F8D">
        <w:rPr>
          <w:sz w:val="24"/>
          <w:szCs w:val="24"/>
          <w:lang w:val="en-GB"/>
        </w:rPr>
        <w:t>zero</w:t>
      </w:r>
      <w:proofErr w:type="gramEnd"/>
      <w:r w:rsidR="00B356B8" w:rsidRPr="006B5F8D">
        <w:rPr>
          <w:sz w:val="24"/>
          <w:szCs w:val="24"/>
          <w:lang w:val="en-GB"/>
        </w:rPr>
        <w:t xml:space="preserve"> </w:t>
      </w:r>
    </w:p>
    <w:p w14:paraId="6859C6D7" w14:textId="77777777" w:rsidR="00C343FC" w:rsidRPr="006932DC" w:rsidRDefault="00C343FC" w:rsidP="00023749">
      <w:pPr>
        <w:pStyle w:val="ListParagraph"/>
        <w:tabs>
          <w:tab w:val="left" w:pos="1728"/>
        </w:tabs>
        <w:ind w:left="851"/>
        <w:jc w:val="both"/>
        <w:rPr>
          <w:sz w:val="10"/>
          <w:szCs w:val="10"/>
          <w:lang w:val="en-GB"/>
        </w:rPr>
      </w:pPr>
    </w:p>
    <w:p w14:paraId="572E02A4" w14:textId="77777777" w:rsidR="006B5F8D" w:rsidRPr="006B5F8D" w:rsidRDefault="008F28E6" w:rsidP="00023749">
      <w:pPr>
        <w:pStyle w:val="ListParagraph"/>
        <w:tabs>
          <w:tab w:val="left" w:pos="1728"/>
        </w:tabs>
        <w:ind w:left="993" w:hanging="567"/>
        <w:jc w:val="both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-690675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3FC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C343FC">
        <w:rPr>
          <w:sz w:val="24"/>
          <w:szCs w:val="24"/>
          <w:lang w:val="en-GB"/>
        </w:rPr>
        <w:t xml:space="preserve">  </w:t>
      </w:r>
      <w:r w:rsidR="0015088E">
        <w:rPr>
          <w:sz w:val="24"/>
          <w:szCs w:val="24"/>
          <w:lang w:val="en-GB"/>
        </w:rPr>
        <w:t xml:space="preserve"> </w:t>
      </w:r>
      <w:r w:rsidR="006B5F8D" w:rsidRPr="006B5F8D">
        <w:rPr>
          <w:sz w:val="24"/>
          <w:szCs w:val="24"/>
          <w:lang w:val="en-GB"/>
        </w:rPr>
        <w:t xml:space="preserve">Net position risk (‘NPR’) or Clearing Margin Guarantee (‘CMG’) measured in </w:t>
      </w:r>
      <w:r w:rsidR="00C343FC">
        <w:rPr>
          <w:sz w:val="24"/>
          <w:szCs w:val="24"/>
          <w:lang w:val="en-GB"/>
        </w:rPr>
        <w:t xml:space="preserve">  </w:t>
      </w:r>
      <w:r w:rsidR="006B5F8D" w:rsidRPr="006B5F8D">
        <w:rPr>
          <w:sz w:val="24"/>
          <w:szCs w:val="24"/>
          <w:lang w:val="en-GB"/>
        </w:rPr>
        <w:t xml:space="preserve">accordance with articles 22 and 24 </w:t>
      </w:r>
      <w:r w:rsidR="000F20A5">
        <w:rPr>
          <w:sz w:val="24"/>
          <w:szCs w:val="24"/>
        </w:rPr>
        <w:t>will be</w:t>
      </w:r>
      <w:r w:rsidR="006B5F8D" w:rsidRPr="006B5F8D">
        <w:rPr>
          <w:sz w:val="24"/>
          <w:szCs w:val="24"/>
          <w:lang w:val="en-GB"/>
        </w:rPr>
        <w:t xml:space="preserve"> greater than </w:t>
      </w:r>
      <w:proofErr w:type="gramStart"/>
      <w:r w:rsidR="006B5F8D" w:rsidRPr="006B5F8D">
        <w:rPr>
          <w:sz w:val="24"/>
          <w:szCs w:val="24"/>
          <w:lang w:val="en-GB"/>
        </w:rPr>
        <w:t>zero</w:t>
      </w:r>
      <w:proofErr w:type="gramEnd"/>
      <w:r w:rsidR="006B5F8D">
        <w:rPr>
          <w:sz w:val="24"/>
          <w:szCs w:val="24"/>
          <w:lang w:val="en-GB"/>
        </w:rPr>
        <w:t xml:space="preserve"> </w:t>
      </w:r>
    </w:p>
    <w:p w14:paraId="1B2833EF" w14:textId="77777777" w:rsidR="00C343FC" w:rsidRPr="006932DC" w:rsidRDefault="00C343FC" w:rsidP="00023749">
      <w:pPr>
        <w:pStyle w:val="ListParagraph"/>
        <w:tabs>
          <w:tab w:val="left" w:pos="1728"/>
        </w:tabs>
        <w:ind w:left="851"/>
        <w:jc w:val="both"/>
        <w:rPr>
          <w:sz w:val="10"/>
          <w:szCs w:val="10"/>
          <w:lang w:val="en-GB"/>
        </w:rPr>
      </w:pPr>
    </w:p>
    <w:p w14:paraId="705D0FF1" w14:textId="77777777" w:rsidR="00C75B7F" w:rsidRDefault="008F28E6" w:rsidP="00C75B7F">
      <w:pPr>
        <w:pStyle w:val="ListParagraph"/>
        <w:tabs>
          <w:tab w:val="left" w:pos="993"/>
          <w:tab w:val="left" w:pos="1728"/>
        </w:tabs>
        <w:ind w:left="993" w:hanging="567"/>
        <w:jc w:val="both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902944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B7F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C75B7F">
        <w:rPr>
          <w:sz w:val="24"/>
          <w:szCs w:val="24"/>
          <w:lang w:val="en-GB"/>
        </w:rPr>
        <w:t xml:space="preserve">      Trading Counterparty Default (‘TCD’) measured in accordance with article 26 of IFR, </w:t>
      </w:r>
      <w:r w:rsidR="000F20A5">
        <w:rPr>
          <w:sz w:val="24"/>
          <w:szCs w:val="24"/>
          <w:lang w:val="en-GB"/>
        </w:rPr>
        <w:t>will be</w:t>
      </w:r>
      <w:r w:rsidR="00C75B7F">
        <w:rPr>
          <w:sz w:val="24"/>
          <w:szCs w:val="24"/>
          <w:lang w:val="en-GB"/>
        </w:rPr>
        <w:t xml:space="preserve"> greater than </w:t>
      </w:r>
      <w:proofErr w:type="gramStart"/>
      <w:r w:rsidR="00C75B7F">
        <w:rPr>
          <w:sz w:val="24"/>
          <w:szCs w:val="24"/>
          <w:lang w:val="en-GB"/>
        </w:rPr>
        <w:t>zero</w:t>
      </w:r>
      <w:proofErr w:type="gramEnd"/>
      <w:r w:rsidR="00C343FC">
        <w:rPr>
          <w:sz w:val="24"/>
          <w:szCs w:val="24"/>
          <w:lang w:val="en-GB"/>
        </w:rPr>
        <w:t xml:space="preserve">     </w:t>
      </w:r>
      <w:r w:rsidR="00C75B7F">
        <w:rPr>
          <w:sz w:val="24"/>
          <w:szCs w:val="24"/>
          <w:lang w:val="en-GB"/>
        </w:rPr>
        <w:t xml:space="preserve">   </w:t>
      </w:r>
    </w:p>
    <w:p w14:paraId="3D3992A0" w14:textId="77777777" w:rsidR="006B5F8D" w:rsidRPr="0015088E" w:rsidRDefault="008F28E6" w:rsidP="00023749">
      <w:pPr>
        <w:tabs>
          <w:tab w:val="left" w:pos="1728"/>
        </w:tabs>
        <w:ind w:left="993" w:hanging="567"/>
        <w:jc w:val="both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-217901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88E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15088E">
        <w:rPr>
          <w:sz w:val="24"/>
          <w:szCs w:val="24"/>
          <w:lang w:val="en-GB"/>
        </w:rPr>
        <w:t xml:space="preserve">       </w:t>
      </w:r>
      <w:r w:rsidR="006B5F8D" w:rsidRPr="0015088E">
        <w:rPr>
          <w:sz w:val="24"/>
          <w:szCs w:val="24"/>
          <w:lang w:val="en-GB"/>
        </w:rPr>
        <w:t>The on and off</w:t>
      </w:r>
      <w:r w:rsidR="0077446D">
        <w:rPr>
          <w:sz w:val="24"/>
          <w:szCs w:val="24"/>
          <w:lang w:val="en-GB"/>
        </w:rPr>
        <w:t>-balance sheet total of the applicant</w:t>
      </w:r>
      <w:r w:rsidR="006B5F8D" w:rsidRPr="0015088E">
        <w:rPr>
          <w:sz w:val="24"/>
          <w:szCs w:val="24"/>
          <w:lang w:val="en-GB"/>
        </w:rPr>
        <w:t xml:space="preserve">, measured in accordance with article 12 of IFR, </w:t>
      </w:r>
      <w:r w:rsidR="000F20A5">
        <w:rPr>
          <w:sz w:val="24"/>
          <w:szCs w:val="24"/>
          <w:lang w:val="en-GB"/>
        </w:rPr>
        <w:t>will be</w:t>
      </w:r>
      <w:r w:rsidR="006B5F8D" w:rsidRPr="0015088E">
        <w:rPr>
          <w:sz w:val="24"/>
          <w:szCs w:val="24"/>
          <w:lang w:val="en-GB"/>
        </w:rPr>
        <w:t xml:space="preserve"> greater than €100 </w:t>
      </w:r>
      <w:proofErr w:type="gramStart"/>
      <w:r w:rsidR="006B5F8D" w:rsidRPr="0015088E">
        <w:rPr>
          <w:sz w:val="24"/>
          <w:szCs w:val="24"/>
          <w:lang w:val="en-GB"/>
        </w:rPr>
        <w:t>million</w:t>
      </w:r>
      <w:proofErr w:type="gramEnd"/>
      <w:r w:rsidR="006B5F8D" w:rsidRPr="0015088E">
        <w:rPr>
          <w:sz w:val="24"/>
          <w:szCs w:val="24"/>
          <w:lang w:val="en-GB"/>
        </w:rPr>
        <w:t xml:space="preserve"> </w:t>
      </w:r>
    </w:p>
    <w:p w14:paraId="64BAEA8D" w14:textId="77777777" w:rsidR="006B5F8D" w:rsidRDefault="00A90961" w:rsidP="00A90961">
      <w:pPr>
        <w:tabs>
          <w:tab w:val="left" w:pos="993"/>
          <w:tab w:val="left" w:pos="1728"/>
        </w:tabs>
        <w:ind w:left="993" w:hanging="567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-427275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B7F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77446D">
        <w:rPr>
          <w:sz w:val="24"/>
          <w:szCs w:val="24"/>
          <w:lang w:val="en-GB"/>
        </w:rPr>
        <w:t xml:space="preserve">   </w:t>
      </w:r>
      <w:r w:rsidR="006B5F8D" w:rsidRPr="00A90961">
        <w:rPr>
          <w:sz w:val="24"/>
          <w:szCs w:val="24"/>
          <w:lang w:val="en-GB"/>
        </w:rPr>
        <w:t xml:space="preserve">The total annual gross revenue </w:t>
      </w:r>
      <w:r w:rsidR="0077446D">
        <w:rPr>
          <w:sz w:val="24"/>
          <w:szCs w:val="24"/>
          <w:lang w:val="en-GB"/>
        </w:rPr>
        <w:t xml:space="preserve">of the applicant </w:t>
      </w:r>
      <w:r w:rsidR="000F20A5">
        <w:rPr>
          <w:sz w:val="24"/>
          <w:szCs w:val="24"/>
          <w:lang w:val="en-GB"/>
        </w:rPr>
        <w:t xml:space="preserve">will be </w:t>
      </w:r>
      <w:r w:rsidR="006B5F8D" w:rsidRPr="00A90961">
        <w:rPr>
          <w:sz w:val="24"/>
          <w:szCs w:val="24"/>
          <w:lang w:val="en-GB"/>
        </w:rPr>
        <w:t>greater than €30 million, measured in ac</w:t>
      </w:r>
      <w:r w:rsidR="00E944E9">
        <w:rPr>
          <w:sz w:val="24"/>
          <w:szCs w:val="24"/>
          <w:lang w:val="en-GB"/>
        </w:rPr>
        <w:t>cordance with article 12 of IFR.</w:t>
      </w:r>
    </w:p>
    <w:p w14:paraId="71C508AC" w14:textId="77777777" w:rsidR="009C0D57" w:rsidRDefault="009C0D57" w:rsidP="00A90961">
      <w:pPr>
        <w:tabs>
          <w:tab w:val="left" w:pos="993"/>
          <w:tab w:val="left" w:pos="1728"/>
        </w:tabs>
        <w:ind w:left="993" w:hanging="567"/>
        <w:jc w:val="both"/>
        <w:rPr>
          <w:sz w:val="24"/>
          <w:szCs w:val="24"/>
          <w:lang w:val="en-GB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92D7B7" wp14:editId="5C6A5BC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69182" cy="976745"/>
                <wp:effectExtent l="0" t="0" r="17780" b="139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9182" cy="9767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82C44F" w14:textId="77777777" w:rsidR="000F20A5" w:rsidRPr="004B1D5E" w:rsidRDefault="000F20A5" w:rsidP="009C0D57">
                            <w:pPr>
                              <w:rPr>
                                <w:sz w:val="46"/>
                                <w:szCs w:val="46"/>
                                <w:lang w:val="en-GB"/>
                              </w:rPr>
                            </w:pPr>
                            <w:r w:rsidRPr="004B1D5E">
                              <w:rPr>
                                <w:sz w:val="46"/>
                                <w:szCs w:val="46"/>
                                <w:lang w:val="en-GB"/>
                              </w:rPr>
                              <w:t xml:space="preserve">SECTION </w:t>
                            </w:r>
                            <w:r>
                              <w:rPr>
                                <w:sz w:val="46"/>
                                <w:szCs w:val="46"/>
                              </w:rPr>
                              <w:t>2</w:t>
                            </w:r>
                            <w:r w:rsidRPr="004B1D5E">
                              <w:rPr>
                                <w:sz w:val="46"/>
                                <w:szCs w:val="46"/>
                                <w:lang w:val="en-GB"/>
                              </w:rPr>
                              <w:t>:</w:t>
                            </w:r>
                          </w:p>
                          <w:p w14:paraId="20B1ECEF" w14:textId="77777777" w:rsidR="000F20A5" w:rsidRPr="004B1D5E" w:rsidRDefault="000F20A5" w:rsidP="009C0D57">
                            <w:pPr>
                              <w:rPr>
                                <w:sz w:val="46"/>
                                <w:szCs w:val="46"/>
                                <w:lang w:val="en-GB"/>
                              </w:rPr>
                            </w:pPr>
                            <w:r>
                              <w:rPr>
                                <w:sz w:val="46"/>
                                <w:szCs w:val="46"/>
                                <w:lang w:val="en-GB"/>
                              </w:rPr>
                              <w:t>PRUDENTIAL CAPITAL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2D7B7" id="Rectangle 9" o:spid="_x0000_s1027" style="position:absolute;left:0;text-align:left;margin-left:0;margin-top:-.05pt;width:493.65pt;height:76.9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" fillcolor="#2e74b5 [2404]" strokecolor="#1f4d78 [1604]" strokeweight="1pt">
                <v:textbox>
                  <w:txbxContent>
                    <w:p w14:paraId="5182C44F" w14:textId="77777777" w:rsidR="000F20A5" w:rsidRPr="004B1D5E" w:rsidRDefault="000F20A5" w:rsidP="009C0D57">
                      <w:pPr>
                        <w:rPr>
                          <w:sz w:val="46"/>
                          <w:szCs w:val="46"/>
                          <w:lang w:val="en-GB"/>
                        </w:rPr>
                      </w:pPr>
                      <w:r w:rsidRPr="004B1D5E">
                        <w:rPr>
                          <w:sz w:val="46"/>
                          <w:szCs w:val="46"/>
                          <w:lang w:val="en-GB"/>
                        </w:rPr>
                        <w:t xml:space="preserve">SECTION </w:t>
                      </w:r>
                      <w:r>
                        <w:rPr>
                          <w:sz w:val="46"/>
                          <w:szCs w:val="46"/>
                        </w:rPr>
                        <w:t>2</w:t>
                      </w:r>
                      <w:r w:rsidRPr="004B1D5E">
                        <w:rPr>
                          <w:sz w:val="46"/>
                          <w:szCs w:val="46"/>
                          <w:lang w:val="en-GB"/>
                        </w:rPr>
                        <w:t>:</w:t>
                      </w:r>
                    </w:p>
                    <w:p w14:paraId="20B1ECEF" w14:textId="77777777" w:rsidR="000F20A5" w:rsidRPr="004B1D5E" w:rsidRDefault="000F20A5" w:rsidP="009C0D57">
                      <w:pPr>
                        <w:rPr>
                          <w:sz w:val="46"/>
                          <w:szCs w:val="46"/>
                          <w:lang w:val="en-GB"/>
                        </w:rPr>
                      </w:pPr>
                      <w:r>
                        <w:rPr>
                          <w:sz w:val="46"/>
                          <w:szCs w:val="46"/>
                          <w:lang w:val="en-GB"/>
                        </w:rPr>
                        <w:t>PRUDENTIAL CAPITAL INFORMATION</w:t>
                      </w:r>
                    </w:p>
                  </w:txbxContent>
                </v:textbox>
              </v:rect>
            </w:pict>
          </mc:Fallback>
        </mc:AlternateContent>
      </w:r>
    </w:p>
    <w:p w14:paraId="2EEAAC71" w14:textId="77777777" w:rsidR="009C0D57" w:rsidRDefault="009C0D57" w:rsidP="00A90961">
      <w:pPr>
        <w:tabs>
          <w:tab w:val="left" w:pos="993"/>
          <w:tab w:val="left" w:pos="1728"/>
        </w:tabs>
        <w:ind w:left="993" w:hanging="567"/>
        <w:jc w:val="both"/>
        <w:rPr>
          <w:sz w:val="24"/>
          <w:szCs w:val="24"/>
          <w:lang w:val="en-GB"/>
        </w:rPr>
      </w:pPr>
    </w:p>
    <w:p w14:paraId="7BE62B90" w14:textId="77777777" w:rsidR="009C0D57" w:rsidRPr="00A90961" w:rsidRDefault="009C0D57" w:rsidP="00A90961">
      <w:pPr>
        <w:tabs>
          <w:tab w:val="left" w:pos="993"/>
          <w:tab w:val="left" w:pos="1728"/>
        </w:tabs>
        <w:ind w:left="993" w:hanging="567"/>
        <w:jc w:val="both"/>
        <w:rPr>
          <w:sz w:val="24"/>
          <w:szCs w:val="24"/>
          <w:lang w:val="en-GB"/>
        </w:rPr>
      </w:pPr>
    </w:p>
    <w:p w14:paraId="48221C36" w14:textId="77777777" w:rsidR="00596960" w:rsidRPr="00596960" w:rsidRDefault="00596960" w:rsidP="00596960">
      <w:pPr>
        <w:tabs>
          <w:tab w:val="left" w:pos="1728"/>
        </w:tabs>
        <w:rPr>
          <w:sz w:val="26"/>
          <w:szCs w:val="26"/>
          <w:lang w:val="en-GB"/>
        </w:rPr>
      </w:pPr>
    </w:p>
    <w:p w14:paraId="5FA128D8" w14:textId="77777777" w:rsidR="006B4536" w:rsidRPr="006846FE" w:rsidRDefault="00341794" w:rsidP="006846FE">
      <w:pPr>
        <w:pStyle w:val="ListParagraph"/>
        <w:numPr>
          <w:ilvl w:val="1"/>
          <w:numId w:val="5"/>
        </w:numPr>
        <w:tabs>
          <w:tab w:val="left" w:pos="1728"/>
        </w:tabs>
        <w:jc w:val="both"/>
        <w:rPr>
          <w:b/>
          <w:sz w:val="24"/>
          <w:szCs w:val="24"/>
          <w:lang w:val="en-GB"/>
        </w:rPr>
      </w:pPr>
      <w:r w:rsidRPr="006846FE">
        <w:rPr>
          <w:b/>
          <w:sz w:val="24"/>
          <w:szCs w:val="24"/>
          <w:lang w:val="en-GB"/>
        </w:rPr>
        <w:t>State the expect</w:t>
      </w:r>
      <w:r w:rsidR="00776C7D">
        <w:rPr>
          <w:b/>
          <w:sz w:val="24"/>
          <w:szCs w:val="24"/>
          <w:lang w:val="en-GB"/>
        </w:rPr>
        <w:t>ed initial capital that the A</w:t>
      </w:r>
      <w:r w:rsidR="0077446D">
        <w:rPr>
          <w:b/>
          <w:sz w:val="24"/>
          <w:szCs w:val="24"/>
          <w:lang w:val="en-GB"/>
        </w:rPr>
        <w:t>pplicant</w:t>
      </w:r>
      <w:r w:rsidRPr="006846FE">
        <w:rPr>
          <w:b/>
          <w:sz w:val="24"/>
          <w:szCs w:val="24"/>
          <w:lang w:val="en-GB"/>
        </w:rPr>
        <w:t xml:space="preserve"> will be required to hold based on the </w:t>
      </w:r>
      <w:r w:rsidR="000E425A" w:rsidRPr="006846FE">
        <w:rPr>
          <w:b/>
          <w:sz w:val="24"/>
          <w:szCs w:val="24"/>
          <w:lang w:val="en-GB"/>
        </w:rPr>
        <w:t>inves</w:t>
      </w:r>
      <w:r w:rsidR="007B19BA" w:rsidRPr="006846FE">
        <w:rPr>
          <w:b/>
          <w:sz w:val="24"/>
          <w:szCs w:val="24"/>
          <w:lang w:val="en-GB"/>
        </w:rPr>
        <w:t>tment s</w:t>
      </w:r>
      <w:r w:rsidR="0077446D">
        <w:rPr>
          <w:b/>
          <w:sz w:val="24"/>
          <w:szCs w:val="24"/>
          <w:lang w:val="en-GB"/>
        </w:rPr>
        <w:t xml:space="preserve">ervices/activities that the </w:t>
      </w:r>
      <w:r w:rsidR="00776C7D">
        <w:rPr>
          <w:b/>
          <w:sz w:val="24"/>
          <w:szCs w:val="24"/>
          <w:lang w:val="en-GB"/>
        </w:rPr>
        <w:t>A</w:t>
      </w:r>
      <w:r w:rsidR="0077446D">
        <w:rPr>
          <w:b/>
          <w:sz w:val="24"/>
          <w:szCs w:val="24"/>
          <w:lang w:val="en-GB"/>
        </w:rPr>
        <w:t>pplicant</w:t>
      </w:r>
      <w:r w:rsidR="007B19BA" w:rsidRPr="006846FE">
        <w:rPr>
          <w:b/>
          <w:sz w:val="24"/>
          <w:szCs w:val="24"/>
          <w:lang w:val="en-GB"/>
        </w:rPr>
        <w:t xml:space="preserve"> applies to provide/perform (per section 9 of </w:t>
      </w:r>
      <w:hyperlink r:id="rId18" w:history="1">
        <w:r w:rsidR="007B19BA" w:rsidRPr="006846FE">
          <w:rPr>
            <w:rStyle w:val="Hyperlink"/>
            <w:b/>
            <w:sz w:val="24"/>
            <w:szCs w:val="24"/>
            <w:lang w:val="en-GB"/>
          </w:rPr>
          <w:t>Law 165(I)/2021</w:t>
        </w:r>
      </w:hyperlink>
      <w:r w:rsidR="007B19BA" w:rsidRPr="006846FE">
        <w:rPr>
          <w:b/>
          <w:sz w:val="24"/>
          <w:szCs w:val="24"/>
          <w:lang w:val="en-GB"/>
        </w:rPr>
        <w:t>).</w:t>
      </w:r>
    </w:p>
    <w:p w14:paraId="44A8CF85" w14:textId="77777777" w:rsidR="006B4536" w:rsidRPr="006B4536" w:rsidRDefault="008F28E6" w:rsidP="006B4536">
      <w:pPr>
        <w:spacing w:after="0"/>
        <w:ind w:left="709" w:right="50"/>
        <w:jc w:val="both"/>
        <w:rPr>
          <w:rFonts w:eastAsiaTheme="minorEastAsia" w:cstheme="minorHAnsi"/>
          <w:sz w:val="24"/>
          <w:szCs w:val="24"/>
          <w:lang w:val="en-GB" w:eastAsia="zh-CN"/>
        </w:rPr>
      </w:pPr>
      <w:sdt>
        <w:sdtPr>
          <w:rPr>
            <w:rFonts w:eastAsiaTheme="minorEastAsia" w:cstheme="minorHAnsi"/>
            <w:sz w:val="24"/>
            <w:szCs w:val="24"/>
            <w:lang w:val="el-GR" w:eastAsia="zh-CN"/>
          </w:rPr>
          <w:id w:val="-392127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536" w:rsidRPr="006B4536">
            <w:rPr>
              <w:rFonts w:ascii="MS Gothic" w:eastAsia="MS Gothic" w:hAnsi="MS Gothic" w:cstheme="minorHAnsi" w:hint="eastAsia"/>
              <w:sz w:val="24"/>
              <w:szCs w:val="24"/>
              <w:lang w:val="el-GR" w:eastAsia="zh-CN"/>
            </w:rPr>
            <w:t>☐</w:t>
          </w:r>
        </w:sdtContent>
      </w:sdt>
      <w:r w:rsidR="006B4536" w:rsidRPr="006B4536">
        <w:rPr>
          <w:rFonts w:eastAsiaTheme="minorEastAsia" w:cstheme="minorHAnsi"/>
          <w:sz w:val="24"/>
          <w:szCs w:val="24"/>
          <w:lang w:val="en-GB" w:eastAsia="zh-CN"/>
        </w:rPr>
        <w:t xml:space="preserve">  € 750.000</w:t>
      </w:r>
    </w:p>
    <w:p w14:paraId="1B2DEE1F" w14:textId="661109CC" w:rsidR="006B4536" w:rsidRPr="006B4536" w:rsidRDefault="008F28E6" w:rsidP="006B4536">
      <w:pPr>
        <w:spacing w:after="0"/>
        <w:ind w:left="709" w:right="50"/>
        <w:jc w:val="both"/>
        <w:rPr>
          <w:rFonts w:eastAsiaTheme="minorEastAsia" w:cstheme="minorHAnsi"/>
          <w:sz w:val="24"/>
          <w:szCs w:val="24"/>
          <w:lang w:val="en-GB" w:eastAsia="zh-CN"/>
        </w:rPr>
      </w:pPr>
      <w:sdt>
        <w:sdtPr>
          <w:rPr>
            <w:rFonts w:eastAsiaTheme="minorEastAsia" w:cstheme="minorHAnsi"/>
            <w:sz w:val="24"/>
            <w:szCs w:val="24"/>
            <w:lang w:val="en-GB" w:eastAsia="zh-CN"/>
          </w:rPr>
          <w:id w:val="-1526089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536" w:rsidRPr="006B4536">
            <w:rPr>
              <w:rFonts w:ascii="MS Gothic" w:eastAsia="MS Gothic" w:hAnsi="MS Gothic" w:cstheme="minorHAnsi" w:hint="eastAsia"/>
              <w:sz w:val="24"/>
              <w:szCs w:val="24"/>
              <w:lang w:val="en-GB" w:eastAsia="zh-CN"/>
            </w:rPr>
            <w:t>☐</w:t>
          </w:r>
        </w:sdtContent>
      </w:sdt>
      <w:r w:rsidR="006B4536" w:rsidRPr="006B4536">
        <w:rPr>
          <w:rFonts w:eastAsiaTheme="minorEastAsia" w:cstheme="minorHAnsi"/>
          <w:sz w:val="24"/>
          <w:szCs w:val="24"/>
          <w:lang w:val="en-GB" w:eastAsia="zh-CN"/>
        </w:rPr>
        <w:t xml:space="preserve">  € 1</w:t>
      </w:r>
      <w:r w:rsidR="00A14301">
        <w:rPr>
          <w:rFonts w:eastAsiaTheme="minorEastAsia" w:cstheme="minorHAnsi"/>
          <w:sz w:val="24"/>
          <w:szCs w:val="24"/>
          <w:lang w:val="en-GB" w:eastAsia="zh-CN"/>
        </w:rPr>
        <w:t>50</w:t>
      </w:r>
      <w:r w:rsidR="006B4536" w:rsidRPr="006B4536">
        <w:rPr>
          <w:rFonts w:eastAsiaTheme="minorEastAsia" w:cstheme="minorHAnsi"/>
          <w:sz w:val="24"/>
          <w:szCs w:val="24"/>
          <w:lang w:val="en-GB" w:eastAsia="zh-CN"/>
        </w:rPr>
        <w:t>.000</w:t>
      </w:r>
    </w:p>
    <w:p w14:paraId="4C14D5B5" w14:textId="77777777" w:rsidR="006B4536" w:rsidRDefault="008F28E6" w:rsidP="006B4536">
      <w:pPr>
        <w:spacing w:after="0"/>
        <w:ind w:left="709" w:right="50"/>
        <w:jc w:val="both"/>
        <w:rPr>
          <w:rFonts w:eastAsiaTheme="minorEastAsia" w:cstheme="minorHAnsi"/>
          <w:sz w:val="24"/>
          <w:szCs w:val="24"/>
          <w:lang w:val="en-GB" w:eastAsia="zh-CN"/>
        </w:rPr>
      </w:pPr>
      <w:sdt>
        <w:sdtPr>
          <w:rPr>
            <w:rFonts w:eastAsiaTheme="minorEastAsia" w:cstheme="minorHAnsi"/>
            <w:sz w:val="24"/>
            <w:szCs w:val="24"/>
            <w:lang w:val="en-GB" w:eastAsia="zh-CN"/>
          </w:rPr>
          <w:id w:val="1230271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536" w:rsidRPr="006B4536">
            <w:rPr>
              <w:rFonts w:ascii="MS Gothic" w:eastAsia="MS Gothic" w:hAnsi="MS Gothic" w:cstheme="minorHAnsi" w:hint="eastAsia"/>
              <w:sz w:val="24"/>
              <w:szCs w:val="24"/>
              <w:lang w:val="en-GB" w:eastAsia="zh-CN"/>
            </w:rPr>
            <w:t>☐</w:t>
          </w:r>
        </w:sdtContent>
      </w:sdt>
      <w:r w:rsidR="006B4536" w:rsidRPr="006B4536">
        <w:rPr>
          <w:rFonts w:eastAsiaTheme="minorEastAsia" w:cstheme="minorHAnsi"/>
          <w:sz w:val="24"/>
          <w:szCs w:val="24"/>
          <w:lang w:val="en-GB" w:eastAsia="zh-CN"/>
        </w:rPr>
        <w:t xml:space="preserve">  € 75.000</w:t>
      </w:r>
    </w:p>
    <w:p w14:paraId="56574E4E" w14:textId="77777777" w:rsidR="00E02C2D" w:rsidRPr="00E02C2D" w:rsidRDefault="00E02C2D" w:rsidP="00510447">
      <w:pPr>
        <w:spacing w:after="0"/>
        <w:ind w:right="50"/>
        <w:jc w:val="both"/>
        <w:rPr>
          <w:rFonts w:eastAsiaTheme="minorEastAsia" w:cstheme="minorHAnsi"/>
          <w:b/>
          <w:sz w:val="24"/>
          <w:szCs w:val="24"/>
          <w:lang w:val="en-GB" w:eastAsia="zh-CN"/>
        </w:rPr>
      </w:pPr>
    </w:p>
    <w:p w14:paraId="6E63E019" w14:textId="77777777" w:rsidR="00E02C2D" w:rsidRDefault="00776C7D" w:rsidP="006846FE">
      <w:pPr>
        <w:pStyle w:val="ListParagraph"/>
        <w:numPr>
          <w:ilvl w:val="1"/>
          <w:numId w:val="5"/>
        </w:numPr>
        <w:spacing w:after="0"/>
        <w:ind w:right="50"/>
        <w:jc w:val="both"/>
        <w:rPr>
          <w:rFonts w:eastAsiaTheme="minorEastAsia" w:cstheme="minorHAnsi"/>
          <w:b/>
          <w:sz w:val="24"/>
          <w:szCs w:val="24"/>
          <w:lang w:val="en-GB" w:eastAsia="zh-CN"/>
        </w:rPr>
      </w:pPr>
      <w:r>
        <w:rPr>
          <w:rFonts w:eastAsiaTheme="minorEastAsia" w:cstheme="minorHAnsi"/>
          <w:b/>
          <w:sz w:val="24"/>
          <w:szCs w:val="24"/>
          <w:lang w:val="en-GB" w:eastAsia="zh-CN"/>
        </w:rPr>
        <w:t>State whether the A</w:t>
      </w:r>
      <w:r w:rsidR="0077446D">
        <w:rPr>
          <w:rFonts w:eastAsiaTheme="minorEastAsia" w:cstheme="minorHAnsi"/>
          <w:b/>
          <w:sz w:val="24"/>
          <w:szCs w:val="24"/>
          <w:lang w:val="en-GB" w:eastAsia="zh-CN"/>
        </w:rPr>
        <w:t>pplicant</w:t>
      </w:r>
      <w:r w:rsidR="00E02C2D" w:rsidRPr="00E02C2D">
        <w:rPr>
          <w:rFonts w:eastAsiaTheme="minorEastAsia" w:cstheme="minorHAnsi"/>
          <w:b/>
          <w:sz w:val="24"/>
          <w:szCs w:val="24"/>
          <w:lang w:val="en-GB" w:eastAsia="zh-CN"/>
        </w:rPr>
        <w:t xml:space="preserve"> is also seeking permission to act as a depositary of an </w:t>
      </w:r>
      <w:r w:rsidR="00765BB6" w:rsidRPr="00765BB6">
        <w:rPr>
          <w:rFonts w:eastAsiaTheme="minorEastAsia" w:cstheme="minorHAnsi"/>
          <w:b/>
          <w:sz w:val="24"/>
          <w:szCs w:val="24"/>
          <w:lang w:val="en-GB" w:eastAsia="zh-CN"/>
        </w:rPr>
        <w:t>AIF</w:t>
      </w:r>
      <w:r w:rsidR="00E02C2D" w:rsidRPr="00765BB6">
        <w:rPr>
          <w:rFonts w:eastAsiaTheme="minorEastAsia" w:cstheme="minorHAnsi"/>
          <w:b/>
          <w:sz w:val="24"/>
          <w:szCs w:val="24"/>
          <w:lang w:val="en-GB" w:eastAsia="zh-CN"/>
        </w:rPr>
        <w:t>.</w:t>
      </w:r>
      <w:r w:rsidR="00E02C2D" w:rsidRPr="00E02C2D">
        <w:rPr>
          <w:rFonts w:eastAsiaTheme="minorEastAsia" w:cstheme="minorHAnsi"/>
          <w:b/>
          <w:sz w:val="24"/>
          <w:szCs w:val="24"/>
          <w:lang w:val="en-GB" w:eastAsia="zh-CN"/>
        </w:rPr>
        <w:t xml:space="preserve"> </w:t>
      </w:r>
    </w:p>
    <w:p w14:paraId="08991027" w14:textId="77777777" w:rsidR="005F7E7D" w:rsidRPr="004E612B" w:rsidRDefault="005F7E7D" w:rsidP="005F7E7D">
      <w:pPr>
        <w:pStyle w:val="ListParagraph"/>
        <w:spacing w:after="0"/>
        <w:ind w:right="50"/>
        <w:jc w:val="both"/>
        <w:rPr>
          <w:rFonts w:eastAsiaTheme="minorEastAsia" w:cstheme="minorHAnsi"/>
          <w:b/>
          <w:sz w:val="10"/>
          <w:szCs w:val="10"/>
          <w:lang w:val="en-GB" w:eastAsia="zh-CN"/>
        </w:rPr>
      </w:pPr>
    </w:p>
    <w:p w14:paraId="730D5F63" w14:textId="77777777" w:rsidR="00E02C2D" w:rsidRDefault="008F28E6" w:rsidP="00E02C2D">
      <w:pPr>
        <w:pStyle w:val="ListParagraph"/>
        <w:spacing w:after="0"/>
        <w:ind w:right="50"/>
        <w:jc w:val="both"/>
        <w:rPr>
          <w:rFonts w:eastAsiaTheme="minorEastAsia" w:cstheme="minorHAnsi"/>
          <w:sz w:val="24"/>
          <w:szCs w:val="24"/>
          <w:lang w:val="en-GB" w:eastAsia="zh-CN"/>
        </w:rPr>
      </w:pPr>
      <w:sdt>
        <w:sdtPr>
          <w:rPr>
            <w:rFonts w:eastAsiaTheme="minorEastAsia" w:cstheme="minorHAnsi"/>
            <w:sz w:val="24"/>
            <w:szCs w:val="24"/>
            <w:lang w:val="en-GB" w:eastAsia="zh-CN"/>
          </w:rPr>
          <w:id w:val="-1887476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C2D">
            <w:rPr>
              <w:rFonts w:ascii="MS Gothic" w:eastAsia="MS Gothic" w:hAnsi="MS Gothic" w:cstheme="minorHAnsi" w:hint="eastAsia"/>
              <w:sz w:val="24"/>
              <w:szCs w:val="24"/>
              <w:lang w:val="en-GB" w:eastAsia="zh-CN"/>
            </w:rPr>
            <w:t>☐</w:t>
          </w:r>
        </w:sdtContent>
      </w:sdt>
      <w:r w:rsidR="00E02C2D">
        <w:rPr>
          <w:rFonts w:eastAsiaTheme="minorEastAsia" w:cstheme="minorHAnsi"/>
          <w:sz w:val="24"/>
          <w:szCs w:val="24"/>
          <w:lang w:val="en-GB" w:eastAsia="zh-CN"/>
        </w:rPr>
        <w:t xml:space="preserve"> YES</w:t>
      </w:r>
    </w:p>
    <w:p w14:paraId="63115425" w14:textId="77777777" w:rsidR="00E02C2D" w:rsidRDefault="008F28E6" w:rsidP="00E02C2D">
      <w:pPr>
        <w:pStyle w:val="ListParagraph"/>
        <w:spacing w:after="0"/>
        <w:ind w:right="50"/>
        <w:jc w:val="both"/>
        <w:rPr>
          <w:rFonts w:eastAsiaTheme="minorEastAsia" w:cstheme="minorHAnsi"/>
          <w:sz w:val="24"/>
          <w:szCs w:val="24"/>
          <w:lang w:val="en-GB" w:eastAsia="zh-CN"/>
        </w:rPr>
      </w:pPr>
      <w:sdt>
        <w:sdtPr>
          <w:rPr>
            <w:rFonts w:eastAsiaTheme="minorEastAsia" w:cstheme="minorHAnsi"/>
            <w:sz w:val="24"/>
            <w:szCs w:val="24"/>
            <w:lang w:val="en-GB" w:eastAsia="zh-CN"/>
          </w:rPr>
          <w:id w:val="750013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C2D">
            <w:rPr>
              <w:rFonts w:ascii="MS Gothic" w:eastAsia="MS Gothic" w:hAnsi="MS Gothic" w:cstheme="minorHAnsi" w:hint="eastAsia"/>
              <w:sz w:val="24"/>
              <w:szCs w:val="24"/>
              <w:lang w:val="en-GB" w:eastAsia="zh-CN"/>
            </w:rPr>
            <w:t>☐</w:t>
          </w:r>
        </w:sdtContent>
      </w:sdt>
      <w:r w:rsidR="00E02C2D">
        <w:rPr>
          <w:rFonts w:eastAsiaTheme="minorEastAsia" w:cstheme="minorHAnsi"/>
          <w:sz w:val="24"/>
          <w:szCs w:val="24"/>
          <w:lang w:val="en-GB" w:eastAsia="zh-CN"/>
        </w:rPr>
        <w:t xml:space="preserve"> NO</w:t>
      </w:r>
    </w:p>
    <w:p w14:paraId="2AD600F6" w14:textId="77777777" w:rsidR="005F7E7D" w:rsidRDefault="005F7E7D" w:rsidP="00E02C2D">
      <w:pPr>
        <w:pStyle w:val="ListParagraph"/>
        <w:spacing w:after="0"/>
        <w:ind w:right="50"/>
        <w:jc w:val="both"/>
        <w:rPr>
          <w:rFonts w:eastAsiaTheme="minorEastAsia" w:cstheme="minorHAnsi"/>
          <w:sz w:val="24"/>
          <w:szCs w:val="24"/>
          <w:lang w:val="en-GB" w:eastAsia="zh-CN"/>
        </w:rPr>
      </w:pPr>
    </w:p>
    <w:p w14:paraId="6EEF97F5" w14:textId="77777777" w:rsidR="004C715A" w:rsidRPr="005D23DC" w:rsidRDefault="00671FA6" w:rsidP="00510447">
      <w:pPr>
        <w:pStyle w:val="ListParagraph"/>
        <w:spacing w:after="0"/>
        <w:ind w:right="50"/>
        <w:jc w:val="both"/>
        <w:rPr>
          <w:rFonts w:eastAsiaTheme="minorEastAsia" w:cstheme="minorHAnsi"/>
          <w:color w:val="FF0000"/>
          <w:sz w:val="24"/>
          <w:szCs w:val="24"/>
          <w:lang w:eastAsia="zh-CN"/>
        </w:rPr>
      </w:pPr>
      <w:r w:rsidRPr="0023079C">
        <w:rPr>
          <w:rFonts w:eastAsiaTheme="minorEastAsia" w:cstheme="minorHAnsi"/>
          <w:sz w:val="24"/>
          <w:szCs w:val="24"/>
          <w:lang w:val="en-GB" w:eastAsia="zh-CN"/>
        </w:rPr>
        <w:t xml:space="preserve">Note that as per </w:t>
      </w:r>
      <w:r w:rsidR="00124892" w:rsidRPr="00765BB6">
        <w:rPr>
          <w:rFonts w:cstheme="minorHAnsi"/>
          <w:sz w:val="24"/>
          <w:szCs w:val="24"/>
          <w:lang w:val="en-GB"/>
        </w:rPr>
        <w:t xml:space="preserve">paragraph 9(2) of </w:t>
      </w:r>
      <w:r w:rsidR="00124892" w:rsidRPr="001472AE">
        <w:rPr>
          <w:rFonts w:cstheme="minorHAnsi"/>
          <w:sz w:val="24"/>
          <w:szCs w:val="24"/>
          <w:lang w:val="en-GB"/>
        </w:rPr>
        <w:t xml:space="preserve">the </w:t>
      </w:r>
      <w:hyperlink r:id="rId19" w:history="1">
        <w:r w:rsidR="00124892" w:rsidRPr="007B05D7">
          <w:rPr>
            <w:rStyle w:val="Hyperlink"/>
            <w:sz w:val="24"/>
            <w:szCs w:val="24"/>
            <w:lang w:val="en-GB"/>
          </w:rPr>
          <w:t>Directive 131-2014-05</w:t>
        </w:r>
      </w:hyperlink>
      <w:r w:rsidR="00124892" w:rsidRPr="007B05D7">
        <w:rPr>
          <w:rStyle w:val="Hyperlink"/>
          <w:b/>
          <w:lang w:val="en-GB"/>
        </w:rPr>
        <w:t xml:space="preserve"> </w:t>
      </w:r>
      <w:r w:rsidRPr="00765BB6">
        <w:rPr>
          <w:rFonts w:eastAsiaTheme="minorEastAsia" w:cstheme="minorHAnsi"/>
          <w:sz w:val="24"/>
          <w:szCs w:val="24"/>
          <w:lang w:val="en-GB" w:eastAsia="zh-CN"/>
        </w:rPr>
        <w:t xml:space="preserve">a </w:t>
      </w:r>
      <w:r w:rsidR="00124892" w:rsidRPr="00765BB6">
        <w:rPr>
          <w:rFonts w:eastAsiaTheme="minorEastAsia" w:cstheme="minorHAnsi"/>
          <w:sz w:val="24"/>
          <w:szCs w:val="24"/>
          <w:lang w:val="en-GB" w:eastAsia="zh-CN"/>
        </w:rPr>
        <w:t xml:space="preserve">CIF </w:t>
      </w:r>
      <w:r w:rsidRPr="00765BB6">
        <w:rPr>
          <w:rFonts w:eastAsiaTheme="minorEastAsia" w:cstheme="minorHAnsi"/>
          <w:sz w:val="24"/>
          <w:szCs w:val="24"/>
          <w:lang w:val="en-GB" w:eastAsia="zh-CN"/>
        </w:rPr>
        <w:t>that</w:t>
      </w:r>
      <w:r w:rsidR="00124892" w:rsidRPr="00765BB6">
        <w:rPr>
          <w:rFonts w:eastAsiaTheme="minorEastAsia" w:cstheme="minorHAnsi"/>
          <w:sz w:val="24"/>
          <w:szCs w:val="24"/>
          <w:lang w:val="en-GB" w:eastAsia="zh-CN"/>
        </w:rPr>
        <w:t xml:space="preserve"> </w:t>
      </w:r>
      <w:r w:rsidRPr="00765BB6">
        <w:rPr>
          <w:rFonts w:eastAsiaTheme="minorEastAsia" w:cstheme="minorHAnsi"/>
          <w:sz w:val="24"/>
          <w:szCs w:val="24"/>
          <w:lang w:val="en-GB" w:eastAsia="zh-CN"/>
        </w:rPr>
        <w:t xml:space="preserve">also acts as a depositary of an </w:t>
      </w:r>
      <w:r w:rsidR="00765BB6" w:rsidRPr="00765BB6">
        <w:rPr>
          <w:rFonts w:eastAsiaTheme="minorEastAsia" w:cstheme="minorHAnsi"/>
          <w:sz w:val="24"/>
          <w:szCs w:val="24"/>
          <w:lang w:val="en-GB" w:eastAsia="zh-CN"/>
        </w:rPr>
        <w:t>AIF</w:t>
      </w:r>
      <w:r w:rsidRPr="00765BB6">
        <w:rPr>
          <w:rFonts w:eastAsiaTheme="minorEastAsia" w:cstheme="minorHAnsi"/>
          <w:sz w:val="24"/>
          <w:szCs w:val="24"/>
          <w:lang w:val="en-GB" w:eastAsia="zh-CN"/>
        </w:rPr>
        <w:t xml:space="preserve"> should</w:t>
      </w:r>
      <w:r w:rsidRPr="0023079C">
        <w:rPr>
          <w:rFonts w:eastAsiaTheme="minorEastAsia" w:cstheme="minorHAnsi"/>
          <w:sz w:val="24"/>
          <w:szCs w:val="24"/>
          <w:lang w:val="en-GB" w:eastAsia="zh-CN"/>
        </w:rPr>
        <w:t xml:space="preserve"> have own funds of at least €750,000.</w:t>
      </w:r>
      <w:r w:rsidR="00124892" w:rsidRPr="0023079C">
        <w:rPr>
          <w:rFonts w:eastAsiaTheme="minorEastAsia" w:cstheme="minorHAnsi"/>
          <w:sz w:val="24"/>
          <w:szCs w:val="24"/>
          <w:lang w:val="en-GB" w:eastAsia="zh-CN"/>
        </w:rPr>
        <w:t xml:space="preserve"> </w:t>
      </w:r>
    </w:p>
    <w:p w14:paraId="78A593DA" w14:textId="77777777" w:rsidR="00765BB6" w:rsidRPr="005D23DC" w:rsidRDefault="00765BB6" w:rsidP="00510447">
      <w:pPr>
        <w:pStyle w:val="ListParagraph"/>
        <w:spacing w:after="0"/>
        <w:ind w:right="50"/>
        <w:jc w:val="both"/>
        <w:rPr>
          <w:rFonts w:ascii="Calibri" w:eastAsia="Times New Roman" w:hAnsi="Calibri" w:cs="Times New Roman"/>
          <w:b/>
          <w:bCs/>
          <w:color w:val="FFFFFF"/>
        </w:rPr>
      </w:pPr>
    </w:p>
    <w:p w14:paraId="4FF3E7F0" w14:textId="160B28C9" w:rsidR="00D26FAF" w:rsidRPr="0027376F" w:rsidRDefault="00D26FAF" w:rsidP="00D26FAF">
      <w:pPr>
        <w:pStyle w:val="ListParagraph"/>
        <w:numPr>
          <w:ilvl w:val="1"/>
          <w:numId w:val="5"/>
        </w:numPr>
        <w:spacing w:after="0"/>
        <w:ind w:right="50"/>
        <w:jc w:val="both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27376F">
        <w:rPr>
          <w:b/>
          <w:bCs/>
        </w:rPr>
        <w:t xml:space="preserve">State whether the Applicant belongs to a third country group as per </w:t>
      </w:r>
      <w:hyperlink r:id="rId20" w:history="1">
        <w:r w:rsidRPr="0027376F">
          <w:rPr>
            <w:rStyle w:val="Hyperlink"/>
            <w:b/>
            <w:bCs/>
          </w:rPr>
          <w:t>Article 3(64) of the Directive 2013/36</w:t>
        </w:r>
      </w:hyperlink>
      <w:r w:rsidRPr="0027376F">
        <w:rPr>
          <w:b/>
          <w:bCs/>
        </w:rPr>
        <w:t>, whereas a third country group means a group of which the parent undertaking is established in a third country.</w:t>
      </w:r>
    </w:p>
    <w:p w14:paraId="53D150B8" w14:textId="71F20356" w:rsidR="00D26FAF" w:rsidRPr="0027376F" w:rsidRDefault="008F28E6" w:rsidP="0027376F">
      <w:pPr>
        <w:spacing w:after="0"/>
        <w:ind w:left="720" w:right="50"/>
        <w:jc w:val="both"/>
        <w:rPr>
          <w:rFonts w:eastAsiaTheme="minorEastAsia" w:cstheme="minorHAnsi"/>
          <w:sz w:val="24"/>
          <w:szCs w:val="24"/>
          <w:lang w:val="en-GB" w:eastAsia="zh-CN"/>
        </w:rPr>
      </w:pPr>
      <w:sdt>
        <w:sdtPr>
          <w:rPr>
            <w:rFonts w:ascii="MS Gothic" w:eastAsia="MS Gothic" w:hAnsi="MS Gothic" w:cstheme="minorHAnsi"/>
            <w:sz w:val="24"/>
            <w:szCs w:val="24"/>
            <w:lang w:val="en-GB" w:eastAsia="zh-CN"/>
          </w:rPr>
          <w:id w:val="-79675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90D">
            <w:rPr>
              <w:rFonts w:ascii="MS Gothic" w:eastAsia="MS Gothic" w:hAnsi="MS Gothic" w:cstheme="minorHAnsi" w:hint="eastAsia"/>
              <w:sz w:val="24"/>
              <w:szCs w:val="24"/>
              <w:lang w:val="en-GB" w:eastAsia="zh-CN"/>
            </w:rPr>
            <w:t>☐</w:t>
          </w:r>
        </w:sdtContent>
      </w:sdt>
      <w:r w:rsidR="00D26FAF" w:rsidRPr="0027376F">
        <w:rPr>
          <w:rFonts w:eastAsiaTheme="minorEastAsia" w:cstheme="minorHAnsi"/>
          <w:sz w:val="24"/>
          <w:szCs w:val="24"/>
          <w:lang w:val="en-GB" w:eastAsia="zh-CN"/>
        </w:rPr>
        <w:t xml:space="preserve"> YES</w:t>
      </w:r>
    </w:p>
    <w:p w14:paraId="7FFB5A9B" w14:textId="08305256" w:rsidR="00D26FAF" w:rsidRPr="0027376F" w:rsidRDefault="008F28E6" w:rsidP="0027376F">
      <w:pPr>
        <w:spacing w:after="0"/>
        <w:ind w:left="720" w:right="50"/>
        <w:jc w:val="both"/>
        <w:rPr>
          <w:rFonts w:eastAsiaTheme="minorEastAsia" w:cstheme="minorHAnsi"/>
          <w:sz w:val="24"/>
          <w:szCs w:val="24"/>
          <w:lang w:val="en-GB" w:eastAsia="zh-CN"/>
        </w:rPr>
      </w:pPr>
      <w:sdt>
        <w:sdtPr>
          <w:rPr>
            <w:rFonts w:ascii="MS Gothic" w:eastAsia="MS Gothic" w:hAnsi="MS Gothic" w:cstheme="minorHAnsi"/>
            <w:sz w:val="24"/>
            <w:szCs w:val="24"/>
            <w:lang w:val="en-GB" w:eastAsia="zh-CN"/>
          </w:rPr>
          <w:id w:val="2115624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FAF" w:rsidRPr="0027376F">
            <w:rPr>
              <w:rFonts w:ascii="MS Gothic" w:eastAsia="MS Gothic" w:hAnsi="MS Gothic" w:cstheme="minorHAnsi"/>
              <w:sz w:val="24"/>
              <w:szCs w:val="24"/>
              <w:lang w:val="en-GB" w:eastAsia="zh-CN"/>
            </w:rPr>
            <w:t>☐</w:t>
          </w:r>
        </w:sdtContent>
      </w:sdt>
      <w:r w:rsidR="00D26FAF" w:rsidRPr="0027376F">
        <w:rPr>
          <w:rFonts w:eastAsiaTheme="minorEastAsia" w:cstheme="minorHAnsi"/>
          <w:sz w:val="24"/>
          <w:szCs w:val="24"/>
          <w:lang w:val="en-GB" w:eastAsia="zh-CN"/>
        </w:rPr>
        <w:t xml:space="preserve"> NO</w:t>
      </w:r>
    </w:p>
    <w:p w14:paraId="5FD9B1FD" w14:textId="77777777" w:rsidR="00D26FAF" w:rsidRPr="0027376F" w:rsidRDefault="00D26FAF" w:rsidP="0027376F">
      <w:pPr>
        <w:pStyle w:val="ListParagraph"/>
        <w:spacing w:after="0"/>
        <w:ind w:right="50"/>
        <w:jc w:val="both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03260A29" w14:textId="5F4E9CB2" w:rsidR="00997ADE" w:rsidRPr="006848A7" w:rsidRDefault="004C715A" w:rsidP="006846FE">
      <w:pPr>
        <w:pStyle w:val="ListParagraph"/>
        <w:numPr>
          <w:ilvl w:val="1"/>
          <w:numId w:val="5"/>
        </w:numPr>
        <w:spacing w:after="0"/>
        <w:ind w:right="50"/>
        <w:jc w:val="both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6848A7">
        <w:rPr>
          <w:b/>
          <w:sz w:val="24"/>
          <w:szCs w:val="24"/>
          <w:lang w:val="en-GB"/>
        </w:rPr>
        <w:t>If t</w:t>
      </w:r>
      <w:r w:rsidR="00D913EF">
        <w:rPr>
          <w:b/>
          <w:sz w:val="24"/>
          <w:szCs w:val="24"/>
          <w:lang w:val="en-GB"/>
        </w:rPr>
        <w:t xml:space="preserve">he </w:t>
      </w:r>
      <w:r w:rsidR="00776C7D">
        <w:rPr>
          <w:b/>
          <w:sz w:val="24"/>
          <w:szCs w:val="24"/>
          <w:lang w:val="en-GB"/>
        </w:rPr>
        <w:t>A</w:t>
      </w:r>
      <w:r w:rsidR="0077446D">
        <w:rPr>
          <w:b/>
          <w:sz w:val="24"/>
          <w:szCs w:val="24"/>
          <w:lang w:val="en-GB"/>
        </w:rPr>
        <w:t>pplicant</w:t>
      </w:r>
      <w:r w:rsidR="00D913EF">
        <w:rPr>
          <w:b/>
          <w:sz w:val="24"/>
          <w:szCs w:val="24"/>
          <w:lang w:val="en-GB"/>
        </w:rPr>
        <w:t xml:space="preserve"> is applying to carry out</w:t>
      </w:r>
      <w:r w:rsidRPr="006848A7">
        <w:rPr>
          <w:b/>
          <w:sz w:val="24"/>
          <w:szCs w:val="24"/>
          <w:lang w:val="en-GB"/>
        </w:rPr>
        <w:t xml:space="preserve"> any of </w:t>
      </w:r>
      <w:r w:rsidRPr="006848A7">
        <w:rPr>
          <w:b/>
          <w:sz w:val="24"/>
          <w:szCs w:val="24"/>
        </w:rPr>
        <w:t>the activities listed in points (3) and (6) of Section I of Annex 1 to the Investment Services and Activities and Regulated Markets Law</w:t>
      </w:r>
      <w:r w:rsidRPr="006848A7">
        <w:rPr>
          <w:rFonts w:eastAsia="Times New Roman" w:cs="Times New Roman"/>
          <w:b/>
          <w:bCs/>
          <w:sz w:val="24"/>
          <w:szCs w:val="24"/>
        </w:rPr>
        <w:t xml:space="preserve">, then </w:t>
      </w:r>
      <w:r w:rsidR="001A02A0" w:rsidRPr="006848A7">
        <w:rPr>
          <w:b/>
          <w:sz w:val="24"/>
          <w:szCs w:val="24"/>
          <w:lang w:val="en-GB"/>
        </w:rPr>
        <w:t>s</w:t>
      </w:r>
      <w:r w:rsidR="00E66751" w:rsidRPr="006848A7">
        <w:rPr>
          <w:b/>
          <w:sz w:val="24"/>
          <w:szCs w:val="24"/>
          <w:lang w:val="en-GB"/>
        </w:rPr>
        <w:t xml:space="preserve">tate </w:t>
      </w:r>
      <w:r w:rsidR="002C7B59" w:rsidRPr="006848A7">
        <w:rPr>
          <w:b/>
          <w:sz w:val="24"/>
          <w:szCs w:val="24"/>
          <w:lang w:val="en-GB"/>
        </w:rPr>
        <w:t xml:space="preserve">whether it expects to meet </w:t>
      </w:r>
      <w:r w:rsidR="002C7B59" w:rsidRPr="006848A7">
        <w:rPr>
          <w:rFonts w:ascii="Calibri" w:eastAsia="Times New Roman" w:hAnsi="Calibri" w:cs="Times New Roman"/>
          <w:b/>
          <w:bCs/>
          <w:sz w:val="24"/>
          <w:szCs w:val="24"/>
        </w:rPr>
        <w:t>the thresholds of section 5(1) of Law 165(I)/2021, calculated as an average of its first 12 months</w:t>
      </w:r>
      <w:r w:rsidR="00124892">
        <w:rPr>
          <w:rFonts w:ascii="Calibri" w:eastAsia="Times New Roman" w:hAnsi="Calibri" w:cs="Times New Roman"/>
          <w:b/>
          <w:bCs/>
          <w:sz w:val="24"/>
          <w:szCs w:val="24"/>
        </w:rPr>
        <w:t xml:space="preserve"> in business</w:t>
      </w:r>
      <w:r w:rsidR="002C7B59" w:rsidRPr="006848A7">
        <w:rPr>
          <w:rFonts w:ascii="Calibri" w:eastAsia="Times New Roman" w:hAnsi="Calibri" w:cs="Times New Roman"/>
          <w:b/>
          <w:bCs/>
          <w:sz w:val="24"/>
          <w:szCs w:val="24"/>
        </w:rPr>
        <w:t xml:space="preserve"> following the date of its </w:t>
      </w:r>
      <w:proofErr w:type="spellStart"/>
      <w:r w:rsidR="002C7B59" w:rsidRPr="006848A7">
        <w:rPr>
          <w:rFonts w:ascii="Calibri" w:eastAsia="Times New Roman" w:hAnsi="Calibri" w:cs="Times New Roman"/>
          <w:b/>
          <w:bCs/>
          <w:sz w:val="24"/>
          <w:szCs w:val="24"/>
        </w:rPr>
        <w:t>authorisation</w:t>
      </w:r>
      <w:proofErr w:type="spellEnd"/>
      <w:r w:rsidR="00997ADE" w:rsidRPr="006848A7">
        <w:rPr>
          <w:b/>
          <w:sz w:val="24"/>
          <w:szCs w:val="24"/>
          <w:lang w:val="en-GB"/>
        </w:rPr>
        <w:t>.</w:t>
      </w:r>
      <w:r w:rsidR="00E02C2D" w:rsidRPr="006848A7">
        <w:rPr>
          <w:b/>
          <w:sz w:val="24"/>
          <w:szCs w:val="24"/>
          <w:lang w:val="en-GB"/>
        </w:rPr>
        <w:t xml:space="preserve">  </w:t>
      </w:r>
    </w:p>
    <w:p w14:paraId="65607306" w14:textId="77777777" w:rsidR="002C7B59" w:rsidRPr="004E612B" w:rsidRDefault="002C7B59" w:rsidP="002C7B59">
      <w:pPr>
        <w:pStyle w:val="ListParagraph"/>
        <w:spacing w:after="0"/>
        <w:ind w:right="50"/>
        <w:jc w:val="both"/>
        <w:rPr>
          <w:rFonts w:ascii="Calibri" w:eastAsia="Times New Roman" w:hAnsi="Calibri" w:cs="Times New Roman"/>
          <w:b/>
          <w:bCs/>
          <w:sz w:val="10"/>
          <w:szCs w:val="10"/>
        </w:rPr>
      </w:pPr>
    </w:p>
    <w:p w14:paraId="4029ACDC" w14:textId="31A7FFE9" w:rsidR="002C7B59" w:rsidRDefault="008F28E6" w:rsidP="002C7B59">
      <w:pPr>
        <w:pStyle w:val="ListParagraph"/>
        <w:spacing w:after="0"/>
        <w:ind w:left="709" w:right="50"/>
        <w:jc w:val="both"/>
        <w:rPr>
          <w:rFonts w:eastAsiaTheme="minorEastAsia" w:cstheme="minorHAnsi"/>
          <w:sz w:val="24"/>
          <w:szCs w:val="24"/>
          <w:lang w:val="en-GB" w:eastAsia="zh-CN"/>
        </w:rPr>
      </w:pPr>
      <w:sdt>
        <w:sdtPr>
          <w:rPr>
            <w:rFonts w:eastAsiaTheme="minorEastAsia" w:cstheme="minorHAnsi"/>
            <w:sz w:val="24"/>
            <w:szCs w:val="24"/>
            <w:lang w:val="en-GB" w:eastAsia="zh-CN"/>
          </w:rPr>
          <w:id w:val="-785041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FAF">
            <w:rPr>
              <w:rFonts w:ascii="MS Gothic" w:eastAsia="MS Gothic" w:hAnsi="MS Gothic" w:cstheme="minorHAnsi" w:hint="eastAsia"/>
              <w:sz w:val="24"/>
              <w:szCs w:val="24"/>
              <w:lang w:val="en-GB" w:eastAsia="zh-CN"/>
            </w:rPr>
            <w:t>☐</w:t>
          </w:r>
        </w:sdtContent>
      </w:sdt>
      <w:r w:rsidR="002C7B59">
        <w:rPr>
          <w:rFonts w:eastAsiaTheme="minorEastAsia" w:cstheme="minorHAnsi"/>
          <w:sz w:val="24"/>
          <w:szCs w:val="24"/>
          <w:lang w:val="en-GB" w:eastAsia="zh-CN"/>
        </w:rPr>
        <w:t xml:space="preserve"> YES</w:t>
      </w:r>
    </w:p>
    <w:p w14:paraId="19D9522F" w14:textId="77777777" w:rsidR="002C7B59" w:rsidRDefault="008F28E6" w:rsidP="002C7B59">
      <w:pPr>
        <w:pStyle w:val="ListParagraph"/>
        <w:spacing w:after="0"/>
        <w:ind w:left="709" w:right="50"/>
        <w:jc w:val="both"/>
        <w:rPr>
          <w:rFonts w:eastAsiaTheme="minorEastAsia" w:cstheme="minorHAnsi"/>
          <w:sz w:val="24"/>
          <w:szCs w:val="24"/>
          <w:lang w:val="en-GB" w:eastAsia="zh-CN"/>
        </w:rPr>
      </w:pPr>
      <w:sdt>
        <w:sdtPr>
          <w:rPr>
            <w:rFonts w:eastAsiaTheme="minorEastAsia" w:cstheme="minorHAnsi"/>
            <w:sz w:val="24"/>
            <w:szCs w:val="24"/>
            <w:lang w:val="en-GB" w:eastAsia="zh-CN"/>
          </w:rPr>
          <w:id w:val="-954714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B59">
            <w:rPr>
              <w:rFonts w:ascii="MS Gothic" w:eastAsia="MS Gothic" w:hAnsi="MS Gothic" w:cstheme="minorHAnsi" w:hint="eastAsia"/>
              <w:sz w:val="24"/>
              <w:szCs w:val="24"/>
              <w:lang w:val="en-GB" w:eastAsia="zh-CN"/>
            </w:rPr>
            <w:t>☐</w:t>
          </w:r>
        </w:sdtContent>
      </w:sdt>
      <w:r w:rsidR="002C7B59">
        <w:rPr>
          <w:rFonts w:eastAsiaTheme="minorEastAsia" w:cstheme="minorHAnsi"/>
          <w:sz w:val="24"/>
          <w:szCs w:val="24"/>
          <w:lang w:val="en-GB" w:eastAsia="zh-CN"/>
        </w:rPr>
        <w:t xml:space="preserve"> NO</w:t>
      </w:r>
    </w:p>
    <w:p w14:paraId="41329BE2" w14:textId="77777777" w:rsidR="00997ADE" w:rsidRPr="00811A9E" w:rsidRDefault="008F28E6" w:rsidP="00811A9E">
      <w:pPr>
        <w:pStyle w:val="ListParagraph"/>
        <w:spacing w:after="0"/>
        <w:ind w:left="709" w:right="50"/>
        <w:jc w:val="both"/>
        <w:rPr>
          <w:rFonts w:eastAsiaTheme="minorEastAsia" w:cstheme="minorHAnsi"/>
          <w:sz w:val="24"/>
          <w:szCs w:val="24"/>
          <w:lang w:val="en-GB" w:eastAsia="zh-CN"/>
        </w:rPr>
      </w:pPr>
      <w:sdt>
        <w:sdtPr>
          <w:rPr>
            <w:rFonts w:eastAsiaTheme="minorEastAsia" w:cstheme="minorHAnsi"/>
            <w:sz w:val="24"/>
            <w:szCs w:val="24"/>
            <w:lang w:val="en-GB" w:eastAsia="zh-CN"/>
          </w:rPr>
          <w:id w:val="-976597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B59">
            <w:rPr>
              <w:rFonts w:ascii="MS Gothic" w:eastAsia="MS Gothic" w:hAnsi="MS Gothic" w:cstheme="minorHAnsi" w:hint="eastAsia"/>
              <w:sz w:val="24"/>
              <w:szCs w:val="24"/>
              <w:lang w:val="en-GB" w:eastAsia="zh-CN"/>
            </w:rPr>
            <w:t>☐</w:t>
          </w:r>
        </w:sdtContent>
      </w:sdt>
      <w:r w:rsidR="002C7B59">
        <w:rPr>
          <w:rFonts w:eastAsiaTheme="minorEastAsia" w:cstheme="minorHAnsi"/>
          <w:sz w:val="24"/>
          <w:szCs w:val="24"/>
          <w:lang w:val="en-GB" w:eastAsia="zh-CN"/>
        </w:rPr>
        <w:t xml:space="preserve"> Not applicable</w:t>
      </w:r>
    </w:p>
    <w:p w14:paraId="4D92F987" w14:textId="77777777" w:rsidR="005F2056" w:rsidRDefault="005F2056" w:rsidP="005D4A9E">
      <w:pPr>
        <w:spacing w:after="0"/>
        <w:ind w:right="50"/>
        <w:jc w:val="both"/>
        <w:rPr>
          <w:rFonts w:ascii="Calibri" w:eastAsia="Times New Roman" w:hAnsi="Calibri" w:cs="Times New Roman"/>
          <w:b/>
          <w:bCs/>
        </w:rPr>
      </w:pPr>
    </w:p>
    <w:p w14:paraId="1A7B9460" w14:textId="77777777" w:rsidR="00DF4FFC" w:rsidRDefault="001A02A0" w:rsidP="00124892">
      <w:pPr>
        <w:pStyle w:val="ListParagraph"/>
        <w:numPr>
          <w:ilvl w:val="1"/>
          <w:numId w:val="5"/>
        </w:numPr>
        <w:spacing w:after="0"/>
        <w:ind w:right="50"/>
        <w:jc w:val="both"/>
        <w:rPr>
          <w:b/>
          <w:sz w:val="24"/>
          <w:szCs w:val="24"/>
          <w:lang w:val="en-GB"/>
        </w:rPr>
      </w:pPr>
      <w:r w:rsidRPr="00345C86">
        <w:rPr>
          <w:b/>
          <w:sz w:val="24"/>
          <w:szCs w:val="24"/>
          <w:lang w:val="en-GB"/>
        </w:rPr>
        <w:t>If t</w:t>
      </w:r>
      <w:r w:rsidR="00D913EF" w:rsidRPr="00345C86">
        <w:rPr>
          <w:b/>
          <w:sz w:val="24"/>
          <w:szCs w:val="24"/>
          <w:lang w:val="en-GB"/>
        </w:rPr>
        <w:t xml:space="preserve">he </w:t>
      </w:r>
      <w:r w:rsidR="00776C7D">
        <w:rPr>
          <w:b/>
          <w:sz w:val="24"/>
          <w:szCs w:val="24"/>
          <w:lang w:val="en-GB"/>
        </w:rPr>
        <w:t>A</w:t>
      </w:r>
      <w:r w:rsidR="0077446D">
        <w:rPr>
          <w:b/>
          <w:sz w:val="24"/>
          <w:szCs w:val="24"/>
          <w:lang w:val="en-GB"/>
        </w:rPr>
        <w:t>pplicant</w:t>
      </w:r>
      <w:r w:rsidR="00D913EF" w:rsidRPr="00345C86">
        <w:rPr>
          <w:b/>
          <w:sz w:val="24"/>
          <w:szCs w:val="24"/>
          <w:lang w:val="en-GB"/>
        </w:rPr>
        <w:t xml:space="preserve"> is applying to carry out</w:t>
      </w:r>
      <w:r w:rsidRPr="00345C86">
        <w:rPr>
          <w:b/>
          <w:sz w:val="24"/>
          <w:szCs w:val="24"/>
          <w:lang w:val="en-GB"/>
        </w:rPr>
        <w:t xml:space="preserve"> any of </w:t>
      </w:r>
      <w:r w:rsidRPr="00345C86">
        <w:rPr>
          <w:b/>
          <w:sz w:val="24"/>
          <w:szCs w:val="24"/>
        </w:rPr>
        <w:t>the activities listed in points (3) and (6) of Section I of Annex 1 to the Investment Services and Activities and Regulated Markets Law</w:t>
      </w:r>
      <w:r w:rsidRPr="00345C86">
        <w:rPr>
          <w:rFonts w:eastAsia="Times New Roman" w:cs="Times New Roman"/>
          <w:b/>
          <w:bCs/>
          <w:sz w:val="24"/>
          <w:szCs w:val="24"/>
        </w:rPr>
        <w:t>, then s</w:t>
      </w:r>
      <w:r w:rsidR="00CB2E2D">
        <w:rPr>
          <w:b/>
          <w:sz w:val="24"/>
          <w:szCs w:val="24"/>
        </w:rPr>
        <w:t>tate</w:t>
      </w:r>
      <w:r w:rsidR="00E02C2D" w:rsidRPr="00345C86">
        <w:rPr>
          <w:b/>
          <w:sz w:val="24"/>
          <w:szCs w:val="24"/>
          <w:lang w:val="en-GB"/>
        </w:rPr>
        <w:t xml:space="preserve"> whether </w:t>
      </w:r>
      <w:r w:rsidR="00345C86" w:rsidRPr="00345C86">
        <w:rPr>
          <w:b/>
          <w:sz w:val="24"/>
          <w:szCs w:val="24"/>
          <w:lang w:val="en-GB"/>
        </w:rPr>
        <w:t>it expects to meet any of the conditions of Article</w:t>
      </w:r>
      <w:r w:rsidR="001E70C4" w:rsidRPr="00345C86">
        <w:rPr>
          <w:b/>
          <w:sz w:val="24"/>
          <w:szCs w:val="24"/>
          <w:lang w:val="en-GB"/>
        </w:rPr>
        <w:t xml:space="preserve"> 1(2) of IFR, based on the average of its monthly data for</w:t>
      </w:r>
      <w:r w:rsidR="00E02C2D" w:rsidRPr="00345C86">
        <w:rPr>
          <w:b/>
          <w:sz w:val="24"/>
          <w:szCs w:val="24"/>
          <w:lang w:val="en-GB"/>
        </w:rPr>
        <w:t xml:space="preserve"> </w:t>
      </w:r>
      <w:r w:rsidR="00345C86" w:rsidRPr="00345C86">
        <w:rPr>
          <w:b/>
          <w:sz w:val="24"/>
          <w:szCs w:val="24"/>
          <w:lang w:val="en-GB"/>
        </w:rPr>
        <w:t>the first 12 months in business following the date of its authorisation.</w:t>
      </w:r>
      <w:r w:rsidR="00DF4FFC" w:rsidRPr="00345C86">
        <w:rPr>
          <w:b/>
          <w:sz w:val="24"/>
          <w:szCs w:val="24"/>
          <w:lang w:val="en-GB"/>
        </w:rPr>
        <w:t xml:space="preserve"> </w:t>
      </w:r>
    </w:p>
    <w:p w14:paraId="11F7E2AC" w14:textId="77777777" w:rsidR="00811A9E" w:rsidRPr="00345C86" w:rsidRDefault="00811A9E" w:rsidP="00811A9E">
      <w:pPr>
        <w:pStyle w:val="ListParagraph"/>
        <w:spacing w:after="0"/>
        <w:ind w:right="50"/>
        <w:jc w:val="both"/>
        <w:rPr>
          <w:b/>
          <w:sz w:val="24"/>
          <w:szCs w:val="24"/>
          <w:lang w:val="en-GB"/>
        </w:rPr>
      </w:pPr>
    </w:p>
    <w:p w14:paraId="6DBF9202" w14:textId="77777777" w:rsidR="00EA70BA" w:rsidRPr="00163946" w:rsidRDefault="008F28E6" w:rsidP="00DF4FFC">
      <w:pPr>
        <w:pStyle w:val="ListParagraph"/>
        <w:spacing w:after="0"/>
        <w:ind w:right="50"/>
        <w:jc w:val="both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-1285339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0BA" w:rsidRPr="00163946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345C86">
        <w:rPr>
          <w:sz w:val="24"/>
          <w:szCs w:val="24"/>
          <w:lang w:val="en-GB"/>
        </w:rPr>
        <w:t xml:space="preserve"> YES</w:t>
      </w:r>
    </w:p>
    <w:p w14:paraId="69515966" w14:textId="77777777" w:rsidR="00EA70BA" w:rsidRPr="00163946" w:rsidRDefault="008F28E6" w:rsidP="00DF4FFC">
      <w:pPr>
        <w:pStyle w:val="ListParagraph"/>
        <w:spacing w:after="0"/>
        <w:ind w:right="50"/>
        <w:jc w:val="both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671766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0BA" w:rsidRPr="00163946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345C86">
        <w:rPr>
          <w:sz w:val="24"/>
          <w:szCs w:val="24"/>
          <w:lang w:val="en-GB"/>
        </w:rPr>
        <w:t xml:space="preserve"> NO</w:t>
      </w:r>
    </w:p>
    <w:p w14:paraId="70DF95DD" w14:textId="77777777" w:rsidR="00EA70BA" w:rsidRPr="00163946" w:rsidRDefault="008F28E6" w:rsidP="00DF4FFC">
      <w:pPr>
        <w:pStyle w:val="ListParagraph"/>
        <w:spacing w:after="0"/>
        <w:ind w:right="50"/>
        <w:jc w:val="both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-135495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0BA" w:rsidRPr="00163946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EA70BA" w:rsidRPr="00163946">
        <w:rPr>
          <w:sz w:val="24"/>
          <w:szCs w:val="24"/>
          <w:lang w:val="en-GB"/>
        </w:rPr>
        <w:t xml:space="preserve"> Not applicable</w:t>
      </w:r>
    </w:p>
    <w:p w14:paraId="4C852A22" w14:textId="77777777" w:rsidR="00EA70BA" w:rsidRDefault="00EA70BA" w:rsidP="00DF4FFC">
      <w:pPr>
        <w:pStyle w:val="ListParagraph"/>
        <w:spacing w:after="0"/>
        <w:ind w:right="50"/>
        <w:jc w:val="both"/>
        <w:rPr>
          <w:b/>
          <w:sz w:val="24"/>
          <w:szCs w:val="24"/>
          <w:lang w:val="en-GB"/>
        </w:rPr>
      </w:pPr>
    </w:p>
    <w:p w14:paraId="2BAE3517" w14:textId="77777777" w:rsidR="00304408" w:rsidRDefault="00304408" w:rsidP="00DF4FFC">
      <w:pPr>
        <w:pStyle w:val="ListParagraph"/>
        <w:spacing w:after="0"/>
        <w:ind w:right="50"/>
        <w:jc w:val="both"/>
        <w:rPr>
          <w:b/>
          <w:sz w:val="24"/>
          <w:szCs w:val="24"/>
          <w:lang w:val="en-GB"/>
        </w:rPr>
      </w:pPr>
    </w:p>
    <w:p w14:paraId="55378BEB" w14:textId="77777777" w:rsidR="001A5B55" w:rsidRPr="008B3316" w:rsidRDefault="00304408" w:rsidP="00EA3911">
      <w:pPr>
        <w:pStyle w:val="ListParagraph"/>
        <w:numPr>
          <w:ilvl w:val="1"/>
          <w:numId w:val="6"/>
        </w:numPr>
        <w:spacing w:after="0"/>
        <w:ind w:right="50"/>
        <w:jc w:val="both"/>
        <w:rPr>
          <w:b/>
          <w:sz w:val="24"/>
          <w:szCs w:val="24"/>
          <w:lang w:val="en-GB"/>
        </w:rPr>
      </w:pPr>
      <w:r w:rsidRPr="006846FE">
        <w:rPr>
          <w:b/>
          <w:sz w:val="24"/>
          <w:szCs w:val="24"/>
          <w:lang w:val="en-GB"/>
        </w:rPr>
        <w:t>State b</w:t>
      </w:r>
      <w:r w:rsidR="00776C7D">
        <w:rPr>
          <w:b/>
          <w:sz w:val="24"/>
          <w:szCs w:val="24"/>
          <w:lang w:val="en-GB"/>
        </w:rPr>
        <w:t>elow the composition of the A</w:t>
      </w:r>
      <w:r w:rsidR="0077446D">
        <w:rPr>
          <w:b/>
          <w:sz w:val="24"/>
          <w:szCs w:val="24"/>
          <w:lang w:val="en-GB"/>
        </w:rPr>
        <w:t>pplicant</w:t>
      </w:r>
      <w:r w:rsidRPr="006846FE">
        <w:rPr>
          <w:b/>
          <w:sz w:val="24"/>
          <w:szCs w:val="24"/>
          <w:lang w:val="en-GB"/>
        </w:rPr>
        <w:t xml:space="preserve">’s </w:t>
      </w:r>
      <w:r w:rsidR="00AE38C2">
        <w:rPr>
          <w:b/>
          <w:sz w:val="24"/>
          <w:szCs w:val="24"/>
          <w:lang w:val="en-GB"/>
        </w:rPr>
        <w:t xml:space="preserve">actual </w:t>
      </w:r>
      <w:r w:rsidRPr="006846FE">
        <w:rPr>
          <w:b/>
          <w:sz w:val="24"/>
          <w:szCs w:val="24"/>
          <w:lang w:val="en-GB"/>
        </w:rPr>
        <w:t xml:space="preserve">own </w:t>
      </w:r>
      <w:r w:rsidRPr="008B3316">
        <w:rPr>
          <w:b/>
          <w:sz w:val="24"/>
          <w:szCs w:val="24"/>
          <w:lang w:val="en-GB"/>
        </w:rPr>
        <w:t xml:space="preserve">funds </w:t>
      </w:r>
      <w:r w:rsidRPr="008B3316">
        <w:rPr>
          <w:b/>
          <w:sz w:val="24"/>
          <w:szCs w:val="24"/>
          <w:u w:val="single"/>
          <w:lang w:val="en-GB"/>
        </w:rPr>
        <w:t>as at the end of the previous month</w:t>
      </w:r>
      <w:r w:rsidRPr="008B3316">
        <w:rPr>
          <w:b/>
          <w:sz w:val="24"/>
          <w:szCs w:val="24"/>
          <w:lang w:val="en-GB"/>
        </w:rPr>
        <w:t xml:space="preserve">. </w:t>
      </w:r>
    </w:p>
    <w:p w14:paraId="4EFFAB09" w14:textId="77777777" w:rsidR="00304408" w:rsidRDefault="00304408" w:rsidP="00304408">
      <w:pPr>
        <w:spacing w:after="0"/>
        <w:ind w:right="50"/>
        <w:jc w:val="both"/>
        <w:rPr>
          <w:b/>
          <w:sz w:val="24"/>
          <w:szCs w:val="24"/>
          <w:lang w:val="en-GB"/>
        </w:rPr>
      </w:pPr>
      <w:r w:rsidRPr="0030440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74FA207" wp14:editId="4507E459">
                <wp:simplePos x="0" y="0"/>
                <wp:positionH relativeFrom="column">
                  <wp:posOffset>3387090</wp:posOffset>
                </wp:positionH>
                <wp:positionV relativeFrom="paragraph">
                  <wp:posOffset>186690</wp:posOffset>
                </wp:positionV>
                <wp:extent cx="2292350" cy="228600"/>
                <wp:effectExtent l="0" t="0" r="1270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F32FB" w14:textId="77777777" w:rsidR="000F20A5" w:rsidRDefault="000F20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FA2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266.7pt;margin-top:14.7pt;width:180.5pt;height:1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">
                <v:textbox>
                  <w:txbxContent>
                    <w:p w14:paraId="4AFF32FB" w14:textId="77777777" w:rsidR="000F20A5" w:rsidRDefault="000F20A5"/>
                  </w:txbxContent>
                </v:textbox>
                <w10:wrap type="square"/>
              </v:shape>
            </w:pict>
          </mc:Fallback>
        </mc:AlternateContent>
      </w:r>
    </w:p>
    <w:p w14:paraId="41514AFE" w14:textId="77777777" w:rsidR="00304408" w:rsidRPr="00EA24FE" w:rsidRDefault="00304408" w:rsidP="00304408">
      <w:pPr>
        <w:tabs>
          <w:tab w:val="left" w:pos="1440"/>
        </w:tabs>
        <w:spacing w:after="0"/>
        <w:ind w:right="50"/>
        <w:jc w:val="both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             </w:t>
      </w:r>
      <w:sdt>
        <w:sdtPr>
          <w:rPr>
            <w:b/>
            <w:sz w:val="24"/>
            <w:szCs w:val="24"/>
            <w:lang w:val="en-GB"/>
          </w:rPr>
          <w:id w:val="-839390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  <w:szCs w:val="24"/>
              <w:lang w:val="en-GB"/>
            </w:rPr>
            <w:t>☐</w:t>
          </w:r>
        </w:sdtContent>
      </w:sdt>
      <w:r>
        <w:rPr>
          <w:b/>
          <w:sz w:val="24"/>
          <w:szCs w:val="24"/>
          <w:lang w:val="en-GB"/>
        </w:rPr>
        <w:tab/>
      </w:r>
      <w:r w:rsidRPr="00EA24FE">
        <w:rPr>
          <w:sz w:val="24"/>
          <w:szCs w:val="24"/>
          <w:lang w:val="en-GB"/>
        </w:rPr>
        <w:t>Common Equity T</w:t>
      </w:r>
      <w:r w:rsidR="00C073DE">
        <w:rPr>
          <w:sz w:val="24"/>
          <w:szCs w:val="24"/>
          <w:lang w:val="en-GB"/>
        </w:rPr>
        <w:t xml:space="preserve">ier </w:t>
      </w:r>
      <w:r w:rsidRPr="00EA24FE">
        <w:rPr>
          <w:sz w:val="24"/>
          <w:szCs w:val="24"/>
          <w:lang w:val="en-GB"/>
        </w:rPr>
        <w:t>1</w:t>
      </w:r>
      <w:r w:rsidR="00C073DE">
        <w:rPr>
          <w:sz w:val="24"/>
          <w:szCs w:val="24"/>
          <w:lang w:val="en-GB"/>
        </w:rPr>
        <w:t xml:space="preserve"> </w:t>
      </w:r>
      <w:r w:rsidR="00DD257A">
        <w:rPr>
          <w:sz w:val="24"/>
          <w:szCs w:val="24"/>
          <w:lang w:val="en-GB"/>
        </w:rPr>
        <w:t>(‘CET1’)</w:t>
      </w:r>
      <w:r w:rsidRPr="00EA24FE">
        <w:rPr>
          <w:sz w:val="24"/>
          <w:szCs w:val="24"/>
          <w:lang w:val="en-GB"/>
        </w:rPr>
        <w:t xml:space="preserve"> Capital  </w:t>
      </w:r>
    </w:p>
    <w:p w14:paraId="66B6BA21" w14:textId="77777777" w:rsidR="00304408" w:rsidRPr="00EA24FE" w:rsidRDefault="00EA24FE" w:rsidP="00304408">
      <w:pPr>
        <w:spacing w:after="0"/>
        <w:ind w:right="50"/>
        <w:jc w:val="both"/>
        <w:rPr>
          <w:sz w:val="24"/>
          <w:szCs w:val="24"/>
          <w:lang w:val="en-GB"/>
        </w:rPr>
      </w:pPr>
      <w:r w:rsidRPr="0030440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AD00345" wp14:editId="791A5F34">
                <wp:simplePos x="0" y="0"/>
                <wp:positionH relativeFrom="column">
                  <wp:posOffset>3387090</wp:posOffset>
                </wp:positionH>
                <wp:positionV relativeFrom="paragraph">
                  <wp:posOffset>133985</wp:posOffset>
                </wp:positionV>
                <wp:extent cx="2292350" cy="228600"/>
                <wp:effectExtent l="0" t="0" r="1270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1A2B1" w14:textId="77777777" w:rsidR="000F20A5" w:rsidRDefault="000F20A5" w:rsidP="00EA24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00345" id="_x0000_s1029" type="#_x0000_t202" style="position:absolute;left:0;text-align:left;margin-left:266.7pt;margin-top:10.55pt;width:180.5pt;height:1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">
                <v:textbox>
                  <w:txbxContent>
                    <w:p w14:paraId="1121A2B1" w14:textId="77777777" w:rsidR="000F20A5" w:rsidRDefault="000F20A5" w:rsidP="00EA24FE"/>
                  </w:txbxContent>
                </v:textbox>
                <w10:wrap type="square"/>
              </v:shape>
            </w:pict>
          </mc:Fallback>
        </mc:AlternateContent>
      </w:r>
    </w:p>
    <w:p w14:paraId="0B0F6540" w14:textId="77777777" w:rsidR="00304408" w:rsidRPr="00EA24FE" w:rsidRDefault="00304408" w:rsidP="00304408">
      <w:pPr>
        <w:spacing w:after="0"/>
        <w:ind w:left="720" w:right="50"/>
        <w:jc w:val="both"/>
        <w:rPr>
          <w:sz w:val="24"/>
          <w:szCs w:val="24"/>
          <w:lang w:val="en-GB"/>
        </w:rPr>
      </w:pPr>
      <w:r w:rsidRPr="00EA24FE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-99954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24FE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Pr="00EA24FE">
        <w:rPr>
          <w:sz w:val="24"/>
          <w:szCs w:val="24"/>
          <w:lang w:val="en-GB"/>
        </w:rPr>
        <w:t xml:space="preserve">        </w:t>
      </w:r>
      <w:r w:rsidR="00DD257A">
        <w:rPr>
          <w:sz w:val="24"/>
          <w:szCs w:val="24"/>
          <w:lang w:val="en-GB"/>
        </w:rPr>
        <w:t xml:space="preserve">Additional </w:t>
      </w:r>
      <w:r w:rsidRPr="00EA24FE">
        <w:rPr>
          <w:sz w:val="24"/>
          <w:szCs w:val="24"/>
          <w:lang w:val="en-GB"/>
        </w:rPr>
        <w:t xml:space="preserve">Tier 1 </w:t>
      </w:r>
      <w:r w:rsidR="00DD257A">
        <w:rPr>
          <w:sz w:val="24"/>
          <w:szCs w:val="24"/>
          <w:lang w:val="en-GB"/>
        </w:rPr>
        <w:t xml:space="preserve">(‘AT1’) </w:t>
      </w:r>
      <w:r w:rsidRPr="00EA24FE">
        <w:rPr>
          <w:sz w:val="24"/>
          <w:szCs w:val="24"/>
          <w:lang w:val="en-GB"/>
        </w:rPr>
        <w:t xml:space="preserve">Capital </w:t>
      </w:r>
    </w:p>
    <w:p w14:paraId="68ABF2E2" w14:textId="77777777" w:rsidR="00304408" w:rsidRDefault="00D1704B" w:rsidP="00304408">
      <w:pPr>
        <w:spacing w:after="0"/>
        <w:ind w:right="50"/>
        <w:jc w:val="both"/>
        <w:rPr>
          <w:b/>
          <w:sz w:val="24"/>
          <w:szCs w:val="24"/>
          <w:lang w:val="en-GB"/>
        </w:rPr>
      </w:pPr>
      <w:r w:rsidRPr="0030440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3C358BD" wp14:editId="782FEE19">
                <wp:simplePos x="0" y="0"/>
                <wp:positionH relativeFrom="column">
                  <wp:posOffset>3387436</wp:posOffset>
                </wp:positionH>
                <wp:positionV relativeFrom="paragraph">
                  <wp:posOffset>114127</wp:posOffset>
                </wp:positionV>
                <wp:extent cx="2292350" cy="228600"/>
                <wp:effectExtent l="0" t="0" r="1270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88B05" w14:textId="77777777" w:rsidR="000F20A5" w:rsidRDefault="000F20A5" w:rsidP="00D170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358BD" id="_x0000_s1030" type="#_x0000_t202" style="position:absolute;left:0;text-align:left;margin-left:266.75pt;margin-top:9pt;width:180.5pt;height:1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">
                <v:textbox>
                  <w:txbxContent>
                    <w:p w14:paraId="73A88B05" w14:textId="77777777" w:rsidR="000F20A5" w:rsidRDefault="000F20A5" w:rsidP="00D1704B"/>
                  </w:txbxContent>
                </v:textbox>
                <w10:wrap type="square"/>
              </v:shape>
            </w:pict>
          </mc:Fallback>
        </mc:AlternateContent>
      </w:r>
    </w:p>
    <w:p w14:paraId="2791AF81" w14:textId="77777777" w:rsidR="00304408" w:rsidRPr="00D1704B" w:rsidRDefault="00D1704B" w:rsidP="00304408">
      <w:pPr>
        <w:spacing w:after="0"/>
        <w:ind w:right="50"/>
        <w:jc w:val="both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             </w:t>
      </w:r>
      <w:sdt>
        <w:sdtPr>
          <w:rPr>
            <w:b/>
            <w:sz w:val="24"/>
            <w:szCs w:val="24"/>
            <w:lang w:val="en-GB"/>
          </w:rPr>
          <w:id w:val="1771585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808" w:rsidRPr="00DB7808">
            <w:rPr>
              <w:rFonts w:ascii="MS Gothic" w:eastAsia="MS Gothic" w:hAnsi="MS Gothic" w:hint="eastAsia"/>
              <w:b/>
              <w:sz w:val="24"/>
              <w:szCs w:val="24"/>
              <w:lang w:val="en-GB"/>
            </w:rPr>
            <w:t>☐</w:t>
          </w:r>
        </w:sdtContent>
      </w:sdt>
      <w:r w:rsidRPr="00D1704B">
        <w:rPr>
          <w:sz w:val="24"/>
          <w:szCs w:val="24"/>
          <w:lang w:val="en-GB"/>
        </w:rPr>
        <w:t xml:space="preserve">         Tier 2 capital </w:t>
      </w:r>
    </w:p>
    <w:p w14:paraId="1B06B4D1" w14:textId="77777777" w:rsidR="00304408" w:rsidRDefault="00D13991" w:rsidP="00304408">
      <w:pPr>
        <w:spacing w:after="0"/>
        <w:ind w:right="50"/>
        <w:jc w:val="both"/>
        <w:rPr>
          <w:b/>
          <w:sz w:val="24"/>
          <w:szCs w:val="24"/>
          <w:lang w:val="en-GB"/>
        </w:rPr>
      </w:pPr>
      <w:r w:rsidRPr="0030440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1CE3210" wp14:editId="3E6368C1">
                <wp:simplePos x="0" y="0"/>
                <wp:positionH relativeFrom="column">
                  <wp:posOffset>1891030</wp:posOffset>
                </wp:positionH>
                <wp:positionV relativeFrom="paragraph">
                  <wp:posOffset>129540</wp:posOffset>
                </wp:positionV>
                <wp:extent cx="3788410" cy="228600"/>
                <wp:effectExtent l="0" t="0" r="2159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84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E7891" w14:textId="77777777" w:rsidR="000F20A5" w:rsidRDefault="000F20A5" w:rsidP="00D139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E3210" id="_x0000_s1031" type="#_x0000_t202" style="position:absolute;left:0;text-align:left;margin-left:148.9pt;margin-top:10.2pt;width:298.3pt;height:1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">
                <v:textbox>
                  <w:txbxContent>
                    <w:p w14:paraId="695E7891" w14:textId="77777777" w:rsidR="000F20A5" w:rsidRDefault="000F20A5" w:rsidP="00D13991"/>
                  </w:txbxContent>
                </v:textbox>
                <w10:wrap type="square"/>
              </v:shape>
            </w:pict>
          </mc:Fallback>
        </mc:AlternateContent>
      </w:r>
    </w:p>
    <w:p w14:paraId="6B537E4E" w14:textId="77777777" w:rsidR="00D1704B" w:rsidRPr="002926DF" w:rsidRDefault="00D1704B" w:rsidP="00304408">
      <w:pPr>
        <w:spacing w:after="0"/>
        <w:ind w:right="50"/>
        <w:jc w:val="both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ab/>
      </w:r>
      <w:r w:rsidRPr="002926DF">
        <w:rPr>
          <w:sz w:val="24"/>
          <w:szCs w:val="24"/>
          <w:lang w:val="en-GB"/>
        </w:rPr>
        <w:t xml:space="preserve">Total own funds </w:t>
      </w:r>
    </w:p>
    <w:p w14:paraId="7D216201" w14:textId="77777777" w:rsidR="00304408" w:rsidRDefault="00CB2E2D" w:rsidP="00304408">
      <w:pPr>
        <w:spacing w:after="0"/>
        <w:ind w:right="50"/>
        <w:jc w:val="both"/>
        <w:rPr>
          <w:b/>
          <w:sz w:val="24"/>
          <w:szCs w:val="24"/>
          <w:lang w:val="en-GB"/>
        </w:rPr>
      </w:pPr>
      <w:r w:rsidRPr="0030440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6B67EE5" wp14:editId="222ED54F">
                <wp:simplePos x="0" y="0"/>
                <wp:positionH relativeFrom="column">
                  <wp:posOffset>4010660</wp:posOffset>
                </wp:positionH>
                <wp:positionV relativeFrom="paragraph">
                  <wp:posOffset>192405</wp:posOffset>
                </wp:positionV>
                <wp:extent cx="1668145" cy="228600"/>
                <wp:effectExtent l="0" t="0" r="2730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1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FF621" w14:textId="77777777" w:rsidR="000F20A5" w:rsidRDefault="000F20A5" w:rsidP="00CB2E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67EE5" id="_x0000_s1032" type="#_x0000_t202" style="position:absolute;left:0;text-align:left;margin-left:315.8pt;margin-top:15.15pt;width:131.35pt;height:1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">
                <v:textbox>
                  <w:txbxContent>
                    <w:p w14:paraId="1FEFF621" w14:textId="77777777" w:rsidR="000F20A5" w:rsidRDefault="000F20A5" w:rsidP="00CB2E2D"/>
                  </w:txbxContent>
                </v:textbox>
                <w10:wrap type="square"/>
              </v:shape>
            </w:pict>
          </mc:Fallback>
        </mc:AlternateContent>
      </w:r>
    </w:p>
    <w:p w14:paraId="04B9C152" w14:textId="77777777" w:rsidR="00CB2E2D" w:rsidRPr="00CB2E2D" w:rsidRDefault="00CB2E2D" w:rsidP="00304408">
      <w:pPr>
        <w:spacing w:after="0"/>
        <w:ind w:right="50"/>
        <w:jc w:val="both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ab/>
      </w:r>
      <w:r w:rsidRPr="00CB2E2D">
        <w:rPr>
          <w:sz w:val="24"/>
          <w:szCs w:val="24"/>
          <w:lang w:val="en-GB"/>
        </w:rPr>
        <w:t xml:space="preserve">State the date for which the </w:t>
      </w:r>
      <w:r>
        <w:rPr>
          <w:sz w:val="24"/>
          <w:szCs w:val="24"/>
          <w:lang w:val="en-GB"/>
        </w:rPr>
        <w:t xml:space="preserve">above </w:t>
      </w:r>
      <w:r w:rsidRPr="00CB2E2D">
        <w:rPr>
          <w:sz w:val="24"/>
          <w:szCs w:val="24"/>
          <w:lang w:val="en-GB"/>
        </w:rPr>
        <w:t>amount</w:t>
      </w:r>
      <w:r>
        <w:rPr>
          <w:sz w:val="24"/>
          <w:szCs w:val="24"/>
          <w:lang w:val="en-GB"/>
        </w:rPr>
        <w:t>s</w:t>
      </w:r>
      <w:r w:rsidRPr="00CB2E2D">
        <w:rPr>
          <w:sz w:val="24"/>
          <w:szCs w:val="24"/>
          <w:lang w:val="en-GB"/>
        </w:rPr>
        <w:t xml:space="preserve"> represent:</w:t>
      </w:r>
      <w:r>
        <w:rPr>
          <w:sz w:val="24"/>
          <w:szCs w:val="24"/>
          <w:lang w:val="en-GB"/>
        </w:rPr>
        <w:t xml:space="preserve">    </w:t>
      </w:r>
    </w:p>
    <w:p w14:paraId="653A0B21" w14:textId="77777777" w:rsidR="00472899" w:rsidRPr="00472899" w:rsidRDefault="00472899" w:rsidP="00472899">
      <w:pPr>
        <w:pStyle w:val="ListParagraph"/>
        <w:spacing w:after="0"/>
        <w:ind w:right="50"/>
        <w:jc w:val="both"/>
        <w:rPr>
          <w:b/>
          <w:sz w:val="24"/>
          <w:szCs w:val="24"/>
        </w:rPr>
      </w:pPr>
    </w:p>
    <w:p w14:paraId="7EC9CE7F" w14:textId="77777777" w:rsidR="00EF3EA8" w:rsidRPr="005D23DC" w:rsidRDefault="00EF3EA8" w:rsidP="004B1D5E">
      <w:pPr>
        <w:spacing w:after="0"/>
        <w:ind w:right="50"/>
        <w:jc w:val="both"/>
        <w:rPr>
          <w:b/>
          <w:sz w:val="24"/>
          <w:szCs w:val="24"/>
        </w:rPr>
      </w:pPr>
    </w:p>
    <w:p w14:paraId="1F03D25A" w14:textId="77777777" w:rsidR="00C04DC6" w:rsidRPr="00C85DA8" w:rsidRDefault="006918C9" w:rsidP="00C04DC6">
      <w:pPr>
        <w:pStyle w:val="ListParagraph"/>
        <w:numPr>
          <w:ilvl w:val="1"/>
          <w:numId w:val="6"/>
        </w:numPr>
        <w:spacing w:after="0"/>
        <w:ind w:right="50"/>
        <w:jc w:val="both"/>
        <w:rPr>
          <w:b/>
          <w:sz w:val="24"/>
          <w:szCs w:val="24"/>
        </w:rPr>
      </w:pPr>
      <w:r w:rsidRPr="00C85DA8">
        <w:rPr>
          <w:b/>
          <w:sz w:val="24"/>
          <w:szCs w:val="24"/>
        </w:rPr>
        <w:t xml:space="preserve">The Applicant should submit along with this questionnaire, the prudential Form 165-01 (if it expects to be Class 2 upon its </w:t>
      </w:r>
      <w:proofErr w:type="spellStart"/>
      <w:r w:rsidRPr="00C85DA8">
        <w:rPr>
          <w:b/>
          <w:sz w:val="24"/>
          <w:szCs w:val="24"/>
        </w:rPr>
        <w:t>authorisation</w:t>
      </w:r>
      <w:proofErr w:type="spellEnd"/>
      <w:r w:rsidRPr="00C85DA8">
        <w:rPr>
          <w:b/>
          <w:sz w:val="24"/>
          <w:szCs w:val="24"/>
        </w:rPr>
        <w:t xml:space="preserve">) or Form 165-02 (if it expects to be Class 3 upon its </w:t>
      </w:r>
      <w:proofErr w:type="spellStart"/>
      <w:r w:rsidRPr="00C85DA8">
        <w:rPr>
          <w:b/>
          <w:sz w:val="24"/>
          <w:szCs w:val="24"/>
        </w:rPr>
        <w:t>authorisation</w:t>
      </w:r>
      <w:proofErr w:type="spellEnd"/>
      <w:r w:rsidRPr="00C85DA8">
        <w:rPr>
          <w:b/>
          <w:sz w:val="24"/>
          <w:szCs w:val="24"/>
        </w:rPr>
        <w:t>)</w:t>
      </w:r>
      <w:r w:rsidR="00C04DC6" w:rsidRPr="00C85DA8">
        <w:rPr>
          <w:b/>
          <w:sz w:val="24"/>
          <w:szCs w:val="24"/>
        </w:rPr>
        <w:t>, using as reference date the last day of the previous month</w:t>
      </w:r>
      <w:r w:rsidR="000F20A5">
        <w:rPr>
          <w:b/>
          <w:sz w:val="24"/>
          <w:szCs w:val="24"/>
        </w:rPr>
        <w:t xml:space="preserve"> (same as point 2.7 above)</w:t>
      </w:r>
      <w:r w:rsidR="00C04DC6" w:rsidRPr="00C85DA8">
        <w:rPr>
          <w:b/>
          <w:sz w:val="24"/>
          <w:szCs w:val="24"/>
        </w:rPr>
        <w:t xml:space="preserve">. </w:t>
      </w:r>
    </w:p>
    <w:p w14:paraId="70A9960B" w14:textId="77777777" w:rsidR="00C04DC6" w:rsidRPr="00AE38C2" w:rsidRDefault="00C04DC6" w:rsidP="00C04DC6">
      <w:pPr>
        <w:pStyle w:val="ListParagraph"/>
        <w:spacing w:after="0"/>
        <w:ind w:right="50"/>
        <w:jc w:val="both"/>
        <w:rPr>
          <w:sz w:val="24"/>
          <w:szCs w:val="24"/>
        </w:rPr>
      </w:pPr>
    </w:p>
    <w:p w14:paraId="34EE0B8C" w14:textId="77777777" w:rsidR="00C74448" w:rsidRPr="00AE38C2" w:rsidRDefault="00C04DC6" w:rsidP="00C04DC6">
      <w:pPr>
        <w:pStyle w:val="ListParagraph"/>
        <w:spacing w:after="0"/>
        <w:ind w:right="50"/>
        <w:jc w:val="both"/>
        <w:rPr>
          <w:sz w:val="24"/>
          <w:szCs w:val="24"/>
        </w:rPr>
      </w:pPr>
      <w:r w:rsidRPr="00AE38C2">
        <w:rPr>
          <w:sz w:val="24"/>
          <w:szCs w:val="24"/>
        </w:rPr>
        <w:t xml:space="preserve">For the </w:t>
      </w:r>
      <w:proofErr w:type="gramStart"/>
      <w:r w:rsidRPr="00AE38C2">
        <w:rPr>
          <w:sz w:val="24"/>
          <w:szCs w:val="24"/>
        </w:rPr>
        <w:t>purposes</w:t>
      </w:r>
      <w:proofErr w:type="gramEnd"/>
      <w:r w:rsidRPr="00AE38C2">
        <w:rPr>
          <w:sz w:val="24"/>
          <w:szCs w:val="24"/>
        </w:rPr>
        <w:t xml:space="preserve"> of completing the above Form, the Applicant should </w:t>
      </w:r>
      <w:proofErr w:type="gramStart"/>
      <w:r w:rsidRPr="00AE38C2">
        <w:rPr>
          <w:sz w:val="24"/>
          <w:szCs w:val="24"/>
        </w:rPr>
        <w:t>take into</w:t>
      </w:r>
      <w:r>
        <w:rPr>
          <w:b/>
          <w:sz w:val="24"/>
          <w:szCs w:val="24"/>
        </w:rPr>
        <w:t xml:space="preserve"> </w:t>
      </w:r>
      <w:r w:rsidRPr="00AE38C2">
        <w:rPr>
          <w:sz w:val="24"/>
          <w:szCs w:val="24"/>
        </w:rPr>
        <w:t>account</w:t>
      </w:r>
      <w:proofErr w:type="gramEnd"/>
      <w:r w:rsidRPr="00AE38C2">
        <w:rPr>
          <w:sz w:val="24"/>
          <w:szCs w:val="24"/>
        </w:rPr>
        <w:t xml:space="preserve"> the methodology that </w:t>
      </w:r>
      <w:r w:rsidR="00C74448" w:rsidRPr="00AE38C2">
        <w:rPr>
          <w:sz w:val="24"/>
          <w:szCs w:val="24"/>
        </w:rPr>
        <w:t>it</w:t>
      </w:r>
      <w:r w:rsidRPr="00AE38C2">
        <w:rPr>
          <w:sz w:val="24"/>
          <w:szCs w:val="24"/>
        </w:rPr>
        <w:t xml:space="preserve"> should adopt once it gets the authorization </w:t>
      </w:r>
      <w:r w:rsidR="00C74448" w:rsidRPr="00AE38C2">
        <w:rPr>
          <w:sz w:val="24"/>
          <w:szCs w:val="24"/>
        </w:rPr>
        <w:t>it applies for. Also:</w:t>
      </w:r>
    </w:p>
    <w:p w14:paraId="2B3DD4E6" w14:textId="77777777" w:rsidR="00520311" w:rsidRPr="00AE38C2" w:rsidRDefault="00520311" w:rsidP="00520311">
      <w:pPr>
        <w:pStyle w:val="ListParagraph"/>
        <w:numPr>
          <w:ilvl w:val="0"/>
          <w:numId w:val="2"/>
        </w:numPr>
        <w:spacing w:after="0"/>
        <w:ind w:right="50"/>
        <w:jc w:val="both"/>
        <w:rPr>
          <w:sz w:val="24"/>
          <w:szCs w:val="24"/>
        </w:rPr>
      </w:pPr>
      <w:proofErr w:type="gramStart"/>
      <w:r w:rsidRPr="00AE38C2">
        <w:rPr>
          <w:sz w:val="24"/>
          <w:szCs w:val="24"/>
        </w:rPr>
        <w:t>The own funds calculation of the Applicant,</w:t>
      </w:r>
      <w:proofErr w:type="gramEnd"/>
      <w:r w:rsidRPr="00AE38C2">
        <w:rPr>
          <w:sz w:val="24"/>
          <w:szCs w:val="24"/>
        </w:rPr>
        <w:t xml:space="preserve"> shall be based on the actual figures of the own funds held by the Applicant, as at the reference date</w:t>
      </w:r>
      <w:r w:rsidR="00BD4B24">
        <w:rPr>
          <w:sz w:val="24"/>
          <w:szCs w:val="24"/>
        </w:rPr>
        <w:t xml:space="preserve"> mentioned above</w:t>
      </w:r>
      <w:r w:rsidR="007B06AD" w:rsidRPr="00AE38C2">
        <w:rPr>
          <w:sz w:val="24"/>
          <w:szCs w:val="24"/>
        </w:rPr>
        <w:t xml:space="preserve"> (</w:t>
      </w:r>
      <w:proofErr w:type="spellStart"/>
      <w:r w:rsidR="007B06AD" w:rsidRPr="00AE38C2">
        <w:rPr>
          <w:sz w:val="24"/>
          <w:szCs w:val="24"/>
        </w:rPr>
        <w:t>ie</w:t>
      </w:r>
      <w:proofErr w:type="spellEnd"/>
      <w:r w:rsidR="007B06AD" w:rsidRPr="00AE38C2">
        <w:rPr>
          <w:sz w:val="24"/>
          <w:szCs w:val="24"/>
        </w:rPr>
        <w:t xml:space="preserve"> share capital, share premium </w:t>
      </w:r>
      <w:proofErr w:type="spellStart"/>
      <w:r w:rsidR="007B06AD" w:rsidRPr="00AE38C2">
        <w:rPr>
          <w:sz w:val="24"/>
          <w:szCs w:val="24"/>
        </w:rPr>
        <w:t>etc</w:t>
      </w:r>
      <w:proofErr w:type="spellEnd"/>
      <w:r w:rsidR="007B06AD" w:rsidRPr="00AE38C2">
        <w:rPr>
          <w:sz w:val="24"/>
          <w:szCs w:val="24"/>
        </w:rPr>
        <w:t>)</w:t>
      </w:r>
      <w:r w:rsidRPr="00AE38C2">
        <w:rPr>
          <w:sz w:val="24"/>
          <w:szCs w:val="24"/>
        </w:rPr>
        <w:t xml:space="preserve">. </w:t>
      </w:r>
    </w:p>
    <w:p w14:paraId="7E1D49A0" w14:textId="77777777" w:rsidR="00C74448" w:rsidRPr="00AE38C2" w:rsidRDefault="00C74448" w:rsidP="00C74448">
      <w:pPr>
        <w:pStyle w:val="ListParagraph"/>
        <w:numPr>
          <w:ilvl w:val="0"/>
          <w:numId w:val="2"/>
        </w:numPr>
        <w:spacing w:after="0"/>
        <w:ind w:right="50"/>
        <w:jc w:val="both"/>
        <w:rPr>
          <w:sz w:val="24"/>
          <w:szCs w:val="24"/>
        </w:rPr>
      </w:pPr>
      <w:r w:rsidRPr="00AE38C2">
        <w:rPr>
          <w:sz w:val="24"/>
          <w:szCs w:val="24"/>
        </w:rPr>
        <w:t xml:space="preserve">The Permanent Minimum Capital should correspond to the level of initial capital that the </w:t>
      </w:r>
      <w:proofErr w:type="gramStart"/>
      <w:r w:rsidRPr="00AE38C2">
        <w:rPr>
          <w:sz w:val="24"/>
          <w:szCs w:val="24"/>
        </w:rPr>
        <w:t>Applicant with be</w:t>
      </w:r>
      <w:proofErr w:type="gramEnd"/>
      <w:r w:rsidRPr="00AE38C2">
        <w:rPr>
          <w:sz w:val="24"/>
          <w:szCs w:val="24"/>
        </w:rPr>
        <w:t xml:space="preserve"> required to hold upon its authorization.</w:t>
      </w:r>
    </w:p>
    <w:p w14:paraId="449E89AB" w14:textId="77777777" w:rsidR="00C74448" w:rsidRPr="00AE38C2" w:rsidRDefault="00C74448" w:rsidP="00C74448">
      <w:pPr>
        <w:pStyle w:val="ListParagraph"/>
        <w:numPr>
          <w:ilvl w:val="0"/>
          <w:numId w:val="2"/>
        </w:numPr>
        <w:spacing w:after="0"/>
        <w:ind w:right="50"/>
        <w:jc w:val="both"/>
        <w:rPr>
          <w:sz w:val="24"/>
          <w:szCs w:val="24"/>
        </w:rPr>
      </w:pPr>
      <w:r w:rsidRPr="00AE38C2">
        <w:rPr>
          <w:sz w:val="24"/>
          <w:szCs w:val="24"/>
        </w:rPr>
        <w:t>The K-Factors requirement (where applicable for Class 2 firms) should be calculated using the projected figures of the Applicant for the first 12 months in business following the date of its authorization.</w:t>
      </w:r>
      <w:r w:rsidR="000F20A5">
        <w:rPr>
          <w:sz w:val="24"/>
          <w:szCs w:val="24"/>
        </w:rPr>
        <w:t xml:space="preserve"> We note that these figures should correspond to the business plan submitted to CySEC with Annex E of Form 87-00-01. </w:t>
      </w:r>
    </w:p>
    <w:p w14:paraId="1114396B" w14:textId="77777777" w:rsidR="000F20A5" w:rsidRPr="00AE38C2" w:rsidRDefault="00C74448" w:rsidP="000F20A5">
      <w:pPr>
        <w:pStyle w:val="ListParagraph"/>
        <w:numPr>
          <w:ilvl w:val="0"/>
          <w:numId w:val="2"/>
        </w:numPr>
        <w:spacing w:after="0"/>
        <w:ind w:right="50"/>
        <w:jc w:val="both"/>
        <w:rPr>
          <w:sz w:val="24"/>
          <w:szCs w:val="24"/>
        </w:rPr>
      </w:pPr>
      <w:r w:rsidRPr="00AE38C2">
        <w:rPr>
          <w:sz w:val="24"/>
          <w:szCs w:val="24"/>
        </w:rPr>
        <w:t>The Fixed Overheads requirement should be calculated using the projected figures of the Applicant for the first 12 months in business following the date of its authorization.</w:t>
      </w:r>
      <w:r w:rsidR="000F20A5">
        <w:rPr>
          <w:sz w:val="24"/>
          <w:szCs w:val="24"/>
        </w:rPr>
        <w:t xml:space="preserve"> We note that these figures should correspond to the business plan submitted to CySEC </w:t>
      </w:r>
      <w:proofErr w:type="gramStart"/>
      <w:r w:rsidR="000F20A5">
        <w:rPr>
          <w:sz w:val="24"/>
          <w:szCs w:val="24"/>
        </w:rPr>
        <w:t>with</w:t>
      </w:r>
      <w:proofErr w:type="gramEnd"/>
      <w:r w:rsidR="000F20A5">
        <w:rPr>
          <w:sz w:val="24"/>
          <w:szCs w:val="24"/>
        </w:rPr>
        <w:t xml:space="preserve"> Form 87-00-01.</w:t>
      </w:r>
      <w:r w:rsidR="000F20A5" w:rsidRPr="000F20A5">
        <w:rPr>
          <w:sz w:val="24"/>
          <w:szCs w:val="24"/>
        </w:rPr>
        <w:t xml:space="preserve"> </w:t>
      </w:r>
      <w:r w:rsidR="000F20A5">
        <w:rPr>
          <w:sz w:val="24"/>
          <w:szCs w:val="24"/>
        </w:rPr>
        <w:t xml:space="preserve">We note that these figures should </w:t>
      </w:r>
      <w:r w:rsidR="000F20A5">
        <w:rPr>
          <w:sz w:val="24"/>
          <w:szCs w:val="24"/>
        </w:rPr>
        <w:lastRenderedPageBreak/>
        <w:t xml:space="preserve">correspond to the business plan submitted to CySEC with Annex E of Form 87-00-01. </w:t>
      </w:r>
    </w:p>
    <w:p w14:paraId="4FEB7E9C" w14:textId="77777777" w:rsidR="00EF3EA8" w:rsidRPr="00AE38C2" w:rsidRDefault="00EF3EA8" w:rsidP="00B45ED8">
      <w:pPr>
        <w:pStyle w:val="ListParagraph"/>
        <w:spacing w:after="0"/>
        <w:ind w:left="927" w:right="50"/>
        <w:jc w:val="both"/>
        <w:rPr>
          <w:sz w:val="24"/>
          <w:szCs w:val="24"/>
        </w:rPr>
      </w:pPr>
    </w:p>
    <w:p w14:paraId="33999214" w14:textId="77777777" w:rsidR="00EF3EA8" w:rsidRDefault="00BD4B24" w:rsidP="00BD4B24">
      <w:pPr>
        <w:pStyle w:val="ListParagraph"/>
        <w:numPr>
          <w:ilvl w:val="1"/>
          <w:numId w:val="6"/>
        </w:numPr>
        <w:spacing w:after="0"/>
        <w:ind w:right="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</w:t>
      </w:r>
      <w:r w:rsidR="001472AE">
        <w:rPr>
          <w:b/>
          <w:sz w:val="24"/>
          <w:szCs w:val="24"/>
        </w:rPr>
        <w:t xml:space="preserve">Applicant should submit </w:t>
      </w:r>
      <w:r>
        <w:rPr>
          <w:b/>
          <w:sz w:val="24"/>
          <w:szCs w:val="24"/>
        </w:rPr>
        <w:t xml:space="preserve">the following supporting documentation </w:t>
      </w:r>
      <w:r w:rsidR="001472AE">
        <w:rPr>
          <w:b/>
          <w:sz w:val="24"/>
          <w:szCs w:val="24"/>
        </w:rPr>
        <w:t xml:space="preserve">for the prudential form submitted (of point 2.9 above) </w:t>
      </w:r>
      <w:r>
        <w:rPr>
          <w:b/>
          <w:sz w:val="24"/>
          <w:szCs w:val="24"/>
        </w:rPr>
        <w:t xml:space="preserve">(tick </w:t>
      </w:r>
      <w:r w:rsidR="00EF20E5">
        <w:rPr>
          <w:b/>
          <w:sz w:val="24"/>
          <w:szCs w:val="24"/>
        </w:rPr>
        <w:t>for each documentation provided</w:t>
      </w:r>
      <w:r w:rsidR="000C2C1A">
        <w:rPr>
          <w:b/>
          <w:sz w:val="24"/>
          <w:szCs w:val="24"/>
        </w:rPr>
        <w:t>, where applicable</w:t>
      </w:r>
      <w:r>
        <w:rPr>
          <w:b/>
          <w:sz w:val="24"/>
          <w:szCs w:val="24"/>
        </w:rPr>
        <w:t>):</w:t>
      </w:r>
    </w:p>
    <w:p w14:paraId="2585DDC9" w14:textId="77777777" w:rsidR="00BD4B24" w:rsidRDefault="00EF20E5" w:rsidP="00BD4B24">
      <w:pPr>
        <w:pStyle w:val="ListParagraph"/>
        <w:spacing w:after="0"/>
        <w:ind w:left="360" w:right="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B9A3DAA" w14:textId="77777777" w:rsidR="00025691" w:rsidRPr="007B0836" w:rsidRDefault="008F28E6" w:rsidP="007B0836">
      <w:pPr>
        <w:spacing w:after="0"/>
        <w:ind w:left="643" w:right="50"/>
        <w:jc w:val="both"/>
        <w:rPr>
          <w:b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909028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8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F20E5" w:rsidRPr="007B0836">
        <w:rPr>
          <w:sz w:val="24"/>
          <w:szCs w:val="24"/>
        </w:rPr>
        <w:t xml:space="preserve">   </w:t>
      </w:r>
      <w:r w:rsidR="00025691" w:rsidRPr="007B0836">
        <w:rPr>
          <w:sz w:val="24"/>
          <w:szCs w:val="24"/>
        </w:rPr>
        <w:t>Profit or loss statement, Balance sheet statement</w:t>
      </w:r>
      <w:r w:rsidR="00025691" w:rsidRPr="008B3316">
        <w:rPr>
          <w:sz w:val="24"/>
          <w:szCs w:val="24"/>
        </w:rPr>
        <w:t>, Trial Balance st</w:t>
      </w:r>
      <w:r w:rsidR="007B0836" w:rsidRPr="008B3316">
        <w:rPr>
          <w:sz w:val="24"/>
          <w:szCs w:val="24"/>
        </w:rPr>
        <w:t>atement for the reference date (</w:t>
      </w:r>
      <w:r w:rsidR="005D23DC" w:rsidRPr="008B3316">
        <w:rPr>
          <w:sz w:val="24"/>
          <w:szCs w:val="24"/>
        </w:rPr>
        <w:t>i.e.</w:t>
      </w:r>
      <w:r w:rsidR="007B0836" w:rsidRPr="008B3316">
        <w:rPr>
          <w:sz w:val="24"/>
          <w:szCs w:val="24"/>
        </w:rPr>
        <w:t xml:space="preserve"> for the last day of the previous month</w:t>
      </w:r>
      <w:r w:rsidR="007B0836" w:rsidRPr="0074033B">
        <w:rPr>
          <w:sz w:val="24"/>
          <w:szCs w:val="24"/>
        </w:rPr>
        <w:t>).</w:t>
      </w:r>
    </w:p>
    <w:p w14:paraId="073C6DD7" w14:textId="77777777" w:rsidR="00025691" w:rsidRDefault="00025691" w:rsidP="00EF20E5">
      <w:pPr>
        <w:pStyle w:val="ListParagraph"/>
        <w:tabs>
          <w:tab w:val="left" w:pos="1500"/>
        </w:tabs>
        <w:spacing w:after="0"/>
        <w:ind w:left="643" w:right="50"/>
        <w:jc w:val="both"/>
        <w:rPr>
          <w:sz w:val="24"/>
          <w:szCs w:val="24"/>
        </w:rPr>
      </w:pPr>
    </w:p>
    <w:p w14:paraId="344E84BB" w14:textId="77777777" w:rsidR="00EF20E5" w:rsidRPr="008C2A5A" w:rsidRDefault="008F28E6" w:rsidP="00EF20E5">
      <w:pPr>
        <w:pStyle w:val="ListParagraph"/>
        <w:tabs>
          <w:tab w:val="left" w:pos="1500"/>
        </w:tabs>
        <w:spacing w:after="0"/>
        <w:ind w:left="643" w:right="5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580605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69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25691" w:rsidRPr="00025691">
        <w:rPr>
          <w:sz w:val="24"/>
          <w:szCs w:val="24"/>
        </w:rPr>
        <w:t xml:space="preserve">   </w:t>
      </w:r>
      <w:r w:rsidR="00EF20E5" w:rsidRPr="008C2A5A">
        <w:rPr>
          <w:sz w:val="24"/>
          <w:szCs w:val="24"/>
        </w:rPr>
        <w:t>Updated share capital certificate from the Registrar of Companies in Cyprus</w:t>
      </w:r>
    </w:p>
    <w:p w14:paraId="4346D98B" w14:textId="77777777" w:rsidR="00EF20E5" w:rsidRPr="008C2A5A" w:rsidRDefault="00EF20E5" w:rsidP="00EF20E5">
      <w:pPr>
        <w:pStyle w:val="ListParagraph"/>
        <w:tabs>
          <w:tab w:val="left" w:pos="1500"/>
        </w:tabs>
        <w:spacing w:after="0"/>
        <w:ind w:left="643" w:right="50"/>
        <w:jc w:val="both"/>
        <w:rPr>
          <w:sz w:val="24"/>
          <w:szCs w:val="24"/>
        </w:rPr>
      </w:pPr>
    </w:p>
    <w:p w14:paraId="10147AA6" w14:textId="77777777" w:rsidR="00EF20E5" w:rsidRPr="008C2A5A" w:rsidRDefault="008F28E6" w:rsidP="00EF20E5">
      <w:pPr>
        <w:pStyle w:val="ListParagraph"/>
        <w:tabs>
          <w:tab w:val="left" w:pos="1500"/>
        </w:tabs>
        <w:spacing w:after="0"/>
        <w:ind w:left="643" w:right="5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064798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0E5" w:rsidRPr="008C2A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F20E5" w:rsidRPr="008C2A5A">
        <w:rPr>
          <w:sz w:val="24"/>
          <w:szCs w:val="24"/>
        </w:rPr>
        <w:t xml:space="preserve">   Updated shareholders’ certificate from the Registrar of Companies in Cyprus</w:t>
      </w:r>
    </w:p>
    <w:p w14:paraId="7CB1DAEA" w14:textId="77777777" w:rsidR="00EF20E5" w:rsidRPr="008C2A5A" w:rsidRDefault="00EF20E5" w:rsidP="00EF20E5">
      <w:pPr>
        <w:pStyle w:val="ListParagraph"/>
        <w:tabs>
          <w:tab w:val="left" w:pos="1500"/>
        </w:tabs>
        <w:spacing w:after="0"/>
        <w:ind w:left="643" w:right="50"/>
        <w:jc w:val="both"/>
        <w:rPr>
          <w:sz w:val="24"/>
          <w:szCs w:val="24"/>
        </w:rPr>
      </w:pPr>
    </w:p>
    <w:p w14:paraId="4E282E14" w14:textId="77777777" w:rsidR="00EF20E5" w:rsidRDefault="008F28E6" w:rsidP="00EF20E5">
      <w:pPr>
        <w:pStyle w:val="ListParagraph"/>
        <w:tabs>
          <w:tab w:val="left" w:pos="1500"/>
        </w:tabs>
        <w:spacing w:after="0"/>
        <w:ind w:left="643" w:right="5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788147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0E5" w:rsidRPr="008C2A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F20E5" w:rsidRPr="008C2A5A">
        <w:rPr>
          <w:sz w:val="24"/>
          <w:szCs w:val="24"/>
        </w:rPr>
        <w:t xml:space="preserve">  Forms HE12/HE14 submitted to the Registrar of Companies in Cyprus </w:t>
      </w:r>
      <w:proofErr w:type="gramStart"/>
      <w:r w:rsidR="00EF20E5" w:rsidRPr="008C2A5A">
        <w:rPr>
          <w:sz w:val="24"/>
          <w:szCs w:val="24"/>
        </w:rPr>
        <w:t>in regards to</w:t>
      </w:r>
      <w:proofErr w:type="gramEnd"/>
      <w:r w:rsidR="00EF20E5" w:rsidRPr="008C2A5A">
        <w:rPr>
          <w:sz w:val="24"/>
          <w:szCs w:val="24"/>
        </w:rPr>
        <w:t xml:space="preserve"> the Applicant’s issuance of share capital and share premium</w:t>
      </w:r>
      <w:r w:rsidR="001B4FC1">
        <w:rPr>
          <w:sz w:val="24"/>
          <w:szCs w:val="24"/>
        </w:rPr>
        <w:t>.</w:t>
      </w:r>
    </w:p>
    <w:p w14:paraId="767CA4D5" w14:textId="77777777" w:rsidR="008C2A5A" w:rsidRDefault="008C2A5A" w:rsidP="00EF20E5">
      <w:pPr>
        <w:pStyle w:val="ListParagraph"/>
        <w:tabs>
          <w:tab w:val="left" w:pos="1500"/>
        </w:tabs>
        <w:spacing w:after="0"/>
        <w:ind w:left="643" w:right="50"/>
        <w:jc w:val="both"/>
        <w:rPr>
          <w:sz w:val="24"/>
          <w:szCs w:val="24"/>
        </w:rPr>
      </w:pPr>
    </w:p>
    <w:p w14:paraId="26CC6AFA" w14:textId="77777777" w:rsidR="008C2A5A" w:rsidRPr="008C2A5A" w:rsidRDefault="008F28E6" w:rsidP="00EF20E5">
      <w:pPr>
        <w:pStyle w:val="ListParagraph"/>
        <w:tabs>
          <w:tab w:val="left" w:pos="1500"/>
        </w:tabs>
        <w:spacing w:after="0"/>
        <w:ind w:left="643" w:right="5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2035458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A5A" w:rsidRPr="008C2A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C2A5A" w:rsidRPr="008C2A5A">
        <w:rPr>
          <w:sz w:val="24"/>
          <w:szCs w:val="24"/>
        </w:rPr>
        <w:t xml:space="preserve"> </w:t>
      </w:r>
      <w:r w:rsidR="008C2A5A">
        <w:rPr>
          <w:sz w:val="24"/>
          <w:szCs w:val="24"/>
        </w:rPr>
        <w:t xml:space="preserve"> Copy of official bank statement clearly showing the funds received from the Applicant’s shareholders </w:t>
      </w:r>
      <w:proofErr w:type="gramStart"/>
      <w:r w:rsidR="008C2A5A">
        <w:rPr>
          <w:sz w:val="24"/>
          <w:szCs w:val="24"/>
        </w:rPr>
        <w:t>in regards to</w:t>
      </w:r>
      <w:proofErr w:type="gramEnd"/>
      <w:r w:rsidR="008C2A5A">
        <w:rPr>
          <w:sz w:val="24"/>
          <w:szCs w:val="24"/>
        </w:rPr>
        <w:t xml:space="preserve"> the issuance of share capital/share premium, the date received</w:t>
      </w:r>
      <w:r w:rsidR="00A27FA0">
        <w:rPr>
          <w:sz w:val="24"/>
          <w:szCs w:val="24"/>
        </w:rPr>
        <w:t xml:space="preserve">, </w:t>
      </w:r>
      <w:r w:rsidR="008C2A5A">
        <w:rPr>
          <w:sz w:val="24"/>
          <w:szCs w:val="24"/>
        </w:rPr>
        <w:t>the amount of funds received</w:t>
      </w:r>
      <w:r w:rsidR="00A27FA0">
        <w:rPr>
          <w:sz w:val="24"/>
          <w:szCs w:val="24"/>
        </w:rPr>
        <w:t xml:space="preserve"> and the related description of transfer</w:t>
      </w:r>
      <w:r w:rsidR="008C2A5A">
        <w:rPr>
          <w:sz w:val="24"/>
          <w:szCs w:val="24"/>
        </w:rPr>
        <w:t xml:space="preserve">.  </w:t>
      </w:r>
    </w:p>
    <w:p w14:paraId="0B30CC5E" w14:textId="77777777" w:rsidR="00EF20E5" w:rsidRDefault="00EF20E5" w:rsidP="00EF20E5">
      <w:pPr>
        <w:pStyle w:val="ListParagraph"/>
        <w:tabs>
          <w:tab w:val="left" w:pos="1500"/>
        </w:tabs>
        <w:spacing w:after="0"/>
        <w:ind w:left="643" w:right="50"/>
        <w:jc w:val="both"/>
        <w:rPr>
          <w:sz w:val="24"/>
          <w:szCs w:val="24"/>
        </w:rPr>
      </w:pPr>
    </w:p>
    <w:p w14:paraId="6A1CF9ED" w14:textId="77777777" w:rsidR="008C39DD" w:rsidRDefault="008F28E6" w:rsidP="00EF20E5">
      <w:pPr>
        <w:pStyle w:val="ListParagraph"/>
        <w:tabs>
          <w:tab w:val="left" w:pos="1500"/>
        </w:tabs>
        <w:spacing w:after="0"/>
        <w:ind w:left="643" w:right="5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82386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9D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C39DD">
        <w:rPr>
          <w:sz w:val="24"/>
          <w:szCs w:val="24"/>
        </w:rPr>
        <w:t xml:space="preserve"> Board of Directors’ resolutions </w:t>
      </w:r>
      <w:proofErr w:type="gramStart"/>
      <w:r w:rsidR="008C39DD">
        <w:rPr>
          <w:sz w:val="24"/>
          <w:szCs w:val="24"/>
        </w:rPr>
        <w:t>in regards to</w:t>
      </w:r>
      <w:proofErr w:type="gramEnd"/>
      <w:r w:rsidR="008C39DD">
        <w:rPr>
          <w:sz w:val="24"/>
          <w:szCs w:val="24"/>
        </w:rPr>
        <w:t xml:space="preserve"> the increase of share capital/premium.</w:t>
      </w:r>
    </w:p>
    <w:p w14:paraId="74ACF9BF" w14:textId="77777777" w:rsidR="00674F9B" w:rsidRDefault="00674F9B" w:rsidP="00EF20E5">
      <w:pPr>
        <w:pStyle w:val="ListParagraph"/>
        <w:tabs>
          <w:tab w:val="left" w:pos="1500"/>
        </w:tabs>
        <w:spacing w:after="0"/>
        <w:ind w:left="643" w:right="50"/>
        <w:jc w:val="both"/>
        <w:rPr>
          <w:sz w:val="24"/>
          <w:szCs w:val="24"/>
        </w:rPr>
      </w:pPr>
    </w:p>
    <w:p w14:paraId="2AF60FDF" w14:textId="77777777" w:rsidR="00472899" w:rsidRDefault="008F28E6" w:rsidP="00025691">
      <w:pPr>
        <w:pStyle w:val="ListParagraph"/>
        <w:tabs>
          <w:tab w:val="left" w:pos="1500"/>
        </w:tabs>
        <w:spacing w:after="0"/>
        <w:ind w:left="643" w:right="5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64548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F9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74F9B">
        <w:rPr>
          <w:sz w:val="24"/>
          <w:szCs w:val="24"/>
        </w:rPr>
        <w:t xml:space="preserve">  Duly signed Shareholder’s declaration, stating that the funds transferred to the Applicant shall be treated as a non-refundable contribution, part of the Applicant’s reserves, and shall not be used to increase the Applicant’s share capital (where applicable).</w:t>
      </w:r>
    </w:p>
    <w:p w14:paraId="3CCB9EAD" w14:textId="77777777" w:rsidR="0010595A" w:rsidRDefault="0010595A" w:rsidP="00025691">
      <w:pPr>
        <w:pStyle w:val="ListParagraph"/>
        <w:tabs>
          <w:tab w:val="left" w:pos="1500"/>
        </w:tabs>
        <w:spacing w:after="0"/>
        <w:ind w:left="643" w:right="50"/>
        <w:jc w:val="both"/>
        <w:rPr>
          <w:sz w:val="24"/>
          <w:szCs w:val="24"/>
        </w:rPr>
      </w:pPr>
    </w:p>
    <w:p w14:paraId="6A932352" w14:textId="77777777" w:rsidR="0010595A" w:rsidRDefault="008F28E6" w:rsidP="00025691">
      <w:pPr>
        <w:pStyle w:val="ListParagraph"/>
        <w:tabs>
          <w:tab w:val="left" w:pos="1500"/>
        </w:tabs>
        <w:spacing w:after="0"/>
        <w:ind w:left="643" w:right="5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519900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9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0595A" w:rsidRPr="0010595A">
        <w:rPr>
          <w:sz w:val="24"/>
          <w:szCs w:val="24"/>
        </w:rPr>
        <w:t xml:space="preserve">  </w:t>
      </w:r>
      <w:r w:rsidR="0010595A">
        <w:rPr>
          <w:sz w:val="24"/>
          <w:szCs w:val="24"/>
        </w:rPr>
        <w:t>Subordinated loan agreement (Tier 2 instruments)</w:t>
      </w:r>
    </w:p>
    <w:p w14:paraId="29BEDDC7" w14:textId="77777777" w:rsidR="0010595A" w:rsidRPr="0010595A" w:rsidRDefault="0010595A" w:rsidP="0010595A">
      <w:pPr>
        <w:tabs>
          <w:tab w:val="left" w:pos="1500"/>
        </w:tabs>
        <w:spacing w:after="0"/>
        <w:ind w:right="50"/>
        <w:jc w:val="both"/>
        <w:rPr>
          <w:sz w:val="24"/>
          <w:szCs w:val="24"/>
        </w:rPr>
      </w:pPr>
    </w:p>
    <w:p w14:paraId="1A4EDEBB" w14:textId="77777777" w:rsidR="008A6656" w:rsidRDefault="008F28E6" w:rsidP="00025691">
      <w:pPr>
        <w:pStyle w:val="ListParagraph"/>
        <w:tabs>
          <w:tab w:val="left" w:pos="1500"/>
        </w:tabs>
        <w:spacing w:after="0"/>
        <w:ind w:left="643" w:right="5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726442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9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0595A">
        <w:rPr>
          <w:sz w:val="24"/>
          <w:szCs w:val="24"/>
        </w:rPr>
        <w:t xml:space="preserve"> ……………………</w:t>
      </w:r>
      <w:r w:rsidR="008A6656">
        <w:rPr>
          <w:sz w:val="24"/>
          <w:szCs w:val="24"/>
        </w:rPr>
        <w:t>……………………………………………</w:t>
      </w:r>
      <w:r w:rsidR="00B56102" w:rsidRPr="00B45ED8">
        <w:rPr>
          <w:sz w:val="24"/>
          <w:szCs w:val="24"/>
        </w:rPr>
        <w:t>…</w:t>
      </w:r>
      <w:r w:rsidR="008A6656">
        <w:rPr>
          <w:sz w:val="24"/>
          <w:szCs w:val="24"/>
        </w:rPr>
        <w:t>………………………………………………………..</w:t>
      </w:r>
    </w:p>
    <w:p w14:paraId="5EC371B1" w14:textId="77777777" w:rsidR="0010595A" w:rsidRPr="0010595A" w:rsidRDefault="008A6656" w:rsidP="00025691">
      <w:pPr>
        <w:pStyle w:val="ListParagraph"/>
        <w:tabs>
          <w:tab w:val="left" w:pos="1500"/>
        </w:tabs>
        <w:spacing w:after="0"/>
        <w:ind w:left="643" w:right="50"/>
        <w:jc w:val="both"/>
        <w:rPr>
          <w:sz w:val="24"/>
          <w:szCs w:val="24"/>
        </w:rPr>
      </w:pPr>
      <w:r>
        <w:rPr>
          <w:sz w:val="24"/>
          <w:szCs w:val="24"/>
        </w:rPr>
        <w:t>(other supporting documentation regarding availability of Own funds)</w:t>
      </w:r>
    </w:p>
    <w:p w14:paraId="0AED7144" w14:textId="77777777" w:rsidR="003012A2" w:rsidRPr="00674F9B" w:rsidRDefault="003012A2" w:rsidP="003012A2">
      <w:pPr>
        <w:tabs>
          <w:tab w:val="left" w:pos="720"/>
          <w:tab w:val="left" w:pos="1900"/>
        </w:tabs>
        <w:spacing w:after="0"/>
        <w:ind w:right="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21EE8A3" w14:textId="77777777" w:rsidR="0010595A" w:rsidRPr="0010595A" w:rsidRDefault="008F28E6" w:rsidP="0010595A">
      <w:pPr>
        <w:pStyle w:val="ListParagraph"/>
        <w:tabs>
          <w:tab w:val="left" w:pos="1500"/>
        </w:tabs>
        <w:spacing w:after="0"/>
        <w:ind w:left="643" w:right="5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055374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9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0595A">
        <w:rPr>
          <w:sz w:val="24"/>
          <w:szCs w:val="24"/>
        </w:rPr>
        <w:t xml:space="preserve"> ………………………</w:t>
      </w:r>
      <w:r w:rsidR="00D22367">
        <w:rPr>
          <w:sz w:val="24"/>
          <w:szCs w:val="24"/>
        </w:rPr>
        <w:t>……………………………………………………………………………</w:t>
      </w:r>
      <w:r w:rsidR="0010595A">
        <w:rPr>
          <w:sz w:val="24"/>
          <w:szCs w:val="24"/>
        </w:rPr>
        <w:t>………………………..</w:t>
      </w:r>
    </w:p>
    <w:p w14:paraId="06CF9221" w14:textId="77777777" w:rsidR="00FD6864" w:rsidRPr="00674F9B" w:rsidRDefault="00FD6864" w:rsidP="002C77AE">
      <w:pPr>
        <w:spacing w:after="0"/>
        <w:ind w:right="50"/>
        <w:jc w:val="both"/>
        <w:rPr>
          <w:b/>
          <w:sz w:val="24"/>
          <w:szCs w:val="24"/>
        </w:rPr>
      </w:pPr>
    </w:p>
    <w:p w14:paraId="6425B874" w14:textId="77777777" w:rsidR="0010595A" w:rsidRPr="0010595A" w:rsidRDefault="008F28E6" w:rsidP="0010595A">
      <w:pPr>
        <w:pStyle w:val="ListParagraph"/>
        <w:tabs>
          <w:tab w:val="left" w:pos="1500"/>
        </w:tabs>
        <w:spacing w:after="0"/>
        <w:ind w:left="643" w:right="5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298271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9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0595A">
        <w:rPr>
          <w:sz w:val="24"/>
          <w:szCs w:val="24"/>
        </w:rPr>
        <w:t xml:space="preserve"> ………………………………………………</w:t>
      </w:r>
      <w:r w:rsidR="00D22367">
        <w:rPr>
          <w:sz w:val="24"/>
          <w:szCs w:val="24"/>
        </w:rPr>
        <w:t>……………………………………………………………………………..</w:t>
      </w:r>
    </w:p>
    <w:p w14:paraId="16222A63" w14:textId="77777777" w:rsidR="00FD6864" w:rsidRPr="00674F9B" w:rsidRDefault="00FD6864" w:rsidP="002C77AE">
      <w:pPr>
        <w:spacing w:after="0"/>
        <w:ind w:right="50"/>
        <w:jc w:val="both"/>
        <w:rPr>
          <w:b/>
          <w:sz w:val="24"/>
          <w:szCs w:val="24"/>
        </w:rPr>
      </w:pPr>
    </w:p>
    <w:p w14:paraId="37C0CF30" w14:textId="77777777" w:rsidR="00FD6864" w:rsidRPr="00674F9B" w:rsidRDefault="00FD6864" w:rsidP="002C77AE">
      <w:pPr>
        <w:spacing w:after="0"/>
        <w:ind w:right="50"/>
        <w:jc w:val="both"/>
        <w:rPr>
          <w:b/>
          <w:sz w:val="24"/>
          <w:szCs w:val="24"/>
        </w:rPr>
      </w:pPr>
    </w:p>
    <w:p w14:paraId="7AD93941" w14:textId="77777777" w:rsidR="003B5478" w:rsidRDefault="003B5478" w:rsidP="002C77AE">
      <w:pPr>
        <w:spacing w:after="0"/>
        <w:ind w:right="50"/>
        <w:jc w:val="both"/>
        <w:rPr>
          <w:b/>
          <w:sz w:val="24"/>
          <w:szCs w:val="24"/>
        </w:rPr>
      </w:pPr>
    </w:p>
    <w:p w14:paraId="7A766420" w14:textId="77777777" w:rsidR="002C77AE" w:rsidRPr="00674F9B" w:rsidRDefault="002C77AE" w:rsidP="002C77AE">
      <w:pPr>
        <w:spacing w:after="0"/>
        <w:ind w:right="50"/>
        <w:jc w:val="both"/>
        <w:rPr>
          <w:b/>
          <w:sz w:val="24"/>
          <w:szCs w:val="24"/>
          <w:highlight w:val="yellow"/>
        </w:rPr>
      </w:pPr>
    </w:p>
    <w:p w14:paraId="2AEC2706" w14:textId="77777777" w:rsidR="002C77AE" w:rsidRPr="00674F9B" w:rsidRDefault="00472899" w:rsidP="002C77AE">
      <w:pPr>
        <w:spacing w:after="0"/>
        <w:ind w:right="50"/>
        <w:jc w:val="both"/>
        <w:rPr>
          <w:b/>
          <w:sz w:val="24"/>
          <w:szCs w:val="24"/>
          <w:highlight w:val="yellow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BA016D" wp14:editId="6FD5A89B">
                <wp:simplePos x="0" y="0"/>
                <wp:positionH relativeFrom="column">
                  <wp:posOffset>-57150</wp:posOffset>
                </wp:positionH>
                <wp:positionV relativeFrom="paragraph">
                  <wp:posOffset>-73660</wp:posOffset>
                </wp:positionV>
                <wp:extent cx="6269182" cy="976745"/>
                <wp:effectExtent l="0" t="0" r="17780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9182" cy="9767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730DBC" w14:textId="77777777" w:rsidR="000F20A5" w:rsidRPr="004B1D5E" w:rsidRDefault="000F20A5" w:rsidP="00EF3EA8">
                            <w:pPr>
                              <w:rPr>
                                <w:sz w:val="46"/>
                                <w:szCs w:val="46"/>
                                <w:lang w:val="en-GB"/>
                              </w:rPr>
                            </w:pPr>
                            <w:r w:rsidRPr="004B1D5E">
                              <w:rPr>
                                <w:sz w:val="46"/>
                                <w:szCs w:val="46"/>
                                <w:lang w:val="en-GB"/>
                              </w:rPr>
                              <w:t xml:space="preserve">SECTION </w:t>
                            </w:r>
                            <w:r>
                              <w:rPr>
                                <w:sz w:val="46"/>
                                <w:szCs w:val="46"/>
                              </w:rPr>
                              <w:t>3</w:t>
                            </w:r>
                            <w:r w:rsidRPr="004B1D5E">
                              <w:rPr>
                                <w:sz w:val="46"/>
                                <w:szCs w:val="46"/>
                                <w:lang w:val="en-GB"/>
                              </w:rPr>
                              <w:t>:</w:t>
                            </w:r>
                          </w:p>
                          <w:p w14:paraId="16E2D4A5" w14:textId="77777777" w:rsidR="000F20A5" w:rsidRPr="004B1D5E" w:rsidRDefault="000F20A5" w:rsidP="00EF3EA8">
                            <w:pPr>
                              <w:rPr>
                                <w:sz w:val="46"/>
                                <w:szCs w:val="46"/>
                                <w:lang w:val="en-GB"/>
                              </w:rPr>
                            </w:pPr>
                            <w:r>
                              <w:rPr>
                                <w:sz w:val="46"/>
                                <w:szCs w:val="46"/>
                                <w:lang w:val="en-GB"/>
                              </w:rPr>
                              <w:t xml:space="preserve">PRUDENTIAL CONSOLIDATION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A016D" id="Rectangle 10" o:spid="_x0000_s1033" style="position:absolute;left:0;text-align:left;margin-left:-4.5pt;margin-top:-5.8pt;width:493.65pt;height:76.9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" fillcolor="#2e74b5 [2404]" strokecolor="#1f4d78 [1604]" strokeweight="1pt">
                <v:textbox>
                  <w:txbxContent>
                    <w:p w14:paraId="56730DBC" w14:textId="77777777" w:rsidR="000F20A5" w:rsidRPr="004B1D5E" w:rsidRDefault="000F20A5" w:rsidP="00EF3EA8">
                      <w:pPr>
                        <w:rPr>
                          <w:sz w:val="46"/>
                          <w:szCs w:val="46"/>
                          <w:lang w:val="en-GB"/>
                        </w:rPr>
                      </w:pPr>
                      <w:r w:rsidRPr="004B1D5E">
                        <w:rPr>
                          <w:sz w:val="46"/>
                          <w:szCs w:val="46"/>
                          <w:lang w:val="en-GB"/>
                        </w:rPr>
                        <w:t xml:space="preserve">SECTION </w:t>
                      </w:r>
                      <w:r>
                        <w:rPr>
                          <w:sz w:val="46"/>
                          <w:szCs w:val="46"/>
                        </w:rPr>
                        <w:t>3</w:t>
                      </w:r>
                      <w:r w:rsidRPr="004B1D5E">
                        <w:rPr>
                          <w:sz w:val="46"/>
                          <w:szCs w:val="46"/>
                          <w:lang w:val="en-GB"/>
                        </w:rPr>
                        <w:t>:</w:t>
                      </w:r>
                    </w:p>
                    <w:p w14:paraId="16E2D4A5" w14:textId="77777777" w:rsidR="000F20A5" w:rsidRPr="004B1D5E" w:rsidRDefault="000F20A5" w:rsidP="00EF3EA8">
                      <w:pPr>
                        <w:rPr>
                          <w:sz w:val="46"/>
                          <w:szCs w:val="46"/>
                          <w:lang w:val="en-GB"/>
                        </w:rPr>
                      </w:pPr>
                      <w:r>
                        <w:rPr>
                          <w:sz w:val="46"/>
                          <w:szCs w:val="46"/>
                          <w:lang w:val="en-GB"/>
                        </w:rPr>
                        <w:t xml:space="preserve">PRUDENTIAL CONSOLIDATION </w:t>
                      </w:r>
                    </w:p>
                  </w:txbxContent>
                </v:textbox>
              </v:rect>
            </w:pict>
          </mc:Fallback>
        </mc:AlternateContent>
      </w:r>
    </w:p>
    <w:p w14:paraId="40A1CD59" w14:textId="77777777" w:rsidR="00472899" w:rsidRPr="00674F9B" w:rsidRDefault="00472899" w:rsidP="002C77AE">
      <w:pPr>
        <w:spacing w:after="0"/>
        <w:ind w:right="50"/>
        <w:jc w:val="both"/>
        <w:rPr>
          <w:b/>
          <w:sz w:val="24"/>
          <w:szCs w:val="24"/>
          <w:highlight w:val="yellow"/>
        </w:rPr>
      </w:pPr>
    </w:p>
    <w:p w14:paraId="1A4FA3B4" w14:textId="77777777" w:rsidR="00472899" w:rsidRPr="00674F9B" w:rsidRDefault="00472899" w:rsidP="002C77AE">
      <w:pPr>
        <w:spacing w:after="0"/>
        <w:ind w:right="50"/>
        <w:jc w:val="both"/>
        <w:rPr>
          <w:b/>
          <w:sz w:val="24"/>
          <w:szCs w:val="24"/>
          <w:highlight w:val="yellow"/>
        </w:rPr>
      </w:pPr>
    </w:p>
    <w:p w14:paraId="7C47F818" w14:textId="77777777" w:rsidR="00472899" w:rsidRPr="00674F9B" w:rsidRDefault="00472899" w:rsidP="002C77AE">
      <w:pPr>
        <w:spacing w:after="0"/>
        <w:ind w:right="50"/>
        <w:jc w:val="both"/>
        <w:rPr>
          <w:b/>
          <w:sz w:val="24"/>
          <w:szCs w:val="24"/>
          <w:highlight w:val="yellow"/>
        </w:rPr>
      </w:pPr>
    </w:p>
    <w:p w14:paraId="7005AA66" w14:textId="77777777" w:rsidR="00472899" w:rsidRPr="00674F9B" w:rsidRDefault="00472899" w:rsidP="002C77AE">
      <w:pPr>
        <w:spacing w:after="0"/>
        <w:ind w:right="50"/>
        <w:jc w:val="both"/>
        <w:rPr>
          <w:b/>
          <w:sz w:val="24"/>
          <w:szCs w:val="24"/>
          <w:highlight w:val="yellow"/>
        </w:rPr>
      </w:pPr>
    </w:p>
    <w:p w14:paraId="24670AA9" w14:textId="77777777" w:rsidR="00472899" w:rsidRPr="00674F9B" w:rsidRDefault="00472899" w:rsidP="002C77AE">
      <w:pPr>
        <w:spacing w:after="0"/>
        <w:ind w:right="50"/>
        <w:jc w:val="both"/>
        <w:rPr>
          <w:b/>
          <w:sz w:val="24"/>
          <w:szCs w:val="24"/>
          <w:highlight w:val="yellow"/>
        </w:rPr>
      </w:pPr>
    </w:p>
    <w:p w14:paraId="2010B5C3" w14:textId="77777777" w:rsidR="002C77AE" w:rsidRDefault="008F0996" w:rsidP="00B20F56">
      <w:pPr>
        <w:pStyle w:val="ListParagraph"/>
        <w:numPr>
          <w:ilvl w:val="1"/>
          <w:numId w:val="1"/>
        </w:numPr>
        <w:spacing w:after="0"/>
        <w:ind w:left="709" w:right="50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Does the </w:t>
      </w:r>
      <w:r w:rsidR="00F94091">
        <w:rPr>
          <w:b/>
          <w:sz w:val="24"/>
          <w:szCs w:val="24"/>
          <w:lang w:val="en-GB"/>
        </w:rPr>
        <w:t>A</w:t>
      </w:r>
      <w:r w:rsidR="0077446D">
        <w:rPr>
          <w:b/>
          <w:sz w:val="24"/>
          <w:szCs w:val="24"/>
          <w:lang w:val="en-GB"/>
        </w:rPr>
        <w:t>pplicant</w:t>
      </w:r>
      <w:r>
        <w:rPr>
          <w:b/>
          <w:sz w:val="24"/>
          <w:szCs w:val="24"/>
          <w:lang w:val="en-GB"/>
        </w:rPr>
        <w:t xml:space="preserve"> </w:t>
      </w:r>
      <w:r w:rsidR="00E2180A">
        <w:rPr>
          <w:b/>
          <w:sz w:val="24"/>
          <w:szCs w:val="24"/>
          <w:lang w:val="en-GB"/>
        </w:rPr>
        <w:t>expect to fall under prudential consolidation by CySEC, per article 7 of IFR, upon its authorisation</w:t>
      </w:r>
      <w:r w:rsidR="002C77AE" w:rsidRPr="002C77AE">
        <w:rPr>
          <w:b/>
          <w:sz w:val="24"/>
          <w:szCs w:val="24"/>
          <w:lang w:val="en-GB"/>
        </w:rPr>
        <w:t xml:space="preserve">? </w:t>
      </w:r>
    </w:p>
    <w:p w14:paraId="3C19AE71" w14:textId="77777777" w:rsidR="008F0996" w:rsidRDefault="008F0996" w:rsidP="008F0996">
      <w:pPr>
        <w:pStyle w:val="ListParagraph"/>
        <w:spacing w:after="0"/>
        <w:ind w:left="709" w:right="50"/>
        <w:jc w:val="both"/>
        <w:rPr>
          <w:b/>
          <w:sz w:val="24"/>
          <w:szCs w:val="24"/>
          <w:lang w:val="en-GB"/>
        </w:rPr>
      </w:pPr>
    </w:p>
    <w:p w14:paraId="4045EC28" w14:textId="77777777" w:rsidR="00C873E9" w:rsidRDefault="008F28E6" w:rsidP="00B20F56">
      <w:pPr>
        <w:pStyle w:val="ListParagraph"/>
        <w:spacing w:after="0"/>
        <w:ind w:left="709" w:right="50"/>
        <w:jc w:val="both"/>
        <w:rPr>
          <w:b/>
          <w:sz w:val="24"/>
          <w:szCs w:val="24"/>
          <w:lang w:val="en-GB"/>
        </w:rPr>
      </w:pPr>
      <w:sdt>
        <w:sdtPr>
          <w:rPr>
            <w:b/>
            <w:sz w:val="24"/>
            <w:szCs w:val="24"/>
            <w:lang w:val="en-GB"/>
          </w:rPr>
          <w:id w:val="-1990628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3E9">
            <w:rPr>
              <w:rFonts w:ascii="MS Gothic" w:eastAsia="MS Gothic" w:hAnsi="MS Gothic" w:hint="eastAsia"/>
              <w:b/>
              <w:sz w:val="24"/>
              <w:szCs w:val="24"/>
              <w:lang w:val="en-GB"/>
            </w:rPr>
            <w:t>☐</w:t>
          </w:r>
        </w:sdtContent>
      </w:sdt>
      <w:r w:rsidR="00C873E9">
        <w:rPr>
          <w:b/>
          <w:sz w:val="24"/>
          <w:szCs w:val="24"/>
          <w:lang w:val="en-GB"/>
        </w:rPr>
        <w:t xml:space="preserve">  YES</w:t>
      </w:r>
    </w:p>
    <w:p w14:paraId="5581A2D5" w14:textId="77777777" w:rsidR="00C873E9" w:rsidRDefault="008F28E6" w:rsidP="00B20F56">
      <w:pPr>
        <w:pStyle w:val="ListParagraph"/>
        <w:spacing w:after="0"/>
        <w:ind w:left="709" w:right="50"/>
        <w:jc w:val="both"/>
        <w:rPr>
          <w:b/>
          <w:sz w:val="24"/>
          <w:szCs w:val="24"/>
          <w:lang w:val="en-GB"/>
        </w:rPr>
      </w:pPr>
      <w:sdt>
        <w:sdtPr>
          <w:rPr>
            <w:b/>
            <w:sz w:val="24"/>
            <w:szCs w:val="24"/>
            <w:lang w:val="en-GB"/>
          </w:rPr>
          <w:id w:val="1017576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3E9">
            <w:rPr>
              <w:rFonts w:ascii="MS Gothic" w:eastAsia="MS Gothic" w:hAnsi="MS Gothic" w:hint="eastAsia"/>
              <w:b/>
              <w:sz w:val="24"/>
              <w:szCs w:val="24"/>
              <w:lang w:val="en-GB"/>
            </w:rPr>
            <w:t>☐</w:t>
          </w:r>
        </w:sdtContent>
      </w:sdt>
      <w:r w:rsidR="00C873E9">
        <w:rPr>
          <w:b/>
          <w:sz w:val="24"/>
          <w:szCs w:val="24"/>
          <w:lang w:val="en-GB"/>
        </w:rPr>
        <w:t xml:space="preserve">  NO </w:t>
      </w:r>
    </w:p>
    <w:p w14:paraId="69509939" w14:textId="77777777" w:rsidR="00C873E9" w:rsidRDefault="00C873E9" w:rsidP="00C873E9">
      <w:pPr>
        <w:pStyle w:val="ListParagraph"/>
        <w:spacing w:after="0"/>
        <w:ind w:left="1080" w:right="50"/>
        <w:jc w:val="both"/>
        <w:rPr>
          <w:b/>
          <w:sz w:val="24"/>
          <w:szCs w:val="24"/>
          <w:lang w:val="en-GB"/>
        </w:rPr>
      </w:pPr>
    </w:p>
    <w:p w14:paraId="5413035C" w14:textId="77777777" w:rsidR="00C873E9" w:rsidRDefault="00DB7A09" w:rsidP="00B20F56">
      <w:pPr>
        <w:pStyle w:val="ListParagraph"/>
        <w:numPr>
          <w:ilvl w:val="1"/>
          <w:numId w:val="1"/>
        </w:numPr>
        <w:spacing w:after="0"/>
        <w:ind w:left="709" w:right="50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If the answer to point 3.1. above is </w:t>
      </w:r>
      <w:r w:rsidR="008A6656">
        <w:rPr>
          <w:b/>
          <w:sz w:val="24"/>
          <w:szCs w:val="24"/>
          <w:lang w:val="en-GB"/>
        </w:rPr>
        <w:t>YES</w:t>
      </w:r>
      <w:r>
        <w:rPr>
          <w:b/>
          <w:sz w:val="24"/>
          <w:szCs w:val="24"/>
          <w:lang w:val="en-GB"/>
        </w:rPr>
        <w:t xml:space="preserve">, then </w:t>
      </w:r>
      <w:r w:rsidR="004E1996">
        <w:rPr>
          <w:b/>
          <w:sz w:val="24"/>
          <w:szCs w:val="24"/>
          <w:lang w:val="en-GB"/>
        </w:rPr>
        <w:t xml:space="preserve">complete the table below </w:t>
      </w:r>
      <w:proofErr w:type="gramStart"/>
      <w:r w:rsidR="004E1996">
        <w:rPr>
          <w:b/>
          <w:sz w:val="24"/>
          <w:szCs w:val="24"/>
          <w:lang w:val="en-GB"/>
        </w:rPr>
        <w:t xml:space="preserve">in regards </w:t>
      </w:r>
      <w:r w:rsidR="00EA4B08">
        <w:rPr>
          <w:b/>
          <w:sz w:val="24"/>
          <w:szCs w:val="24"/>
        </w:rPr>
        <w:t>to</w:t>
      </w:r>
      <w:proofErr w:type="gramEnd"/>
      <w:r w:rsidR="00EA4B08">
        <w:rPr>
          <w:b/>
          <w:sz w:val="24"/>
          <w:szCs w:val="24"/>
        </w:rPr>
        <w:t xml:space="preserve"> the entities that </w:t>
      </w:r>
      <w:r w:rsidR="00F94091">
        <w:rPr>
          <w:b/>
          <w:sz w:val="24"/>
          <w:szCs w:val="24"/>
        </w:rPr>
        <w:t xml:space="preserve">will </w:t>
      </w:r>
      <w:r w:rsidR="00EA4B08">
        <w:rPr>
          <w:b/>
          <w:sz w:val="24"/>
          <w:szCs w:val="24"/>
        </w:rPr>
        <w:t xml:space="preserve">fall under </w:t>
      </w:r>
      <w:r w:rsidR="00776C7D">
        <w:rPr>
          <w:b/>
          <w:sz w:val="24"/>
          <w:szCs w:val="24"/>
        </w:rPr>
        <w:t>prudential consolidation</w:t>
      </w:r>
      <w:r w:rsidR="00EA4B08">
        <w:rPr>
          <w:b/>
          <w:sz w:val="24"/>
          <w:szCs w:val="24"/>
        </w:rPr>
        <w:t xml:space="preserve"> by CySEC</w:t>
      </w:r>
      <w:r w:rsidR="008A1310">
        <w:rPr>
          <w:b/>
          <w:sz w:val="24"/>
          <w:szCs w:val="24"/>
          <w:lang w:val="en-GB"/>
        </w:rPr>
        <w:t xml:space="preserve">, including the </w:t>
      </w:r>
      <w:r w:rsidR="00F94091">
        <w:rPr>
          <w:b/>
          <w:sz w:val="24"/>
          <w:szCs w:val="24"/>
          <w:lang w:val="en-GB"/>
        </w:rPr>
        <w:t>Applicant</w:t>
      </w:r>
      <w:r w:rsidR="004E1996">
        <w:rPr>
          <w:b/>
          <w:sz w:val="24"/>
          <w:szCs w:val="24"/>
          <w:lang w:val="en-GB"/>
        </w:rPr>
        <w:t>:</w:t>
      </w:r>
    </w:p>
    <w:p w14:paraId="7874D096" w14:textId="77777777" w:rsidR="004E1996" w:rsidRDefault="004E1996" w:rsidP="004E1996">
      <w:pPr>
        <w:spacing w:after="0"/>
        <w:ind w:right="50"/>
        <w:jc w:val="both"/>
        <w:rPr>
          <w:b/>
          <w:sz w:val="24"/>
          <w:szCs w:val="24"/>
          <w:lang w:val="en-GB"/>
        </w:rPr>
      </w:pPr>
    </w:p>
    <w:tbl>
      <w:tblPr>
        <w:tblStyle w:val="TableGrid"/>
        <w:tblW w:w="8363" w:type="dxa"/>
        <w:tblInd w:w="704" w:type="dxa"/>
        <w:tblLook w:val="04A0" w:firstRow="1" w:lastRow="0" w:firstColumn="1" w:lastColumn="0" w:noHBand="0" w:noVBand="1"/>
      </w:tblPr>
      <w:tblGrid>
        <w:gridCol w:w="1834"/>
        <w:gridCol w:w="2029"/>
        <w:gridCol w:w="1674"/>
        <w:gridCol w:w="1517"/>
        <w:gridCol w:w="1309"/>
      </w:tblGrid>
      <w:tr w:rsidR="008A1310" w14:paraId="670DD02F" w14:textId="77777777" w:rsidTr="00F94091">
        <w:tc>
          <w:tcPr>
            <w:tcW w:w="1834" w:type="dxa"/>
          </w:tcPr>
          <w:p w14:paraId="34730779" w14:textId="77777777" w:rsidR="004E1996" w:rsidRPr="00B20F56" w:rsidRDefault="004E1996" w:rsidP="00292F31">
            <w:pPr>
              <w:ind w:right="50"/>
              <w:jc w:val="both"/>
              <w:rPr>
                <w:b/>
                <w:lang w:val="en-GB"/>
              </w:rPr>
            </w:pPr>
            <w:r w:rsidRPr="00B20F56">
              <w:rPr>
                <w:b/>
                <w:lang w:val="en-GB"/>
              </w:rPr>
              <w:t xml:space="preserve">Name of entity within the </w:t>
            </w:r>
            <w:r w:rsidR="00F94091">
              <w:rPr>
                <w:b/>
                <w:lang w:val="en-GB"/>
              </w:rPr>
              <w:t>A</w:t>
            </w:r>
            <w:r w:rsidR="0077446D">
              <w:rPr>
                <w:b/>
                <w:lang w:val="en-GB"/>
              </w:rPr>
              <w:t>pplicant</w:t>
            </w:r>
            <w:r w:rsidR="00292F31">
              <w:rPr>
                <w:b/>
                <w:lang w:val="en-GB"/>
              </w:rPr>
              <w:t>’s group which will be included in the prudential consolidation</w:t>
            </w:r>
            <w:r w:rsidR="00EA4B08">
              <w:rPr>
                <w:b/>
                <w:lang w:val="en-GB"/>
              </w:rPr>
              <w:t xml:space="preserve"> by CySEC</w:t>
            </w:r>
          </w:p>
        </w:tc>
        <w:tc>
          <w:tcPr>
            <w:tcW w:w="2029" w:type="dxa"/>
          </w:tcPr>
          <w:p w14:paraId="3BF285E6" w14:textId="77777777" w:rsidR="004E1996" w:rsidRPr="00B20F56" w:rsidRDefault="00E82AB6" w:rsidP="004E1996">
            <w:pPr>
              <w:ind w:right="50"/>
              <w:jc w:val="both"/>
              <w:rPr>
                <w:b/>
                <w:lang w:val="en-GB"/>
              </w:rPr>
            </w:pPr>
            <w:r w:rsidRPr="00B20F56">
              <w:rPr>
                <w:b/>
                <w:lang w:val="en-GB"/>
              </w:rPr>
              <w:t>Select the one that applies to the entity reported</w:t>
            </w:r>
          </w:p>
        </w:tc>
        <w:tc>
          <w:tcPr>
            <w:tcW w:w="1674" w:type="dxa"/>
          </w:tcPr>
          <w:p w14:paraId="62079355" w14:textId="77777777" w:rsidR="004E1996" w:rsidRPr="00B20F56" w:rsidRDefault="00E82AB6" w:rsidP="00E82AB6">
            <w:pPr>
              <w:ind w:right="50"/>
              <w:jc w:val="both"/>
              <w:rPr>
                <w:b/>
                <w:lang w:val="en-GB"/>
              </w:rPr>
            </w:pPr>
            <w:r w:rsidRPr="00B20F56">
              <w:rPr>
                <w:b/>
                <w:lang w:val="en-GB"/>
              </w:rPr>
              <w:t>Main activity</w:t>
            </w:r>
          </w:p>
        </w:tc>
        <w:tc>
          <w:tcPr>
            <w:tcW w:w="1517" w:type="dxa"/>
          </w:tcPr>
          <w:p w14:paraId="57AC085B" w14:textId="77777777" w:rsidR="004E1996" w:rsidRPr="00B20F56" w:rsidRDefault="00E82AB6" w:rsidP="00495804">
            <w:pPr>
              <w:ind w:right="50"/>
              <w:jc w:val="both"/>
              <w:rPr>
                <w:b/>
                <w:lang w:val="en-GB"/>
              </w:rPr>
            </w:pPr>
            <w:r w:rsidRPr="00B20F56">
              <w:rPr>
                <w:b/>
                <w:lang w:val="en-GB"/>
              </w:rPr>
              <w:t xml:space="preserve">Country of </w:t>
            </w:r>
            <w:r w:rsidR="001647AE" w:rsidRPr="00B20F56">
              <w:rPr>
                <w:b/>
                <w:lang w:val="en-GB"/>
              </w:rPr>
              <w:t xml:space="preserve">incorporation and </w:t>
            </w:r>
            <w:r w:rsidR="00495804" w:rsidRPr="00B20F56">
              <w:rPr>
                <w:b/>
                <w:lang w:val="en-GB"/>
              </w:rPr>
              <w:t>head office location</w:t>
            </w:r>
            <w:r w:rsidR="001647AE" w:rsidRPr="00B20F56">
              <w:rPr>
                <w:b/>
                <w:lang w:val="en-GB"/>
              </w:rPr>
              <w:t>, if different</w:t>
            </w:r>
          </w:p>
        </w:tc>
        <w:tc>
          <w:tcPr>
            <w:tcW w:w="1309" w:type="dxa"/>
          </w:tcPr>
          <w:p w14:paraId="7DC97B26" w14:textId="77777777" w:rsidR="004E1996" w:rsidRPr="00B20F56" w:rsidRDefault="00BC4F4C" w:rsidP="004E1996">
            <w:pPr>
              <w:ind w:right="50"/>
              <w:jc w:val="both"/>
              <w:rPr>
                <w:b/>
                <w:lang w:val="en-GB"/>
              </w:rPr>
            </w:pPr>
            <w:r w:rsidRPr="00B20F56">
              <w:rPr>
                <w:b/>
                <w:lang w:val="en-GB"/>
              </w:rPr>
              <w:t>Total assets at solo basis</w:t>
            </w:r>
          </w:p>
          <w:p w14:paraId="358656D1" w14:textId="77777777" w:rsidR="00E51F0B" w:rsidRPr="00B20F56" w:rsidRDefault="00E51F0B" w:rsidP="004E1996">
            <w:pPr>
              <w:ind w:right="50"/>
              <w:jc w:val="both"/>
              <w:rPr>
                <w:b/>
                <w:lang w:val="en-GB"/>
              </w:rPr>
            </w:pPr>
          </w:p>
          <w:p w14:paraId="7DBD6D0F" w14:textId="77777777" w:rsidR="00E51F0B" w:rsidRPr="00B20F56" w:rsidRDefault="00E51F0B" w:rsidP="00E51F0B">
            <w:pPr>
              <w:ind w:right="50"/>
              <w:jc w:val="center"/>
              <w:rPr>
                <w:b/>
                <w:lang w:val="en-GB"/>
              </w:rPr>
            </w:pPr>
            <w:r w:rsidRPr="00B20F56">
              <w:rPr>
                <w:b/>
                <w:lang w:val="en-GB"/>
              </w:rPr>
              <w:t>€</w:t>
            </w:r>
          </w:p>
        </w:tc>
      </w:tr>
      <w:tr w:rsidR="008A1310" w14:paraId="43E261D4" w14:textId="77777777" w:rsidTr="00F94091">
        <w:tc>
          <w:tcPr>
            <w:tcW w:w="1834" w:type="dxa"/>
          </w:tcPr>
          <w:p w14:paraId="17F87F1B" w14:textId="77777777" w:rsidR="004E1996" w:rsidRPr="00F94091" w:rsidRDefault="004E1996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2029" w:type="dxa"/>
          </w:tcPr>
          <w:p w14:paraId="3330F518" w14:textId="77777777" w:rsidR="00FE261E" w:rsidRPr="00F94091" w:rsidRDefault="008F28E6" w:rsidP="00FE261E">
            <w:pPr>
              <w:ind w:right="50"/>
              <w:jc w:val="both"/>
              <w:rPr>
                <w:b/>
                <w:lang w:val="en-GB"/>
              </w:rPr>
            </w:pPr>
            <w:sdt>
              <w:sdtPr>
                <w:rPr>
                  <w:b/>
                  <w:lang w:val="en-GB"/>
                </w:rPr>
                <w:id w:val="-213647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AB6" w:rsidRPr="00F94091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E82AB6" w:rsidRPr="00F94091">
              <w:rPr>
                <w:b/>
                <w:lang w:val="en-GB"/>
              </w:rPr>
              <w:t xml:space="preserve"> </w:t>
            </w:r>
            <w:r w:rsidR="003416F0" w:rsidRPr="00F94091">
              <w:rPr>
                <w:b/>
                <w:lang w:val="en-GB"/>
              </w:rPr>
              <w:t>direct parent entity</w:t>
            </w:r>
            <w:r w:rsidR="00F94091" w:rsidRPr="00F94091">
              <w:rPr>
                <w:b/>
                <w:lang w:val="en-GB"/>
              </w:rPr>
              <w:t xml:space="preserve"> of the Applicant</w:t>
            </w:r>
          </w:p>
          <w:p w14:paraId="78375BBA" w14:textId="77777777" w:rsidR="003416F0" w:rsidRPr="00F94091" w:rsidRDefault="008F28E6" w:rsidP="00FE261E">
            <w:pPr>
              <w:ind w:right="50"/>
              <w:jc w:val="both"/>
              <w:rPr>
                <w:b/>
                <w:lang w:val="en-GB"/>
              </w:rPr>
            </w:pPr>
            <w:sdt>
              <w:sdtPr>
                <w:rPr>
                  <w:b/>
                  <w:lang w:val="en-GB"/>
                </w:rPr>
                <w:id w:val="166868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6F0" w:rsidRPr="00F94091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F94091" w:rsidRPr="00F94091">
              <w:rPr>
                <w:b/>
                <w:lang w:val="en-GB"/>
              </w:rPr>
              <w:t xml:space="preserve"> </w:t>
            </w:r>
            <w:r w:rsidR="003416F0" w:rsidRPr="00F94091">
              <w:rPr>
                <w:b/>
                <w:lang w:val="en-GB"/>
              </w:rPr>
              <w:t>indirect parent entity</w:t>
            </w:r>
            <w:r w:rsidR="00F94091" w:rsidRPr="00F94091">
              <w:rPr>
                <w:b/>
                <w:lang w:val="en-GB"/>
              </w:rPr>
              <w:t xml:space="preserve"> of the Applicant</w:t>
            </w:r>
          </w:p>
          <w:p w14:paraId="7EC6EFBE" w14:textId="77777777" w:rsidR="00F94091" w:rsidRPr="00F94091" w:rsidRDefault="00FE261E" w:rsidP="00FE261E">
            <w:pPr>
              <w:ind w:right="50"/>
              <w:jc w:val="both"/>
              <w:rPr>
                <w:b/>
                <w:lang w:val="en-GB"/>
              </w:rPr>
            </w:pPr>
            <w:r w:rsidRPr="00F94091">
              <w:rPr>
                <w:b/>
                <w:lang w:val="en-GB"/>
              </w:rPr>
              <w:t xml:space="preserve"> </w:t>
            </w:r>
            <w:sdt>
              <w:sdtPr>
                <w:rPr>
                  <w:b/>
                  <w:lang w:val="en-GB"/>
                </w:rPr>
                <w:id w:val="60593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4091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Pr="00F94091">
              <w:rPr>
                <w:b/>
                <w:lang w:val="en-GB"/>
              </w:rPr>
              <w:t xml:space="preserve"> Subsidiary</w:t>
            </w:r>
            <w:r w:rsidR="00F94091" w:rsidRPr="00F94091">
              <w:rPr>
                <w:b/>
                <w:lang w:val="en-GB"/>
              </w:rPr>
              <w:t xml:space="preserve"> of the Applicant</w:t>
            </w:r>
          </w:p>
          <w:p w14:paraId="30E851EC" w14:textId="77777777" w:rsidR="00F94091" w:rsidRPr="00F94091" w:rsidRDefault="008F28E6" w:rsidP="00FE261E">
            <w:pPr>
              <w:ind w:right="50"/>
              <w:jc w:val="both"/>
              <w:rPr>
                <w:b/>
                <w:lang w:val="en-GB"/>
              </w:rPr>
            </w:pPr>
            <w:sdt>
              <w:sdtPr>
                <w:rPr>
                  <w:b/>
                  <w:lang w:val="en-GB"/>
                </w:rPr>
                <w:id w:val="-95293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091" w:rsidRPr="00F94091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F94091" w:rsidRPr="00F94091">
              <w:rPr>
                <w:b/>
                <w:lang w:val="en-GB"/>
              </w:rPr>
              <w:t xml:space="preserve"> Sister company of the Applicant</w:t>
            </w:r>
          </w:p>
          <w:p w14:paraId="5B9B94FD" w14:textId="77777777" w:rsidR="00022554" w:rsidRPr="00F94091" w:rsidRDefault="00022554" w:rsidP="00FE261E">
            <w:pPr>
              <w:ind w:right="50"/>
              <w:jc w:val="both"/>
              <w:rPr>
                <w:b/>
                <w:lang w:val="en-GB"/>
              </w:rPr>
            </w:pPr>
          </w:p>
        </w:tc>
        <w:tc>
          <w:tcPr>
            <w:tcW w:w="1674" w:type="dxa"/>
          </w:tcPr>
          <w:p w14:paraId="7AAF87F9" w14:textId="77777777" w:rsidR="008A1310" w:rsidRPr="00B20F56" w:rsidRDefault="008F28E6" w:rsidP="008A1310">
            <w:pPr>
              <w:ind w:right="50"/>
              <w:jc w:val="both"/>
              <w:rPr>
                <w:b/>
                <w:lang w:val="en-GB"/>
              </w:rPr>
            </w:pPr>
            <w:sdt>
              <w:sdtPr>
                <w:rPr>
                  <w:b/>
                  <w:lang w:val="en-GB"/>
                </w:rPr>
                <w:id w:val="158611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310" w:rsidRPr="00B20F56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8A1310" w:rsidRPr="00B20F56">
              <w:rPr>
                <w:b/>
                <w:lang w:val="en-GB"/>
              </w:rPr>
              <w:t>Investment firm</w:t>
            </w:r>
          </w:p>
          <w:p w14:paraId="3B004209" w14:textId="77777777" w:rsidR="008A1310" w:rsidRPr="00B20F56" w:rsidRDefault="008F28E6" w:rsidP="008A1310">
            <w:pPr>
              <w:ind w:right="50"/>
              <w:jc w:val="both"/>
              <w:rPr>
                <w:b/>
                <w:lang w:val="en-GB"/>
              </w:rPr>
            </w:pPr>
            <w:sdt>
              <w:sdtPr>
                <w:rPr>
                  <w:b/>
                  <w:lang w:val="en-GB"/>
                </w:rPr>
                <w:id w:val="195606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310" w:rsidRPr="00B20F56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8A1310" w:rsidRPr="00B20F56">
              <w:rPr>
                <w:b/>
                <w:lang w:val="en-GB"/>
              </w:rPr>
              <w:t>Financial institution</w:t>
            </w:r>
          </w:p>
          <w:p w14:paraId="13F22060" w14:textId="77777777" w:rsidR="008A1310" w:rsidRPr="00B20F56" w:rsidRDefault="008F28E6" w:rsidP="008A1310">
            <w:pPr>
              <w:ind w:right="50"/>
              <w:jc w:val="both"/>
              <w:rPr>
                <w:b/>
                <w:lang w:val="en-GB"/>
              </w:rPr>
            </w:pPr>
            <w:sdt>
              <w:sdtPr>
                <w:rPr>
                  <w:b/>
                  <w:lang w:val="en-GB"/>
                </w:rPr>
                <w:id w:val="-90114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310" w:rsidRPr="00B20F56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8A1310" w:rsidRPr="00B20F56">
              <w:rPr>
                <w:b/>
                <w:lang w:val="en-GB"/>
              </w:rPr>
              <w:t xml:space="preserve">Ancillary services undertaking </w:t>
            </w:r>
          </w:p>
          <w:p w14:paraId="4AD0B2D4" w14:textId="77777777" w:rsidR="008A1310" w:rsidRPr="00B20F56" w:rsidRDefault="008F28E6" w:rsidP="00B20F56">
            <w:pPr>
              <w:ind w:right="50"/>
              <w:jc w:val="both"/>
              <w:rPr>
                <w:b/>
                <w:lang w:val="en-GB"/>
              </w:rPr>
            </w:pPr>
            <w:sdt>
              <w:sdtPr>
                <w:rPr>
                  <w:b/>
                  <w:lang w:val="en-GB"/>
                </w:rPr>
                <w:id w:val="-116223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310" w:rsidRPr="00B20F56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8A1310" w:rsidRPr="00B20F56">
              <w:rPr>
                <w:b/>
                <w:lang w:val="en-GB"/>
              </w:rPr>
              <w:t>Tied agent</w:t>
            </w:r>
          </w:p>
        </w:tc>
        <w:tc>
          <w:tcPr>
            <w:tcW w:w="1517" w:type="dxa"/>
          </w:tcPr>
          <w:p w14:paraId="43695272" w14:textId="77777777" w:rsidR="004E1996" w:rsidRPr="00B20F56" w:rsidRDefault="004E1996" w:rsidP="004E1996">
            <w:pPr>
              <w:ind w:right="50"/>
              <w:jc w:val="both"/>
              <w:rPr>
                <w:b/>
                <w:lang w:val="en-GB"/>
              </w:rPr>
            </w:pPr>
          </w:p>
        </w:tc>
        <w:tc>
          <w:tcPr>
            <w:tcW w:w="1309" w:type="dxa"/>
          </w:tcPr>
          <w:p w14:paraId="3A8CBAAD" w14:textId="77777777" w:rsidR="004E1996" w:rsidRPr="00B20F56" w:rsidRDefault="004E1996" w:rsidP="004E1996">
            <w:pPr>
              <w:ind w:right="50"/>
              <w:jc w:val="both"/>
              <w:rPr>
                <w:b/>
                <w:lang w:val="en-GB"/>
              </w:rPr>
            </w:pPr>
          </w:p>
        </w:tc>
      </w:tr>
      <w:tr w:rsidR="008A1310" w14:paraId="12582C77" w14:textId="77777777" w:rsidTr="00F94091">
        <w:tc>
          <w:tcPr>
            <w:tcW w:w="1834" w:type="dxa"/>
          </w:tcPr>
          <w:p w14:paraId="5ECFD9D4" w14:textId="77777777" w:rsidR="004E1996" w:rsidRPr="004E1996" w:rsidRDefault="004E1996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2029" w:type="dxa"/>
          </w:tcPr>
          <w:p w14:paraId="66E495B8" w14:textId="77777777" w:rsidR="004E1996" w:rsidRPr="004E1996" w:rsidRDefault="004E1996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674" w:type="dxa"/>
          </w:tcPr>
          <w:p w14:paraId="6A50AFC6" w14:textId="77777777" w:rsidR="004E1996" w:rsidRPr="004E1996" w:rsidRDefault="004E1996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34742967" w14:textId="77777777" w:rsidR="004E1996" w:rsidRPr="004E1996" w:rsidRDefault="004E1996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309" w:type="dxa"/>
          </w:tcPr>
          <w:p w14:paraId="67653287" w14:textId="77777777" w:rsidR="004E1996" w:rsidRDefault="004E1996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  <w:p w14:paraId="30504447" w14:textId="77777777" w:rsidR="00B20F56" w:rsidRPr="004E1996" w:rsidRDefault="00B20F56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</w:tr>
      <w:tr w:rsidR="008A1310" w14:paraId="1A43B915" w14:textId="77777777" w:rsidTr="00F94091">
        <w:tc>
          <w:tcPr>
            <w:tcW w:w="1834" w:type="dxa"/>
          </w:tcPr>
          <w:p w14:paraId="5BAE8E72" w14:textId="77777777" w:rsidR="00E82AB6" w:rsidRPr="004E1996" w:rsidRDefault="00E82AB6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2029" w:type="dxa"/>
          </w:tcPr>
          <w:p w14:paraId="529B949D" w14:textId="77777777" w:rsidR="00E82AB6" w:rsidRDefault="00E82AB6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674" w:type="dxa"/>
          </w:tcPr>
          <w:p w14:paraId="35A125C6" w14:textId="77777777" w:rsidR="00E82AB6" w:rsidRPr="004E1996" w:rsidRDefault="00E82AB6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0232F580" w14:textId="77777777" w:rsidR="00E82AB6" w:rsidRPr="004E1996" w:rsidRDefault="00E82AB6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309" w:type="dxa"/>
          </w:tcPr>
          <w:p w14:paraId="7800D76F" w14:textId="77777777" w:rsidR="00E82AB6" w:rsidRDefault="00E82AB6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  <w:p w14:paraId="5355B669" w14:textId="77777777" w:rsidR="00B20F56" w:rsidRPr="004E1996" w:rsidRDefault="00B20F56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</w:tr>
      <w:tr w:rsidR="00B20F56" w14:paraId="3032A3ED" w14:textId="77777777" w:rsidTr="00F94091">
        <w:tc>
          <w:tcPr>
            <w:tcW w:w="1834" w:type="dxa"/>
          </w:tcPr>
          <w:p w14:paraId="3320136D" w14:textId="77777777" w:rsidR="00B20F56" w:rsidRPr="004E1996" w:rsidRDefault="00B20F56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2029" w:type="dxa"/>
          </w:tcPr>
          <w:p w14:paraId="70960A4C" w14:textId="77777777" w:rsidR="00B20F56" w:rsidRDefault="00B20F56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674" w:type="dxa"/>
          </w:tcPr>
          <w:p w14:paraId="4715ED4F" w14:textId="77777777" w:rsidR="00B20F56" w:rsidRPr="004E1996" w:rsidRDefault="00B20F56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2F3DD886" w14:textId="77777777" w:rsidR="00B20F56" w:rsidRPr="004E1996" w:rsidRDefault="00B20F56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309" w:type="dxa"/>
          </w:tcPr>
          <w:p w14:paraId="72A86AF0" w14:textId="77777777" w:rsidR="00B20F56" w:rsidRDefault="00B20F56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  <w:p w14:paraId="421B665C" w14:textId="77777777" w:rsidR="00B20F56" w:rsidRPr="004E1996" w:rsidRDefault="00B20F56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</w:tr>
      <w:tr w:rsidR="00B20F56" w14:paraId="24FEC8FF" w14:textId="77777777" w:rsidTr="00F94091">
        <w:tc>
          <w:tcPr>
            <w:tcW w:w="1834" w:type="dxa"/>
          </w:tcPr>
          <w:p w14:paraId="21C78009" w14:textId="77777777" w:rsidR="00B20F56" w:rsidRPr="004E1996" w:rsidRDefault="00B20F56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2029" w:type="dxa"/>
          </w:tcPr>
          <w:p w14:paraId="7D8790F0" w14:textId="77777777" w:rsidR="00B20F56" w:rsidRDefault="00B20F56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674" w:type="dxa"/>
          </w:tcPr>
          <w:p w14:paraId="54D045D1" w14:textId="77777777" w:rsidR="00B20F56" w:rsidRPr="004E1996" w:rsidRDefault="00B20F56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55133BDD" w14:textId="77777777" w:rsidR="00B20F56" w:rsidRPr="004E1996" w:rsidRDefault="00B20F56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309" w:type="dxa"/>
          </w:tcPr>
          <w:p w14:paraId="5DEC7E6D" w14:textId="77777777" w:rsidR="00B20F56" w:rsidRDefault="00B20F56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  <w:p w14:paraId="54BB0013" w14:textId="77777777" w:rsidR="00B20F56" w:rsidRPr="004E1996" w:rsidRDefault="00B20F56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</w:tr>
      <w:tr w:rsidR="00B20F56" w14:paraId="097EEF3F" w14:textId="77777777" w:rsidTr="00F94091">
        <w:tc>
          <w:tcPr>
            <w:tcW w:w="1834" w:type="dxa"/>
          </w:tcPr>
          <w:p w14:paraId="5D71AE49" w14:textId="77777777" w:rsidR="00B20F56" w:rsidRPr="004E1996" w:rsidRDefault="00B20F56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2029" w:type="dxa"/>
          </w:tcPr>
          <w:p w14:paraId="6D380394" w14:textId="77777777" w:rsidR="00B20F56" w:rsidRDefault="00B20F56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674" w:type="dxa"/>
          </w:tcPr>
          <w:p w14:paraId="18EE3589" w14:textId="77777777" w:rsidR="00B20F56" w:rsidRPr="004E1996" w:rsidRDefault="00B20F56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05888A7C" w14:textId="77777777" w:rsidR="00B20F56" w:rsidRPr="004E1996" w:rsidRDefault="00B20F56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309" w:type="dxa"/>
          </w:tcPr>
          <w:p w14:paraId="623575FC" w14:textId="77777777" w:rsidR="00B20F56" w:rsidRDefault="00B20F56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  <w:p w14:paraId="37FC3491" w14:textId="77777777" w:rsidR="005D23DC" w:rsidRDefault="005D23DC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  <w:p w14:paraId="6179675B" w14:textId="77777777" w:rsidR="005D23DC" w:rsidRPr="004E1996" w:rsidRDefault="005D23DC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</w:tr>
      <w:tr w:rsidR="00B20F56" w14:paraId="4FE95FBD" w14:textId="77777777" w:rsidTr="00F94091">
        <w:tc>
          <w:tcPr>
            <w:tcW w:w="1834" w:type="dxa"/>
          </w:tcPr>
          <w:p w14:paraId="65ACE78D" w14:textId="77777777" w:rsidR="00B20F56" w:rsidRPr="004E1996" w:rsidRDefault="00B20F56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2029" w:type="dxa"/>
          </w:tcPr>
          <w:p w14:paraId="353BF7BF" w14:textId="77777777" w:rsidR="00B20F56" w:rsidRDefault="00B20F56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674" w:type="dxa"/>
          </w:tcPr>
          <w:p w14:paraId="589C26F6" w14:textId="77777777" w:rsidR="00B20F56" w:rsidRPr="004E1996" w:rsidRDefault="00B20F56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798F9DA1" w14:textId="77777777" w:rsidR="00B20F56" w:rsidRPr="004E1996" w:rsidRDefault="00B20F56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309" w:type="dxa"/>
          </w:tcPr>
          <w:p w14:paraId="159F29C5" w14:textId="77777777" w:rsidR="00B20F56" w:rsidRDefault="00B20F56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  <w:p w14:paraId="16121CD9" w14:textId="77777777" w:rsidR="00B20F56" w:rsidRPr="004E1996" w:rsidRDefault="00B20F56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</w:tr>
      <w:tr w:rsidR="00B20F56" w14:paraId="5D19E4C7" w14:textId="77777777" w:rsidTr="00F94091">
        <w:tc>
          <w:tcPr>
            <w:tcW w:w="1834" w:type="dxa"/>
          </w:tcPr>
          <w:p w14:paraId="470AA443" w14:textId="77777777" w:rsidR="00B20F56" w:rsidRPr="004E1996" w:rsidRDefault="00B20F56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2029" w:type="dxa"/>
          </w:tcPr>
          <w:p w14:paraId="7E4C6691" w14:textId="77777777" w:rsidR="00B20F56" w:rsidRDefault="00B20F56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674" w:type="dxa"/>
          </w:tcPr>
          <w:p w14:paraId="5407CCC6" w14:textId="77777777" w:rsidR="00B20F56" w:rsidRPr="004E1996" w:rsidRDefault="00B20F56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4A47AAC3" w14:textId="77777777" w:rsidR="00B20F56" w:rsidRPr="004E1996" w:rsidRDefault="00B20F56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309" w:type="dxa"/>
          </w:tcPr>
          <w:p w14:paraId="3A6EC4B8" w14:textId="77777777" w:rsidR="00B20F56" w:rsidRDefault="00B20F56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  <w:p w14:paraId="467DA46E" w14:textId="77777777" w:rsidR="00B20F56" w:rsidRPr="004E1996" w:rsidRDefault="00B20F56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</w:tr>
      <w:tr w:rsidR="0019764F" w14:paraId="129C5C61" w14:textId="77777777" w:rsidTr="00F94091">
        <w:tc>
          <w:tcPr>
            <w:tcW w:w="1834" w:type="dxa"/>
          </w:tcPr>
          <w:p w14:paraId="456A97CF" w14:textId="77777777" w:rsidR="0019764F" w:rsidRPr="004E1996" w:rsidRDefault="0019764F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2029" w:type="dxa"/>
          </w:tcPr>
          <w:p w14:paraId="254EC129" w14:textId="77777777" w:rsidR="0019764F" w:rsidRDefault="0019764F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674" w:type="dxa"/>
          </w:tcPr>
          <w:p w14:paraId="5954F704" w14:textId="77777777" w:rsidR="0019764F" w:rsidRPr="004E1996" w:rsidRDefault="0019764F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2B954C57" w14:textId="77777777" w:rsidR="0019764F" w:rsidRPr="004E1996" w:rsidRDefault="0019764F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309" w:type="dxa"/>
          </w:tcPr>
          <w:p w14:paraId="199E7110" w14:textId="77777777" w:rsidR="0019764F" w:rsidRDefault="0019764F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  <w:p w14:paraId="6E6422EA" w14:textId="77777777" w:rsidR="0019764F" w:rsidRDefault="0019764F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</w:tr>
      <w:tr w:rsidR="0019764F" w14:paraId="53CFA437" w14:textId="77777777" w:rsidTr="00F94091">
        <w:tc>
          <w:tcPr>
            <w:tcW w:w="1834" w:type="dxa"/>
          </w:tcPr>
          <w:p w14:paraId="1390A1F9" w14:textId="77777777" w:rsidR="0019764F" w:rsidRPr="004E1996" w:rsidRDefault="0019764F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2029" w:type="dxa"/>
          </w:tcPr>
          <w:p w14:paraId="2EA291CB" w14:textId="77777777" w:rsidR="0019764F" w:rsidRDefault="0019764F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674" w:type="dxa"/>
          </w:tcPr>
          <w:p w14:paraId="2DBFE566" w14:textId="77777777" w:rsidR="0019764F" w:rsidRPr="004E1996" w:rsidRDefault="0019764F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35D04CED" w14:textId="77777777" w:rsidR="0019764F" w:rsidRPr="004E1996" w:rsidRDefault="0019764F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309" w:type="dxa"/>
          </w:tcPr>
          <w:p w14:paraId="1323F5E5" w14:textId="77777777" w:rsidR="0019764F" w:rsidRDefault="0019764F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  <w:p w14:paraId="659D04D7" w14:textId="77777777" w:rsidR="0019764F" w:rsidRDefault="0019764F" w:rsidP="004E1996">
            <w:pPr>
              <w:ind w:right="5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</w:tr>
    </w:tbl>
    <w:p w14:paraId="5FDBB256" w14:textId="77777777" w:rsidR="004B1D5E" w:rsidRDefault="004B1D5E" w:rsidP="000E0BEF">
      <w:pPr>
        <w:spacing w:after="0"/>
        <w:ind w:right="50"/>
        <w:jc w:val="both"/>
        <w:rPr>
          <w:b/>
          <w:sz w:val="24"/>
          <w:szCs w:val="24"/>
          <w:lang w:val="en-GB"/>
        </w:rPr>
      </w:pPr>
    </w:p>
    <w:p w14:paraId="0A557DB7" w14:textId="77777777" w:rsidR="0019764F" w:rsidRDefault="0019764F" w:rsidP="000E0BEF">
      <w:pPr>
        <w:spacing w:after="0"/>
        <w:ind w:right="50"/>
        <w:jc w:val="both"/>
        <w:rPr>
          <w:b/>
          <w:sz w:val="24"/>
          <w:szCs w:val="24"/>
          <w:lang w:val="en-GB"/>
        </w:rPr>
      </w:pPr>
    </w:p>
    <w:p w14:paraId="0CC47B3F" w14:textId="77777777" w:rsidR="0019764F" w:rsidRPr="0019764F" w:rsidRDefault="0019764F" w:rsidP="0019764F">
      <w:pPr>
        <w:pStyle w:val="ListParagraph"/>
        <w:numPr>
          <w:ilvl w:val="1"/>
          <w:numId w:val="1"/>
        </w:numPr>
        <w:spacing w:after="0"/>
        <w:ind w:left="709" w:right="50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GB"/>
        </w:rPr>
        <w:t xml:space="preserve">If the answer to point 3.1. above is </w:t>
      </w:r>
      <w:r w:rsidR="008A6656">
        <w:rPr>
          <w:b/>
          <w:sz w:val="24"/>
          <w:szCs w:val="24"/>
          <w:lang w:val="en-GB"/>
        </w:rPr>
        <w:t>YES</w:t>
      </w:r>
      <w:r>
        <w:rPr>
          <w:b/>
          <w:sz w:val="24"/>
          <w:szCs w:val="24"/>
          <w:lang w:val="en-GB"/>
        </w:rPr>
        <w:t xml:space="preserve"> then the</w:t>
      </w:r>
      <w:r w:rsidRPr="0019764F">
        <w:rPr>
          <w:b/>
          <w:sz w:val="24"/>
          <w:szCs w:val="24"/>
        </w:rPr>
        <w:t xml:space="preserve"> Applicant should submit along with this questionnaire, the </w:t>
      </w:r>
      <w:r w:rsidRPr="0019764F">
        <w:rPr>
          <w:b/>
          <w:sz w:val="24"/>
          <w:szCs w:val="24"/>
          <w:u w:val="single"/>
        </w:rPr>
        <w:t xml:space="preserve">consolidated </w:t>
      </w:r>
      <w:r w:rsidRPr="0019764F">
        <w:rPr>
          <w:b/>
          <w:sz w:val="24"/>
          <w:szCs w:val="24"/>
        </w:rPr>
        <w:t xml:space="preserve">prudential Form 165-01 (if it expects to be Class 2 upon its </w:t>
      </w:r>
      <w:proofErr w:type="spellStart"/>
      <w:r w:rsidRPr="0019764F">
        <w:rPr>
          <w:b/>
          <w:sz w:val="24"/>
          <w:szCs w:val="24"/>
        </w:rPr>
        <w:t>authorisation</w:t>
      </w:r>
      <w:proofErr w:type="spellEnd"/>
      <w:r w:rsidRPr="0019764F">
        <w:rPr>
          <w:b/>
          <w:sz w:val="24"/>
          <w:szCs w:val="24"/>
        </w:rPr>
        <w:t xml:space="preserve">) or Form 165-02 (if it expects to be Class 3 upon its </w:t>
      </w:r>
      <w:proofErr w:type="spellStart"/>
      <w:r w:rsidRPr="0019764F">
        <w:rPr>
          <w:b/>
          <w:sz w:val="24"/>
          <w:szCs w:val="24"/>
        </w:rPr>
        <w:t>authorisation</w:t>
      </w:r>
      <w:proofErr w:type="spellEnd"/>
      <w:r w:rsidRPr="0019764F">
        <w:rPr>
          <w:b/>
          <w:sz w:val="24"/>
          <w:szCs w:val="24"/>
        </w:rPr>
        <w:t xml:space="preserve">), using as reference date the last day of the previous month. </w:t>
      </w:r>
    </w:p>
    <w:p w14:paraId="68B8E857" w14:textId="77777777" w:rsidR="0019764F" w:rsidRPr="00AE38C2" w:rsidRDefault="0019764F" w:rsidP="0019764F">
      <w:pPr>
        <w:pStyle w:val="ListParagraph"/>
        <w:spacing w:after="0"/>
        <w:ind w:right="50"/>
        <w:jc w:val="both"/>
        <w:rPr>
          <w:sz w:val="24"/>
          <w:szCs w:val="24"/>
        </w:rPr>
      </w:pPr>
    </w:p>
    <w:p w14:paraId="18B64440" w14:textId="77777777" w:rsidR="0019764F" w:rsidRPr="00AE38C2" w:rsidRDefault="0019764F" w:rsidP="0019764F">
      <w:pPr>
        <w:pStyle w:val="ListParagraph"/>
        <w:spacing w:after="0"/>
        <w:ind w:right="50"/>
        <w:jc w:val="both"/>
        <w:rPr>
          <w:sz w:val="24"/>
          <w:szCs w:val="24"/>
        </w:rPr>
      </w:pPr>
      <w:r w:rsidRPr="00AE38C2">
        <w:rPr>
          <w:sz w:val="24"/>
          <w:szCs w:val="24"/>
        </w:rPr>
        <w:t xml:space="preserve">For the </w:t>
      </w:r>
      <w:proofErr w:type="gramStart"/>
      <w:r w:rsidRPr="00AE38C2">
        <w:rPr>
          <w:sz w:val="24"/>
          <w:szCs w:val="24"/>
        </w:rPr>
        <w:t>purposes</w:t>
      </w:r>
      <w:proofErr w:type="gramEnd"/>
      <w:r w:rsidRPr="00AE38C2">
        <w:rPr>
          <w:sz w:val="24"/>
          <w:szCs w:val="24"/>
        </w:rPr>
        <w:t xml:space="preserve"> of completing the above Form, the Applicant should </w:t>
      </w:r>
      <w:proofErr w:type="gramStart"/>
      <w:r w:rsidRPr="00AE38C2">
        <w:rPr>
          <w:sz w:val="24"/>
          <w:szCs w:val="24"/>
        </w:rPr>
        <w:t>take into</w:t>
      </w:r>
      <w:r>
        <w:rPr>
          <w:b/>
          <w:sz w:val="24"/>
          <w:szCs w:val="24"/>
        </w:rPr>
        <w:t xml:space="preserve"> </w:t>
      </w:r>
      <w:r w:rsidRPr="00AE38C2">
        <w:rPr>
          <w:sz w:val="24"/>
          <w:szCs w:val="24"/>
        </w:rPr>
        <w:t>account</w:t>
      </w:r>
      <w:proofErr w:type="gramEnd"/>
      <w:r w:rsidRPr="00AE38C2">
        <w:rPr>
          <w:sz w:val="24"/>
          <w:szCs w:val="24"/>
        </w:rPr>
        <w:t xml:space="preserve"> the methodology that it should adopt once it gets the authorization it applies for. Also:</w:t>
      </w:r>
    </w:p>
    <w:p w14:paraId="2364FB48" w14:textId="77777777" w:rsidR="001161B4" w:rsidRPr="00280785" w:rsidRDefault="0019764F" w:rsidP="00280785">
      <w:pPr>
        <w:pStyle w:val="ListParagraph"/>
        <w:numPr>
          <w:ilvl w:val="0"/>
          <w:numId w:val="2"/>
        </w:numPr>
        <w:spacing w:after="0"/>
        <w:ind w:right="50"/>
        <w:jc w:val="both"/>
        <w:rPr>
          <w:sz w:val="24"/>
          <w:szCs w:val="24"/>
        </w:rPr>
      </w:pPr>
      <w:proofErr w:type="gramStart"/>
      <w:r w:rsidRPr="00AE38C2">
        <w:rPr>
          <w:sz w:val="24"/>
          <w:szCs w:val="24"/>
        </w:rPr>
        <w:t xml:space="preserve">The </w:t>
      </w:r>
      <w:r w:rsidR="004641B0">
        <w:rPr>
          <w:sz w:val="24"/>
          <w:szCs w:val="24"/>
        </w:rPr>
        <w:t xml:space="preserve">consolidated </w:t>
      </w:r>
      <w:r w:rsidRPr="00AE38C2">
        <w:rPr>
          <w:sz w:val="24"/>
          <w:szCs w:val="24"/>
        </w:rPr>
        <w:t xml:space="preserve">own funds calculation of the </w:t>
      </w:r>
      <w:r w:rsidR="004641B0">
        <w:rPr>
          <w:sz w:val="24"/>
          <w:szCs w:val="24"/>
        </w:rPr>
        <w:t>investment firm group</w:t>
      </w:r>
      <w:r w:rsidRPr="00AE38C2">
        <w:rPr>
          <w:sz w:val="24"/>
          <w:szCs w:val="24"/>
        </w:rPr>
        <w:t>,</w:t>
      </w:r>
      <w:proofErr w:type="gramEnd"/>
      <w:r w:rsidRPr="00AE38C2">
        <w:rPr>
          <w:sz w:val="24"/>
          <w:szCs w:val="24"/>
        </w:rPr>
        <w:t xml:space="preserve"> shall be based on the actual figures of the own funds held by the </w:t>
      </w:r>
      <w:r w:rsidR="004641B0">
        <w:rPr>
          <w:sz w:val="24"/>
          <w:szCs w:val="24"/>
        </w:rPr>
        <w:t>group</w:t>
      </w:r>
      <w:r w:rsidRPr="00AE38C2">
        <w:rPr>
          <w:sz w:val="24"/>
          <w:szCs w:val="24"/>
        </w:rPr>
        <w:t>, as at the reference date (</w:t>
      </w:r>
      <w:proofErr w:type="spellStart"/>
      <w:r w:rsidRPr="00AE38C2">
        <w:rPr>
          <w:sz w:val="24"/>
          <w:szCs w:val="24"/>
        </w:rPr>
        <w:t>ie</w:t>
      </w:r>
      <w:proofErr w:type="spellEnd"/>
      <w:r w:rsidRPr="00AE38C2">
        <w:rPr>
          <w:sz w:val="24"/>
          <w:szCs w:val="24"/>
        </w:rPr>
        <w:t xml:space="preserve"> share capital, share premium </w:t>
      </w:r>
      <w:proofErr w:type="spellStart"/>
      <w:r w:rsidRPr="00AE38C2">
        <w:rPr>
          <w:sz w:val="24"/>
          <w:szCs w:val="24"/>
        </w:rPr>
        <w:t>etc</w:t>
      </w:r>
      <w:proofErr w:type="spellEnd"/>
      <w:r w:rsidRPr="00AE38C2">
        <w:rPr>
          <w:sz w:val="24"/>
          <w:szCs w:val="24"/>
        </w:rPr>
        <w:t xml:space="preserve">). </w:t>
      </w:r>
    </w:p>
    <w:p w14:paraId="7408BD30" w14:textId="77777777" w:rsidR="001161B4" w:rsidRPr="00280785" w:rsidRDefault="00280785" w:rsidP="00280785">
      <w:pPr>
        <w:pStyle w:val="ListParagraph"/>
        <w:numPr>
          <w:ilvl w:val="0"/>
          <w:numId w:val="2"/>
        </w:numPr>
        <w:spacing w:after="0"/>
        <w:ind w:right="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 the calculation of the consolidated </w:t>
      </w:r>
      <w:r w:rsidR="0019764F" w:rsidRPr="00AE38C2">
        <w:rPr>
          <w:sz w:val="24"/>
          <w:szCs w:val="24"/>
        </w:rPr>
        <w:t>P</w:t>
      </w:r>
      <w:r>
        <w:rPr>
          <w:sz w:val="24"/>
          <w:szCs w:val="24"/>
        </w:rPr>
        <w:t>ermanent Minimum Capital the Applicant should refer to</w:t>
      </w:r>
      <w:r w:rsidR="005D23DC">
        <w:rPr>
          <w:sz w:val="24"/>
          <w:szCs w:val="24"/>
        </w:rPr>
        <w:t xml:space="preserve"> Note 1 of tab IF2 of Form 165-01/Form 165-02.</w:t>
      </w:r>
    </w:p>
    <w:p w14:paraId="0E4ED7F2" w14:textId="77777777" w:rsidR="0019764F" w:rsidRPr="00AE38C2" w:rsidRDefault="0019764F" w:rsidP="0019764F">
      <w:pPr>
        <w:pStyle w:val="ListParagraph"/>
        <w:numPr>
          <w:ilvl w:val="0"/>
          <w:numId w:val="2"/>
        </w:numPr>
        <w:spacing w:after="0"/>
        <w:ind w:right="50"/>
        <w:jc w:val="both"/>
        <w:rPr>
          <w:sz w:val="24"/>
          <w:szCs w:val="24"/>
        </w:rPr>
      </w:pPr>
      <w:r w:rsidRPr="00AE38C2">
        <w:rPr>
          <w:sz w:val="24"/>
          <w:szCs w:val="24"/>
        </w:rPr>
        <w:t xml:space="preserve">The K-Factors requirement (applicable for Class 2 firms) should be calculated using the </w:t>
      </w:r>
      <w:r w:rsidR="001161B4">
        <w:rPr>
          <w:sz w:val="24"/>
          <w:szCs w:val="24"/>
        </w:rPr>
        <w:t xml:space="preserve">consolidated </w:t>
      </w:r>
      <w:r w:rsidRPr="00AE38C2">
        <w:rPr>
          <w:sz w:val="24"/>
          <w:szCs w:val="24"/>
        </w:rPr>
        <w:t>projected figures of the Applicant for the first 12 months in business following the date of its authorization.</w:t>
      </w:r>
      <w:r w:rsidR="003B59BD" w:rsidRPr="003B59BD">
        <w:rPr>
          <w:sz w:val="24"/>
          <w:szCs w:val="24"/>
        </w:rPr>
        <w:t xml:space="preserve"> </w:t>
      </w:r>
    </w:p>
    <w:p w14:paraId="01BF1BFC" w14:textId="77777777" w:rsidR="0019764F" w:rsidRPr="00AE38C2" w:rsidRDefault="0019764F" w:rsidP="0019764F">
      <w:pPr>
        <w:pStyle w:val="ListParagraph"/>
        <w:numPr>
          <w:ilvl w:val="0"/>
          <w:numId w:val="2"/>
        </w:numPr>
        <w:spacing w:after="0"/>
        <w:ind w:right="50"/>
        <w:jc w:val="both"/>
        <w:rPr>
          <w:sz w:val="24"/>
          <w:szCs w:val="24"/>
        </w:rPr>
      </w:pPr>
      <w:r w:rsidRPr="00AE38C2">
        <w:rPr>
          <w:sz w:val="24"/>
          <w:szCs w:val="24"/>
        </w:rPr>
        <w:t xml:space="preserve">The Fixed Overheads requirement should be calculated using the </w:t>
      </w:r>
      <w:r w:rsidR="001161B4">
        <w:rPr>
          <w:sz w:val="24"/>
          <w:szCs w:val="24"/>
        </w:rPr>
        <w:t xml:space="preserve">consolidated </w:t>
      </w:r>
      <w:r w:rsidRPr="00AE38C2">
        <w:rPr>
          <w:sz w:val="24"/>
          <w:szCs w:val="24"/>
        </w:rPr>
        <w:t>projected figures of the Applicant for the first 12 months in business following the date of its authorization.</w:t>
      </w:r>
    </w:p>
    <w:p w14:paraId="1BA14773" w14:textId="77777777" w:rsidR="0019764F" w:rsidRPr="0019764F" w:rsidRDefault="0019764F" w:rsidP="0019764F">
      <w:pPr>
        <w:pStyle w:val="ListParagraph"/>
        <w:spacing w:after="0"/>
        <w:ind w:left="1080" w:right="50"/>
        <w:jc w:val="both"/>
        <w:rPr>
          <w:b/>
          <w:sz w:val="24"/>
          <w:szCs w:val="24"/>
          <w:lang w:val="en-GB"/>
        </w:rPr>
      </w:pPr>
    </w:p>
    <w:sectPr w:rsidR="0019764F" w:rsidRPr="0019764F" w:rsidSect="00E61F61">
      <w:footerReference w:type="default" r:id="rId21"/>
      <w:pgSz w:w="12240" w:h="15840"/>
      <w:pgMar w:top="993" w:right="1750" w:bottom="1276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F0CBF" w14:textId="77777777" w:rsidR="00E61F61" w:rsidRDefault="00E61F61" w:rsidP="0081080F">
      <w:pPr>
        <w:spacing w:after="0" w:line="240" w:lineRule="auto"/>
      </w:pPr>
      <w:r>
        <w:separator/>
      </w:r>
    </w:p>
  </w:endnote>
  <w:endnote w:type="continuationSeparator" w:id="0">
    <w:p w14:paraId="06570709" w14:textId="77777777" w:rsidR="00E61F61" w:rsidRDefault="00E61F61" w:rsidP="00810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B4E47" w14:textId="77777777" w:rsidR="000F20A5" w:rsidRDefault="000F20A5" w:rsidP="0081080F">
    <w:pPr>
      <w:pStyle w:val="Footer"/>
      <w:tabs>
        <w:tab w:val="center" w:pos="4440"/>
        <w:tab w:val="left" w:pos="5585"/>
      </w:tabs>
    </w:pPr>
    <w:r>
      <w:tab/>
    </w:r>
    <w:r>
      <w:tab/>
    </w:r>
    <w:sdt>
      <w:sdtPr>
        <w:id w:val="73945497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59BD">
          <w:rPr>
            <w:noProof/>
          </w:rPr>
          <w:t>6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  <w:p w14:paraId="38B6EA1C" w14:textId="77777777" w:rsidR="000F20A5" w:rsidRDefault="000F2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0A808" w14:textId="77777777" w:rsidR="00E61F61" w:rsidRDefault="00E61F61" w:rsidP="0081080F">
      <w:pPr>
        <w:spacing w:after="0" w:line="240" w:lineRule="auto"/>
      </w:pPr>
      <w:r>
        <w:separator/>
      </w:r>
    </w:p>
  </w:footnote>
  <w:footnote w:type="continuationSeparator" w:id="0">
    <w:p w14:paraId="49C858B2" w14:textId="77777777" w:rsidR="00E61F61" w:rsidRDefault="00E61F61" w:rsidP="00810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4106CC"/>
    <w:multiLevelType w:val="hybridMultilevel"/>
    <w:tmpl w:val="A8BE1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00D70"/>
    <w:multiLevelType w:val="multilevel"/>
    <w:tmpl w:val="8CE46E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D343369"/>
    <w:multiLevelType w:val="multilevel"/>
    <w:tmpl w:val="E4CCE5FE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57E2B95"/>
    <w:multiLevelType w:val="multilevel"/>
    <w:tmpl w:val="A04897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6445D3B"/>
    <w:multiLevelType w:val="hybridMultilevel"/>
    <w:tmpl w:val="ADFC5212"/>
    <w:lvl w:ilvl="0" w:tplc="B00E9870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43D70B1"/>
    <w:multiLevelType w:val="hybridMultilevel"/>
    <w:tmpl w:val="9EFE138A"/>
    <w:lvl w:ilvl="0" w:tplc="FA9CD478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27205"/>
    <w:multiLevelType w:val="multilevel"/>
    <w:tmpl w:val="FF3C431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03414227">
    <w:abstractNumId w:val="2"/>
  </w:num>
  <w:num w:numId="2" w16cid:durableId="679968712">
    <w:abstractNumId w:val="4"/>
  </w:num>
  <w:num w:numId="3" w16cid:durableId="398330010">
    <w:abstractNumId w:val="0"/>
  </w:num>
  <w:num w:numId="4" w16cid:durableId="1791196590">
    <w:abstractNumId w:val="6"/>
  </w:num>
  <w:num w:numId="5" w16cid:durableId="442041448">
    <w:abstractNumId w:val="1"/>
  </w:num>
  <w:num w:numId="6" w16cid:durableId="1846675399">
    <w:abstractNumId w:val="3"/>
  </w:num>
  <w:num w:numId="7" w16cid:durableId="1763992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C8"/>
    <w:rsid w:val="00002EC6"/>
    <w:rsid w:val="00022554"/>
    <w:rsid w:val="00023749"/>
    <w:rsid w:val="00025691"/>
    <w:rsid w:val="0002595A"/>
    <w:rsid w:val="00047952"/>
    <w:rsid w:val="00071E69"/>
    <w:rsid w:val="00072589"/>
    <w:rsid w:val="000823F2"/>
    <w:rsid w:val="0009671A"/>
    <w:rsid w:val="000967B7"/>
    <w:rsid w:val="000B1C21"/>
    <w:rsid w:val="000C2C1A"/>
    <w:rsid w:val="000E0BEF"/>
    <w:rsid w:val="000E425A"/>
    <w:rsid w:val="000F20A5"/>
    <w:rsid w:val="0010595A"/>
    <w:rsid w:val="001161B4"/>
    <w:rsid w:val="00116EAD"/>
    <w:rsid w:val="00124892"/>
    <w:rsid w:val="001472AE"/>
    <w:rsid w:val="0015088E"/>
    <w:rsid w:val="00163946"/>
    <w:rsid w:val="001647AE"/>
    <w:rsid w:val="00182916"/>
    <w:rsid w:val="00186EC8"/>
    <w:rsid w:val="0019764F"/>
    <w:rsid w:val="001A02A0"/>
    <w:rsid w:val="001A5B55"/>
    <w:rsid w:val="001B4FC1"/>
    <w:rsid w:val="001D769F"/>
    <w:rsid w:val="001E3DF1"/>
    <w:rsid w:val="001E70C4"/>
    <w:rsid w:val="0023079C"/>
    <w:rsid w:val="002371BC"/>
    <w:rsid w:val="0027376F"/>
    <w:rsid w:val="00280785"/>
    <w:rsid w:val="002926DF"/>
    <w:rsid w:val="00292F31"/>
    <w:rsid w:val="002B30EE"/>
    <w:rsid w:val="002C77AE"/>
    <w:rsid w:val="002C7B59"/>
    <w:rsid w:val="002E00EC"/>
    <w:rsid w:val="003012A2"/>
    <w:rsid w:val="00304408"/>
    <w:rsid w:val="00317C32"/>
    <w:rsid w:val="00327548"/>
    <w:rsid w:val="003416F0"/>
    <w:rsid w:val="00341794"/>
    <w:rsid w:val="00345C86"/>
    <w:rsid w:val="003714FD"/>
    <w:rsid w:val="003B5478"/>
    <w:rsid w:val="003B59BD"/>
    <w:rsid w:val="0040690D"/>
    <w:rsid w:val="00407E67"/>
    <w:rsid w:val="00460CE7"/>
    <w:rsid w:val="004641B0"/>
    <w:rsid w:val="00472899"/>
    <w:rsid w:val="00474E12"/>
    <w:rsid w:val="00495804"/>
    <w:rsid w:val="004B1D5E"/>
    <w:rsid w:val="004C715A"/>
    <w:rsid w:val="004D6DB9"/>
    <w:rsid w:val="004E1996"/>
    <w:rsid w:val="004E612B"/>
    <w:rsid w:val="00505CB9"/>
    <w:rsid w:val="00510447"/>
    <w:rsid w:val="00520311"/>
    <w:rsid w:val="00537024"/>
    <w:rsid w:val="005814CC"/>
    <w:rsid w:val="00596960"/>
    <w:rsid w:val="005B07B1"/>
    <w:rsid w:val="005C6195"/>
    <w:rsid w:val="005D23DC"/>
    <w:rsid w:val="005D4A9E"/>
    <w:rsid w:val="005F2056"/>
    <w:rsid w:val="005F3BA1"/>
    <w:rsid w:val="005F7E7D"/>
    <w:rsid w:val="00671FA6"/>
    <w:rsid w:val="00672A4B"/>
    <w:rsid w:val="00674F9B"/>
    <w:rsid w:val="006846FE"/>
    <w:rsid w:val="006848A7"/>
    <w:rsid w:val="006918C9"/>
    <w:rsid w:val="00692B27"/>
    <w:rsid w:val="006932DC"/>
    <w:rsid w:val="006B4536"/>
    <w:rsid w:val="006B5F8D"/>
    <w:rsid w:val="006F13B1"/>
    <w:rsid w:val="006F1621"/>
    <w:rsid w:val="00711654"/>
    <w:rsid w:val="0074033B"/>
    <w:rsid w:val="00765BB6"/>
    <w:rsid w:val="0077446D"/>
    <w:rsid w:val="00776C7D"/>
    <w:rsid w:val="007972DE"/>
    <w:rsid w:val="007B05D7"/>
    <w:rsid w:val="007B06AD"/>
    <w:rsid w:val="007B0836"/>
    <w:rsid w:val="007B0AEB"/>
    <w:rsid w:val="007B19BA"/>
    <w:rsid w:val="007C107D"/>
    <w:rsid w:val="007E4A0A"/>
    <w:rsid w:val="008078C0"/>
    <w:rsid w:val="0081080F"/>
    <w:rsid w:val="00811A9E"/>
    <w:rsid w:val="008206A3"/>
    <w:rsid w:val="008A1310"/>
    <w:rsid w:val="008A6656"/>
    <w:rsid w:val="008B3316"/>
    <w:rsid w:val="008C2A5A"/>
    <w:rsid w:val="008C39DD"/>
    <w:rsid w:val="008E1CFE"/>
    <w:rsid w:val="008F0996"/>
    <w:rsid w:val="008F28E6"/>
    <w:rsid w:val="0090007D"/>
    <w:rsid w:val="009030B2"/>
    <w:rsid w:val="009208CE"/>
    <w:rsid w:val="009219B1"/>
    <w:rsid w:val="0099238F"/>
    <w:rsid w:val="00997ADE"/>
    <w:rsid w:val="009A7609"/>
    <w:rsid w:val="009C0D57"/>
    <w:rsid w:val="009E555B"/>
    <w:rsid w:val="00A14301"/>
    <w:rsid w:val="00A27FA0"/>
    <w:rsid w:val="00A5782B"/>
    <w:rsid w:val="00A70908"/>
    <w:rsid w:val="00A7547F"/>
    <w:rsid w:val="00A90961"/>
    <w:rsid w:val="00A90D28"/>
    <w:rsid w:val="00AB5350"/>
    <w:rsid w:val="00AC72E8"/>
    <w:rsid w:val="00AD7529"/>
    <w:rsid w:val="00AE2DA5"/>
    <w:rsid w:val="00AE38C2"/>
    <w:rsid w:val="00AF6106"/>
    <w:rsid w:val="00B20F56"/>
    <w:rsid w:val="00B33CD2"/>
    <w:rsid w:val="00B356B8"/>
    <w:rsid w:val="00B45ED8"/>
    <w:rsid w:val="00B47FD4"/>
    <w:rsid w:val="00B56102"/>
    <w:rsid w:val="00B8544F"/>
    <w:rsid w:val="00BC4F4C"/>
    <w:rsid w:val="00BD4B24"/>
    <w:rsid w:val="00BE0758"/>
    <w:rsid w:val="00C04DC6"/>
    <w:rsid w:val="00C073DE"/>
    <w:rsid w:val="00C343FC"/>
    <w:rsid w:val="00C63F65"/>
    <w:rsid w:val="00C74448"/>
    <w:rsid w:val="00C75B7F"/>
    <w:rsid w:val="00C84869"/>
    <w:rsid w:val="00C85DA8"/>
    <w:rsid w:val="00C873E9"/>
    <w:rsid w:val="00C8757E"/>
    <w:rsid w:val="00CB1A20"/>
    <w:rsid w:val="00CB2E2D"/>
    <w:rsid w:val="00CE703E"/>
    <w:rsid w:val="00CF3483"/>
    <w:rsid w:val="00D03221"/>
    <w:rsid w:val="00D13991"/>
    <w:rsid w:val="00D1704B"/>
    <w:rsid w:val="00D22367"/>
    <w:rsid w:val="00D26FAF"/>
    <w:rsid w:val="00D52BCB"/>
    <w:rsid w:val="00D913EF"/>
    <w:rsid w:val="00DB7808"/>
    <w:rsid w:val="00DB7A09"/>
    <w:rsid w:val="00DD257A"/>
    <w:rsid w:val="00DF4FFC"/>
    <w:rsid w:val="00E02C2D"/>
    <w:rsid w:val="00E2180A"/>
    <w:rsid w:val="00E26EF3"/>
    <w:rsid w:val="00E31E20"/>
    <w:rsid w:val="00E51F0B"/>
    <w:rsid w:val="00E55913"/>
    <w:rsid w:val="00E61F61"/>
    <w:rsid w:val="00E6572E"/>
    <w:rsid w:val="00E66751"/>
    <w:rsid w:val="00E7012C"/>
    <w:rsid w:val="00E82AB6"/>
    <w:rsid w:val="00E8407F"/>
    <w:rsid w:val="00E944E9"/>
    <w:rsid w:val="00EA24FE"/>
    <w:rsid w:val="00EA3911"/>
    <w:rsid w:val="00EA4B08"/>
    <w:rsid w:val="00EA70BA"/>
    <w:rsid w:val="00ED7D3A"/>
    <w:rsid w:val="00EF20E5"/>
    <w:rsid w:val="00EF310B"/>
    <w:rsid w:val="00EF3EA8"/>
    <w:rsid w:val="00F11B00"/>
    <w:rsid w:val="00F63D98"/>
    <w:rsid w:val="00F94091"/>
    <w:rsid w:val="00F95776"/>
    <w:rsid w:val="00FB11CA"/>
    <w:rsid w:val="00FB2B4A"/>
    <w:rsid w:val="00FD6864"/>
    <w:rsid w:val="00FE261E"/>
    <w:rsid w:val="00FE3D22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AE22D"/>
  <w15:chartTrackingRefBased/>
  <w15:docId w15:val="{C7C785B7-5B95-4BA7-B7B4-98E4D60C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C875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79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08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80F"/>
  </w:style>
  <w:style w:type="paragraph" w:styleId="Footer">
    <w:name w:val="footer"/>
    <w:basedOn w:val="Normal"/>
    <w:link w:val="FooterChar"/>
    <w:uiPriority w:val="99"/>
    <w:unhideWhenUsed/>
    <w:rsid w:val="008108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80F"/>
  </w:style>
  <w:style w:type="table" w:styleId="TableGrid">
    <w:name w:val="Table Grid"/>
    <w:basedOn w:val="TableNormal"/>
    <w:uiPriority w:val="39"/>
    <w:rsid w:val="004E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932D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7B1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99"/>
    <w:locked/>
    <w:rsid w:val="00BD4B24"/>
  </w:style>
  <w:style w:type="paragraph" w:styleId="Revision">
    <w:name w:val="Revision"/>
    <w:hidden/>
    <w:uiPriority w:val="99"/>
    <w:semiHidden/>
    <w:rsid w:val="00D26F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0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ysec.gov.cy/CMSPages/GetFile.aspx?guid=7f44e19e-f8a1-4550-a7f9-7f1435297a3d" TargetMode="External"/><Relationship Id="rId18" Type="http://schemas.openxmlformats.org/officeDocument/2006/relationships/hyperlink" Target="https://www.cysec.gov.cy/CMSPages/GetFile.aspx?guid=7f44e19e-f8a1-4550-a7f9-7f1435297a3d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cysec.gov.cy/CMSPages/GetFile.aspx?guid=5dc1f5cb-36bc-415c-9249-2fcb6bf9d381" TargetMode="External"/><Relationship Id="rId17" Type="http://schemas.openxmlformats.org/officeDocument/2006/relationships/hyperlink" Target="https://www.cysec.gov.cy/CMSPages/GetFile.aspx?guid=20d9a1f9-72be-47af-8624-91a1d507013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ysec.gov.cy/CMSPages/GetFile.aspx?guid=2e852ee6-052b-4d8e-af21-34266bf31f18http://www.cysec.gov.cy/CMSPages/GetFile.aspx?guid=151e0c3e-0fc1-4dda-ad5a-15dd8a957e71" TargetMode="External"/><Relationship Id="rId20" Type="http://schemas.openxmlformats.org/officeDocument/2006/relationships/hyperlink" Target="https://www.eba.europa.eu/regulation-and-policy/single-rulebook/interactive-single-rulebook/1584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cysec.gov.cy/CMSPages/GetFile.aspx?guid=20d9a1f9-72be-47af-8624-91a1d5070135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cysec.gov.cy/CMSPages/GetFile.aspx?guid=c73ed78e-b1ea-445c-b102-161d20001858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ysec.gov.cy/CMSPages/GetFile.aspx?guid=08f5eafd-6a90-496b-8eb5-2e53ca58df4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D33B12E65E0C489AB8A70DCD19F66A" ma:contentTypeVersion="6" ma:contentTypeDescription="Create a new document." ma:contentTypeScope="" ma:versionID="8ba2e1078d0c4fc5c45626a5f4aabbe4">
  <xsd:schema xmlns:xsd="http://www.w3.org/2001/XMLSchema" xmlns:xs="http://www.w3.org/2001/XMLSchema" xmlns:p="http://schemas.microsoft.com/office/2006/metadata/properties" xmlns:ns3="e135cbda-5666-42ea-8487-b85b1bc4e957" targetNamespace="http://schemas.microsoft.com/office/2006/metadata/properties" ma:root="true" ma:fieldsID="c1d8f5bdcdbb0e41f1be82c48f7462ff" ns3:_="">
    <xsd:import namespace="e135cbda-5666-42ea-8487-b85b1bc4e9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5cbda-5666-42ea-8487-b85b1bc4e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35cbda-5666-42ea-8487-b85b1bc4e95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21069-73B7-4D32-AF88-2047925F1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5cbda-5666-42ea-8487-b85b1bc4e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CC69B6-3196-4A64-900A-5670C7222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1A21BE-EA13-4B94-98B5-D53ECEE7ED85}">
  <ds:schemaRefs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135cbda-5666-42ea-8487-b85b1bc4e95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8B08A3B-372A-4069-8AA4-0FD737DF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1768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Constantinou</dc:creator>
  <cp:keywords/>
  <dc:description/>
  <cp:lastModifiedBy>Themis Panayi</cp:lastModifiedBy>
  <cp:revision>4</cp:revision>
  <dcterms:created xsi:type="dcterms:W3CDTF">2024-01-25T06:16:00Z</dcterms:created>
  <dcterms:modified xsi:type="dcterms:W3CDTF">2024-05-13T11:41:00Z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0x0101009CD33B12E65E0C489AB8A70DCD19F66A</vt:lpwstr>
  </property>
</Properties>
</file>