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BF8" w:rsidRPr="00CF489F" w:rsidRDefault="00393FAA" w:rsidP="00393FAA">
      <w:pPr>
        <w:spacing w:line="360" w:lineRule="auto"/>
        <w:jc w:val="right"/>
        <w:rPr>
          <w:rFonts w:cstheme="minorHAnsi"/>
          <w:sz w:val="24"/>
          <w:szCs w:val="24"/>
          <w:lang w:val="el-GR"/>
        </w:rPr>
      </w:pPr>
      <w:r>
        <w:rPr>
          <w:rFonts w:cstheme="minorHAnsi"/>
          <w:sz w:val="24"/>
          <w:szCs w:val="24"/>
        </w:rPr>
        <w:t>C</w:t>
      </w:r>
      <w:r w:rsidRPr="00393FAA">
        <w:rPr>
          <w:rFonts w:cstheme="minorHAnsi"/>
          <w:sz w:val="24"/>
          <w:szCs w:val="24"/>
        </w:rPr>
        <w:t>hecklist</w:t>
      </w:r>
      <w:r w:rsidRPr="00393FAA">
        <w:rPr>
          <w:rFonts w:cstheme="minorHAnsi"/>
          <w:sz w:val="24"/>
          <w:szCs w:val="24"/>
          <w:lang w:val="el-GR"/>
        </w:rPr>
        <w:t>-</w:t>
      </w:r>
      <w:r w:rsidRPr="00393FAA">
        <w:rPr>
          <w:rFonts w:cstheme="minorHAnsi"/>
          <w:sz w:val="24"/>
          <w:szCs w:val="24"/>
        </w:rPr>
        <w:t>E</w:t>
      </w:r>
      <w:r>
        <w:rPr>
          <w:rFonts w:cstheme="minorHAnsi"/>
          <w:sz w:val="24"/>
          <w:szCs w:val="24"/>
          <w:lang w:val="el-GR"/>
        </w:rPr>
        <w:t>78-2012-0</w:t>
      </w:r>
      <w:r w:rsidRPr="00CF489F">
        <w:rPr>
          <w:rFonts w:cstheme="minorHAnsi"/>
          <w:sz w:val="24"/>
          <w:szCs w:val="24"/>
          <w:lang w:val="el-GR"/>
        </w:rPr>
        <w:t>5</w:t>
      </w:r>
    </w:p>
    <w:p w:rsidR="00A8095E" w:rsidRPr="00393FAA" w:rsidRDefault="00A8095E" w:rsidP="00A25BF8">
      <w:pPr>
        <w:spacing w:line="360" w:lineRule="auto"/>
        <w:jc w:val="center"/>
        <w:rPr>
          <w:rFonts w:cstheme="minorHAnsi"/>
          <w:sz w:val="24"/>
          <w:szCs w:val="24"/>
          <w:lang w:val="el-GR"/>
        </w:rPr>
      </w:pPr>
    </w:p>
    <w:p w:rsidR="00A8095E" w:rsidRPr="00393FAA" w:rsidRDefault="00A8095E" w:rsidP="00A25BF8">
      <w:pPr>
        <w:spacing w:line="360" w:lineRule="auto"/>
        <w:jc w:val="center"/>
        <w:rPr>
          <w:rFonts w:cstheme="minorHAnsi"/>
          <w:sz w:val="24"/>
          <w:szCs w:val="24"/>
          <w:lang w:val="el-GR"/>
        </w:rPr>
      </w:pPr>
    </w:p>
    <w:p w:rsidR="00A25BF8" w:rsidRPr="005448FA" w:rsidRDefault="00A25BF8" w:rsidP="00A25BF8">
      <w:pPr>
        <w:spacing w:line="360" w:lineRule="auto"/>
        <w:jc w:val="center"/>
        <w:rPr>
          <w:rFonts w:eastAsia="Calibri" w:cstheme="minorHAnsi"/>
          <w:b/>
          <w:bCs/>
          <w:sz w:val="28"/>
          <w:szCs w:val="28"/>
          <w:lang w:val="el-GR"/>
        </w:rPr>
      </w:pPr>
      <w:r w:rsidRPr="005448FA">
        <w:rPr>
          <w:rFonts w:eastAsia="Calibri" w:cstheme="minorHAnsi"/>
          <w:b/>
          <w:bCs/>
          <w:sz w:val="28"/>
          <w:szCs w:val="28"/>
          <w:lang w:val="el-GR"/>
        </w:rPr>
        <w:t>ΠΡΟΓΡΑΜΜΑ ΕΛΕΓΧΟΥ</w:t>
      </w:r>
      <w:r w:rsidR="002A3BDA" w:rsidRPr="005448FA">
        <w:rPr>
          <w:rFonts w:eastAsia="Calibri" w:cstheme="minorHAnsi"/>
          <w:b/>
          <w:bCs/>
          <w:sz w:val="28"/>
          <w:szCs w:val="28"/>
          <w:lang w:val="el-GR"/>
        </w:rPr>
        <w:t xml:space="preserve"> </w:t>
      </w:r>
      <w:r w:rsidR="00E41BD5" w:rsidRPr="005448FA">
        <w:rPr>
          <w:rFonts w:cstheme="minorHAnsi"/>
          <w:b/>
          <w:bCs/>
          <w:sz w:val="28"/>
          <w:szCs w:val="28"/>
          <w:lang w:val="el-GR"/>
        </w:rPr>
        <w:t>ΒΑΣΙΚΩΝ ΠΛΗΡΟΦΟΡΙΩΝ</w:t>
      </w:r>
    </w:p>
    <w:p w:rsidR="00A25BF8" w:rsidRPr="005448FA" w:rsidRDefault="00A25BF8" w:rsidP="00A25BF8">
      <w:pPr>
        <w:spacing w:line="360" w:lineRule="auto"/>
        <w:jc w:val="center"/>
        <w:rPr>
          <w:rFonts w:eastAsia="Calibri" w:cstheme="minorHAnsi"/>
          <w:b/>
          <w:bCs/>
          <w:sz w:val="28"/>
          <w:szCs w:val="28"/>
          <w:lang w:val="el-GR"/>
        </w:rPr>
      </w:pPr>
      <w:r w:rsidRPr="005448FA">
        <w:rPr>
          <w:rFonts w:eastAsia="Calibri" w:cstheme="minorHAnsi"/>
          <w:b/>
          <w:bCs/>
          <w:sz w:val="28"/>
          <w:szCs w:val="28"/>
          <w:lang w:val="el-GR"/>
        </w:rPr>
        <w:t>ΠΟΥ ΣΥΝΟΔΕΥΕΙ ΤΗΝ ΑΙΤΗΣΗ ΤΟΥ</w:t>
      </w:r>
      <w:r w:rsidR="00E41BD5" w:rsidRPr="005448FA">
        <w:rPr>
          <w:rFonts w:eastAsia="Calibri" w:cstheme="minorHAnsi"/>
          <w:b/>
          <w:bCs/>
          <w:sz w:val="28"/>
          <w:szCs w:val="28"/>
          <w:lang w:val="el-GR"/>
        </w:rPr>
        <w:t>/</w:t>
      </w:r>
      <w:r w:rsidR="005756CE" w:rsidRPr="005448FA">
        <w:rPr>
          <w:rFonts w:eastAsia="Calibri" w:cstheme="minorHAnsi"/>
          <w:b/>
          <w:bCs/>
          <w:sz w:val="28"/>
          <w:szCs w:val="28"/>
          <w:lang w:val="el-GR"/>
        </w:rPr>
        <w:t>ΤΗΣ</w:t>
      </w:r>
    </w:p>
    <w:p w:rsidR="005756CE" w:rsidRPr="005448FA" w:rsidRDefault="005756CE" w:rsidP="00A25BF8">
      <w:pPr>
        <w:spacing w:line="360" w:lineRule="auto"/>
        <w:jc w:val="center"/>
        <w:rPr>
          <w:rFonts w:eastAsia="Calibri" w:cstheme="minorHAnsi"/>
          <w:b/>
          <w:bCs/>
          <w:sz w:val="28"/>
          <w:szCs w:val="28"/>
          <w:lang w:val="el-GR"/>
        </w:rPr>
      </w:pPr>
    </w:p>
    <w:p w:rsidR="00A25BF8" w:rsidRPr="005448FA" w:rsidRDefault="00A25BF8" w:rsidP="003938AE">
      <w:pPr>
        <w:pStyle w:val="Heading2"/>
        <w:rPr>
          <w:rFonts w:asciiTheme="minorHAnsi" w:eastAsia="Times New Roman" w:hAnsiTheme="minorHAnsi" w:cstheme="minorHAnsi"/>
          <w:color w:val="000000" w:themeColor="text1"/>
          <w:sz w:val="28"/>
          <w:szCs w:val="28"/>
          <w:lang w:val="el-GR"/>
        </w:rPr>
      </w:pPr>
      <w:r w:rsidRPr="005448FA">
        <w:rPr>
          <w:rFonts w:asciiTheme="minorHAnsi" w:eastAsia="Times New Roman" w:hAnsiTheme="minorHAnsi" w:cstheme="minorHAnsi"/>
          <w:color w:val="000000" w:themeColor="text1"/>
          <w:sz w:val="28"/>
          <w:szCs w:val="28"/>
          <w:lang w:val="el-GR"/>
        </w:rPr>
        <w:t xml:space="preserve">    </w:t>
      </w:r>
      <w:r w:rsidR="002A3BDA" w:rsidRPr="005448FA">
        <w:rPr>
          <w:rFonts w:asciiTheme="minorHAnsi" w:eastAsia="Times New Roman" w:hAnsiTheme="minorHAnsi" w:cstheme="minorHAnsi"/>
          <w:color w:val="000000" w:themeColor="text1"/>
          <w:sz w:val="28"/>
          <w:szCs w:val="28"/>
          <w:lang w:val="el-GR"/>
        </w:rPr>
        <w:t xml:space="preserve">                      </w:t>
      </w:r>
      <w:r w:rsidR="00F26BA0" w:rsidRPr="005448FA">
        <w:rPr>
          <w:rFonts w:asciiTheme="minorHAnsi" w:eastAsia="Times New Roman" w:hAnsiTheme="minorHAnsi" w:cstheme="minorHAnsi"/>
          <w:color w:val="000000" w:themeColor="text1"/>
          <w:sz w:val="28"/>
          <w:szCs w:val="28"/>
          <w:lang w:val="el-GR"/>
        </w:rPr>
        <w:t xml:space="preserve">       </w:t>
      </w:r>
      <w:r w:rsidR="002A3BDA" w:rsidRPr="005448FA">
        <w:rPr>
          <w:rFonts w:asciiTheme="minorHAnsi" w:eastAsia="Times New Roman" w:hAnsiTheme="minorHAnsi" w:cstheme="minorHAnsi"/>
          <w:color w:val="000000" w:themeColor="text1"/>
          <w:sz w:val="28"/>
          <w:szCs w:val="28"/>
          <w:lang w:val="el-GR"/>
        </w:rPr>
        <w:t xml:space="preserve">   </w:t>
      </w:r>
      <w:r w:rsidRPr="005448FA">
        <w:rPr>
          <w:rFonts w:asciiTheme="minorHAnsi" w:eastAsia="Times New Roman" w:hAnsiTheme="minorHAnsi" w:cstheme="minorHAnsi"/>
          <w:color w:val="000000" w:themeColor="text1"/>
          <w:sz w:val="28"/>
          <w:szCs w:val="28"/>
          <w:lang w:val="el-GR"/>
        </w:rPr>
        <w:t xml:space="preserve">   «……………………………………………………»</w:t>
      </w:r>
    </w:p>
    <w:p w:rsidR="002A3BDA" w:rsidRPr="005448FA" w:rsidRDefault="002A3BDA" w:rsidP="00A25BF8">
      <w:pPr>
        <w:spacing w:line="360" w:lineRule="auto"/>
        <w:jc w:val="center"/>
        <w:rPr>
          <w:rFonts w:eastAsia="Calibri" w:cstheme="minorHAnsi"/>
          <w:b/>
          <w:bCs/>
          <w:sz w:val="28"/>
          <w:szCs w:val="28"/>
          <w:lang w:val="el-GR"/>
        </w:rPr>
      </w:pPr>
    </w:p>
    <w:p w:rsidR="00A25BF8" w:rsidRPr="005448FA" w:rsidRDefault="00A25BF8" w:rsidP="00A25BF8">
      <w:pPr>
        <w:spacing w:line="360" w:lineRule="auto"/>
        <w:jc w:val="center"/>
        <w:rPr>
          <w:rFonts w:eastAsia="Calibri" w:cstheme="minorHAnsi"/>
          <w:b/>
          <w:bCs/>
          <w:sz w:val="28"/>
          <w:szCs w:val="28"/>
          <w:lang w:val="el-GR"/>
        </w:rPr>
      </w:pPr>
      <w:r w:rsidRPr="005448FA">
        <w:rPr>
          <w:rFonts w:eastAsia="Calibri" w:cstheme="minorHAnsi"/>
          <w:b/>
          <w:bCs/>
          <w:sz w:val="28"/>
          <w:szCs w:val="28"/>
          <w:lang w:val="el-GR"/>
        </w:rPr>
        <w:t xml:space="preserve">ΓΙΑ ΧΟΡΗΓΗΣΗ </w:t>
      </w:r>
    </w:p>
    <w:p w:rsidR="00BE341D" w:rsidRPr="005448FA" w:rsidRDefault="00A25BF8" w:rsidP="003938AE">
      <w:pPr>
        <w:spacing w:line="360" w:lineRule="auto"/>
        <w:jc w:val="center"/>
        <w:rPr>
          <w:rFonts w:eastAsia="Calibri" w:cstheme="minorHAnsi"/>
          <w:b/>
          <w:bCs/>
          <w:sz w:val="28"/>
          <w:szCs w:val="28"/>
          <w:lang w:val="el-GR"/>
        </w:rPr>
      </w:pPr>
      <w:r w:rsidRPr="005448FA">
        <w:rPr>
          <w:rFonts w:eastAsia="Calibri" w:cstheme="minorHAnsi"/>
          <w:b/>
          <w:bCs/>
          <w:sz w:val="28"/>
          <w:szCs w:val="28"/>
          <w:lang w:val="el-GR"/>
        </w:rPr>
        <w:t xml:space="preserve">ΑΔΕΙΑΣ ΛΕΙΤΟΥΡΓΙΑΣ </w:t>
      </w:r>
      <w:r w:rsidR="00E41BD5" w:rsidRPr="005448FA">
        <w:rPr>
          <w:rFonts w:eastAsia="Calibri" w:cstheme="minorHAnsi"/>
          <w:b/>
          <w:bCs/>
          <w:sz w:val="28"/>
          <w:szCs w:val="28"/>
          <w:lang w:val="el-GR"/>
        </w:rPr>
        <w:t>ΟΣΕΚΑ</w:t>
      </w:r>
    </w:p>
    <w:p w:rsidR="00021C80" w:rsidRPr="005448FA" w:rsidRDefault="00021C80" w:rsidP="00021C80">
      <w:pPr>
        <w:autoSpaceDE w:val="0"/>
        <w:autoSpaceDN w:val="0"/>
        <w:adjustRightInd w:val="0"/>
        <w:spacing w:after="0" w:line="240" w:lineRule="auto"/>
        <w:jc w:val="both"/>
        <w:rPr>
          <w:rFonts w:cstheme="minorHAnsi"/>
          <w:u w:val="single"/>
          <w:lang w:val="el-GR"/>
        </w:rPr>
      </w:pPr>
      <w:r w:rsidRPr="005448FA">
        <w:rPr>
          <w:rFonts w:cstheme="minorHAnsi"/>
          <w:u w:val="single"/>
          <w:lang w:val="el-GR"/>
        </w:rPr>
        <w:t>Σημειώσεις:</w:t>
      </w:r>
    </w:p>
    <w:p w:rsidR="005756CE" w:rsidRPr="005448FA" w:rsidRDefault="005756CE" w:rsidP="005756CE">
      <w:pPr>
        <w:autoSpaceDE w:val="0"/>
        <w:autoSpaceDN w:val="0"/>
        <w:adjustRightInd w:val="0"/>
        <w:spacing w:after="0" w:line="240" w:lineRule="auto"/>
        <w:jc w:val="both"/>
        <w:rPr>
          <w:rFonts w:cstheme="minorHAnsi"/>
          <w:lang w:val="el-GR"/>
        </w:rPr>
      </w:pPr>
    </w:p>
    <w:p w:rsidR="005756CE" w:rsidRPr="005448FA" w:rsidRDefault="005756CE" w:rsidP="005756CE">
      <w:pPr>
        <w:pStyle w:val="ListParagraph"/>
        <w:numPr>
          <w:ilvl w:val="0"/>
          <w:numId w:val="15"/>
        </w:numPr>
        <w:autoSpaceDE w:val="0"/>
        <w:autoSpaceDN w:val="0"/>
        <w:adjustRightInd w:val="0"/>
        <w:spacing w:after="0" w:line="240" w:lineRule="auto"/>
        <w:jc w:val="both"/>
        <w:rPr>
          <w:rFonts w:cstheme="minorHAnsi"/>
          <w:lang w:val="el-GR"/>
        </w:rPr>
      </w:pPr>
      <w:r w:rsidRPr="005448FA">
        <w:rPr>
          <w:rFonts w:cstheme="minorHAnsi"/>
          <w:lang w:val="el-GR"/>
        </w:rPr>
        <w:t xml:space="preserve">Κατά την ετοιμασία του εγγράφου για τις Βασικές Πληροφορίες ΟΣΕΚΑ θα πρέπει να λαμβάνεται υπόψη ο Νόμος ΟΣΕ 78(Ι)/2012 και οι εκδιδόμενες Οδηγίες καθώς και ο Κανονισμός 583/2010 της Ευρωπαϊκής Επιτροπής της 1ης Ιουλίου 2010 για την εφαρμογή της Οδηγίας 2009/65/ΕΚ. </w:t>
      </w:r>
    </w:p>
    <w:p w:rsidR="005756CE" w:rsidRPr="005448FA" w:rsidRDefault="00CF489F" w:rsidP="005756CE">
      <w:pPr>
        <w:pStyle w:val="ListParagraph"/>
        <w:numPr>
          <w:ilvl w:val="0"/>
          <w:numId w:val="15"/>
        </w:numPr>
        <w:autoSpaceDE w:val="0"/>
        <w:autoSpaceDN w:val="0"/>
        <w:adjustRightInd w:val="0"/>
        <w:spacing w:after="0" w:line="240" w:lineRule="auto"/>
        <w:jc w:val="both"/>
        <w:rPr>
          <w:rFonts w:cstheme="minorHAnsi"/>
          <w:lang w:val="el-GR"/>
        </w:rPr>
      </w:pPr>
      <w:r>
        <w:rPr>
          <w:rFonts w:cstheme="minorHAnsi"/>
          <w:bCs/>
          <w:lang w:val="el-GR"/>
        </w:rPr>
        <w:t xml:space="preserve">Η </w:t>
      </w:r>
      <w:r w:rsidR="005756CE" w:rsidRPr="005448FA">
        <w:rPr>
          <w:rFonts w:cstheme="minorHAnsi"/>
          <w:lang w:val="el-GR"/>
        </w:rPr>
        <w:t>Ευρωπαϊκή Αρχή Κινητών Αξιών και Αγορών</w:t>
      </w:r>
      <w:r w:rsidR="005756CE" w:rsidRPr="005448FA">
        <w:rPr>
          <w:rFonts w:cstheme="minorHAnsi"/>
          <w:bCs/>
          <w:lang w:val="el-GR"/>
        </w:rPr>
        <w:t xml:space="preserve"> έχει ετοιμάσει δείγμα σχετικά με το πώς πρέπει να είναι το</w:t>
      </w:r>
      <w:r w:rsidR="005756CE" w:rsidRPr="005448FA">
        <w:rPr>
          <w:rFonts w:cstheme="minorHAnsi"/>
          <w:b/>
          <w:bCs/>
          <w:lang w:val="el-GR"/>
        </w:rPr>
        <w:t xml:space="preserve"> </w:t>
      </w:r>
      <w:r w:rsidR="005756CE" w:rsidRPr="005448FA">
        <w:rPr>
          <w:rFonts w:cstheme="minorHAnsi"/>
          <w:lang w:val="el-GR"/>
        </w:rPr>
        <w:t xml:space="preserve">έγγραφο </w:t>
      </w:r>
      <w:r w:rsidR="00BE5E07" w:rsidRPr="005448FA">
        <w:rPr>
          <w:rFonts w:cstheme="minorHAnsi"/>
          <w:lang w:val="el-GR"/>
        </w:rPr>
        <w:t xml:space="preserve">για τις Βασικές Πληροφορίες ΟΣΕΚΑ </w:t>
      </w:r>
      <w:r w:rsidR="005756CE" w:rsidRPr="005448FA">
        <w:rPr>
          <w:rFonts w:cstheme="minorHAnsi"/>
          <w:lang w:val="el-GR"/>
        </w:rPr>
        <w:t>(</w:t>
      </w:r>
      <w:r w:rsidR="005756CE" w:rsidRPr="005756CE">
        <w:rPr>
          <w:rFonts w:cstheme="minorHAnsi"/>
        </w:rPr>
        <w:t>CESR</w:t>
      </w:r>
      <w:r w:rsidR="005756CE" w:rsidRPr="005448FA">
        <w:rPr>
          <w:rFonts w:cstheme="minorHAnsi"/>
          <w:lang w:val="el-GR"/>
        </w:rPr>
        <w:t>’</w:t>
      </w:r>
      <w:r w:rsidR="005756CE" w:rsidRPr="005756CE">
        <w:rPr>
          <w:rFonts w:cstheme="minorHAnsi"/>
        </w:rPr>
        <w:t>s</w:t>
      </w:r>
      <w:r w:rsidR="005756CE" w:rsidRPr="005448FA">
        <w:rPr>
          <w:rFonts w:cstheme="minorHAnsi"/>
          <w:lang w:val="el-GR"/>
        </w:rPr>
        <w:t xml:space="preserve"> </w:t>
      </w:r>
      <w:r w:rsidR="005756CE" w:rsidRPr="005756CE">
        <w:rPr>
          <w:rFonts w:cstheme="minorHAnsi"/>
        </w:rPr>
        <w:t>template</w:t>
      </w:r>
      <w:r w:rsidR="005756CE" w:rsidRPr="005448FA">
        <w:rPr>
          <w:rFonts w:cstheme="minorHAnsi"/>
          <w:lang w:val="el-GR"/>
        </w:rPr>
        <w:t xml:space="preserve"> </w:t>
      </w:r>
      <w:r w:rsidR="005756CE" w:rsidRPr="005756CE">
        <w:rPr>
          <w:rFonts w:cstheme="minorHAnsi"/>
        </w:rPr>
        <w:t>for</w:t>
      </w:r>
      <w:r w:rsidR="005756CE" w:rsidRPr="005448FA">
        <w:rPr>
          <w:rFonts w:cstheme="minorHAnsi"/>
          <w:lang w:val="el-GR"/>
        </w:rPr>
        <w:t xml:space="preserve"> </w:t>
      </w:r>
      <w:r w:rsidR="005756CE" w:rsidRPr="005756CE">
        <w:rPr>
          <w:rFonts w:cstheme="minorHAnsi"/>
        </w:rPr>
        <w:t>the</w:t>
      </w:r>
      <w:r w:rsidR="005756CE" w:rsidRPr="005448FA">
        <w:rPr>
          <w:rFonts w:cstheme="minorHAnsi"/>
          <w:lang w:val="el-GR"/>
        </w:rPr>
        <w:t xml:space="preserve"> </w:t>
      </w:r>
      <w:r w:rsidR="005756CE" w:rsidRPr="005756CE">
        <w:rPr>
          <w:rFonts w:cstheme="minorHAnsi"/>
        </w:rPr>
        <w:t>Key</w:t>
      </w:r>
      <w:r w:rsidR="005756CE" w:rsidRPr="005448FA">
        <w:rPr>
          <w:rFonts w:cstheme="minorHAnsi"/>
          <w:lang w:val="el-GR"/>
        </w:rPr>
        <w:t xml:space="preserve"> </w:t>
      </w:r>
      <w:r w:rsidR="005756CE" w:rsidRPr="005756CE">
        <w:rPr>
          <w:rFonts w:cstheme="minorHAnsi"/>
        </w:rPr>
        <w:t>Investor</w:t>
      </w:r>
      <w:r w:rsidR="005756CE" w:rsidRPr="005448FA">
        <w:rPr>
          <w:rFonts w:cstheme="minorHAnsi"/>
          <w:lang w:val="el-GR"/>
        </w:rPr>
        <w:t xml:space="preserve"> </w:t>
      </w:r>
      <w:r w:rsidR="005756CE" w:rsidRPr="005756CE">
        <w:rPr>
          <w:rFonts w:cstheme="minorHAnsi"/>
        </w:rPr>
        <w:t>Information</w:t>
      </w:r>
      <w:r w:rsidR="005756CE" w:rsidRPr="005448FA">
        <w:rPr>
          <w:rFonts w:cstheme="minorHAnsi"/>
          <w:lang w:val="el-GR"/>
        </w:rPr>
        <w:t xml:space="preserve"> </w:t>
      </w:r>
      <w:r w:rsidR="005756CE" w:rsidRPr="005756CE">
        <w:rPr>
          <w:rFonts w:cstheme="minorHAnsi"/>
        </w:rPr>
        <w:t>document</w:t>
      </w:r>
      <w:r w:rsidR="005756CE" w:rsidRPr="005448FA">
        <w:rPr>
          <w:rFonts w:cstheme="minorHAnsi"/>
          <w:lang w:val="el-GR"/>
        </w:rPr>
        <w:t xml:space="preserve">). Τα πιο πάνω, </w:t>
      </w:r>
      <w:r>
        <w:rPr>
          <w:rFonts w:cstheme="minorHAnsi"/>
          <w:lang w:val="el-GR"/>
        </w:rPr>
        <w:t xml:space="preserve">είναι </w:t>
      </w:r>
      <w:r w:rsidR="005756CE" w:rsidRPr="005448FA">
        <w:rPr>
          <w:rFonts w:cstheme="minorHAnsi"/>
          <w:lang w:val="el-GR"/>
        </w:rPr>
        <w:t>διαθέσιμα στο διαδικτυακό τόπο της Επιτροπής (</w:t>
      </w:r>
      <w:r w:rsidR="005756CE" w:rsidRPr="005756CE">
        <w:rPr>
          <w:rFonts w:cstheme="minorHAnsi"/>
        </w:rPr>
        <w:t>www</w:t>
      </w:r>
      <w:r w:rsidR="005756CE" w:rsidRPr="005448FA">
        <w:rPr>
          <w:rFonts w:cstheme="minorHAnsi"/>
          <w:lang w:val="el-GR"/>
        </w:rPr>
        <w:t>.</w:t>
      </w:r>
      <w:proofErr w:type="spellStart"/>
      <w:r w:rsidR="005756CE" w:rsidRPr="005756CE">
        <w:rPr>
          <w:rFonts w:cstheme="minorHAnsi"/>
        </w:rPr>
        <w:t>cysec</w:t>
      </w:r>
      <w:proofErr w:type="spellEnd"/>
      <w:r w:rsidR="005756CE" w:rsidRPr="005448FA">
        <w:rPr>
          <w:rFonts w:cstheme="minorHAnsi"/>
          <w:lang w:val="el-GR"/>
        </w:rPr>
        <w:t>.</w:t>
      </w:r>
      <w:proofErr w:type="spellStart"/>
      <w:r w:rsidR="005756CE" w:rsidRPr="005756CE">
        <w:rPr>
          <w:rFonts w:cstheme="minorHAnsi"/>
        </w:rPr>
        <w:t>gov</w:t>
      </w:r>
      <w:proofErr w:type="spellEnd"/>
      <w:r w:rsidR="005756CE" w:rsidRPr="005448FA">
        <w:rPr>
          <w:rFonts w:cstheme="minorHAnsi"/>
          <w:lang w:val="el-GR"/>
        </w:rPr>
        <w:t>.</w:t>
      </w:r>
      <w:r w:rsidR="005756CE" w:rsidRPr="005756CE">
        <w:rPr>
          <w:rFonts w:cstheme="minorHAnsi"/>
        </w:rPr>
        <w:t>cy</w:t>
      </w:r>
      <w:r w:rsidR="005756CE" w:rsidRPr="005448FA">
        <w:rPr>
          <w:rFonts w:cstheme="minorHAnsi"/>
          <w:lang w:val="el-GR"/>
        </w:rPr>
        <w:t xml:space="preserve"> –Ε</w:t>
      </w:r>
      <w:r>
        <w:rPr>
          <w:rFonts w:cstheme="minorHAnsi"/>
          <w:lang w:val="el-GR"/>
        </w:rPr>
        <w:t xml:space="preserve"> </w:t>
      </w:r>
      <w:proofErr w:type="spellStart"/>
      <w:r w:rsidR="005756CE" w:rsidRPr="005448FA">
        <w:rPr>
          <w:rFonts w:cstheme="minorHAnsi"/>
          <w:lang w:val="el-GR"/>
        </w:rPr>
        <w:t>υρωπαϊκά</w:t>
      </w:r>
      <w:proofErr w:type="spellEnd"/>
      <w:r w:rsidR="005756CE" w:rsidRPr="005448FA">
        <w:rPr>
          <w:rFonts w:cstheme="minorHAnsi"/>
          <w:lang w:val="el-GR"/>
        </w:rPr>
        <w:t xml:space="preserve"> θέματα) καθώς και στο διαδικτυακό τόπο της Ευρωπαϊκής Αρχής Κινητών Αξιών και Αγορών</w:t>
      </w:r>
      <w:r w:rsidR="005756CE" w:rsidRPr="005448FA">
        <w:rPr>
          <w:lang w:val="el-GR"/>
        </w:rPr>
        <w:t xml:space="preserve"> (</w:t>
      </w:r>
      <w:hyperlink r:id="rId9" w:history="1">
        <w:r w:rsidR="005756CE" w:rsidRPr="005756CE">
          <w:rPr>
            <w:rStyle w:val="Hyperlink"/>
            <w:rFonts w:cstheme="minorHAnsi"/>
          </w:rPr>
          <w:t>http</w:t>
        </w:r>
        <w:r w:rsidR="005756CE" w:rsidRPr="005448FA">
          <w:rPr>
            <w:rStyle w:val="Hyperlink"/>
            <w:rFonts w:cstheme="minorHAnsi"/>
            <w:lang w:val="el-GR"/>
          </w:rPr>
          <w:t>://</w:t>
        </w:r>
        <w:r w:rsidR="005756CE" w:rsidRPr="005756CE">
          <w:rPr>
            <w:rStyle w:val="Hyperlink"/>
            <w:rFonts w:cstheme="minorHAnsi"/>
          </w:rPr>
          <w:t>www</w:t>
        </w:r>
        <w:r w:rsidR="005756CE" w:rsidRPr="005448FA">
          <w:rPr>
            <w:rStyle w:val="Hyperlink"/>
            <w:rFonts w:cstheme="minorHAnsi"/>
            <w:lang w:val="el-GR"/>
          </w:rPr>
          <w:t>.</w:t>
        </w:r>
        <w:proofErr w:type="spellStart"/>
        <w:r w:rsidR="005756CE" w:rsidRPr="005756CE">
          <w:rPr>
            <w:rStyle w:val="Hyperlink"/>
            <w:rFonts w:cstheme="minorHAnsi"/>
          </w:rPr>
          <w:t>esma</w:t>
        </w:r>
        <w:proofErr w:type="spellEnd"/>
        <w:r w:rsidR="005756CE" w:rsidRPr="005448FA">
          <w:rPr>
            <w:rStyle w:val="Hyperlink"/>
            <w:rFonts w:cstheme="minorHAnsi"/>
            <w:lang w:val="el-GR"/>
          </w:rPr>
          <w:t>.</w:t>
        </w:r>
        <w:proofErr w:type="spellStart"/>
        <w:r w:rsidR="005756CE" w:rsidRPr="005756CE">
          <w:rPr>
            <w:rStyle w:val="Hyperlink"/>
            <w:rFonts w:cstheme="minorHAnsi"/>
          </w:rPr>
          <w:t>europa</w:t>
        </w:r>
        <w:proofErr w:type="spellEnd"/>
        <w:r w:rsidR="005756CE" w:rsidRPr="005448FA">
          <w:rPr>
            <w:rStyle w:val="Hyperlink"/>
            <w:rFonts w:cstheme="minorHAnsi"/>
            <w:lang w:val="el-GR"/>
          </w:rPr>
          <w:t>.</w:t>
        </w:r>
        <w:proofErr w:type="spellStart"/>
        <w:r w:rsidR="005756CE" w:rsidRPr="005756CE">
          <w:rPr>
            <w:rStyle w:val="Hyperlink"/>
            <w:rFonts w:cstheme="minorHAnsi"/>
          </w:rPr>
          <w:t>eu</w:t>
        </w:r>
        <w:proofErr w:type="spellEnd"/>
      </w:hyperlink>
      <w:r w:rsidR="005756CE" w:rsidRPr="005448FA">
        <w:rPr>
          <w:rFonts w:cstheme="minorHAnsi"/>
          <w:lang w:val="el-GR"/>
        </w:rPr>
        <w:t xml:space="preserve">). </w:t>
      </w:r>
    </w:p>
    <w:p w:rsidR="005756CE" w:rsidRPr="005448FA" w:rsidRDefault="005756CE" w:rsidP="005756CE">
      <w:pPr>
        <w:pStyle w:val="ListParagraph"/>
        <w:numPr>
          <w:ilvl w:val="0"/>
          <w:numId w:val="15"/>
        </w:numPr>
        <w:autoSpaceDE w:val="0"/>
        <w:autoSpaceDN w:val="0"/>
        <w:adjustRightInd w:val="0"/>
        <w:spacing w:after="0" w:line="240" w:lineRule="auto"/>
        <w:jc w:val="both"/>
        <w:rPr>
          <w:rFonts w:cstheme="minorHAnsi"/>
          <w:lang w:val="el-GR"/>
        </w:rPr>
      </w:pPr>
      <w:r w:rsidRPr="001D5456">
        <w:rPr>
          <w:rFonts w:cstheme="minorHAnsi"/>
          <w:b/>
          <w:i/>
          <w:lang w:val="el-GR"/>
        </w:rPr>
        <w:t>Το εν λόγω πρόγραμμα ελέγχου να συμπληρωθεί από τα ενδιαφερόμενα μέρη.</w:t>
      </w:r>
      <w:r w:rsidRPr="001D5456">
        <w:rPr>
          <w:rFonts w:eastAsia="Calibri" w:cs="Arial"/>
          <w:b/>
          <w:i/>
          <w:lang w:val="el-GR"/>
        </w:rPr>
        <w:t xml:space="preserve"> Σε περίπτωση μη εφαρμογής </w:t>
      </w:r>
      <w:r w:rsidR="00CF489F" w:rsidRPr="001D5456">
        <w:rPr>
          <w:rFonts w:eastAsia="Calibri" w:cs="Arial"/>
          <w:b/>
          <w:i/>
          <w:lang w:val="el-GR"/>
        </w:rPr>
        <w:t xml:space="preserve">των </w:t>
      </w:r>
      <w:r w:rsidRPr="001D5456">
        <w:rPr>
          <w:rFonts w:eastAsia="Calibri" w:cs="Arial"/>
          <w:b/>
          <w:i/>
          <w:lang w:val="el-GR"/>
        </w:rPr>
        <w:t>διατάξεων του εν λόγω εγγράφου, να αναγραφεί ‘Δ/Ε’</w:t>
      </w:r>
      <w:r w:rsidRPr="005448FA">
        <w:rPr>
          <w:rFonts w:eastAsia="Calibri" w:cs="Arial"/>
          <w:lang w:val="el-GR"/>
        </w:rPr>
        <w:t xml:space="preserve">. </w:t>
      </w:r>
    </w:p>
    <w:p w:rsidR="003938AE" w:rsidRPr="005448FA" w:rsidRDefault="003938AE" w:rsidP="00213573">
      <w:pPr>
        <w:autoSpaceDE w:val="0"/>
        <w:autoSpaceDN w:val="0"/>
        <w:adjustRightInd w:val="0"/>
        <w:spacing w:after="0" w:line="240" w:lineRule="auto"/>
        <w:rPr>
          <w:rFonts w:cstheme="minorHAnsi"/>
          <w:sz w:val="24"/>
          <w:szCs w:val="24"/>
          <w:lang w:val="el-GR"/>
        </w:rPr>
      </w:pPr>
    </w:p>
    <w:p w:rsidR="003938AE" w:rsidRPr="00000A04" w:rsidRDefault="003938AE" w:rsidP="00BE341D">
      <w:pPr>
        <w:autoSpaceDE w:val="0"/>
        <w:autoSpaceDN w:val="0"/>
        <w:adjustRightInd w:val="0"/>
        <w:spacing w:after="0" w:line="240" w:lineRule="auto"/>
        <w:rPr>
          <w:rFonts w:cstheme="minorHAnsi"/>
          <w:sz w:val="24"/>
          <w:szCs w:val="24"/>
          <w:lang w:val="el-GR"/>
        </w:rPr>
      </w:pPr>
    </w:p>
    <w:p w:rsidR="00E96207" w:rsidRPr="00000A04" w:rsidRDefault="00E96207" w:rsidP="00BE341D">
      <w:pPr>
        <w:autoSpaceDE w:val="0"/>
        <w:autoSpaceDN w:val="0"/>
        <w:adjustRightInd w:val="0"/>
        <w:spacing w:after="0" w:line="240" w:lineRule="auto"/>
        <w:rPr>
          <w:rFonts w:cstheme="minorHAnsi"/>
          <w:sz w:val="24"/>
          <w:szCs w:val="24"/>
          <w:lang w:val="el-GR"/>
        </w:rPr>
      </w:pPr>
    </w:p>
    <w:p w:rsidR="00021C80" w:rsidRPr="005448FA" w:rsidRDefault="00021C80" w:rsidP="00BE341D">
      <w:pPr>
        <w:autoSpaceDE w:val="0"/>
        <w:autoSpaceDN w:val="0"/>
        <w:adjustRightInd w:val="0"/>
        <w:spacing w:after="0" w:line="240" w:lineRule="auto"/>
        <w:rPr>
          <w:rFonts w:cstheme="minorHAnsi"/>
          <w:sz w:val="24"/>
          <w:szCs w:val="24"/>
          <w:lang w:val="el-GR"/>
        </w:rPr>
      </w:pPr>
    </w:p>
    <w:p w:rsidR="005756CE" w:rsidRPr="005448FA" w:rsidRDefault="005756CE" w:rsidP="00BE341D">
      <w:pPr>
        <w:autoSpaceDE w:val="0"/>
        <w:autoSpaceDN w:val="0"/>
        <w:adjustRightInd w:val="0"/>
        <w:spacing w:after="0" w:line="240" w:lineRule="auto"/>
        <w:rPr>
          <w:rFonts w:cstheme="minorHAnsi"/>
          <w:sz w:val="24"/>
          <w:szCs w:val="24"/>
          <w:lang w:val="el-GR"/>
        </w:rPr>
      </w:pPr>
    </w:p>
    <w:p w:rsidR="005756CE" w:rsidRPr="005448FA" w:rsidRDefault="005756CE" w:rsidP="00BE341D">
      <w:pPr>
        <w:autoSpaceDE w:val="0"/>
        <w:autoSpaceDN w:val="0"/>
        <w:adjustRightInd w:val="0"/>
        <w:spacing w:after="0" w:line="240" w:lineRule="auto"/>
        <w:rPr>
          <w:rFonts w:cstheme="minorHAnsi"/>
          <w:sz w:val="24"/>
          <w:szCs w:val="24"/>
          <w:lang w:val="el-GR"/>
        </w:rPr>
      </w:pPr>
    </w:p>
    <w:p w:rsidR="005756CE" w:rsidRPr="005448FA" w:rsidRDefault="005756CE" w:rsidP="00BE341D">
      <w:pPr>
        <w:autoSpaceDE w:val="0"/>
        <w:autoSpaceDN w:val="0"/>
        <w:adjustRightInd w:val="0"/>
        <w:spacing w:after="0" w:line="240" w:lineRule="auto"/>
        <w:rPr>
          <w:rFonts w:cstheme="minorHAnsi"/>
          <w:sz w:val="24"/>
          <w:szCs w:val="24"/>
          <w:lang w:val="el-GR"/>
        </w:rPr>
      </w:pPr>
    </w:p>
    <w:p w:rsidR="005756CE" w:rsidRDefault="005756CE" w:rsidP="00BE341D">
      <w:pPr>
        <w:autoSpaceDE w:val="0"/>
        <w:autoSpaceDN w:val="0"/>
        <w:adjustRightInd w:val="0"/>
        <w:spacing w:after="0" w:line="240" w:lineRule="auto"/>
        <w:rPr>
          <w:rFonts w:cstheme="minorHAnsi"/>
          <w:sz w:val="24"/>
          <w:szCs w:val="24"/>
          <w:lang w:val="el-GR"/>
        </w:rPr>
      </w:pPr>
    </w:p>
    <w:p w:rsidR="00000A04" w:rsidRPr="005448FA" w:rsidRDefault="00000A04" w:rsidP="00BE341D">
      <w:pPr>
        <w:autoSpaceDE w:val="0"/>
        <w:autoSpaceDN w:val="0"/>
        <w:adjustRightInd w:val="0"/>
        <w:spacing w:after="0" w:line="240" w:lineRule="auto"/>
        <w:rPr>
          <w:rFonts w:cstheme="minorHAnsi"/>
          <w:sz w:val="24"/>
          <w:szCs w:val="24"/>
          <w:lang w:val="el-GR"/>
        </w:rPr>
      </w:pPr>
    </w:p>
    <w:p w:rsidR="005756CE" w:rsidRPr="005448FA" w:rsidRDefault="005756CE" w:rsidP="00BE341D">
      <w:pPr>
        <w:autoSpaceDE w:val="0"/>
        <w:autoSpaceDN w:val="0"/>
        <w:adjustRightInd w:val="0"/>
        <w:spacing w:after="0" w:line="240" w:lineRule="auto"/>
        <w:rPr>
          <w:rFonts w:cstheme="minorHAnsi"/>
          <w:sz w:val="24"/>
          <w:szCs w:val="24"/>
          <w:lang w:val="el-GR"/>
        </w:rPr>
      </w:pPr>
    </w:p>
    <w:p w:rsidR="00021C80" w:rsidRPr="00393FAA" w:rsidRDefault="00213573" w:rsidP="00BE341D">
      <w:pPr>
        <w:autoSpaceDE w:val="0"/>
        <w:autoSpaceDN w:val="0"/>
        <w:adjustRightInd w:val="0"/>
        <w:spacing w:after="0" w:line="240" w:lineRule="auto"/>
        <w:rPr>
          <w:rFonts w:cstheme="minorHAnsi"/>
          <w:b/>
          <w:sz w:val="24"/>
          <w:szCs w:val="24"/>
          <w:lang w:val="el-GR"/>
        </w:rPr>
      </w:pPr>
      <w:r w:rsidRPr="005448FA">
        <w:rPr>
          <w:rFonts w:cstheme="minorHAnsi"/>
          <w:sz w:val="24"/>
          <w:szCs w:val="24"/>
          <w:lang w:val="el-GR"/>
        </w:rPr>
        <w:t xml:space="preserve">                                                                     </w:t>
      </w:r>
      <w:r w:rsidR="00E96207" w:rsidRPr="00E96207">
        <w:rPr>
          <w:rFonts w:cstheme="minorHAnsi"/>
          <w:sz w:val="24"/>
          <w:szCs w:val="24"/>
          <w:lang w:val="el-GR"/>
        </w:rPr>
        <w:t xml:space="preserve"> </w:t>
      </w:r>
      <w:r w:rsidR="00E96207" w:rsidRPr="00000A04">
        <w:rPr>
          <w:rFonts w:cstheme="minorHAnsi"/>
          <w:sz w:val="24"/>
          <w:szCs w:val="24"/>
          <w:lang w:val="el-GR"/>
        </w:rPr>
        <w:t xml:space="preserve">                                                                 </w:t>
      </w:r>
    </w:p>
    <w:p w:rsidR="00213573" w:rsidRPr="00393FAA" w:rsidRDefault="00213573" w:rsidP="00BE341D">
      <w:pPr>
        <w:autoSpaceDE w:val="0"/>
        <w:autoSpaceDN w:val="0"/>
        <w:adjustRightInd w:val="0"/>
        <w:spacing w:after="0" w:line="240" w:lineRule="auto"/>
        <w:rPr>
          <w:rFonts w:cstheme="minorHAnsi"/>
          <w:b/>
          <w:sz w:val="24"/>
          <w:szCs w:val="24"/>
          <w:lang w:val="el-GR"/>
        </w:r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3"/>
        <w:gridCol w:w="1276"/>
        <w:gridCol w:w="1559"/>
        <w:gridCol w:w="1560"/>
      </w:tblGrid>
      <w:tr w:rsidR="00A75F5E" w:rsidRPr="00BB3786" w:rsidTr="0039191B">
        <w:trPr>
          <w:trHeight w:val="600"/>
        </w:trPr>
        <w:tc>
          <w:tcPr>
            <w:tcW w:w="5223" w:type="dxa"/>
            <w:shd w:val="clear" w:color="auto" w:fill="EEECE1" w:themeFill="background2"/>
          </w:tcPr>
          <w:p w:rsidR="00000A04" w:rsidRPr="00000A04" w:rsidRDefault="00000A04" w:rsidP="00F26BA0">
            <w:pPr>
              <w:autoSpaceDE w:val="0"/>
              <w:autoSpaceDN w:val="0"/>
              <w:adjustRightInd w:val="0"/>
              <w:spacing w:after="0" w:line="240" w:lineRule="auto"/>
              <w:jc w:val="both"/>
              <w:rPr>
                <w:rFonts w:cstheme="minorHAnsi"/>
                <w:b/>
                <w:sz w:val="24"/>
                <w:szCs w:val="24"/>
                <w:lang w:val="el-GR"/>
              </w:rPr>
            </w:pPr>
          </w:p>
          <w:p w:rsidR="00E41BD5" w:rsidRPr="005448FA" w:rsidRDefault="00F26BA0" w:rsidP="00F26BA0">
            <w:pPr>
              <w:autoSpaceDE w:val="0"/>
              <w:autoSpaceDN w:val="0"/>
              <w:adjustRightInd w:val="0"/>
              <w:spacing w:after="0" w:line="240" w:lineRule="auto"/>
              <w:jc w:val="both"/>
              <w:rPr>
                <w:rFonts w:cstheme="minorHAnsi"/>
                <w:b/>
                <w:sz w:val="24"/>
                <w:szCs w:val="24"/>
                <w:lang w:val="el-GR"/>
              </w:rPr>
            </w:pPr>
            <w:r w:rsidRPr="00E86CE3">
              <w:rPr>
                <w:rFonts w:cstheme="minorHAnsi"/>
                <w:b/>
                <w:sz w:val="24"/>
                <w:szCs w:val="24"/>
              </w:rPr>
              <w:t>I</w:t>
            </w:r>
            <w:r w:rsidRPr="005448FA">
              <w:rPr>
                <w:rFonts w:cstheme="minorHAnsi"/>
                <w:b/>
                <w:sz w:val="24"/>
                <w:szCs w:val="24"/>
                <w:lang w:val="el-GR"/>
              </w:rPr>
              <w:t>.</w:t>
            </w:r>
            <w:r w:rsidR="00E86CE3" w:rsidRPr="005448FA">
              <w:rPr>
                <w:rFonts w:cstheme="minorHAnsi"/>
                <w:b/>
                <w:sz w:val="24"/>
                <w:szCs w:val="24"/>
                <w:lang w:val="el-GR"/>
              </w:rPr>
              <w:t xml:space="preserve"> </w:t>
            </w:r>
            <w:r w:rsidR="009C32DF" w:rsidRPr="005448FA">
              <w:rPr>
                <w:rFonts w:cstheme="minorHAnsi"/>
                <w:b/>
                <w:sz w:val="24"/>
                <w:szCs w:val="24"/>
                <w:lang w:val="el-GR"/>
              </w:rPr>
              <w:t>Ελάχιστο περιεχόμενο Βασικών Πληροφοριώ</w:t>
            </w:r>
            <w:r w:rsidR="00213573" w:rsidRPr="005448FA">
              <w:rPr>
                <w:rFonts w:cstheme="minorHAnsi"/>
                <w:b/>
                <w:sz w:val="24"/>
                <w:szCs w:val="24"/>
                <w:lang w:val="el-GR"/>
              </w:rPr>
              <w:t>ν του ΟΣΕΚΑ βάσει του περί ΟΣΕ</w:t>
            </w:r>
            <w:r w:rsidR="009C32DF" w:rsidRPr="005448FA">
              <w:rPr>
                <w:rFonts w:cstheme="minorHAnsi"/>
                <w:b/>
                <w:sz w:val="24"/>
                <w:szCs w:val="24"/>
                <w:lang w:val="el-GR"/>
              </w:rPr>
              <w:t xml:space="preserve"> Νόμου (ά</w:t>
            </w:r>
            <w:r w:rsidR="00DE1CEF" w:rsidRPr="005448FA">
              <w:rPr>
                <w:rFonts w:cstheme="minorHAnsi"/>
                <w:b/>
                <w:sz w:val="24"/>
                <w:szCs w:val="24"/>
                <w:lang w:val="el-GR"/>
              </w:rPr>
              <w:t>ρθρα 43(δ),</w:t>
            </w:r>
            <w:r w:rsidR="00A53DD0" w:rsidRPr="005448FA">
              <w:rPr>
                <w:rFonts w:cstheme="minorHAnsi"/>
                <w:b/>
                <w:sz w:val="24"/>
                <w:szCs w:val="24"/>
                <w:lang w:val="el-GR"/>
              </w:rPr>
              <w:t xml:space="preserve"> </w:t>
            </w:r>
            <w:r w:rsidR="00DE1CEF" w:rsidRPr="005448FA">
              <w:rPr>
                <w:rFonts w:cstheme="minorHAnsi"/>
                <w:b/>
                <w:sz w:val="24"/>
                <w:szCs w:val="24"/>
                <w:lang w:val="el-GR"/>
              </w:rPr>
              <w:t>47(2)</w:t>
            </w:r>
            <w:r w:rsidR="00E86CE3" w:rsidRPr="005448FA">
              <w:rPr>
                <w:rFonts w:cstheme="minorHAnsi"/>
                <w:b/>
                <w:sz w:val="24"/>
                <w:szCs w:val="24"/>
                <w:lang w:val="el-GR"/>
              </w:rPr>
              <w:t>, 60(1)-(4</w:t>
            </w:r>
            <w:r w:rsidR="00C62DEA" w:rsidRPr="005448FA">
              <w:rPr>
                <w:rFonts w:cstheme="minorHAnsi"/>
                <w:b/>
                <w:sz w:val="24"/>
                <w:szCs w:val="24"/>
                <w:lang w:val="el-GR"/>
              </w:rPr>
              <w:t>)</w:t>
            </w:r>
            <w:r w:rsidR="00A53DD0" w:rsidRPr="005448FA">
              <w:rPr>
                <w:rFonts w:cstheme="minorHAnsi"/>
                <w:b/>
                <w:sz w:val="24"/>
                <w:szCs w:val="24"/>
                <w:lang w:val="el-GR"/>
              </w:rPr>
              <w:t xml:space="preserve"> και 115(1)(στ) </w:t>
            </w:r>
          </w:p>
          <w:p w:rsidR="00021C80" w:rsidRPr="005448FA" w:rsidRDefault="00021C80" w:rsidP="00F26BA0">
            <w:pPr>
              <w:autoSpaceDE w:val="0"/>
              <w:autoSpaceDN w:val="0"/>
              <w:adjustRightInd w:val="0"/>
              <w:spacing w:after="0" w:line="240" w:lineRule="auto"/>
              <w:jc w:val="both"/>
              <w:rPr>
                <w:rFonts w:cstheme="minorHAnsi"/>
                <w:b/>
                <w:sz w:val="24"/>
                <w:szCs w:val="24"/>
                <w:lang w:val="el-GR"/>
              </w:rPr>
            </w:pPr>
          </w:p>
        </w:tc>
        <w:tc>
          <w:tcPr>
            <w:tcW w:w="1276" w:type="dxa"/>
          </w:tcPr>
          <w:p w:rsidR="00312F27" w:rsidRPr="00BB3786" w:rsidRDefault="00312F27" w:rsidP="00B128D1">
            <w:pPr>
              <w:autoSpaceDE w:val="0"/>
              <w:autoSpaceDN w:val="0"/>
              <w:adjustRightInd w:val="0"/>
              <w:spacing w:after="0" w:line="240" w:lineRule="auto"/>
              <w:jc w:val="center"/>
              <w:rPr>
                <w:rFonts w:cstheme="minorHAnsi"/>
                <w:b/>
                <w:sz w:val="24"/>
                <w:szCs w:val="24"/>
              </w:rPr>
            </w:pPr>
            <w:proofErr w:type="spellStart"/>
            <w:r w:rsidRPr="00BB3786">
              <w:rPr>
                <w:rFonts w:cstheme="minorHAnsi"/>
                <w:b/>
                <w:sz w:val="24"/>
                <w:szCs w:val="24"/>
              </w:rPr>
              <w:t>Σελίδ</w:t>
            </w:r>
            <w:proofErr w:type="spellEnd"/>
            <w:r w:rsidRPr="00BB3786">
              <w:rPr>
                <w:rFonts w:cstheme="minorHAnsi"/>
                <w:b/>
                <w:sz w:val="24"/>
                <w:szCs w:val="24"/>
              </w:rPr>
              <w:t>α</w:t>
            </w:r>
          </w:p>
        </w:tc>
        <w:tc>
          <w:tcPr>
            <w:tcW w:w="1559" w:type="dxa"/>
          </w:tcPr>
          <w:p w:rsidR="00312F27" w:rsidRPr="00BB3786" w:rsidRDefault="00312F27" w:rsidP="00B128D1">
            <w:pPr>
              <w:autoSpaceDE w:val="0"/>
              <w:autoSpaceDN w:val="0"/>
              <w:adjustRightInd w:val="0"/>
              <w:spacing w:after="0" w:line="240" w:lineRule="auto"/>
              <w:jc w:val="center"/>
              <w:rPr>
                <w:rFonts w:cstheme="minorHAnsi"/>
                <w:b/>
                <w:sz w:val="24"/>
                <w:szCs w:val="24"/>
              </w:rPr>
            </w:pPr>
            <w:r w:rsidRPr="00BB3786">
              <w:rPr>
                <w:rFonts w:cstheme="minorHAnsi"/>
                <w:b/>
                <w:sz w:val="24"/>
                <w:szCs w:val="24"/>
              </w:rPr>
              <w:t>Πα</w:t>
            </w:r>
            <w:proofErr w:type="spellStart"/>
            <w:r w:rsidRPr="00BB3786">
              <w:rPr>
                <w:rFonts w:cstheme="minorHAnsi"/>
                <w:b/>
                <w:sz w:val="24"/>
                <w:szCs w:val="24"/>
              </w:rPr>
              <w:t>ράγρ</w:t>
            </w:r>
            <w:proofErr w:type="spellEnd"/>
            <w:r w:rsidRPr="00BB3786">
              <w:rPr>
                <w:rFonts w:cstheme="minorHAnsi"/>
                <w:b/>
                <w:sz w:val="24"/>
                <w:szCs w:val="24"/>
              </w:rPr>
              <w:t>αφος</w:t>
            </w:r>
          </w:p>
        </w:tc>
        <w:tc>
          <w:tcPr>
            <w:tcW w:w="1560" w:type="dxa"/>
          </w:tcPr>
          <w:p w:rsidR="00312F27" w:rsidRPr="00BB3786" w:rsidRDefault="00312F27" w:rsidP="00B128D1">
            <w:pPr>
              <w:autoSpaceDE w:val="0"/>
              <w:autoSpaceDN w:val="0"/>
              <w:adjustRightInd w:val="0"/>
              <w:spacing w:after="0" w:line="240" w:lineRule="auto"/>
              <w:jc w:val="center"/>
              <w:rPr>
                <w:rFonts w:cstheme="minorHAnsi"/>
                <w:b/>
                <w:sz w:val="24"/>
                <w:szCs w:val="24"/>
              </w:rPr>
            </w:pPr>
            <w:proofErr w:type="spellStart"/>
            <w:r w:rsidRPr="00BB3786">
              <w:rPr>
                <w:rFonts w:cstheme="minorHAnsi"/>
                <w:b/>
                <w:sz w:val="24"/>
                <w:szCs w:val="24"/>
              </w:rPr>
              <w:t>Γι</w:t>
            </w:r>
            <w:proofErr w:type="spellEnd"/>
            <w:r w:rsidRPr="00BB3786">
              <w:rPr>
                <w:rFonts w:cstheme="minorHAnsi"/>
                <w:b/>
                <w:sz w:val="24"/>
                <w:szCs w:val="24"/>
              </w:rPr>
              <w:t>α επ</w:t>
            </w:r>
            <w:proofErr w:type="spellStart"/>
            <w:r w:rsidRPr="00BB3786">
              <w:rPr>
                <w:rFonts w:cstheme="minorHAnsi"/>
                <w:b/>
                <w:sz w:val="24"/>
                <w:szCs w:val="24"/>
              </w:rPr>
              <w:t>ίσημη</w:t>
            </w:r>
            <w:proofErr w:type="spellEnd"/>
            <w:r w:rsidRPr="00BB3786">
              <w:rPr>
                <w:rFonts w:cstheme="minorHAnsi"/>
                <w:b/>
                <w:sz w:val="24"/>
                <w:szCs w:val="24"/>
              </w:rPr>
              <w:t xml:space="preserve"> </w:t>
            </w:r>
            <w:proofErr w:type="spellStart"/>
            <w:r w:rsidRPr="00BB3786">
              <w:rPr>
                <w:rFonts w:cstheme="minorHAnsi"/>
                <w:b/>
                <w:sz w:val="24"/>
                <w:szCs w:val="24"/>
              </w:rPr>
              <w:t>χρήση</w:t>
            </w:r>
            <w:proofErr w:type="spellEnd"/>
          </w:p>
        </w:tc>
      </w:tr>
      <w:tr w:rsidR="001B685A" w:rsidRPr="00AB6E33" w:rsidTr="0039191B">
        <w:trPr>
          <w:trHeight w:val="213"/>
        </w:trPr>
        <w:tc>
          <w:tcPr>
            <w:tcW w:w="5223" w:type="dxa"/>
          </w:tcPr>
          <w:p w:rsidR="00E41BD5" w:rsidRPr="005448FA" w:rsidRDefault="00BE5E07" w:rsidP="00BB3786">
            <w:pPr>
              <w:autoSpaceDE w:val="0"/>
              <w:autoSpaceDN w:val="0"/>
              <w:adjustRightInd w:val="0"/>
              <w:spacing w:after="0" w:line="240" w:lineRule="auto"/>
              <w:jc w:val="both"/>
              <w:rPr>
                <w:rFonts w:cstheme="minorHAnsi"/>
                <w:sz w:val="24"/>
                <w:szCs w:val="24"/>
                <w:lang w:val="el-GR"/>
              </w:rPr>
            </w:pPr>
            <w:r>
              <w:rPr>
                <w:rFonts w:cstheme="minorHAnsi"/>
                <w:sz w:val="24"/>
                <w:szCs w:val="24"/>
                <w:lang w:val="el-GR"/>
              </w:rPr>
              <w:t>Άρθρο</w:t>
            </w:r>
            <w:r w:rsidRPr="00AB6E33">
              <w:rPr>
                <w:rFonts w:cstheme="minorHAnsi"/>
                <w:sz w:val="24"/>
                <w:szCs w:val="24"/>
                <w:lang w:val="el-GR"/>
              </w:rPr>
              <w:t xml:space="preserve"> </w:t>
            </w:r>
            <w:r w:rsidR="00BD4FE9" w:rsidRPr="005448FA">
              <w:rPr>
                <w:rFonts w:cstheme="minorHAnsi"/>
                <w:sz w:val="24"/>
                <w:szCs w:val="24"/>
                <w:lang w:val="el-GR"/>
              </w:rPr>
              <w:t xml:space="preserve">43(δ): </w:t>
            </w:r>
            <w:r w:rsidR="00E41BD5" w:rsidRPr="005448FA">
              <w:rPr>
                <w:rFonts w:cstheme="minorHAnsi"/>
                <w:sz w:val="24"/>
                <w:szCs w:val="24"/>
                <w:lang w:val="el-GR"/>
              </w:rPr>
              <w:t>Ο ΟΣΕΚΑ συμπεριλαμβάνει στις βασικές πληροφορίες για τους επενδυτές σε εμφανή θέση, ένδειξη η οποία εφιστά την προσοχή στο γεγονός της χρήσης της δυνατότητας του παρόντος άρθρου και αναφέρει τα κράτη μέλη, τους οργανισμούς τοπικής αυτοδιοίκησης και τους δημόσιους διεθνείς οργανισμούς στους οποίους προτίθεται να επενδύσει ή έχει επενδύσει ποσοστό άνω του 35% του ενεργητικού του.</w:t>
            </w:r>
          </w:p>
        </w:tc>
        <w:tc>
          <w:tcPr>
            <w:tcW w:w="1276" w:type="dxa"/>
          </w:tcPr>
          <w:p w:rsidR="001B685A" w:rsidRPr="005448FA" w:rsidRDefault="001B685A" w:rsidP="00BB3786">
            <w:pPr>
              <w:autoSpaceDE w:val="0"/>
              <w:autoSpaceDN w:val="0"/>
              <w:adjustRightInd w:val="0"/>
              <w:spacing w:after="0" w:line="240" w:lineRule="auto"/>
              <w:jc w:val="both"/>
              <w:rPr>
                <w:rFonts w:cstheme="minorHAnsi"/>
                <w:sz w:val="24"/>
                <w:szCs w:val="24"/>
                <w:lang w:val="el-GR"/>
              </w:rPr>
            </w:pPr>
          </w:p>
        </w:tc>
        <w:tc>
          <w:tcPr>
            <w:tcW w:w="1559" w:type="dxa"/>
          </w:tcPr>
          <w:p w:rsidR="001B685A" w:rsidRPr="005448FA" w:rsidRDefault="001B685A" w:rsidP="00BB3786">
            <w:pPr>
              <w:autoSpaceDE w:val="0"/>
              <w:autoSpaceDN w:val="0"/>
              <w:adjustRightInd w:val="0"/>
              <w:spacing w:after="0" w:line="240" w:lineRule="auto"/>
              <w:jc w:val="both"/>
              <w:rPr>
                <w:rFonts w:cstheme="minorHAnsi"/>
                <w:sz w:val="24"/>
                <w:szCs w:val="24"/>
                <w:lang w:val="el-GR"/>
              </w:rPr>
            </w:pPr>
          </w:p>
        </w:tc>
        <w:tc>
          <w:tcPr>
            <w:tcW w:w="1560" w:type="dxa"/>
          </w:tcPr>
          <w:p w:rsidR="001B685A" w:rsidRPr="005448FA" w:rsidRDefault="001B685A" w:rsidP="00BB3786">
            <w:pPr>
              <w:autoSpaceDE w:val="0"/>
              <w:autoSpaceDN w:val="0"/>
              <w:adjustRightInd w:val="0"/>
              <w:spacing w:after="0" w:line="240" w:lineRule="auto"/>
              <w:jc w:val="both"/>
              <w:rPr>
                <w:rFonts w:cstheme="minorHAnsi"/>
                <w:sz w:val="24"/>
                <w:szCs w:val="24"/>
                <w:lang w:val="el-GR"/>
              </w:rPr>
            </w:pPr>
          </w:p>
        </w:tc>
      </w:tr>
      <w:tr w:rsidR="00BD4FE9" w:rsidRPr="00AB6E33" w:rsidTr="0039191B">
        <w:trPr>
          <w:trHeight w:val="213"/>
        </w:trPr>
        <w:tc>
          <w:tcPr>
            <w:tcW w:w="5223" w:type="dxa"/>
          </w:tcPr>
          <w:p w:rsidR="00BD4FE9" w:rsidRPr="005448FA" w:rsidRDefault="00BD4FE9" w:rsidP="00BB3786">
            <w:pPr>
              <w:autoSpaceDE w:val="0"/>
              <w:autoSpaceDN w:val="0"/>
              <w:adjustRightInd w:val="0"/>
              <w:spacing w:after="0" w:line="240" w:lineRule="auto"/>
              <w:jc w:val="both"/>
              <w:rPr>
                <w:rFonts w:cstheme="minorHAnsi"/>
                <w:sz w:val="24"/>
                <w:szCs w:val="24"/>
                <w:lang w:val="el-GR"/>
              </w:rPr>
            </w:pPr>
            <w:r w:rsidRPr="005448FA">
              <w:rPr>
                <w:rFonts w:cstheme="minorHAnsi"/>
                <w:sz w:val="24"/>
                <w:szCs w:val="24"/>
                <w:lang w:val="el-GR"/>
              </w:rPr>
              <w:t>Άρθρο 47(2): Το ενημερωτικό δελτίο του ΟΣΕΚΑ και οι βασικές πληροφορίες για τους επενδυτές εξειδικεύουν περαιτέρω τον τρόπο με τον οποίο λειτουργεί η εγγύηση που προβλέπεται στο παρόν άρθρο</w:t>
            </w:r>
          </w:p>
        </w:tc>
        <w:tc>
          <w:tcPr>
            <w:tcW w:w="1276" w:type="dxa"/>
          </w:tcPr>
          <w:p w:rsidR="00BD4FE9" w:rsidRPr="005448FA" w:rsidRDefault="00BD4FE9" w:rsidP="00BB3786">
            <w:pPr>
              <w:autoSpaceDE w:val="0"/>
              <w:autoSpaceDN w:val="0"/>
              <w:adjustRightInd w:val="0"/>
              <w:spacing w:after="0" w:line="240" w:lineRule="auto"/>
              <w:jc w:val="both"/>
              <w:rPr>
                <w:rFonts w:cstheme="minorHAnsi"/>
                <w:sz w:val="24"/>
                <w:szCs w:val="24"/>
                <w:lang w:val="el-GR"/>
              </w:rPr>
            </w:pPr>
          </w:p>
        </w:tc>
        <w:tc>
          <w:tcPr>
            <w:tcW w:w="1559" w:type="dxa"/>
          </w:tcPr>
          <w:p w:rsidR="00BD4FE9" w:rsidRPr="005448FA" w:rsidRDefault="00BD4FE9" w:rsidP="00BB3786">
            <w:pPr>
              <w:autoSpaceDE w:val="0"/>
              <w:autoSpaceDN w:val="0"/>
              <w:adjustRightInd w:val="0"/>
              <w:spacing w:after="0" w:line="240" w:lineRule="auto"/>
              <w:jc w:val="both"/>
              <w:rPr>
                <w:rFonts w:cstheme="minorHAnsi"/>
                <w:sz w:val="24"/>
                <w:szCs w:val="24"/>
                <w:lang w:val="el-GR"/>
              </w:rPr>
            </w:pPr>
          </w:p>
        </w:tc>
        <w:tc>
          <w:tcPr>
            <w:tcW w:w="1560" w:type="dxa"/>
          </w:tcPr>
          <w:p w:rsidR="00BD4FE9" w:rsidRPr="005448FA" w:rsidRDefault="00BD4FE9" w:rsidP="00BB3786">
            <w:pPr>
              <w:autoSpaceDE w:val="0"/>
              <w:autoSpaceDN w:val="0"/>
              <w:adjustRightInd w:val="0"/>
              <w:spacing w:after="0" w:line="240" w:lineRule="auto"/>
              <w:jc w:val="both"/>
              <w:rPr>
                <w:rFonts w:cstheme="minorHAnsi"/>
                <w:sz w:val="24"/>
                <w:szCs w:val="24"/>
                <w:lang w:val="el-GR"/>
              </w:rPr>
            </w:pPr>
          </w:p>
        </w:tc>
      </w:tr>
      <w:tr w:rsidR="00A75F5E" w:rsidRPr="00AB6E33" w:rsidTr="0039191B">
        <w:trPr>
          <w:trHeight w:val="213"/>
        </w:trPr>
        <w:tc>
          <w:tcPr>
            <w:tcW w:w="5223" w:type="dxa"/>
          </w:tcPr>
          <w:p w:rsidR="00E41BD5" w:rsidRPr="005448FA" w:rsidRDefault="00BE5E07" w:rsidP="00DE1CEF">
            <w:pPr>
              <w:autoSpaceDE w:val="0"/>
              <w:autoSpaceDN w:val="0"/>
              <w:adjustRightInd w:val="0"/>
              <w:spacing w:after="0" w:line="240" w:lineRule="auto"/>
              <w:jc w:val="both"/>
              <w:rPr>
                <w:rFonts w:cstheme="minorHAnsi"/>
                <w:sz w:val="24"/>
                <w:szCs w:val="24"/>
                <w:lang w:val="el-GR"/>
              </w:rPr>
            </w:pPr>
            <w:r>
              <w:rPr>
                <w:rFonts w:cstheme="minorHAnsi"/>
                <w:sz w:val="24"/>
                <w:szCs w:val="24"/>
                <w:lang w:val="el-GR"/>
              </w:rPr>
              <w:t>Άρθρο 6</w:t>
            </w:r>
            <w:r w:rsidRPr="00BE5E07">
              <w:rPr>
                <w:rFonts w:cstheme="minorHAnsi"/>
                <w:sz w:val="24"/>
                <w:szCs w:val="24"/>
                <w:lang w:val="el-GR"/>
              </w:rPr>
              <w:t>2</w:t>
            </w:r>
            <w:r w:rsidR="00DE1CEF" w:rsidRPr="005448FA">
              <w:rPr>
                <w:rFonts w:cstheme="minorHAnsi"/>
                <w:sz w:val="24"/>
                <w:szCs w:val="24"/>
                <w:lang w:val="el-GR"/>
              </w:rPr>
              <w:t>(1): Οι Εταιρίες Διαχείρισης, για τους ΟΣΕΚΑ που διαχειρίζονται και που κατάγονται από τη Δημοκρατία, και η ίδια η Εταιρία Επενδύσεων Μεταβλητού Κεφαλαίου, εφόσον πρόκειται για εταιρία με εγγεγραμμένο γραφείο στη Δημοκρατία που δεν τελεί υπό διαχείριση Εταιρίας Διαχείρισης, υποχρεούνται να συντάσσουν τις βασικές πληροφορίες για τους επενδυτές, οι οποίες παρέχουν σε αυτούς τις απαραίτητες πληροφορίες για τα βασικά χαρακτηριστικά του ΟΣΕΚΑ, ώστε οι επενδυτές να είναι εύλογα σε θέση να κατανοούν τη φύση και τους κινδύνους του προσφερόμενου επενδυτικού προϊόντος και, ως εκ τούτου, να λαμβάνουν τεκμηριωμένες επενδυτικές αποφάσεις. Οι λέξεις «βασικές πληροφορίες για τους επενδυτές» πρέπει να αναφέρονται ευκρινώς στο έγγραφο αυτό σε επίσημη γλώσσα της Δημοκρατίας ή στην Αγγλική. Στην περίπτωση που το εν λόγω έγγραφο αφορά ΟΣΕΚΑ της Δημοκρατίας, μερίδια του οποίου διατίθενται σε άλλα κράτη μέλη, οι λέξεις αυτές πρέπει να αναφέρονται επιπλέον και σε επίσημη γλώσσα του κράτους μέλους υποδοχής του ΟΣΕΚΑ ή σε άλλη γλώσσα εγκεκριμένη από τις αρμόδιες αρχές αυτού του κράτους.</w:t>
            </w:r>
          </w:p>
          <w:p w:rsidR="00E86CE3" w:rsidRPr="005448FA" w:rsidRDefault="00E86CE3" w:rsidP="00AB6E33">
            <w:pPr>
              <w:autoSpaceDE w:val="0"/>
              <w:autoSpaceDN w:val="0"/>
              <w:adjustRightInd w:val="0"/>
              <w:spacing w:after="0" w:line="240" w:lineRule="auto"/>
              <w:jc w:val="both"/>
              <w:rPr>
                <w:rFonts w:cstheme="minorHAnsi"/>
                <w:sz w:val="24"/>
                <w:szCs w:val="24"/>
                <w:lang w:val="el-GR"/>
              </w:rPr>
            </w:pPr>
          </w:p>
        </w:tc>
        <w:tc>
          <w:tcPr>
            <w:tcW w:w="1276" w:type="dxa"/>
          </w:tcPr>
          <w:p w:rsidR="00312F27" w:rsidRPr="005448FA" w:rsidRDefault="00312F27" w:rsidP="00BB3786">
            <w:pPr>
              <w:autoSpaceDE w:val="0"/>
              <w:autoSpaceDN w:val="0"/>
              <w:adjustRightInd w:val="0"/>
              <w:spacing w:after="0" w:line="240" w:lineRule="auto"/>
              <w:jc w:val="both"/>
              <w:rPr>
                <w:rFonts w:cstheme="minorHAnsi"/>
                <w:sz w:val="24"/>
                <w:szCs w:val="24"/>
                <w:lang w:val="el-GR"/>
              </w:rPr>
            </w:pPr>
          </w:p>
        </w:tc>
        <w:tc>
          <w:tcPr>
            <w:tcW w:w="1559" w:type="dxa"/>
          </w:tcPr>
          <w:p w:rsidR="00312F27" w:rsidRPr="005448FA" w:rsidRDefault="00312F27" w:rsidP="00BB3786">
            <w:pPr>
              <w:autoSpaceDE w:val="0"/>
              <w:autoSpaceDN w:val="0"/>
              <w:adjustRightInd w:val="0"/>
              <w:spacing w:after="0" w:line="240" w:lineRule="auto"/>
              <w:jc w:val="both"/>
              <w:rPr>
                <w:rFonts w:cstheme="minorHAnsi"/>
                <w:sz w:val="24"/>
                <w:szCs w:val="24"/>
                <w:lang w:val="el-GR"/>
              </w:rPr>
            </w:pPr>
          </w:p>
        </w:tc>
        <w:tc>
          <w:tcPr>
            <w:tcW w:w="1560" w:type="dxa"/>
          </w:tcPr>
          <w:p w:rsidR="00312F27" w:rsidRPr="005448FA" w:rsidRDefault="00312F27" w:rsidP="00BB3786">
            <w:pPr>
              <w:autoSpaceDE w:val="0"/>
              <w:autoSpaceDN w:val="0"/>
              <w:adjustRightInd w:val="0"/>
              <w:spacing w:after="0" w:line="240" w:lineRule="auto"/>
              <w:jc w:val="both"/>
              <w:rPr>
                <w:rFonts w:cstheme="minorHAnsi"/>
                <w:sz w:val="24"/>
                <w:szCs w:val="24"/>
                <w:lang w:val="el-GR"/>
              </w:rPr>
            </w:pPr>
          </w:p>
        </w:tc>
      </w:tr>
      <w:tr w:rsidR="00AB6E33" w:rsidRPr="00AB6E33" w:rsidTr="008E1BE2">
        <w:trPr>
          <w:trHeight w:val="213"/>
        </w:trPr>
        <w:tc>
          <w:tcPr>
            <w:tcW w:w="5223" w:type="dxa"/>
          </w:tcPr>
          <w:p w:rsidR="00AB6E33" w:rsidRPr="00BE5E07" w:rsidRDefault="00AB6E33" w:rsidP="00AB6E33">
            <w:pPr>
              <w:autoSpaceDE w:val="0"/>
              <w:autoSpaceDN w:val="0"/>
              <w:adjustRightInd w:val="0"/>
              <w:spacing w:after="0" w:line="240" w:lineRule="auto"/>
              <w:jc w:val="both"/>
              <w:rPr>
                <w:rFonts w:cstheme="minorHAnsi"/>
                <w:sz w:val="24"/>
                <w:szCs w:val="24"/>
                <w:lang w:val="el-GR"/>
              </w:rPr>
            </w:pPr>
            <w:r>
              <w:rPr>
                <w:rFonts w:cstheme="minorHAnsi"/>
                <w:sz w:val="24"/>
                <w:szCs w:val="24"/>
                <w:lang w:val="el-GR"/>
              </w:rPr>
              <w:t>Άρθρο 6</w:t>
            </w:r>
            <w:r w:rsidRPr="00AB6E33">
              <w:rPr>
                <w:rFonts w:cstheme="minorHAnsi"/>
                <w:sz w:val="24"/>
                <w:szCs w:val="24"/>
                <w:lang w:val="el-GR"/>
              </w:rPr>
              <w:t>2</w:t>
            </w:r>
            <w:bookmarkStart w:id="0" w:name="_GoBack"/>
            <w:bookmarkEnd w:id="0"/>
            <w:r w:rsidRPr="005448FA">
              <w:rPr>
                <w:rFonts w:cstheme="minorHAnsi"/>
                <w:sz w:val="24"/>
                <w:szCs w:val="24"/>
                <w:lang w:val="el-GR"/>
              </w:rPr>
              <w:t xml:space="preserve">(2): Οι βασικές πληροφορίες για τους επενδυτές πρέπει να είναι ακριβείς, σαφείς και μη </w:t>
            </w:r>
            <w:r w:rsidRPr="005448FA">
              <w:rPr>
                <w:rFonts w:cstheme="minorHAnsi"/>
                <w:sz w:val="24"/>
                <w:szCs w:val="24"/>
                <w:lang w:val="el-GR"/>
              </w:rPr>
              <w:lastRenderedPageBreak/>
              <w:t>παραπλανητικές και το περιεχόμενό τους να συμφωνεί με τα αντίστοιχα μέρη του ενημερωτικού δελτίου.</w:t>
            </w:r>
          </w:p>
          <w:p w:rsidR="00AB6E33" w:rsidRDefault="00AB6E33" w:rsidP="00BE5E07">
            <w:pPr>
              <w:autoSpaceDE w:val="0"/>
              <w:autoSpaceDN w:val="0"/>
              <w:adjustRightInd w:val="0"/>
              <w:spacing w:after="0" w:line="240" w:lineRule="auto"/>
              <w:jc w:val="both"/>
              <w:rPr>
                <w:rFonts w:cstheme="minorHAnsi"/>
                <w:sz w:val="24"/>
                <w:szCs w:val="24"/>
                <w:lang w:val="el-GR"/>
              </w:rPr>
            </w:pPr>
          </w:p>
        </w:tc>
        <w:tc>
          <w:tcPr>
            <w:tcW w:w="1276" w:type="dxa"/>
          </w:tcPr>
          <w:p w:rsidR="00AB6E33" w:rsidRPr="00C13D2C" w:rsidRDefault="00AB6E33" w:rsidP="00C13D2C">
            <w:pPr>
              <w:autoSpaceDE w:val="0"/>
              <w:autoSpaceDN w:val="0"/>
              <w:adjustRightInd w:val="0"/>
              <w:spacing w:after="0" w:line="240" w:lineRule="auto"/>
              <w:jc w:val="both"/>
              <w:rPr>
                <w:rFonts w:cstheme="minorHAnsi"/>
                <w:sz w:val="24"/>
                <w:szCs w:val="24"/>
                <w:lang w:val="el-GR"/>
              </w:rPr>
            </w:pPr>
          </w:p>
        </w:tc>
        <w:tc>
          <w:tcPr>
            <w:tcW w:w="1559" w:type="dxa"/>
          </w:tcPr>
          <w:p w:rsidR="00AB6E33" w:rsidRPr="00C13D2C" w:rsidRDefault="00AB6E33" w:rsidP="00C13D2C">
            <w:pPr>
              <w:autoSpaceDE w:val="0"/>
              <w:autoSpaceDN w:val="0"/>
              <w:adjustRightInd w:val="0"/>
              <w:spacing w:after="0" w:line="240" w:lineRule="auto"/>
              <w:jc w:val="both"/>
              <w:rPr>
                <w:rFonts w:cstheme="minorHAnsi"/>
                <w:sz w:val="24"/>
                <w:szCs w:val="24"/>
                <w:lang w:val="el-GR"/>
              </w:rPr>
            </w:pPr>
          </w:p>
        </w:tc>
        <w:tc>
          <w:tcPr>
            <w:tcW w:w="1560" w:type="dxa"/>
          </w:tcPr>
          <w:p w:rsidR="00AB6E33" w:rsidRPr="00C13D2C" w:rsidRDefault="00AB6E33" w:rsidP="00C13D2C">
            <w:pPr>
              <w:autoSpaceDE w:val="0"/>
              <w:autoSpaceDN w:val="0"/>
              <w:adjustRightInd w:val="0"/>
              <w:spacing w:after="0" w:line="240" w:lineRule="auto"/>
              <w:jc w:val="both"/>
              <w:rPr>
                <w:rFonts w:cstheme="minorHAnsi"/>
                <w:sz w:val="24"/>
                <w:szCs w:val="24"/>
                <w:lang w:val="el-GR"/>
              </w:rPr>
            </w:pPr>
          </w:p>
        </w:tc>
      </w:tr>
      <w:tr w:rsidR="00BE5E07" w:rsidRPr="00AB6E33" w:rsidTr="008E1BE2">
        <w:trPr>
          <w:trHeight w:val="213"/>
        </w:trPr>
        <w:tc>
          <w:tcPr>
            <w:tcW w:w="5223" w:type="dxa"/>
          </w:tcPr>
          <w:p w:rsidR="00BE5E07" w:rsidRPr="005448FA" w:rsidRDefault="00BE5E07" w:rsidP="00BE5E07">
            <w:pPr>
              <w:autoSpaceDE w:val="0"/>
              <w:autoSpaceDN w:val="0"/>
              <w:adjustRightInd w:val="0"/>
              <w:spacing w:after="0" w:line="240" w:lineRule="auto"/>
              <w:jc w:val="both"/>
              <w:rPr>
                <w:rFonts w:cstheme="minorHAnsi"/>
                <w:sz w:val="24"/>
                <w:szCs w:val="24"/>
                <w:lang w:val="el-GR"/>
              </w:rPr>
            </w:pPr>
            <w:r>
              <w:rPr>
                <w:rFonts w:cstheme="minorHAnsi"/>
                <w:sz w:val="24"/>
                <w:szCs w:val="24"/>
                <w:lang w:val="el-GR"/>
              </w:rPr>
              <w:lastRenderedPageBreak/>
              <w:t>Άρθρο 6</w:t>
            </w:r>
            <w:r w:rsidRPr="00BE5E07">
              <w:rPr>
                <w:rFonts w:cstheme="minorHAnsi"/>
                <w:sz w:val="24"/>
                <w:szCs w:val="24"/>
                <w:lang w:val="el-GR"/>
              </w:rPr>
              <w:t>2</w:t>
            </w:r>
            <w:r w:rsidRPr="005448FA">
              <w:rPr>
                <w:rFonts w:cstheme="minorHAnsi"/>
                <w:sz w:val="24"/>
                <w:szCs w:val="24"/>
                <w:lang w:val="el-GR"/>
              </w:rPr>
              <w:t>(3): Οι βασικές πληροφορίες για τους επενδυτές παραδίδονται στον υποψήφιο επενδυτή πριν από την υποβολή της αίτησης συμμετοχής σε ΟΣΕΚΑ και παρέχουν πληροφορίες για τα ακόλουθα βασικά στοιχεία του συγκεκριμένου ΟΣΕΚΑ:</w:t>
            </w:r>
          </w:p>
          <w:p w:rsidR="00BE5E07" w:rsidRPr="005448FA" w:rsidRDefault="00BE5E07" w:rsidP="00BE5E07">
            <w:pPr>
              <w:autoSpaceDE w:val="0"/>
              <w:autoSpaceDN w:val="0"/>
              <w:adjustRightInd w:val="0"/>
              <w:spacing w:after="0" w:line="240" w:lineRule="auto"/>
              <w:jc w:val="both"/>
              <w:rPr>
                <w:rFonts w:cstheme="minorHAnsi"/>
                <w:sz w:val="24"/>
                <w:szCs w:val="24"/>
                <w:lang w:val="el-GR"/>
              </w:rPr>
            </w:pPr>
            <w:r w:rsidRPr="005448FA">
              <w:rPr>
                <w:rFonts w:cstheme="minorHAnsi"/>
                <w:sz w:val="24"/>
                <w:szCs w:val="24"/>
                <w:lang w:val="el-GR"/>
              </w:rPr>
              <w:t>(α) τα στοιχεία εξατομίκευσης του ΟΣΕΚΑ,</w:t>
            </w:r>
          </w:p>
          <w:p w:rsidR="00BE5E07" w:rsidRPr="005448FA" w:rsidRDefault="00BE5E07" w:rsidP="00BE5E07">
            <w:pPr>
              <w:autoSpaceDE w:val="0"/>
              <w:autoSpaceDN w:val="0"/>
              <w:adjustRightInd w:val="0"/>
              <w:spacing w:after="0" w:line="240" w:lineRule="auto"/>
              <w:jc w:val="both"/>
              <w:rPr>
                <w:rFonts w:cstheme="minorHAnsi"/>
                <w:sz w:val="24"/>
                <w:szCs w:val="24"/>
                <w:lang w:val="el-GR"/>
              </w:rPr>
            </w:pPr>
            <w:r w:rsidRPr="005448FA">
              <w:rPr>
                <w:rFonts w:cstheme="minorHAnsi"/>
                <w:sz w:val="24"/>
                <w:szCs w:val="24"/>
                <w:lang w:val="el-GR"/>
              </w:rPr>
              <w:t xml:space="preserve">(β) σύντομη περιγραφή του επενδυτικού σκοπού και της επενδυτικής πολιτικής του, </w:t>
            </w:r>
          </w:p>
          <w:p w:rsidR="00BE5E07" w:rsidRPr="005448FA" w:rsidRDefault="00BE5E07" w:rsidP="00BE5E07">
            <w:pPr>
              <w:autoSpaceDE w:val="0"/>
              <w:autoSpaceDN w:val="0"/>
              <w:adjustRightInd w:val="0"/>
              <w:spacing w:after="0" w:line="240" w:lineRule="auto"/>
              <w:jc w:val="both"/>
              <w:rPr>
                <w:rFonts w:cstheme="minorHAnsi"/>
                <w:sz w:val="24"/>
                <w:szCs w:val="24"/>
                <w:lang w:val="el-GR"/>
              </w:rPr>
            </w:pPr>
            <w:r w:rsidRPr="005448FA">
              <w:rPr>
                <w:rFonts w:cstheme="minorHAnsi"/>
                <w:sz w:val="24"/>
                <w:szCs w:val="24"/>
                <w:lang w:val="el-GR"/>
              </w:rPr>
              <w:t xml:space="preserve">(γ) παρουσίαση των προηγούμενων αποδόσεων, ή, στο μέτρο του αναγκαίου, σενάρια απόδοσης, </w:t>
            </w:r>
          </w:p>
          <w:p w:rsidR="00BE5E07" w:rsidRPr="005448FA" w:rsidRDefault="00BE5E07" w:rsidP="00BE5E07">
            <w:pPr>
              <w:autoSpaceDE w:val="0"/>
              <w:autoSpaceDN w:val="0"/>
              <w:adjustRightInd w:val="0"/>
              <w:spacing w:after="0" w:line="240" w:lineRule="auto"/>
              <w:jc w:val="both"/>
              <w:rPr>
                <w:rFonts w:cstheme="minorHAnsi"/>
                <w:sz w:val="24"/>
                <w:szCs w:val="24"/>
                <w:lang w:val="el-GR"/>
              </w:rPr>
            </w:pPr>
            <w:r w:rsidRPr="005448FA">
              <w:rPr>
                <w:rFonts w:cstheme="minorHAnsi"/>
                <w:sz w:val="24"/>
                <w:szCs w:val="24"/>
                <w:lang w:val="el-GR"/>
              </w:rPr>
              <w:t xml:space="preserve">(δ) το κόστος και τις σχετικές παρεπόμενες επιβαρύνσεις και </w:t>
            </w:r>
          </w:p>
          <w:p w:rsidR="00BE5E07" w:rsidRPr="005448FA" w:rsidRDefault="00BE5E07" w:rsidP="00BE5E07">
            <w:pPr>
              <w:autoSpaceDE w:val="0"/>
              <w:autoSpaceDN w:val="0"/>
              <w:adjustRightInd w:val="0"/>
              <w:spacing w:after="0" w:line="240" w:lineRule="auto"/>
              <w:jc w:val="both"/>
              <w:rPr>
                <w:rFonts w:cstheme="minorHAnsi"/>
                <w:sz w:val="24"/>
                <w:szCs w:val="24"/>
                <w:lang w:val="el-GR"/>
              </w:rPr>
            </w:pPr>
            <w:r w:rsidRPr="005448FA">
              <w:rPr>
                <w:rFonts w:cstheme="minorHAnsi"/>
                <w:sz w:val="24"/>
                <w:szCs w:val="24"/>
                <w:lang w:val="el-GR"/>
              </w:rPr>
              <w:t>(ε) το προφίλ κινδύνου/απόδοσης της επένδυσης, συμπεριλαμβανομένων κατάλληλης καθοδήγησης και προειδοποιήσεων σχετικά με τους κινδύνους που συνδέονται με τις επενδύσεις στο συγκεκριμένο ΟΣΕΚΑ.</w:t>
            </w:r>
          </w:p>
          <w:p w:rsidR="00BE5E07" w:rsidRPr="005448FA" w:rsidRDefault="00BE5E07" w:rsidP="00BE5E07">
            <w:pPr>
              <w:autoSpaceDE w:val="0"/>
              <w:autoSpaceDN w:val="0"/>
              <w:adjustRightInd w:val="0"/>
              <w:spacing w:after="0" w:line="240" w:lineRule="auto"/>
              <w:jc w:val="both"/>
              <w:rPr>
                <w:rFonts w:cstheme="minorHAnsi"/>
                <w:sz w:val="24"/>
                <w:szCs w:val="24"/>
                <w:lang w:val="el-GR"/>
              </w:rPr>
            </w:pPr>
          </w:p>
          <w:p w:rsidR="00BE5E07" w:rsidRPr="005448FA" w:rsidRDefault="00BE5E07" w:rsidP="00BE5E07">
            <w:pPr>
              <w:autoSpaceDE w:val="0"/>
              <w:autoSpaceDN w:val="0"/>
              <w:adjustRightInd w:val="0"/>
              <w:spacing w:after="0" w:line="240" w:lineRule="auto"/>
              <w:jc w:val="both"/>
              <w:rPr>
                <w:rFonts w:cstheme="minorHAnsi"/>
                <w:sz w:val="24"/>
                <w:szCs w:val="24"/>
                <w:lang w:val="el-GR"/>
              </w:rPr>
            </w:pPr>
            <w:r w:rsidRPr="005448FA">
              <w:rPr>
                <w:rFonts w:cstheme="minorHAnsi"/>
                <w:sz w:val="24"/>
                <w:szCs w:val="24"/>
                <w:lang w:val="el-GR"/>
              </w:rPr>
              <w:t>Τα ανωτέρω βασικά στοιχεία πρέπει να είναι κατανοητά στους επενδυτές χωρίς να χρειάζεται αναφορά σε άλλα έγγραφα.</w:t>
            </w:r>
          </w:p>
          <w:p w:rsidR="00BE5E07" w:rsidRPr="00C13D2C" w:rsidRDefault="00BE5E07" w:rsidP="00C13D2C">
            <w:pPr>
              <w:autoSpaceDE w:val="0"/>
              <w:autoSpaceDN w:val="0"/>
              <w:adjustRightInd w:val="0"/>
              <w:spacing w:after="0" w:line="240" w:lineRule="auto"/>
              <w:jc w:val="both"/>
              <w:rPr>
                <w:rFonts w:cstheme="minorHAnsi"/>
                <w:sz w:val="24"/>
                <w:szCs w:val="24"/>
                <w:lang w:val="el-GR"/>
              </w:rPr>
            </w:pPr>
          </w:p>
        </w:tc>
        <w:tc>
          <w:tcPr>
            <w:tcW w:w="1276" w:type="dxa"/>
          </w:tcPr>
          <w:p w:rsidR="00BE5E07" w:rsidRPr="00C13D2C" w:rsidRDefault="00BE5E07" w:rsidP="00C13D2C">
            <w:pPr>
              <w:autoSpaceDE w:val="0"/>
              <w:autoSpaceDN w:val="0"/>
              <w:adjustRightInd w:val="0"/>
              <w:spacing w:after="0" w:line="240" w:lineRule="auto"/>
              <w:jc w:val="both"/>
              <w:rPr>
                <w:rFonts w:cstheme="minorHAnsi"/>
                <w:sz w:val="24"/>
                <w:szCs w:val="24"/>
                <w:lang w:val="el-GR"/>
              </w:rPr>
            </w:pPr>
          </w:p>
        </w:tc>
        <w:tc>
          <w:tcPr>
            <w:tcW w:w="1559" w:type="dxa"/>
          </w:tcPr>
          <w:p w:rsidR="00BE5E07" w:rsidRPr="00C13D2C" w:rsidRDefault="00BE5E07" w:rsidP="00C13D2C">
            <w:pPr>
              <w:autoSpaceDE w:val="0"/>
              <w:autoSpaceDN w:val="0"/>
              <w:adjustRightInd w:val="0"/>
              <w:spacing w:after="0" w:line="240" w:lineRule="auto"/>
              <w:jc w:val="both"/>
              <w:rPr>
                <w:rFonts w:cstheme="minorHAnsi"/>
                <w:sz w:val="24"/>
                <w:szCs w:val="24"/>
                <w:lang w:val="el-GR"/>
              </w:rPr>
            </w:pPr>
          </w:p>
        </w:tc>
        <w:tc>
          <w:tcPr>
            <w:tcW w:w="1560" w:type="dxa"/>
          </w:tcPr>
          <w:p w:rsidR="00BE5E07" w:rsidRPr="00C13D2C" w:rsidRDefault="00BE5E07" w:rsidP="00C13D2C">
            <w:pPr>
              <w:autoSpaceDE w:val="0"/>
              <w:autoSpaceDN w:val="0"/>
              <w:adjustRightInd w:val="0"/>
              <w:spacing w:after="0" w:line="240" w:lineRule="auto"/>
              <w:jc w:val="both"/>
              <w:rPr>
                <w:rFonts w:cstheme="minorHAnsi"/>
                <w:sz w:val="24"/>
                <w:szCs w:val="24"/>
                <w:lang w:val="el-GR"/>
              </w:rPr>
            </w:pPr>
          </w:p>
        </w:tc>
      </w:tr>
      <w:tr w:rsidR="00BE5E07" w:rsidRPr="00AB6E33" w:rsidTr="008E1BE2">
        <w:trPr>
          <w:trHeight w:val="213"/>
        </w:trPr>
        <w:tc>
          <w:tcPr>
            <w:tcW w:w="5223" w:type="dxa"/>
          </w:tcPr>
          <w:p w:rsidR="00BE5E07" w:rsidRPr="005448FA" w:rsidRDefault="00BE5E07" w:rsidP="00BE5E07">
            <w:pPr>
              <w:autoSpaceDE w:val="0"/>
              <w:autoSpaceDN w:val="0"/>
              <w:adjustRightInd w:val="0"/>
              <w:spacing w:after="0" w:line="240" w:lineRule="auto"/>
              <w:jc w:val="both"/>
              <w:rPr>
                <w:rFonts w:cstheme="minorHAnsi"/>
                <w:sz w:val="24"/>
                <w:szCs w:val="24"/>
                <w:lang w:val="el-GR"/>
              </w:rPr>
            </w:pPr>
            <w:r>
              <w:rPr>
                <w:rFonts w:cstheme="minorHAnsi"/>
                <w:sz w:val="24"/>
                <w:szCs w:val="24"/>
                <w:lang w:val="el-GR"/>
              </w:rPr>
              <w:t>Άρθρο 6</w:t>
            </w:r>
            <w:r w:rsidRPr="00BE5E07">
              <w:rPr>
                <w:rFonts w:cstheme="minorHAnsi"/>
                <w:sz w:val="24"/>
                <w:szCs w:val="24"/>
                <w:lang w:val="el-GR"/>
              </w:rPr>
              <w:t>2</w:t>
            </w:r>
            <w:r w:rsidRPr="005448FA">
              <w:rPr>
                <w:rFonts w:cstheme="minorHAnsi"/>
                <w:sz w:val="24"/>
                <w:szCs w:val="24"/>
                <w:lang w:val="el-GR"/>
              </w:rPr>
              <w:t>(4): Οι βασικές πληροφορίες για τους επενδυτές:</w:t>
            </w:r>
          </w:p>
          <w:p w:rsidR="00BE5E07" w:rsidRPr="005448FA" w:rsidRDefault="00BE5E07" w:rsidP="00BE5E07">
            <w:pPr>
              <w:autoSpaceDE w:val="0"/>
              <w:autoSpaceDN w:val="0"/>
              <w:adjustRightInd w:val="0"/>
              <w:spacing w:after="0" w:line="240" w:lineRule="auto"/>
              <w:jc w:val="both"/>
              <w:rPr>
                <w:rFonts w:cstheme="minorHAnsi"/>
                <w:sz w:val="24"/>
                <w:szCs w:val="24"/>
                <w:lang w:val="el-GR"/>
              </w:rPr>
            </w:pPr>
            <w:r w:rsidRPr="005448FA">
              <w:rPr>
                <w:rFonts w:cstheme="minorHAnsi"/>
                <w:sz w:val="24"/>
                <w:szCs w:val="24"/>
                <w:lang w:val="el-GR"/>
              </w:rPr>
              <w:t>(α) αναφέρουν σαφώς τον τόπο και τον τρόπο με τον οποίο μπορούν να ληφθούν περαιτέρω πληροφορίες για την προτεινόμενη επένδυση, συμπεριλαμβανομένου, μεταξύ άλλων, του τόπου και του τρόπου με τον οποίο μπορούν να ληφθούν δωρεάν, κατόπιν αιτήματος, το ενημερωτικό δελτίο και οι ετήσιες και οι εξαμηνιαίες εκθέσεις, καθώς και τη γλώσσα στην οποία είναι διαθέσιμες για τους επενδυτές οι πληροφορίες αυτές και</w:t>
            </w:r>
          </w:p>
          <w:p w:rsidR="00BE5E07" w:rsidRPr="005448FA" w:rsidRDefault="00BE5E07" w:rsidP="00BE5E07">
            <w:pPr>
              <w:autoSpaceDE w:val="0"/>
              <w:autoSpaceDN w:val="0"/>
              <w:adjustRightInd w:val="0"/>
              <w:spacing w:after="0" w:line="240" w:lineRule="auto"/>
              <w:jc w:val="both"/>
              <w:rPr>
                <w:rFonts w:cstheme="minorHAnsi"/>
                <w:sz w:val="24"/>
                <w:szCs w:val="24"/>
                <w:lang w:val="el-GR"/>
              </w:rPr>
            </w:pPr>
            <w:r w:rsidRPr="005448FA">
              <w:rPr>
                <w:rFonts w:cstheme="minorHAnsi"/>
                <w:sz w:val="24"/>
                <w:szCs w:val="24"/>
                <w:lang w:val="el-GR"/>
              </w:rPr>
              <w:t>(β) περιέχουν σαφή ένδειξη ότι αστική ευθύνη από πληροφορία που περιέχεται στις βασικές πληροφορίες για τους επενδυτές, στη γλώσσα που αυτές έχουν συνταχθεί ή σε μετάφρασή της, συντρέχει μόνο εφόσον η συγκεκριμένη πληροφορία είναι παραπλανητική, ανακριβής ή ανακόλουθη με αντίστοιχες πληροφορίες που περιέχονται στο ενημερωτικό δελτίο του ΟΣΕΚΑ.</w:t>
            </w:r>
          </w:p>
          <w:p w:rsidR="00BE5E07" w:rsidRPr="00AB6E33" w:rsidRDefault="00BE5E07" w:rsidP="00C13D2C">
            <w:pPr>
              <w:autoSpaceDE w:val="0"/>
              <w:autoSpaceDN w:val="0"/>
              <w:adjustRightInd w:val="0"/>
              <w:spacing w:after="0" w:line="240" w:lineRule="auto"/>
              <w:jc w:val="both"/>
              <w:rPr>
                <w:rFonts w:cstheme="minorHAnsi"/>
                <w:sz w:val="24"/>
                <w:szCs w:val="24"/>
                <w:lang w:val="el-GR"/>
              </w:rPr>
            </w:pPr>
          </w:p>
          <w:p w:rsidR="00BE5E07" w:rsidRPr="00AB6E33" w:rsidRDefault="00BE5E07" w:rsidP="00C13D2C">
            <w:pPr>
              <w:autoSpaceDE w:val="0"/>
              <w:autoSpaceDN w:val="0"/>
              <w:adjustRightInd w:val="0"/>
              <w:spacing w:after="0" w:line="240" w:lineRule="auto"/>
              <w:jc w:val="both"/>
              <w:rPr>
                <w:rFonts w:cstheme="minorHAnsi"/>
                <w:sz w:val="24"/>
                <w:szCs w:val="24"/>
                <w:lang w:val="el-GR"/>
              </w:rPr>
            </w:pPr>
          </w:p>
        </w:tc>
        <w:tc>
          <w:tcPr>
            <w:tcW w:w="1276" w:type="dxa"/>
          </w:tcPr>
          <w:p w:rsidR="00BE5E07" w:rsidRPr="00C13D2C" w:rsidRDefault="00BE5E07" w:rsidP="00C13D2C">
            <w:pPr>
              <w:autoSpaceDE w:val="0"/>
              <w:autoSpaceDN w:val="0"/>
              <w:adjustRightInd w:val="0"/>
              <w:spacing w:after="0" w:line="240" w:lineRule="auto"/>
              <w:jc w:val="both"/>
              <w:rPr>
                <w:rFonts w:cstheme="minorHAnsi"/>
                <w:sz w:val="24"/>
                <w:szCs w:val="24"/>
                <w:lang w:val="el-GR"/>
              </w:rPr>
            </w:pPr>
          </w:p>
        </w:tc>
        <w:tc>
          <w:tcPr>
            <w:tcW w:w="1559" w:type="dxa"/>
          </w:tcPr>
          <w:p w:rsidR="00BE5E07" w:rsidRPr="00C13D2C" w:rsidRDefault="00BE5E07" w:rsidP="00C13D2C">
            <w:pPr>
              <w:autoSpaceDE w:val="0"/>
              <w:autoSpaceDN w:val="0"/>
              <w:adjustRightInd w:val="0"/>
              <w:spacing w:after="0" w:line="240" w:lineRule="auto"/>
              <w:jc w:val="both"/>
              <w:rPr>
                <w:rFonts w:cstheme="minorHAnsi"/>
                <w:sz w:val="24"/>
                <w:szCs w:val="24"/>
                <w:lang w:val="el-GR"/>
              </w:rPr>
            </w:pPr>
          </w:p>
        </w:tc>
        <w:tc>
          <w:tcPr>
            <w:tcW w:w="1560" w:type="dxa"/>
          </w:tcPr>
          <w:p w:rsidR="00BE5E07" w:rsidRPr="00C13D2C" w:rsidRDefault="00BE5E07" w:rsidP="00C13D2C">
            <w:pPr>
              <w:autoSpaceDE w:val="0"/>
              <w:autoSpaceDN w:val="0"/>
              <w:adjustRightInd w:val="0"/>
              <w:spacing w:after="0" w:line="240" w:lineRule="auto"/>
              <w:jc w:val="both"/>
              <w:rPr>
                <w:rFonts w:cstheme="minorHAnsi"/>
                <w:sz w:val="24"/>
                <w:szCs w:val="24"/>
                <w:lang w:val="el-GR"/>
              </w:rPr>
            </w:pPr>
          </w:p>
        </w:tc>
      </w:tr>
      <w:tr w:rsidR="00C13D2C" w:rsidRPr="00AB6E33" w:rsidTr="008E1BE2">
        <w:trPr>
          <w:trHeight w:val="213"/>
        </w:trPr>
        <w:tc>
          <w:tcPr>
            <w:tcW w:w="5223" w:type="dxa"/>
          </w:tcPr>
          <w:p w:rsidR="00C13D2C" w:rsidRPr="00C13D2C" w:rsidRDefault="00C13D2C" w:rsidP="00C13D2C">
            <w:pPr>
              <w:autoSpaceDE w:val="0"/>
              <w:autoSpaceDN w:val="0"/>
              <w:adjustRightInd w:val="0"/>
              <w:spacing w:after="0" w:line="240" w:lineRule="auto"/>
              <w:jc w:val="both"/>
              <w:rPr>
                <w:rFonts w:cstheme="minorHAnsi"/>
                <w:sz w:val="24"/>
                <w:szCs w:val="24"/>
                <w:lang w:val="el-GR"/>
              </w:rPr>
            </w:pPr>
            <w:r w:rsidRPr="00C13D2C">
              <w:rPr>
                <w:rFonts w:cstheme="minorHAnsi"/>
                <w:sz w:val="24"/>
                <w:szCs w:val="24"/>
                <w:lang w:val="el-GR"/>
              </w:rPr>
              <w:lastRenderedPageBreak/>
              <w:t xml:space="preserve">Άρθρο 115(1)(στ): Οι βασικές πληροφορίες για τους επενδυτές αναφέρουν τις δραστηριότητες που ανατίθενται, σύμφωνα με το παρόν </w:t>
            </w:r>
            <w:proofErr w:type="spellStart"/>
            <w:r w:rsidRPr="00C13D2C">
              <w:rPr>
                <w:rFonts w:cstheme="minorHAnsi"/>
                <w:sz w:val="24"/>
                <w:szCs w:val="24"/>
                <w:lang w:val="el-GR"/>
              </w:rPr>
              <w:t>άρθρο∙</w:t>
            </w:r>
            <w:proofErr w:type="spellEnd"/>
          </w:p>
          <w:p w:rsidR="00C13D2C" w:rsidRPr="00C13D2C" w:rsidRDefault="00C13D2C" w:rsidP="00C13D2C">
            <w:pPr>
              <w:autoSpaceDE w:val="0"/>
              <w:autoSpaceDN w:val="0"/>
              <w:adjustRightInd w:val="0"/>
              <w:spacing w:after="0" w:line="240" w:lineRule="auto"/>
              <w:jc w:val="both"/>
              <w:rPr>
                <w:rFonts w:cstheme="minorHAnsi"/>
                <w:b/>
                <w:sz w:val="24"/>
                <w:szCs w:val="24"/>
                <w:lang w:val="el-GR"/>
              </w:rPr>
            </w:pPr>
          </w:p>
        </w:tc>
        <w:tc>
          <w:tcPr>
            <w:tcW w:w="1276" w:type="dxa"/>
          </w:tcPr>
          <w:p w:rsidR="00C13D2C" w:rsidRPr="00C13D2C" w:rsidRDefault="00C13D2C" w:rsidP="00C13D2C">
            <w:pPr>
              <w:autoSpaceDE w:val="0"/>
              <w:autoSpaceDN w:val="0"/>
              <w:adjustRightInd w:val="0"/>
              <w:spacing w:after="0" w:line="240" w:lineRule="auto"/>
              <w:jc w:val="both"/>
              <w:rPr>
                <w:rFonts w:cstheme="minorHAnsi"/>
                <w:sz w:val="24"/>
                <w:szCs w:val="24"/>
                <w:lang w:val="el-GR"/>
              </w:rPr>
            </w:pPr>
          </w:p>
        </w:tc>
        <w:tc>
          <w:tcPr>
            <w:tcW w:w="1559" w:type="dxa"/>
          </w:tcPr>
          <w:p w:rsidR="00C13D2C" w:rsidRPr="00C13D2C" w:rsidRDefault="00C13D2C" w:rsidP="00C13D2C">
            <w:pPr>
              <w:autoSpaceDE w:val="0"/>
              <w:autoSpaceDN w:val="0"/>
              <w:adjustRightInd w:val="0"/>
              <w:spacing w:after="0" w:line="240" w:lineRule="auto"/>
              <w:jc w:val="both"/>
              <w:rPr>
                <w:rFonts w:cstheme="minorHAnsi"/>
                <w:sz w:val="24"/>
                <w:szCs w:val="24"/>
                <w:lang w:val="el-GR"/>
              </w:rPr>
            </w:pPr>
          </w:p>
        </w:tc>
        <w:tc>
          <w:tcPr>
            <w:tcW w:w="1560" w:type="dxa"/>
          </w:tcPr>
          <w:p w:rsidR="00C13D2C" w:rsidRPr="00C13D2C" w:rsidRDefault="00C13D2C" w:rsidP="00C13D2C">
            <w:pPr>
              <w:autoSpaceDE w:val="0"/>
              <w:autoSpaceDN w:val="0"/>
              <w:adjustRightInd w:val="0"/>
              <w:spacing w:after="0" w:line="240" w:lineRule="auto"/>
              <w:jc w:val="both"/>
              <w:rPr>
                <w:rFonts w:cstheme="minorHAnsi"/>
                <w:sz w:val="24"/>
                <w:szCs w:val="24"/>
                <w:lang w:val="el-GR"/>
              </w:rPr>
            </w:pPr>
          </w:p>
        </w:tc>
      </w:tr>
    </w:tbl>
    <w:p w:rsidR="00BE5E07" w:rsidRPr="00AB6E33" w:rsidRDefault="00BE5E07">
      <w:pPr>
        <w:rPr>
          <w:lang w:val="el-GR"/>
        </w:rPr>
      </w:pPr>
    </w:p>
    <w:tbl>
      <w:tblPr>
        <w:tblpPr w:leftFromText="180" w:rightFromText="180" w:vertAnchor="text" w:horzAnchor="margin" w:tblpY="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276"/>
        <w:gridCol w:w="1559"/>
        <w:gridCol w:w="1560"/>
      </w:tblGrid>
      <w:tr w:rsidR="00C13D2C" w:rsidRPr="00C13D2C" w:rsidTr="008E1BE2">
        <w:trPr>
          <w:trHeight w:val="600"/>
        </w:trPr>
        <w:tc>
          <w:tcPr>
            <w:tcW w:w="5211" w:type="dxa"/>
          </w:tcPr>
          <w:p w:rsidR="00C13D2C" w:rsidRPr="00C13D2C" w:rsidRDefault="00C13D2C" w:rsidP="00C13D2C">
            <w:pPr>
              <w:autoSpaceDE w:val="0"/>
              <w:autoSpaceDN w:val="0"/>
              <w:adjustRightInd w:val="0"/>
              <w:spacing w:after="0" w:line="240" w:lineRule="auto"/>
              <w:jc w:val="both"/>
              <w:rPr>
                <w:rFonts w:cstheme="minorHAnsi"/>
                <w:b/>
                <w:sz w:val="24"/>
                <w:szCs w:val="24"/>
                <w:lang w:val="el-GR"/>
              </w:rPr>
            </w:pPr>
            <w:r w:rsidRPr="00C13D2C">
              <w:rPr>
                <w:rFonts w:cstheme="minorHAnsi"/>
                <w:b/>
                <w:sz w:val="24"/>
                <w:szCs w:val="24"/>
              </w:rPr>
              <w:t>II</w:t>
            </w:r>
            <w:r w:rsidRPr="00C13D2C">
              <w:rPr>
                <w:rFonts w:cstheme="minorHAnsi"/>
                <w:b/>
                <w:sz w:val="24"/>
                <w:szCs w:val="24"/>
                <w:lang w:val="el-GR"/>
              </w:rPr>
              <w:t>. Επιπλέον στοιχεία που πρέπει να περιλαμβάνονται  στις Βασικές πληροφορίες ΟΣΕΚΑ βάσει των Οδηγιών της Επιτροπής</w:t>
            </w:r>
          </w:p>
          <w:p w:rsidR="00C13D2C" w:rsidRPr="00C13D2C" w:rsidRDefault="00C13D2C" w:rsidP="00C13D2C">
            <w:pPr>
              <w:autoSpaceDE w:val="0"/>
              <w:autoSpaceDN w:val="0"/>
              <w:adjustRightInd w:val="0"/>
              <w:spacing w:after="0" w:line="240" w:lineRule="auto"/>
              <w:jc w:val="both"/>
              <w:rPr>
                <w:rFonts w:cstheme="minorHAnsi"/>
                <w:b/>
                <w:sz w:val="24"/>
                <w:szCs w:val="24"/>
                <w:lang w:val="el-GR"/>
              </w:rPr>
            </w:pPr>
          </w:p>
        </w:tc>
        <w:tc>
          <w:tcPr>
            <w:tcW w:w="1276" w:type="dxa"/>
          </w:tcPr>
          <w:p w:rsidR="00C13D2C" w:rsidRPr="00C13D2C" w:rsidRDefault="00C13D2C" w:rsidP="00C13D2C">
            <w:pPr>
              <w:autoSpaceDE w:val="0"/>
              <w:autoSpaceDN w:val="0"/>
              <w:adjustRightInd w:val="0"/>
              <w:spacing w:after="0" w:line="240" w:lineRule="auto"/>
              <w:jc w:val="both"/>
              <w:rPr>
                <w:rFonts w:cstheme="minorHAnsi"/>
                <w:b/>
                <w:sz w:val="24"/>
                <w:szCs w:val="24"/>
              </w:rPr>
            </w:pPr>
            <w:proofErr w:type="spellStart"/>
            <w:r w:rsidRPr="00C13D2C">
              <w:rPr>
                <w:rFonts w:cstheme="minorHAnsi"/>
                <w:b/>
                <w:sz w:val="24"/>
                <w:szCs w:val="24"/>
              </w:rPr>
              <w:t>Σελίδ</w:t>
            </w:r>
            <w:proofErr w:type="spellEnd"/>
            <w:r w:rsidRPr="00C13D2C">
              <w:rPr>
                <w:rFonts w:cstheme="minorHAnsi"/>
                <w:b/>
                <w:sz w:val="24"/>
                <w:szCs w:val="24"/>
              </w:rPr>
              <w:t>α</w:t>
            </w:r>
          </w:p>
        </w:tc>
        <w:tc>
          <w:tcPr>
            <w:tcW w:w="1559" w:type="dxa"/>
          </w:tcPr>
          <w:p w:rsidR="00C13D2C" w:rsidRPr="00C13D2C" w:rsidRDefault="00C13D2C" w:rsidP="00C13D2C">
            <w:pPr>
              <w:autoSpaceDE w:val="0"/>
              <w:autoSpaceDN w:val="0"/>
              <w:adjustRightInd w:val="0"/>
              <w:spacing w:after="0" w:line="240" w:lineRule="auto"/>
              <w:jc w:val="both"/>
              <w:rPr>
                <w:rFonts w:cstheme="minorHAnsi"/>
                <w:b/>
                <w:sz w:val="24"/>
                <w:szCs w:val="24"/>
              </w:rPr>
            </w:pPr>
            <w:r w:rsidRPr="00C13D2C">
              <w:rPr>
                <w:rFonts w:cstheme="minorHAnsi"/>
                <w:b/>
                <w:sz w:val="24"/>
                <w:szCs w:val="24"/>
              </w:rPr>
              <w:t>Πα</w:t>
            </w:r>
            <w:proofErr w:type="spellStart"/>
            <w:r w:rsidRPr="00C13D2C">
              <w:rPr>
                <w:rFonts w:cstheme="minorHAnsi"/>
                <w:b/>
                <w:sz w:val="24"/>
                <w:szCs w:val="24"/>
              </w:rPr>
              <w:t>ράγρ</w:t>
            </w:r>
            <w:proofErr w:type="spellEnd"/>
            <w:r w:rsidRPr="00C13D2C">
              <w:rPr>
                <w:rFonts w:cstheme="minorHAnsi"/>
                <w:b/>
                <w:sz w:val="24"/>
                <w:szCs w:val="24"/>
              </w:rPr>
              <w:t>αφος</w:t>
            </w:r>
          </w:p>
        </w:tc>
        <w:tc>
          <w:tcPr>
            <w:tcW w:w="1560" w:type="dxa"/>
          </w:tcPr>
          <w:p w:rsidR="00C13D2C" w:rsidRPr="00C13D2C" w:rsidRDefault="00C13D2C" w:rsidP="00C13D2C">
            <w:pPr>
              <w:autoSpaceDE w:val="0"/>
              <w:autoSpaceDN w:val="0"/>
              <w:adjustRightInd w:val="0"/>
              <w:spacing w:after="0" w:line="240" w:lineRule="auto"/>
              <w:jc w:val="both"/>
              <w:rPr>
                <w:rFonts w:cstheme="minorHAnsi"/>
                <w:b/>
                <w:sz w:val="24"/>
                <w:szCs w:val="24"/>
              </w:rPr>
            </w:pPr>
            <w:proofErr w:type="spellStart"/>
            <w:r w:rsidRPr="00C13D2C">
              <w:rPr>
                <w:rFonts w:cstheme="minorHAnsi"/>
                <w:b/>
                <w:sz w:val="24"/>
                <w:szCs w:val="24"/>
              </w:rPr>
              <w:t>Γι</w:t>
            </w:r>
            <w:proofErr w:type="spellEnd"/>
            <w:r w:rsidRPr="00C13D2C">
              <w:rPr>
                <w:rFonts w:cstheme="minorHAnsi"/>
                <w:b/>
                <w:sz w:val="24"/>
                <w:szCs w:val="24"/>
              </w:rPr>
              <w:t>α επ</w:t>
            </w:r>
            <w:proofErr w:type="spellStart"/>
            <w:r w:rsidRPr="00C13D2C">
              <w:rPr>
                <w:rFonts w:cstheme="minorHAnsi"/>
                <w:b/>
                <w:sz w:val="24"/>
                <w:szCs w:val="24"/>
              </w:rPr>
              <w:t>ίσημη</w:t>
            </w:r>
            <w:proofErr w:type="spellEnd"/>
            <w:r w:rsidRPr="00C13D2C">
              <w:rPr>
                <w:rFonts w:cstheme="minorHAnsi"/>
                <w:b/>
                <w:sz w:val="24"/>
                <w:szCs w:val="24"/>
              </w:rPr>
              <w:t xml:space="preserve"> </w:t>
            </w:r>
            <w:proofErr w:type="spellStart"/>
            <w:r w:rsidRPr="00C13D2C">
              <w:rPr>
                <w:rFonts w:cstheme="minorHAnsi"/>
                <w:b/>
                <w:sz w:val="24"/>
                <w:szCs w:val="24"/>
              </w:rPr>
              <w:t>χρήση</w:t>
            </w:r>
            <w:proofErr w:type="spellEnd"/>
          </w:p>
        </w:tc>
      </w:tr>
      <w:tr w:rsidR="00C13D2C" w:rsidRPr="00AB6E33" w:rsidTr="008E1BE2">
        <w:trPr>
          <w:trHeight w:val="600"/>
        </w:trPr>
        <w:tc>
          <w:tcPr>
            <w:tcW w:w="5211" w:type="dxa"/>
          </w:tcPr>
          <w:p w:rsidR="00C13D2C" w:rsidRPr="00C13D2C" w:rsidRDefault="00C13D2C" w:rsidP="00C13D2C">
            <w:pPr>
              <w:autoSpaceDE w:val="0"/>
              <w:autoSpaceDN w:val="0"/>
              <w:adjustRightInd w:val="0"/>
              <w:spacing w:after="0" w:line="240" w:lineRule="auto"/>
              <w:jc w:val="both"/>
              <w:rPr>
                <w:rFonts w:cstheme="minorHAnsi"/>
                <w:bCs/>
                <w:sz w:val="24"/>
                <w:szCs w:val="24"/>
                <w:u w:val="single"/>
                <w:lang w:val="el-GR"/>
              </w:rPr>
            </w:pPr>
            <w:r w:rsidRPr="00C13D2C">
              <w:rPr>
                <w:rFonts w:cstheme="minorHAnsi"/>
                <w:bCs/>
                <w:sz w:val="24"/>
                <w:szCs w:val="24"/>
                <w:u w:val="single"/>
                <w:lang w:val="el-GR"/>
              </w:rPr>
              <w:t>Οδηγία ΟΔ78-2012-07 σχετικά με τη διαδικασία παροχής άδειας λειτουργίας σε ΟΣΕΚΑ.</w:t>
            </w:r>
          </w:p>
          <w:p w:rsidR="00C13D2C" w:rsidRPr="00C13D2C" w:rsidRDefault="00C13D2C" w:rsidP="00C13D2C">
            <w:pPr>
              <w:autoSpaceDE w:val="0"/>
              <w:autoSpaceDN w:val="0"/>
              <w:adjustRightInd w:val="0"/>
              <w:spacing w:after="0" w:line="240" w:lineRule="auto"/>
              <w:jc w:val="both"/>
              <w:rPr>
                <w:rFonts w:cstheme="minorHAnsi"/>
                <w:bCs/>
                <w:sz w:val="24"/>
                <w:szCs w:val="24"/>
                <w:lang w:val="el-GR"/>
              </w:rPr>
            </w:pPr>
            <w:r w:rsidRPr="00C13D2C">
              <w:rPr>
                <w:rFonts w:cstheme="minorHAnsi"/>
                <w:bCs/>
                <w:sz w:val="24"/>
                <w:szCs w:val="24"/>
                <w:lang w:val="el-GR"/>
              </w:rPr>
              <w:t>Παράγραφος 14(2).  Οι βασικές πληροφορίες περιέχουν, στο εξώφυλλο ή στην πρώτη σελίδα, μνεία ότι η Εταιρία λειτουργεί χωρίς Θεματοφύλακα, σύμφωνα με το άρθρο 35 του Νόμου. Η σχετική μνεία γίνεται ευκρινώς και με κεφαλαία γράμματα στο κάτω κεντρικό μέρος των ως άνω εντύπων και, αν πρόκειται για πολυσέλιδο έντυπο, στην πρώτη σελίδα του εμπρός εξωφύλλου. Η γραμματοσειρά αυτής της δήλωσης πρέπει να είναι ίδια με τη γραμματοσειρά του κυρίως κειμένου.</w:t>
            </w:r>
          </w:p>
        </w:tc>
        <w:tc>
          <w:tcPr>
            <w:tcW w:w="1276" w:type="dxa"/>
          </w:tcPr>
          <w:p w:rsidR="00C13D2C" w:rsidRPr="00C13D2C" w:rsidRDefault="00C13D2C" w:rsidP="00C13D2C">
            <w:pPr>
              <w:autoSpaceDE w:val="0"/>
              <w:autoSpaceDN w:val="0"/>
              <w:adjustRightInd w:val="0"/>
              <w:spacing w:after="0" w:line="240" w:lineRule="auto"/>
              <w:jc w:val="both"/>
              <w:rPr>
                <w:rFonts w:cstheme="minorHAnsi"/>
                <w:bCs/>
                <w:sz w:val="24"/>
                <w:szCs w:val="24"/>
                <w:u w:val="single"/>
                <w:lang w:val="el-GR"/>
              </w:rPr>
            </w:pPr>
          </w:p>
        </w:tc>
        <w:tc>
          <w:tcPr>
            <w:tcW w:w="1559" w:type="dxa"/>
          </w:tcPr>
          <w:p w:rsidR="00C13D2C" w:rsidRPr="00C13D2C" w:rsidRDefault="00C13D2C" w:rsidP="00C13D2C">
            <w:pPr>
              <w:autoSpaceDE w:val="0"/>
              <w:autoSpaceDN w:val="0"/>
              <w:adjustRightInd w:val="0"/>
              <w:spacing w:after="0" w:line="240" w:lineRule="auto"/>
              <w:jc w:val="both"/>
              <w:rPr>
                <w:rFonts w:cstheme="minorHAnsi"/>
                <w:b/>
                <w:bCs/>
                <w:sz w:val="24"/>
                <w:szCs w:val="24"/>
                <w:u w:val="single"/>
                <w:lang w:val="el-GR"/>
              </w:rPr>
            </w:pPr>
          </w:p>
        </w:tc>
        <w:tc>
          <w:tcPr>
            <w:tcW w:w="1560" w:type="dxa"/>
          </w:tcPr>
          <w:p w:rsidR="00C13D2C" w:rsidRPr="00C13D2C" w:rsidRDefault="00C13D2C" w:rsidP="00C13D2C">
            <w:pPr>
              <w:autoSpaceDE w:val="0"/>
              <w:autoSpaceDN w:val="0"/>
              <w:adjustRightInd w:val="0"/>
              <w:spacing w:after="0" w:line="240" w:lineRule="auto"/>
              <w:jc w:val="both"/>
              <w:rPr>
                <w:rFonts w:cstheme="minorHAnsi"/>
                <w:b/>
                <w:bCs/>
                <w:sz w:val="24"/>
                <w:szCs w:val="24"/>
                <w:u w:val="single"/>
                <w:lang w:val="el-GR"/>
              </w:rPr>
            </w:pPr>
          </w:p>
        </w:tc>
      </w:tr>
      <w:tr w:rsidR="00C13D2C" w:rsidRPr="00AB6E33" w:rsidTr="008E1BE2">
        <w:trPr>
          <w:trHeight w:val="600"/>
        </w:trPr>
        <w:tc>
          <w:tcPr>
            <w:tcW w:w="5211" w:type="dxa"/>
          </w:tcPr>
          <w:p w:rsidR="00C13D2C" w:rsidRPr="00C13D2C" w:rsidRDefault="00C13D2C" w:rsidP="00C13D2C">
            <w:pPr>
              <w:autoSpaceDE w:val="0"/>
              <w:autoSpaceDN w:val="0"/>
              <w:adjustRightInd w:val="0"/>
              <w:spacing w:after="0" w:line="240" w:lineRule="auto"/>
              <w:jc w:val="both"/>
              <w:rPr>
                <w:rFonts w:cstheme="minorHAnsi"/>
                <w:bCs/>
                <w:sz w:val="24"/>
                <w:szCs w:val="24"/>
                <w:u w:val="single"/>
                <w:lang w:val="el-GR"/>
              </w:rPr>
            </w:pPr>
            <w:r w:rsidRPr="00C13D2C">
              <w:rPr>
                <w:rFonts w:cstheme="minorHAnsi"/>
                <w:bCs/>
                <w:sz w:val="24"/>
                <w:szCs w:val="24"/>
                <w:u w:val="single"/>
                <w:lang w:val="el-GR"/>
              </w:rPr>
              <w:t>Οδηγία ΟΔ78-2012-11 για τους</w:t>
            </w:r>
            <w:r w:rsidRPr="00C13D2C">
              <w:rPr>
                <w:rFonts w:cstheme="minorHAnsi"/>
                <w:sz w:val="24"/>
                <w:szCs w:val="24"/>
                <w:u w:val="single"/>
                <w:lang w:val="el-GR"/>
              </w:rPr>
              <w:t xml:space="preserve"> όρους και τη διαδικασία διάθεσης μεριδίων ΟΣΕΚΑ στο έδαφος της Δημοκρατίας, την οργάνωση του δικτύου διάθεσης και τις υποχρεώσεις των προσώπων που μετέχουν στο δίκτυο</w:t>
            </w:r>
            <w:r w:rsidRPr="00C13D2C">
              <w:rPr>
                <w:rFonts w:cstheme="minorHAnsi"/>
                <w:bCs/>
                <w:sz w:val="24"/>
                <w:szCs w:val="24"/>
                <w:u w:val="single"/>
                <w:lang w:val="el-GR"/>
              </w:rPr>
              <w:t>.</w:t>
            </w:r>
          </w:p>
        </w:tc>
        <w:tc>
          <w:tcPr>
            <w:tcW w:w="1276" w:type="dxa"/>
          </w:tcPr>
          <w:p w:rsidR="00C13D2C" w:rsidRPr="00C13D2C" w:rsidRDefault="00C13D2C" w:rsidP="00C13D2C">
            <w:pPr>
              <w:autoSpaceDE w:val="0"/>
              <w:autoSpaceDN w:val="0"/>
              <w:adjustRightInd w:val="0"/>
              <w:spacing w:after="0" w:line="240" w:lineRule="auto"/>
              <w:jc w:val="both"/>
              <w:rPr>
                <w:rFonts w:cstheme="minorHAnsi"/>
                <w:sz w:val="24"/>
                <w:szCs w:val="24"/>
                <w:lang w:val="el-GR"/>
              </w:rPr>
            </w:pPr>
          </w:p>
        </w:tc>
        <w:tc>
          <w:tcPr>
            <w:tcW w:w="1559" w:type="dxa"/>
          </w:tcPr>
          <w:p w:rsidR="00C13D2C" w:rsidRPr="00C13D2C" w:rsidRDefault="00C13D2C" w:rsidP="00C13D2C">
            <w:pPr>
              <w:autoSpaceDE w:val="0"/>
              <w:autoSpaceDN w:val="0"/>
              <w:adjustRightInd w:val="0"/>
              <w:spacing w:after="0" w:line="240" w:lineRule="auto"/>
              <w:jc w:val="both"/>
              <w:rPr>
                <w:rFonts w:cstheme="minorHAnsi"/>
                <w:b/>
                <w:sz w:val="24"/>
                <w:szCs w:val="24"/>
                <w:lang w:val="el-GR"/>
              </w:rPr>
            </w:pPr>
          </w:p>
        </w:tc>
        <w:tc>
          <w:tcPr>
            <w:tcW w:w="1560" w:type="dxa"/>
          </w:tcPr>
          <w:p w:rsidR="00C13D2C" w:rsidRPr="00C13D2C" w:rsidRDefault="00C13D2C" w:rsidP="00C13D2C">
            <w:pPr>
              <w:autoSpaceDE w:val="0"/>
              <w:autoSpaceDN w:val="0"/>
              <w:adjustRightInd w:val="0"/>
              <w:spacing w:after="0" w:line="240" w:lineRule="auto"/>
              <w:jc w:val="both"/>
              <w:rPr>
                <w:rFonts w:cstheme="minorHAnsi"/>
                <w:b/>
                <w:sz w:val="24"/>
                <w:szCs w:val="24"/>
                <w:lang w:val="el-GR"/>
              </w:rPr>
            </w:pPr>
          </w:p>
        </w:tc>
      </w:tr>
      <w:tr w:rsidR="00C13D2C" w:rsidRPr="00AB6E33" w:rsidTr="008E1BE2">
        <w:trPr>
          <w:trHeight w:val="600"/>
        </w:trPr>
        <w:tc>
          <w:tcPr>
            <w:tcW w:w="5211" w:type="dxa"/>
          </w:tcPr>
          <w:p w:rsidR="00C13D2C" w:rsidRPr="00C13D2C" w:rsidRDefault="00C13D2C" w:rsidP="00C13D2C">
            <w:pPr>
              <w:autoSpaceDE w:val="0"/>
              <w:autoSpaceDN w:val="0"/>
              <w:adjustRightInd w:val="0"/>
              <w:spacing w:after="0" w:line="240" w:lineRule="auto"/>
              <w:jc w:val="both"/>
              <w:rPr>
                <w:rFonts w:cstheme="minorHAnsi"/>
                <w:bCs/>
                <w:sz w:val="24"/>
                <w:szCs w:val="24"/>
                <w:u w:val="single"/>
                <w:lang w:val="el-GR"/>
              </w:rPr>
            </w:pPr>
            <w:r w:rsidRPr="00C13D2C">
              <w:rPr>
                <w:rFonts w:cstheme="minorHAnsi"/>
                <w:sz w:val="24"/>
                <w:szCs w:val="24"/>
                <w:lang w:val="el-GR"/>
              </w:rPr>
              <w:t>Παράγραφος 12. Οι βασικές πληροφορίες για τους επενδυτές πρέπει να αναφέρουν με ευκρινή στοιχεία και σε ευχερώς ορατό σημείο ότι η επένδυση σε μερίδια ΟΣΕΚΑ δεν έχει εγγυημένη απόδοση και οι προηγούμενες αποδόσεις δεν διασφαλίζουν τις μελλοντικές. Σε περίπτωση ΟΣΕΚΑ εγγυημένης απόδοσης, η ανωτέρω αναφορά θα περιορίζεται στο γεγονός ότι οι προηγούμενες αποδόσεις δεν διασφαλίζουν τις μελλοντικές.</w:t>
            </w:r>
          </w:p>
        </w:tc>
        <w:tc>
          <w:tcPr>
            <w:tcW w:w="1276" w:type="dxa"/>
          </w:tcPr>
          <w:p w:rsidR="00C13D2C" w:rsidRPr="00C13D2C" w:rsidRDefault="00C13D2C" w:rsidP="00C13D2C">
            <w:pPr>
              <w:autoSpaceDE w:val="0"/>
              <w:autoSpaceDN w:val="0"/>
              <w:adjustRightInd w:val="0"/>
              <w:spacing w:after="0" w:line="240" w:lineRule="auto"/>
              <w:jc w:val="both"/>
              <w:rPr>
                <w:rFonts w:cstheme="minorHAnsi"/>
                <w:sz w:val="24"/>
                <w:szCs w:val="24"/>
                <w:lang w:val="el-GR"/>
              </w:rPr>
            </w:pPr>
          </w:p>
        </w:tc>
        <w:tc>
          <w:tcPr>
            <w:tcW w:w="1559" w:type="dxa"/>
          </w:tcPr>
          <w:p w:rsidR="00C13D2C" w:rsidRPr="00C13D2C" w:rsidRDefault="00C13D2C" w:rsidP="00C13D2C">
            <w:pPr>
              <w:autoSpaceDE w:val="0"/>
              <w:autoSpaceDN w:val="0"/>
              <w:adjustRightInd w:val="0"/>
              <w:spacing w:after="0" w:line="240" w:lineRule="auto"/>
              <w:jc w:val="both"/>
              <w:rPr>
                <w:rFonts w:cstheme="minorHAnsi"/>
                <w:b/>
                <w:sz w:val="24"/>
                <w:szCs w:val="24"/>
                <w:lang w:val="el-GR"/>
              </w:rPr>
            </w:pPr>
          </w:p>
        </w:tc>
        <w:tc>
          <w:tcPr>
            <w:tcW w:w="1560" w:type="dxa"/>
          </w:tcPr>
          <w:p w:rsidR="00C13D2C" w:rsidRPr="00C13D2C" w:rsidRDefault="00C13D2C" w:rsidP="00C13D2C">
            <w:pPr>
              <w:autoSpaceDE w:val="0"/>
              <w:autoSpaceDN w:val="0"/>
              <w:adjustRightInd w:val="0"/>
              <w:spacing w:after="0" w:line="240" w:lineRule="auto"/>
              <w:jc w:val="both"/>
              <w:rPr>
                <w:rFonts w:cstheme="minorHAnsi"/>
                <w:b/>
                <w:sz w:val="24"/>
                <w:szCs w:val="24"/>
                <w:lang w:val="el-GR"/>
              </w:rPr>
            </w:pPr>
          </w:p>
        </w:tc>
      </w:tr>
      <w:tr w:rsidR="00C13D2C" w:rsidRPr="00AB6E33" w:rsidTr="008E1BE2">
        <w:trPr>
          <w:trHeight w:val="600"/>
        </w:trPr>
        <w:tc>
          <w:tcPr>
            <w:tcW w:w="5211" w:type="dxa"/>
          </w:tcPr>
          <w:p w:rsidR="00C13D2C" w:rsidRPr="00C13D2C" w:rsidRDefault="00C13D2C" w:rsidP="008E1BE2">
            <w:pPr>
              <w:autoSpaceDE w:val="0"/>
              <w:autoSpaceDN w:val="0"/>
              <w:adjustRightInd w:val="0"/>
              <w:spacing w:after="0" w:line="240" w:lineRule="auto"/>
              <w:jc w:val="both"/>
              <w:rPr>
                <w:rFonts w:cstheme="minorHAnsi"/>
                <w:sz w:val="24"/>
                <w:szCs w:val="24"/>
                <w:u w:val="single"/>
                <w:lang w:val="el-GR"/>
              </w:rPr>
            </w:pPr>
            <w:r w:rsidRPr="00C13D2C">
              <w:rPr>
                <w:rFonts w:cstheme="minorHAnsi"/>
                <w:sz w:val="24"/>
                <w:szCs w:val="24"/>
                <w:u w:val="single"/>
                <w:lang w:val="el-GR"/>
              </w:rPr>
              <w:t>Οδηγία ΟΔ78-2012-13 για τις επιτρεπόμενες μορφές επενδύσεων από τους ΟΣΕΚΑ</w:t>
            </w:r>
          </w:p>
        </w:tc>
        <w:tc>
          <w:tcPr>
            <w:tcW w:w="1276" w:type="dxa"/>
          </w:tcPr>
          <w:p w:rsidR="00C13D2C" w:rsidRPr="00C13D2C" w:rsidRDefault="00C13D2C" w:rsidP="008E1BE2">
            <w:pPr>
              <w:autoSpaceDE w:val="0"/>
              <w:autoSpaceDN w:val="0"/>
              <w:adjustRightInd w:val="0"/>
              <w:spacing w:after="0" w:line="240" w:lineRule="auto"/>
              <w:jc w:val="both"/>
              <w:rPr>
                <w:rFonts w:cstheme="minorHAnsi"/>
                <w:b/>
                <w:sz w:val="24"/>
                <w:szCs w:val="24"/>
                <w:lang w:val="el-GR"/>
              </w:rPr>
            </w:pPr>
          </w:p>
        </w:tc>
        <w:tc>
          <w:tcPr>
            <w:tcW w:w="1559" w:type="dxa"/>
          </w:tcPr>
          <w:p w:rsidR="00C13D2C" w:rsidRPr="00C13D2C" w:rsidRDefault="00C13D2C" w:rsidP="008E1BE2">
            <w:pPr>
              <w:autoSpaceDE w:val="0"/>
              <w:autoSpaceDN w:val="0"/>
              <w:adjustRightInd w:val="0"/>
              <w:spacing w:after="0" w:line="240" w:lineRule="auto"/>
              <w:jc w:val="both"/>
              <w:rPr>
                <w:rFonts w:cstheme="minorHAnsi"/>
                <w:b/>
                <w:sz w:val="24"/>
                <w:szCs w:val="24"/>
                <w:lang w:val="el-GR"/>
              </w:rPr>
            </w:pPr>
          </w:p>
        </w:tc>
        <w:tc>
          <w:tcPr>
            <w:tcW w:w="1560" w:type="dxa"/>
          </w:tcPr>
          <w:p w:rsidR="00C13D2C" w:rsidRPr="00C13D2C" w:rsidRDefault="00C13D2C" w:rsidP="008E1BE2">
            <w:pPr>
              <w:autoSpaceDE w:val="0"/>
              <w:autoSpaceDN w:val="0"/>
              <w:adjustRightInd w:val="0"/>
              <w:spacing w:after="0" w:line="240" w:lineRule="auto"/>
              <w:jc w:val="both"/>
              <w:rPr>
                <w:rFonts w:cstheme="minorHAnsi"/>
                <w:b/>
                <w:sz w:val="24"/>
                <w:szCs w:val="24"/>
                <w:lang w:val="el-GR"/>
              </w:rPr>
            </w:pPr>
          </w:p>
        </w:tc>
      </w:tr>
      <w:tr w:rsidR="00C13D2C" w:rsidRPr="00AB6E33" w:rsidTr="008E1BE2">
        <w:trPr>
          <w:trHeight w:val="600"/>
        </w:trPr>
        <w:tc>
          <w:tcPr>
            <w:tcW w:w="5211" w:type="dxa"/>
          </w:tcPr>
          <w:p w:rsidR="00C13D2C" w:rsidRPr="00C13D2C" w:rsidRDefault="00C13D2C" w:rsidP="008E1BE2">
            <w:pPr>
              <w:autoSpaceDE w:val="0"/>
              <w:autoSpaceDN w:val="0"/>
              <w:adjustRightInd w:val="0"/>
              <w:spacing w:after="0" w:line="240" w:lineRule="auto"/>
              <w:jc w:val="both"/>
              <w:rPr>
                <w:rFonts w:cstheme="minorHAnsi"/>
                <w:b/>
                <w:bCs/>
                <w:sz w:val="24"/>
                <w:szCs w:val="24"/>
                <w:lang w:val="el-GR"/>
              </w:rPr>
            </w:pPr>
            <w:r w:rsidRPr="00C13D2C">
              <w:rPr>
                <w:rFonts w:cstheme="minorHAnsi"/>
                <w:bCs/>
                <w:sz w:val="24"/>
                <w:szCs w:val="24"/>
                <w:lang w:val="el-GR"/>
              </w:rPr>
              <w:t>Παράγραφος 13(2).</w:t>
            </w:r>
            <w:r w:rsidRPr="00C13D2C">
              <w:rPr>
                <w:rFonts w:cstheme="minorHAnsi"/>
                <w:b/>
                <w:bCs/>
                <w:sz w:val="24"/>
                <w:szCs w:val="24"/>
                <w:lang w:val="el-GR"/>
              </w:rPr>
              <w:t xml:space="preserve"> </w:t>
            </w:r>
            <w:r w:rsidRPr="00C13D2C">
              <w:rPr>
                <w:rFonts w:cstheme="minorHAnsi"/>
                <w:bCs/>
                <w:sz w:val="24"/>
                <w:szCs w:val="24"/>
                <w:lang w:val="el-GR"/>
              </w:rPr>
              <w:t xml:space="preserve">Η αναφορά στην παράγραφο (α) του εδαφίου (1) του άρθρου 44 του Νόμου σε δείκτη του οποίου η σύνθεση είναι επαρκώς διαφοροποιημένη νοείται ως αναφορά σε δείκτη ο οποίος συμμορφώνεται προς τους κανόνες διαφοροποίησης των κινδύνων δυνάμει του </w:t>
            </w:r>
            <w:r w:rsidRPr="00C13D2C">
              <w:rPr>
                <w:rFonts w:cstheme="minorHAnsi"/>
                <w:bCs/>
                <w:sz w:val="24"/>
                <w:szCs w:val="24"/>
                <w:lang w:val="el-GR"/>
              </w:rPr>
              <w:lastRenderedPageBreak/>
              <w:t xml:space="preserve">εδαφίου (1) του άρθρου 44 του </w:t>
            </w:r>
            <w:proofErr w:type="spellStart"/>
            <w:r w:rsidRPr="00C13D2C">
              <w:rPr>
                <w:rFonts w:cstheme="minorHAnsi"/>
                <w:bCs/>
                <w:sz w:val="24"/>
                <w:szCs w:val="24"/>
                <w:lang w:val="el-GR"/>
              </w:rPr>
              <w:t>Νόμου∙</w:t>
            </w:r>
            <w:proofErr w:type="spellEnd"/>
          </w:p>
          <w:p w:rsidR="00C13D2C" w:rsidRPr="00C13D2C" w:rsidRDefault="00C13D2C" w:rsidP="008E1BE2">
            <w:pPr>
              <w:autoSpaceDE w:val="0"/>
              <w:autoSpaceDN w:val="0"/>
              <w:adjustRightInd w:val="0"/>
              <w:spacing w:after="0" w:line="240" w:lineRule="auto"/>
              <w:jc w:val="both"/>
              <w:rPr>
                <w:rFonts w:cstheme="minorHAnsi"/>
                <w:sz w:val="24"/>
                <w:szCs w:val="24"/>
                <w:lang w:val="el-GR"/>
              </w:rPr>
            </w:pPr>
            <w:r w:rsidRPr="00C13D2C">
              <w:rPr>
                <w:rFonts w:cstheme="minorHAnsi"/>
                <w:sz w:val="24"/>
                <w:szCs w:val="24"/>
                <w:lang w:val="el-GR"/>
              </w:rPr>
              <w:t>Νοείται ότι, ένας ΟΣΕΚΑ πρέπει να παρέχει κατάλληλες πληροφορίες για τους μεριδιούχους στις βασικές πληροφορίες για τους επενδυτές, σε περίπτωση που το όριο για επένδυση σε μετοχές και/ή ομόλογα που εκδίδονται από τον ίδιο οργανισμό αυξάνεται πέραν του 20% και στο μέγιστο όριο του 35% στον ίδιο εκδότη, προς τήρηση του άρθρου 44 του Νόμου, με σκοπό να δικαιολογήσει τις ιδιάζουσες συνθήκες αγοράς.</w:t>
            </w:r>
          </w:p>
        </w:tc>
        <w:tc>
          <w:tcPr>
            <w:tcW w:w="1276" w:type="dxa"/>
          </w:tcPr>
          <w:p w:rsidR="00C13D2C" w:rsidRPr="00C13D2C" w:rsidRDefault="00C13D2C" w:rsidP="008E1BE2">
            <w:pPr>
              <w:autoSpaceDE w:val="0"/>
              <w:autoSpaceDN w:val="0"/>
              <w:adjustRightInd w:val="0"/>
              <w:spacing w:after="0" w:line="240" w:lineRule="auto"/>
              <w:jc w:val="both"/>
              <w:rPr>
                <w:rFonts w:cstheme="minorHAnsi"/>
                <w:b/>
                <w:sz w:val="24"/>
                <w:szCs w:val="24"/>
                <w:lang w:val="el-GR"/>
              </w:rPr>
            </w:pPr>
          </w:p>
        </w:tc>
        <w:tc>
          <w:tcPr>
            <w:tcW w:w="1559" w:type="dxa"/>
          </w:tcPr>
          <w:p w:rsidR="00C13D2C" w:rsidRPr="00C13D2C" w:rsidRDefault="00C13D2C" w:rsidP="008E1BE2">
            <w:pPr>
              <w:autoSpaceDE w:val="0"/>
              <w:autoSpaceDN w:val="0"/>
              <w:adjustRightInd w:val="0"/>
              <w:spacing w:after="0" w:line="240" w:lineRule="auto"/>
              <w:jc w:val="both"/>
              <w:rPr>
                <w:rFonts w:cstheme="minorHAnsi"/>
                <w:b/>
                <w:sz w:val="24"/>
                <w:szCs w:val="24"/>
                <w:lang w:val="el-GR"/>
              </w:rPr>
            </w:pPr>
          </w:p>
        </w:tc>
        <w:tc>
          <w:tcPr>
            <w:tcW w:w="1560" w:type="dxa"/>
          </w:tcPr>
          <w:p w:rsidR="00C13D2C" w:rsidRPr="00C13D2C" w:rsidRDefault="00C13D2C" w:rsidP="008E1BE2">
            <w:pPr>
              <w:autoSpaceDE w:val="0"/>
              <w:autoSpaceDN w:val="0"/>
              <w:adjustRightInd w:val="0"/>
              <w:spacing w:after="0" w:line="240" w:lineRule="auto"/>
              <w:jc w:val="both"/>
              <w:rPr>
                <w:rFonts w:cstheme="minorHAnsi"/>
                <w:b/>
                <w:sz w:val="24"/>
                <w:szCs w:val="24"/>
                <w:lang w:val="el-GR"/>
              </w:rPr>
            </w:pPr>
          </w:p>
        </w:tc>
      </w:tr>
    </w:tbl>
    <w:p w:rsidR="009C32DF" w:rsidRPr="005448FA" w:rsidRDefault="009C32DF" w:rsidP="009C32DF">
      <w:pPr>
        <w:autoSpaceDE w:val="0"/>
        <w:autoSpaceDN w:val="0"/>
        <w:adjustRightInd w:val="0"/>
        <w:spacing w:after="0" w:line="240" w:lineRule="auto"/>
        <w:jc w:val="both"/>
        <w:rPr>
          <w:rFonts w:cstheme="minorHAnsi"/>
          <w:sz w:val="24"/>
          <w:szCs w:val="24"/>
          <w:lang w:val="el-GR"/>
        </w:rPr>
      </w:pPr>
    </w:p>
    <w:p w:rsidR="00213573" w:rsidRPr="005448FA" w:rsidRDefault="00213573" w:rsidP="009C32DF">
      <w:pPr>
        <w:autoSpaceDE w:val="0"/>
        <w:autoSpaceDN w:val="0"/>
        <w:adjustRightInd w:val="0"/>
        <w:spacing w:after="0" w:line="240" w:lineRule="auto"/>
        <w:jc w:val="both"/>
        <w:rPr>
          <w:rFonts w:cstheme="minorHAnsi"/>
          <w:sz w:val="24"/>
          <w:szCs w:val="24"/>
          <w:lang w:val="el-GR"/>
        </w:rPr>
      </w:pPr>
    </w:p>
    <w:p w:rsidR="00213573" w:rsidRPr="005448FA" w:rsidRDefault="00213573" w:rsidP="009C32DF">
      <w:pPr>
        <w:autoSpaceDE w:val="0"/>
        <w:autoSpaceDN w:val="0"/>
        <w:adjustRightInd w:val="0"/>
        <w:spacing w:after="0" w:line="240" w:lineRule="auto"/>
        <w:jc w:val="both"/>
        <w:rPr>
          <w:rFonts w:cstheme="minorHAnsi"/>
          <w:sz w:val="24"/>
          <w:szCs w:val="24"/>
          <w:lang w:val="el-GR"/>
        </w:rPr>
      </w:pPr>
    </w:p>
    <w:p w:rsidR="00213573" w:rsidRPr="005448FA" w:rsidRDefault="00213573" w:rsidP="009C32DF">
      <w:pPr>
        <w:autoSpaceDE w:val="0"/>
        <w:autoSpaceDN w:val="0"/>
        <w:adjustRightInd w:val="0"/>
        <w:spacing w:after="0" w:line="240" w:lineRule="auto"/>
        <w:jc w:val="both"/>
        <w:rPr>
          <w:rFonts w:cstheme="minorHAnsi"/>
          <w:sz w:val="24"/>
          <w:szCs w:val="24"/>
          <w:lang w:val="el-GR"/>
        </w:rPr>
      </w:pPr>
    </w:p>
    <w:p w:rsidR="00213573" w:rsidRPr="005448FA" w:rsidRDefault="00213573" w:rsidP="009C32DF">
      <w:pPr>
        <w:autoSpaceDE w:val="0"/>
        <w:autoSpaceDN w:val="0"/>
        <w:adjustRightInd w:val="0"/>
        <w:spacing w:after="0" w:line="240" w:lineRule="auto"/>
        <w:jc w:val="both"/>
        <w:rPr>
          <w:rFonts w:cstheme="minorHAnsi"/>
          <w:sz w:val="24"/>
          <w:szCs w:val="24"/>
          <w:lang w:val="el-GR"/>
        </w:rPr>
      </w:pPr>
    </w:p>
    <w:p w:rsidR="00213573" w:rsidRPr="00E96207" w:rsidRDefault="00213573"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5448FA" w:rsidRPr="00E96207" w:rsidRDefault="005448FA" w:rsidP="009C32DF">
      <w:pPr>
        <w:autoSpaceDE w:val="0"/>
        <w:autoSpaceDN w:val="0"/>
        <w:adjustRightInd w:val="0"/>
        <w:spacing w:after="0" w:line="240" w:lineRule="auto"/>
        <w:jc w:val="both"/>
        <w:rPr>
          <w:rFonts w:cstheme="minorHAnsi"/>
          <w:sz w:val="24"/>
          <w:szCs w:val="24"/>
          <w:lang w:val="el-GR"/>
        </w:rPr>
      </w:pPr>
    </w:p>
    <w:p w:rsidR="00E96207" w:rsidRPr="00C13D2C" w:rsidRDefault="00E96207" w:rsidP="009C32DF">
      <w:pPr>
        <w:autoSpaceDE w:val="0"/>
        <w:autoSpaceDN w:val="0"/>
        <w:adjustRightInd w:val="0"/>
        <w:spacing w:after="0" w:line="240" w:lineRule="auto"/>
        <w:jc w:val="both"/>
        <w:rPr>
          <w:rFonts w:cstheme="minorHAnsi"/>
          <w:sz w:val="24"/>
          <w:szCs w:val="24"/>
          <w:lang w:val="el-GR"/>
        </w:rPr>
      </w:pPr>
    </w:p>
    <w:p w:rsidR="00E96207" w:rsidRPr="00C13D2C" w:rsidRDefault="00E96207" w:rsidP="009C32DF">
      <w:pPr>
        <w:autoSpaceDE w:val="0"/>
        <w:autoSpaceDN w:val="0"/>
        <w:adjustRightInd w:val="0"/>
        <w:spacing w:after="0" w:line="240" w:lineRule="auto"/>
        <w:jc w:val="both"/>
        <w:rPr>
          <w:rFonts w:cstheme="minorHAnsi"/>
          <w:sz w:val="24"/>
          <w:szCs w:val="24"/>
          <w:lang w:val="el-GR"/>
        </w:rPr>
      </w:pPr>
    </w:p>
    <w:p w:rsidR="00E96207" w:rsidRPr="00C13D2C" w:rsidRDefault="00E96207" w:rsidP="009C32DF">
      <w:pPr>
        <w:autoSpaceDE w:val="0"/>
        <w:autoSpaceDN w:val="0"/>
        <w:adjustRightInd w:val="0"/>
        <w:spacing w:after="0" w:line="240" w:lineRule="auto"/>
        <w:jc w:val="both"/>
        <w:rPr>
          <w:rFonts w:cstheme="minorHAnsi"/>
          <w:sz w:val="24"/>
          <w:szCs w:val="24"/>
          <w:lang w:val="el-GR"/>
        </w:rPr>
      </w:pPr>
    </w:p>
    <w:p w:rsidR="00E96207" w:rsidRPr="00C13D2C" w:rsidRDefault="00E96207" w:rsidP="009C32DF">
      <w:pPr>
        <w:autoSpaceDE w:val="0"/>
        <w:autoSpaceDN w:val="0"/>
        <w:adjustRightInd w:val="0"/>
        <w:spacing w:after="0" w:line="240" w:lineRule="auto"/>
        <w:jc w:val="both"/>
        <w:rPr>
          <w:rFonts w:cstheme="minorHAnsi"/>
          <w:sz w:val="24"/>
          <w:szCs w:val="24"/>
          <w:lang w:val="el-GR"/>
        </w:rPr>
      </w:pPr>
    </w:p>
    <w:p w:rsidR="00E96207" w:rsidRPr="00C13D2C" w:rsidRDefault="00E96207" w:rsidP="009C32DF">
      <w:pPr>
        <w:autoSpaceDE w:val="0"/>
        <w:autoSpaceDN w:val="0"/>
        <w:adjustRightInd w:val="0"/>
        <w:spacing w:after="0" w:line="240" w:lineRule="auto"/>
        <w:jc w:val="both"/>
        <w:rPr>
          <w:rFonts w:cstheme="minorHAnsi"/>
          <w:sz w:val="24"/>
          <w:szCs w:val="24"/>
          <w:lang w:val="el-GR"/>
        </w:rPr>
      </w:pPr>
    </w:p>
    <w:p w:rsidR="00E96207" w:rsidRPr="00C13D2C" w:rsidRDefault="00E96207" w:rsidP="009C32DF">
      <w:pPr>
        <w:autoSpaceDE w:val="0"/>
        <w:autoSpaceDN w:val="0"/>
        <w:adjustRightInd w:val="0"/>
        <w:spacing w:after="0" w:line="240" w:lineRule="auto"/>
        <w:jc w:val="both"/>
        <w:rPr>
          <w:rFonts w:cstheme="minorHAnsi"/>
          <w:sz w:val="24"/>
          <w:szCs w:val="24"/>
          <w:lang w:val="el-GR"/>
        </w:rPr>
      </w:pPr>
    </w:p>
    <w:p w:rsidR="00213573" w:rsidRPr="00C13D2C" w:rsidRDefault="00213573" w:rsidP="009C32DF">
      <w:pPr>
        <w:autoSpaceDE w:val="0"/>
        <w:autoSpaceDN w:val="0"/>
        <w:adjustRightInd w:val="0"/>
        <w:spacing w:after="0" w:line="240" w:lineRule="auto"/>
        <w:jc w:val="both"/>
        <w:rPr>
          <w:rFonts w:cstheme="minorHAnsi"/>
          <w:sz w:val="24"/>
          <w:szCs w:val="24"/>
          <w:lang w:val="el-GR"/>
        </w:rPr>
      </w:pPr>
    </w:p>
    <w:sectPr w:rsidR="00213573" w:rsidRPr="00C13D2C" w:rsidSect="00D522D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CDB" w:rsidRDefault="00637CDB" w:rsidP="007D2722">
      <w:pPr>
        <w:spacing w:after="0" w:line="240" w:lineRule="auto"/>
      </w:pPr>
      <w:r>
        <w:separator/>
      </w:r>
    </w:p>
  </w:endnote>
  <w:endnote w:type="continuationSeparator" w:id="0">
    <w:p w:rsidR="00637CDB" w:rsidRDefault="00637CDB" w:rsidP="007D2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722" w:rsidRDefault="007D2722">
    <w:pPr>
      <w:pStyle w:val="Footer"/>
      <w:jc w:val="right"/>
    </w:pPr>
  </w:p>
  <w:p w:rsidR="007D2722" w:rsidRDefault="007D2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CDB" w:rsidRDefault="00637CDB" w:rsidP="007D2722">
      <w:pPr>
        <w:spacing w:after="0" w:line="240" w:lineRule="auto"/>
      </w:pPr>
      <w:r>
        <w:separator/>
      </w:r>
    </w:p>
  </w:footnote>
  <w:footnote w:type="continuationSeparator" w:id="0">
    <w:p w:rsidR="00637CDB" w:rsidRDefault="00637CDB" w:rsidP="007D2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EB18FC4"/>
    <w:multiLevelType w:val="hybridMultilevel"/>
    <w:tmpl w:val="C0D278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1C5D1F"/>
    <w:multiLevelType w:val="hybridMultilevel"/>
    <w:tmpl w:val="8E388F96"/>
    <w:lvl w:ilvl="0" w:tplc="ABEE4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8410D"/>
    <w:multiLevelType w:val="hybridMultilevel"/>
    <w:tmpl w:val="6BB4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9447E"/>
    <w:multiLevelType w:val="hybridMultilevel"/>
    <w:tmpl w:val="53684D5E"/>
    <w:lvl w:ilvl="0" w:tplc="798C5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57A2A8"/>
    <w:multiLevelType w:val="hybridMultilevel"/>
    <w:tmpl w:val="97A65C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FB1348"/>
    <w:multiLevelType w:val="hybridMultilevel"/>
    <w:tmpl w:val="9648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4659F2"/>
    <w:multiLevelType w:val="hybridMultilevel"/>
    <w:tmpl w:val="7722F62C"/>
    <w:lvl w:ilvl="0" w:tplc="37841600">
      <w:numFmt w:val="bullet"/>
      <w:lvlText w:val="-"/>
      <w:lvlJc w:val="left"/>
      <w:pPr>
        <w:tabs>
          <w:tab w:val="num" w:pos="720"/>
        </w:tabs>
        <w:ind w:left="720" w:hanging="360"/>
      </w:pPr>
      <w:rPr>
        <w:rFonts w:ascii="Times New Roman" w:eastAsia="Times New Roman" w:hAnsi="Times New Roman" w:cs="Times New Roman" w:hint="default"/>
        <w:i/>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64751E9"/>
    <w:multiLevelType w:val="hybridMultilevel"/>
    <w:tmpl w:val="5FD83EF8"/>
    <w:lvl w:ilvl="0" w:tplc="04090013">
      <w:start w:val="1"/>
      <w:numFmt w:val="upp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3">
    <w:nsid w:val="49864F1E"/>
    <w:multiLevelType w:val="hybridMultilevel"/>
    <w:tmpl w:val="79564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FB04CA"/>
    <w:multiLevelType w:val="hybridMultilevel"/>
    <w:tmpl w:val="4D8C4BE6"/>
    <w:lvl w:ilvl="0" w:tplc="63BA2C2E">
      <w:start w:val="1"/>
      <w:numFmt w:val="decimal"/>
      <w:lvlText w:val="%1."/>
      <w:lvlJc w:val="left"/>
      <w:pPr>
        <w:ind w:left="720" w:hanging="360"/>
      </w:pPr>
      <w:rPr>
        <w:rFonts w:ascii="TimesNewRomanPSMT" w:hAnsi="TimesNewRomanPSMT" w:cs="TimesNewRomanPS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C2D2A"/>
    <w:multiLevelType w:val="hybridMultilevel"/>
    <w:tmpl w:val="7FC65AA2"/>
    <w:lvl w:ilvl="0" w:tplc="B1C08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07319"/>
    <w:multiLevelType w:val="hybridMultilevel"/>
    <w:tmpl w:val="C36A7084"/>
    <w:lvl w:ilvl="0" w:tplc="FFFFFFFF">
      <w:start w:val="1"/>
      <w:numFmt w:val="decimal"/>
      <w:lvlText w:val=""/>
      <w:lvlJc w:val="left"/>
    </w:lvl>
    <w:lvl w:ilvl="1" w:tplc="04090013">
      <w:start w:val="1"/>
      <w:numFmt w:val="upperRoman"/>
      <w:lvlText w:val="%2."/>
      <w:lvlJc w:val="righ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3C68E5"/>
    <w:multiLevelType w:val="hybridMultilevel"/>
    <w:tmpl w:val="617661CC"/>
    <w:lvl w:ilvl="0" w:tplc="3C9A73C2">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6"/>
  </w:num>
  <w:num w:numId="3">
    <w:abstractNumId w:val="4"/>
  </w:num>
  <w:num w:numId="4">
    <w:abstractNumId w:val="0"/>
  </w:num>
  <w:num w:numId="5">
    <w:abstractNumId w:val="9"/>
  </w:num>
  <w:num w:numId="6">
    <w:abstractNumId w:val="13"/>
  </w:num>
  <w:num w:numId="7">
    <w:abstractNumId w:val="11"/>
  </w:num>
  <w:num w:numId="8">
    <w:abstractNumId w:val="17"/>
  </w:num>
  <w:num w:numId="9">
    <w:abstractNumId w:val="8"/>
  </w:num>
  <w:num w:numId="10">
    <w:abstractNumId w:val="3"/>
  </w:num>
  <w:num w:numId="11">
    <w:abstractNumId w:val="2"/>
  </w:num>
  <w:num w:numId="12">
    <w:abstractNumId w:val="15"/>
  </w:num>
  <w:num w:numId="13">
    <w:abstractNumId w:val="14"/>
  </w:num>
  <w:num w:numId="14">
    <w:abstractNumId w:val="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7"/>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B4"/>
    <w:rsid w:val="00000A04"/>
    <w:rsid w:val="00021C80"/>
    <w:rsid w:val="000358CA"/>
    <w:rsid w:val="00065EAB"/>
    <w:rsid w:val="00067F5C"/>
    <w:rsid w:val="00090998"/>
    <w:rsid w:val="000D4B12"/>
    <w:rsid w:val="0012281C"/>
    <w:rsid w:val="00141905"/>
    <w:rsid w:val="00191A93"/>
    <w:rsid w:val="001B2B23"/>
    <w:rsid w:val="001B685A"/>
    <w:rsid w:val="001D5456"/>
    <w:rsid w:val="001D5BF2"/>
    <w:rsid w:val="001E04B0"/>
    <w:rsid w:val="001F1EC7"/>
    <w:rsid w:val="001F305A"/>
    <w:rsid w:val="00201225"/>
    <w:rsid w:val="00213573"/>
    <w:rsid w:val="00220C0C"/>
    <w:rsid w:val="00270FFE"/>
    <w:rsid w:val="002A3BDA"/>
    <w:rsid w:val="002C6848"/>
    <w:rsid w:val="002C70B4"/>
    <w:rsid w:val="002D2955"/>
    <w:rsid w:val="002E326D"/>
    <w:rsid w:val="00312057"/>
    <w:rsid w:val="00312F27"/>
    <w:rsid w:val="00316447"/>
    <w:rsid w:val="003236D6"/>
    <w:rsid w:val="00335B1B"/>
    <w:rsid w:val="00340FA6"/>
    <w:rsid w:val="00341579"/>
    <w:rsid w:val="0035262A"/>
    <w:rsid w:val="0037045F"/>
    <w:rsid w:val="003722FD"/>
    <w:rsid w:val="00377E3C"/>
    <w:rsid w:val="0039191B"/>
    <w:rsid w:val="003938AE"/>
    <w:rsid w:val="00393FAA"/>
    <w:rsid w:val="003A0216"/>
    <w:rsid w:val="003A15A3"/>
    <w:rsid w:val="003E7F0D"/>
    <w:rsid w:val="003F79AC"/>
    <w:rsid w:val="0042217F"/>
    <w:rsid w:val="004335F1"/>
    <w:rsid w:val="0044297C"/>
    <w:rsid w:val="004720B0"/>
    <w:rsid w:val="004754B7"/>
    <w:rsid w:val="004817E5"/>
    <w:rsid w:val="00487C04"/>
    <w:rsid w:val="004B09B3"/>
    <w:rsid w:val="005079AF"/>
    <w:rsid w:val="00522C16"/>
    <w:rsid w:val="0052667D"/>
    <w:rsid w:val="005448FA"/>
    <w:rsid w:val="00544920"/>
    <w:rsid w:val="00544D62"/>
    <w:rsid w:val="005756CE"/>
    <w:rsid w:val="005B08C2"/>
    <w:rsid w:val="00610404"/>
    <w:rsid w:val="00627A0F"/>
    <w:rsid w:val="00637CDB"/>
    <w:rsid w:val="00652F55"/>
    <w:rsid w:val="00674E26"/>
    <w:rsid w:val="006957F5"/>
    <w:rsid w:val="006A7156"/>
    <w:rsid w:val="00714F55"/>
    <w:rsid w:val="00730F82"/>
    <w:rsid w:val="0073142D"/>
    <w:rsid w:val="00745EDF"/>
    <w:rsid w:val="0076191F"/>
    <w:rsid w:val="00767100"/>
    <w:rsid w:val="00771BE9"/>
    <w:rsid w:val="007D2094"/>
    <w:rsid w:val="007D2722"/>
    <w:rsid w:val="007E2531"/>
    <w:rsid w:val="00814DB1"/>
    <w:rsid w:val="0082201C"/>
    <w:rsid w:val="0082245E"/>
    <w:rsid w:val="00875C60"/>
    <w:rsid w:val="008760CB"/>
    <w:rsid w:val="00895521"/>
    <w:rsid w:val="008B2686"/>
    <w:rsid w:val="008F2B62"/>
    <w:rsid w:val="008F3358"/>
    <w:rsid w:val="009144A6"/>
    <w:rsid w:val="0094112F"/>
    <w:rsid w:val="009C0282"/>
    <w:rsid w:val="009C32DF"/>
    <w:rsid w:val="009E1B10"/>
    <w:rsid w:val="00A25BF8"/>
    <w:rsid w:val="00A4358C"/>
    <w:rsid w:val="00A53DD0"/>
    <w:rsid w:val="00A75F5E"/>
    <w:rsid w:val="00A8095E"/>
    <w:rsid w:val="00AA2E15"/>
    <w:rsid w:val="00AA3084"/>
    <w:rsid w:val="00AB6E33"/>
    <w:rsid w:val="00AD36A8"/>
    <w:rsid w:val="00AD6675"/>
    <w:rsid w:val="00AE6D82"/>
    <w:rsid w:val="00AF58FA"/>
    <w:rsid w:val="00B128D1"/>
    <w:rsid w:val="00B53DE0"/>
    <w:rsid w:val="00B61580"/>
    <w:rsid w:val="00B70365"/>
    <w:rsid w:val="00BA0A17"/>
    <w:rsid w:val="00BB3786"/>
    <w:rsid w:val="00BC7DC8"/>
    <w:rsid w:val="00BD4FE9"/>
    <w:rsid w:val="00BE341D"/>
    <w:rsid w:val="00BE5E07"/>
    <w:rsid w:val="00C06F9E"/>
    <w:rsid w:val="00C13D2C"/>
    <w:rsid w:val="00C529BB"/>
    <w:rsid w:val="00C62DEA"/>
    <w:rsid w:val="00C701BD"/>
    <w:rsid w:val="00C76272"/>
    <w:rsid w:val="00CB7386"/>
    <w:rsid w:val="00CE38F5"/>
    <w:rsid w:val="00CF489F"/>
    <w:rsid w:val="00D02348"/>
    <w:rsid w:val="00D14751"/>
    <w:rsid w:val="00D26B15"/>
    <w:rsid w:val="00D51241"/>
    <w:rsid w:val="00D522D7"/>
    <w:rsid w:val="00D610FB"/>
    <w:rsid w:val="00D6365C"/>
    <w:rsid w:val="00D97036"/>
    <w:rsid w:val="00DD3E13"/>
    <w:rsid w:val="00DD60C1"/>
    <w:rsid w:val="00DE1CEF"/>
    <w:rsid w:val="00DE459B"/>
    <w:rsid w:val="00DF0F51"/>
    <w:rsid w:val="00E23D63"/>
    <w:rsid w:val="00E31140"/>
    <w:rsid w:val="00E3248E"/>
    <w:rsid w:val="00E36017"/>
    <w:rsid w:val="00E41BD5"/>
    <w:rsid w:val="00E679DA"/>
    <w:rsid w:val="00E735E3"/>
    <w:rsid w:val="00E73FE0"/>
    <w:rsid w:val="00E811A5"/>
    <w:rsid w:val="00E86CE3"/>
    <w:rsid w:val="00E95652"/>
    <w:rsid w:val="00E96207"/>
    <w:rsid w:val="00EB5023"/>
    <w:rsid w:val="00EB6D20"/>
    <w:rsid w:val="00EE0293"/>
    <w:rsid w:val="00F26BA0"/>
    <w:rsid w:val="00F32CF0"/>
    <w:rsid w:val="00F41F2D"/>
    <w:rsid w:val="00F44F31"/>
    <w:rsid w:val="00F7518F"/>
    <w:rsid w:val="00F75E07"/>
    <w:rsid w:val="00F80F80"/>
    <w:rsid w:val="00FB3289"/>
    <w:rsid w:val="00FB62C5"/>
    <w:rsid w:val="00FC0A4B"/>
    <w:rsid w:val="00FE1CFD"/>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D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22"/>
  </w:style>
  <w:style w:type="character" w:styleId="Hyperlink">
    <w:name w:val="Hyperlink"/>
    <w:basedOn w:val="DefaultParagraphFont"/>
    <w:rsid w:val="002135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A25B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7E2531"/>
    <w:pPr>
      <w:ind w:left="720"/>
      <w:contextualSpacing/>
    </w:pPr>
  </w:style>
  <w:style w:type="character" w:customStyle="1" w:styleId="Heading2Char">
    <w:name w:val="Heading 2 Char"/>
    <w:basedOn w:val="DefaultParagraphFont"/>
    <w:link w:val="Heading2"/>
    <w:uiPriority w:val="9"/>
    <w:rsid w:val="00A25B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3A0216"/>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3A021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D2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722"/>
  </w:style>
  <w:style w:type="character" w:styleId="Hyperlink">
    <w:name w:val="Hyperlink"/>
    <w:basedOn w:val="DefaultParagraphFont"/>
    <w:rsid w:val="002135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426968072">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B4FF3-505A-4802-8771-E0FC70F6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4</cp:revision>
  <dcterms:created xsi:type="dcterms:W3CDTF">2012-12-07T12:51:00Z</dcterms:created>
  <dcterms:modified xsi:type="dcterms:W3CDTF">2012-12-07T12:52:00Z</dcterms:modified>
</cp:coreProperties>
</file>