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37" w:rsidRPr="004A344F" w:rsidRDefault="003A2C0C" w:rsidP="001F6F37">
      <w:pPr>
        <w:pStyle w:val="Header"/>
        <w:tabs>
          <w:tab w:val="clear" w:pos="4153"/>
          <w:tab w:val="clear" w:pos="8306"/>
        </w:tabs>
        <w:rPr>
          <w:rFonts w:asciiTheme="minorHAnsi" w:hAnsiTheme="minorHAnsi" w:cstheme="minorHAnsi"/>
          <w:sz w:val="24"/>
          <w:szCs w:val="24"/>
        </w:rPr>
      </w:pPr>
      <w:r>
        <w:rPr>
          <w:rFonts w:asciiTheme="minorHAnsi" w:hAnsiTheme="minorHAnsi" w:cstheme="minorHAnsi"/>
          <w:b/>
          <w:noProof/>
          <w:lang w:eastAsia="el-GR"/>
        </w:rPr>
        <w:drawing>
          <wp:anchor distT="0" distB="0" distL="114300" distR="114300" simplePos="0" relativeHeight="251659264" behindDoc="1" locked="0" layoutInCell="1" allowOverlap="1" wp14:anchorId="4971D73B" wp14:editId="2F5AD1F8">
            <wp:simplePos x="0" y="0"/>
            <wp:positionH relativeFrom="column">
              <wp:posOffset>-1191945</wp:posOffset>
            </wp:positionH>
            <wp:positionV relativeFrom="paragraph">
              <wp:posOffset>-1123162</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jc w:val="right"/>
        <w:rPr>
          <w:rFonts w:asciiTheme="minorHAnsi" w:hAnsiTheme="minorHAnsi" w:cstheme="minorHAnsi"/>
        </w:rPr>
      </w:pPr>
    </w:p>
    <w:p w:rsidR="001F6F37" w:rsidRDefault="001F6F37" w:rsidP="001F6F37">
      <w:pPr>
        <w:rPr>
          <w:rFonts w:asciiTheme="minorHAnsi" w:hAnsiTheme="minorHAnsi" w:cstheme="minorHAnsi"/>
        </w:rPr>
      </w:pPr>
    </w:p>
    <w:p w:rsidR="004A344F" w:rsidRDefault="004A344F" w:rsidP="001F6F37">
      <w:pPr>
        <w:rPr>
          <w:rFonts w:asciiTheme="minorHAnsi" w:hAnsiTheme="minorHAnsi" w:cstheme="minorHAnsi"/>
        </w:rPr>
      </w:pPr>
    </w:p>
    <w:p w:rsidR="004A344F" w:rsidRPr="004A344F" w:rsidRDefault="004A344F" w:rsidP="001F6F37">
      <w:pPr>
        <w:rPr>
          <w:rFonts w:asciiTheme="minorHAnsi" w:hAnsiTheme="minorHAnsi" w:cstheme="minorHAnsi"/>
        </w:rPr>
      </w:pPr>
    </w:p>
    <w:p w:rsidR="001F6F37" w:rsidRPr="004A344F" w:rsidRDefault="001F6F37" w:rsidP="001F6F37">
      <w:pPr>
        <w:spacing w:line="360" w:lineRule="auto"/>
        <w:jc w:val="center"/>
        <w:rPr>
          <w:rFonts w:asciiTheme="minorHAnsi" w:hAnsiTheme="minorHAnsi" w:cstheme="minorHAnsi"/>
          <w:b/>
          <w:bCs/>
          <w:lang w:val="en-US"/>
        </w:rPr>
      </w:pPr>
      <w:r w:rsidRPr="004A344F">
        <w:rPr>
          <w:rFonts w:asciiTheme="minorHAnsi" w:hAnsiTheme="minorHAnsi" w:cstheme="minorHAnsi"/>
          <w:b/>
          <w:bCs/>
          <w:lang w:val="en-US"/>
        </w:rPr>
        <w:t xml:space="preserve">CHECKLIST FOR PART B </w:t>
      </w:r>
      <w:bookmarkStart w:id="0" w:name="_GoBack"/>
      <w:bookmarkEnd w:id="0"/>
      <w:r w:rsidRPr="004A344F">
        <w:rPr>
          <w:rFonts w:asciiTheme="minorHAnsi" w:hAnsiTheme="minorHAnsi" w:cstheme="minorHAnsi"/>
          <w:b/>
          <w:bCs/>
          <w:lang w:val="en-US"/>
        </w:rPr>
        <w:t xml:space="preserve"> </w:t>
      </w:r>
    </w:p>
    <w:p w:rsidR="001F6F37" w:rsidRPr="004A344F" w:rsidRDefault="001F6F37" w:rsidP="001F6F37">
      <w:pPr>
        <w:spacing w:line="360" w:lineRule="auto"/>
        <w:jc w:val="center"/>
        <w:rPr>
          <w:rFonts w:asciiTheme="minorHAnsi" w:hAnsiTheme="minorHAnsi" w:cstheme="minorHAnsi"/>
          <w:b/>
          <w:bCs/>
          <w:lang w:val="en-US"/>
        </w:rPr>
      </w:pPr>
      <w:r w:rsidRPr="004A344F">
        <w:rPr>
          <w:rFonts w:asciiTheme="minorHAnsi" w:hAnsiTheme="minorHAnsi" w:cstheme="minorHAnsi"/>
          <w:b/>
          <w:bCs/>
          <w:lang w:val="en-US"/>
        </w:rPr>
        <w:t xml:space="preserve">OPERATION OF A </w:t>
      </w:r>
    </w:p>
    <w:p w:rsidR="001F6F37" w:rsidRPr="004A344F" w:rsidRDefault="001F6F37" w:rsidP="001F6F37">
      <w:pPr>
        <w:spacing w:line="360" w:lineRule="auto"/>
        <w:jc w:val="center"/>
        <w:rPr>
          <w:rFonts w:asciiTheme="minorHAnsi" w:hAnsiTheme="minorHAnsi" w:cstheme="minorHAnsi"/>
          <w:b/>
          <w:bCs/>
          <w:lang w:val="en-US"/>
        </w:rPr>
      </w:pPr>
      <w:r w:rsidRPr="004A344F">
        <w:rPr>
          <w:rFonts w:asciiTheme="minorHAnsi" w:hAnsiTheme="minorHAnsi" w:cstheme="minorHAnsi"/>
          <w:b/>
          <w:bCs/>
          <w:lang w:val="en-US"/>
        </w:rPr>
        <w:t xml:space="preserve">MULTILATERAL TRADING FACILITY </w:t>
      </w:r>
    </w:p>
    <w:p w:rsidR="001F6F37" w:rsidRPr="004A344F" w:rsidRDefault="001F6F37" w:rsidP="001F6F37">
      <w:pPr>
        <w:spacing w:line="360" w:lineRule="auto"/>
        <w:jc w:val="center"/>
        <w:rPr>
          <w:rFonts w:asciiTheme="minorHAnsi" w:hAnsiTheme="minorHAnsi" w:cstheme="minorHAnsi"/>
          <w:b/>
          <w:bCs/>
          <w:lang w:val="en-US"/>
        </w:rPr>
      </w:pPr>
      <w:r w:rsidRPr="004A344F">
        <w:rPr>
          <w:rFonts w:asciiTheme="minorHAnsi" w:hAnsiTheme="minorHAnsi" w:cstheme="minorHAnsi"/>
          <w:b/>
          <w:bCs/>
          <w:lang w:val="el-GR"/>
        </w:rPr>
        <w:t>Τ</w:t>
      </w:r>
      <w:r w:rsidRPr="004A344F">
        <w:rPr>
          <w:rFonts w:asciiTheme="minorHAnsi" w:hAnsiTheme="minorHAnsi" w:cstheme="minorHAnsi"/>
          <w:b/>
          <w:bCs/>
          <w:lang w:val="en-US"/>
        </w:rPr>
        <w:t>HAT ACCOMPANIES</w:t>
      </w:r>
    </w:p>
    <w:p w:rsidR="001F6F37" w:rsidRPr="004A344F" w:rsidRDefault="001F6F37" w:rsidP="001F6F37">
      <w:pPr>
        <w:spacing w:line="360" w:lineRule="auto"/>
        <w:jc w:val="center"/>
        <w:rPr>
          <w:rFonts w:asciiTheme="minorHAnsi" w:hAnsiTheme="minorHAnsi" w:cstheme="minorHAnsi"/>
          <w:b/>
          <w:bCs/>
          <w:lang w:val="en-US"/>
        </w:rPr>
      </w:pPr>
      <w:r w:rsidRPr="004A344F">
        <w:rPr>
          <w:rFonts w:asciiTheme="minorHAnsi" w:hAnsiTheme="minorHAnsi" w:cstheme="minorHAnsi"/>
          <w:b/>
          <w:bCs/>
          <w:lang w:val="en-US"/>
        </w:rPr>
        <w:t>THE APPLICATION OF</w:t>
      </w:r>
    </w:p>
    <w:p w:rsidR="001F6F37" w:rsidRPr="004A344F" w:rsidRDefault="001F6F37" w:rsidP="001F6F37">
      <w:pPr>
        <w:spacing w:line="360" w:lineRule="auto"/>
        <w:jc w:val="center"/>
        <w:rPr>
          <w:rFonts w:asciiTheme="minorHAnsi" w:hAnsiTheme="minorHAnsi" w:cstheme="minorHAnsi"/>
          <w:b/>
          <w:bCs/>
        </w:rPr>
      </w:pPr>
    </w:p>
    <w:p w:rsidR="001F6F37" w:rsidRPr="004A344F" w:rsidRDefault="001F6F37" w:rsidP="001F6F37">
      <w:pPr>
        <w:pStyle w:val="Heading2"/>
        <w:rPr>
          <w:rFonts w:asciiTheme="minorHAnsi" w:hAnsiTheme="minorHAnsi" w:cstheme="minorHAnsi"/>
          <w:szCs w:val="24"/>
          <w:lang w:val="en-US"/>
        </w:rPr>
      </w:pPr>
      <w:r w:rsidRPr="004A344F">
        <w:rPr>
          <w:rFonts w:asciiTheme="minorHAnsi" w:hAnsiTheme="minorHAnsi" w:cstheme="minorHAnsi"/>
          <w:szCs w:val="24"/>
          <w:lang w:val="en-US"/>
        </w:rPr>
        <w:t>«……………………………………………………»</w:t>
      </w:r>
    </w:p>
    <w:p w:rsidR="001F6F37" w:rsidRPr="004A344F" w:rsidRDefault="001F6F37" w:rsidP="001F6F37">
      <w:pPr>
        <w:spacing w:line="360" w:lineRule="auto"/>
        <w:jc w:val="center"/>
        <w:rPr>
          <w:rFonts w:asciiTheme="minorHAnsi" w:hAnsiTheme="minorHAnsi" w:cstheme="minorHAnsi"/>
          <w:b/>
          <w:bCs/>
          <w:lang w:val="en-US"/>
        </w:rPr>
      </w:pPr>
    </w:p>
    <w:p w:rsidR="001F6F37" w:rsidRPr="004A344F" w:rsidRDefault="001F6F37" w:rsidP="001F6F37">
      <w:pPr>
        <w:spacing w:line="360" w:lineRule="auto"/>
        <w:jc w:val="center"/>
        <w:rPr>
          <w:rFonts w:asciiTheme="minorHAnsi" w:hAnsiTheme="minorHAnsi" w:cstheme="minorHAnsi"/>
          <w:b/>
          <w:bCs/>
          <w:lang w:val="en-US"/>
        </w:rPr>
      </w:pPr>
      <w:r w:rsidRPr="004A344F">
        <w:rPr>
          <w:rFonts w:asciiTheme="minorHAnsi" w:hAnsiTheme="minorHAnsi" w:cstheme="minorHAnsi"/>
          <w:b/>
          <w:bCs/>
          <w:lang w:val="en-US"/>
        </w:rPr>
        <w:t xml:space="preserve">FOR THE GRANTING OF A </w:t>
      </w:r>
    </w:p>
    <w:p w:rsidR="001F6F37" w:rsidRPr="004A344F" w:rsidRDefault="001F6F37" w:rsidP="001F6F37">
      <w:pPr>
        <w:spacing w:line="360" w:lineRule="auto"/>
        <w:jc w:val="center"/>
        <w:rPr>
          <w:rFonts w:asciiTheme="minorHAnsi" w:hAnsiTheme="minorHAnsi" w:cstheme="minorHAnsi"/>
          <w:b/>
          <w:bCs/>
          <w:lang w:val="en-US"/>
        </w:rPr>
      </w:pPr>
      <w:r w:rsidRPr="004A344F">
        <w:rPr>
          <w:rFonts w:asciiTheme="minorHAnsi" w:hAnsiTheme="minorHAnsi" w:cstheme="minorHAnsi"/>
          <w:b/>
          <w:bCs/>
          <w:lang w:val="en-US"/>
        </w:rPr>
        <w:t>CIF AUTHORISATION</w:t>
      </w:r>
    </w:p>
    <w:p w:rsidR="001F6F37" w:rsidRPr="004A344F" w:rsidRDefault="001F6F37" w:rsidP="001F6F37">
      <w:pPr>
        <w:spacing w:line="360" w:lineRule="auto"/>
        <w:jc w:val="center"/>
        <w:rPr>
          <w:rFonts w:asciiTheme="minorHAnsi" w:hAnsiTheme="minorHAnsi" w:cstheme="minorHAnsi"/>
          <w:b/>
          <w:bCs/>
        </w:rPr>
      </w:pPr>
    </w:p>
    <w:p w:rsidR="001F6F37" w:rsidRPr="004A344F" w:rsidRDefault="001F6F37" w:rsidP="001F6F37">
      <w:pPr>
        <w:rPr>
          <w:rFonts w:asciiTheme="minorHAnsi" w:hAnsiTheme="minorHAnsi" w:cstheme="minorHAnsi"/>
        </w:rPr>
      </w:pPr>
    </w:p>
    <w:p w:rsidR="001F6F37" w:rsidRPr="004A344F" w:rsidRDefault="001F6F37" w:rsidP="001F6F37">
      <w:pPr>
        <w:pStyle w:val="Header"/>
        <w:tabs>
          <w:tab w:val="clear" w:pos="4153"/>
          <w:tab w:val="clear" w:pos="8306"/>
        </w:tabs>
        <w:rPr>
          <w:rFonts w:asciiTheme="minorHAnsi" w:hAnsiTheme="minorHAnsi" w:cstheme="minorHAnsi"/>
          <w:sz w:val="24"/>
          <w:szCs w:val="24"/>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rPr>
          <w:rFonts w:asciiTheme="minorHAnsi" w:hAnsiTheme="minorHAnsi" w:cstheme="minorHAnsi"/>
        </w:rPr>
      </w:pPr>
    </w:p>
    <w:p w:rsidR="001F6F37" w:rsidRPr="004A344F" w:rsidRDefault="001F6F37" w:rsidP="001F6F37">
      <w:pPr>
        <w:pStyle w:val="Header"/>
        <w:tabs>
          <w:tab w:val="clear" w:pos="4153"/>
          <w:tab w:val="clear" w:pos="8306"/>
        </w:tabs>
        <w:spacing w:before="120"/>
        <w:jc w:val="center"/>
        <w:rPr>
          <w:rFonts w:asciiTheme="minorHAnsi" w:hAnsiTheme="minorHAnsi" w:cstheme="minorHAnsi"/>
          <w:b/>
          <w:bCs/>
          <w:sz w:val="24"/>
          <w:szCs w:val="24"/>
          <w:u w:val="single"/>
        </w:rPr>
      </w:pPr>
    </w:p>
    <w:p w:rsidR="001F6F37" w:rsidRPr="004A344F" w:rsidRDefault="001F6F37" w:rsidP="001F6F37">
      <w:pPr>
        <w:pStyle w:val="Header"/>
        <w:tabs>
          <w:tab w:val="clear" w:pos="4153"/>
          <w:tab w:val="clear" w:pos="8306"/>
        </w:tabs>
        <w:spacing w:before="120"/>
        <w:jc w:val="center"/>
        <w:rPr>
          <w:rFonts w:asciiTheme="minorHAnsi" w:hAnsiTheme="minorHAnsi" w:cstheme="minorHAnsi"/>
          <w:b/>
          <w:bCs/>
          <w:sz w:val="24"/>
          <w:szCs w:val="24"/>
          <w:u w:val="single"/>
        </w:rPr>
      </w:pPr>
    </w:p>
    <w:p w:rsidR="001F6F37" w:rsidRPr="004A344F" w:rsidRDefault="001F6F37" w:rsidP="001F6F37">
      <w:pPr>
        <w:pStyle w:val="Header"/>
        <w:tabs>
          <w:tab w:val="clear" w:pos="4153"/>
          <w:tab w:val="clear" w:pos="8306"/>
        </w:tabs>
        <w:spacing w:before="120"/>
        <w:jc w:val="center"/>
        <w:rPr>
          <w:rFonts w:asciiTheme="minorHAnsi" w:hAnsiTheme="minorHAnsi" w:cstheme="minorHAnsi"/>
          <w:b/>
          <w:bCs/>
          <w:sz w:val="24"/>
          <w:szCs w:val="24"/>
          <w:u w:val="single"/>
        </w:rPr>
      </w:pPr>
    </w:p>
    <w:p w:rsidR="001F6F37" w:rsidRPr="004A344F" w:rsidRDefault="001F6F37" w:rsidP="001F6F37">
      <w:pPr>
        <w:pStyle w:val="Header"/>
        <w:tabs>
          <w:tab w:val="clear" w:pos="4153"/>
          <w:tab w:val="clear" w:pos="8306"/>
        </w:tabs>
        <w:spacing w:before="120"/>
        <w:jc w:val="center"/>
        <w:rPr>
          <w:rFonts w:asciiTheme="minorHAnsi" w:hAnsiTheme="minorHAnsi" w:cstheme="minorHAnsi"/>
          <w:b/>
          <w:bCs/>
          <w:sz w:val="24"/>
          <w:szCs w:val="24"/>
          <w:u w:val="single"/>
        </w:rPr>
      </w:pPr>
    </w:p>
    <w:p w:rsidR="001F6F37" w:rsidRPr="004A344F" w:rsidRDefault="0001370A" w:rsidP="001F6F37">
      <w:pPr>
        <w:pStyle w:val="Header"/>
        <w:tabs>
          <w:tab w:val="clear" w:pos="4153"/>
          <w:tab w:val="clear" w:pos="8306"/>
        </w:tabs>
        <w:spacing w:before="120" w:line="360" w:lineRule="auto"/>
        <w:jc w:val="center"/>
        <w:rPr>
          <w:rFonts w:asciiTheme="minorHAnsi" w:hAnsiTheme="minorHAnsi" w:cstheme="minorHAnsi"/>
          <w:b/>
          <w:bCs/>
          <w:sz w:val="24"/>
          <w:szCs w:val="24"/>
          <w:u w:val="single"/>
          <w:lang w:val="en-US"/>
        </w:rPr>
      </w:pPr>
      <w:r w:rsidRPr="004A344F">
        <w:rPr>
          <w:rFonts w:asciiTheme="minorHAnsi" w:hAnsiTheme="minorHAnsi" w:cstheme="minorHAnsi"/>
          <w:b/>
          <w:bCs/>
          <w:sz w:val="24"/>
          <w:szCs w:val="24"/>
          <w:u w:val="single"/>
          <w:lang w:val="en-US"/>
        </w:rPr>
        <w:lastRenderedPageBreak/>
        <w:t xml:space="preserve">Checklist for Part B - </w:t>
      </w:r>
      <w:r w:rsidR="001F6F37" w:rsidRPr="004A344F">
        <w:rPr>
          <w:rFonts w:asciiTheme="minorHAnsi" w:hAnsiTheme="minorHAnsi" w:cstheme="minorHAnsi"/>
          <w:b/>
          <w:bCs/>
          <w:sz w:val="24"/>
          <w:szCs w:val="24"/>
          <w:u w:val="single"/>
          <w:lang w:val="en-US"/>
        </w:rPr>
        <w:t xml:space="preserve">Operation of a Multilateral Trading Facility </w:t>
      </w:r>
      <w:r w:rsidR="001F6F37" w:rsidRPr="004A344F">
        <w:rPr>
          <w:rFonts w:asciiTheme="minorHAnsi" w:hAnsiTheme="minorHAnsi" w:cstheme="minorHAnsi"/>
          <w:b/>
          <w:bCs/>
          <w:sz w:val="24"/>
          <w:szCs w:val="24"/>
          <w:u w:val="single"/>
        </w:rPr>
        <w:t xml:space="preserve">that accompanies the application </w:t>
      </w:r>
      <w:r w:rsidR="001F6F37" w:rsidRPr="004A344F">
        <w:rPr>
          <w:rFonts w:asciiTheme="minorHAnsi" w:hAnsiTheme="minorHAnsi" w:cstheme="minorHAnsi"/>
          <w:b/>
          <w:bCs/>
          <w:sz w:val="24"/>
          <w:szCs w:val="24"/>
          <w:u w:val="single"/>
          <w:lang w:val="en-US"/>
        </w:rPr>
        <w:t>of</w:t>
      </w:r>
      <w:r w:rsidR="001F6F37" w:rsidRPr="004A344F">
        <w:rPr>
          <w:rFonts w:asciiTheme="minorHAnsi" w:hAnsiTheme="minorHAnsi" w:cstheme="minorHAnsi"/>
          <w:b/>
          <w:bCs/>
          <w:sz w:val="24"/>
          <w:szCs w:val="24"/>
          <w:u w:val="single"/>
        </w:rPr>
        <w:t xml:space="preserve"> «…………..………» </w:t>
      </w:r>
      <w:r w:rsidR="001F6F37" w:rsidRPr="004A344F">
        <w:rPr>
          <w:rFonts w:asciiTheme="minorHAnsi" w:hAnsiTheme="minorHAnsi" w:cstheme="minorHAnsi"/>
          <w:b/>
          <w:bCs/>
          <w:sz w:val="24"/>
          <w:szCs w:val="24"/>
          <w:u w:val="single"/>
          <w:lang w:val="en-US"/>
        </w:rPr>
        <w:t>for the granting of a CIF authorisation</w:t>
      </w:r>
    </w:p>
    <w:p w:rsidR="001F6F37" w:rsidRPr="004A344F" w:rsidRDefault="001F6F37" w:rsidP="001F6F37">
      <w:pPr>
        <w:pStyle w:val="Header"/>
        <w:tabs>
          <w:tab w:val="clear" w:pos="4153"/>
          <w:tab w:val="clear" w:pos="8306"/>
        </w:tabs>
        <w:spacing w:before="120"/>
        <w:jc w:val="center"/>
        <w:rPr>
          <w:rFonts w:asciiTheme="minorHAnsi" w:hAnsiTheme="minorHAnsi" w:cstheme="minorHAnsi"/>
          <w:b/>
          <w:bCs/>
          <w:sz w:val="24"/>
          <w:szCs w:val="24"/>
          <w:u w:val="single"/>
        </w:rPr>
      </w:pPr>
    </w:p>
    <w:p w:rsidR="001F6F37" w:rsidRPr="004A344F" w:rsidRDefault="001F6F37" w:rsidP="001F6F37">
      <w:pPr>
        <w:pStyle w:val="Title"/>
        <w:ind w:left="-180" w:firstLine="180"/>
        <w:rPr>
          <w:rFonts w:asciiTheme="minorHAnsi" w:hAnsiTheme="minorHAnsi" w:cstheme="minorHAnsi"/>
          <w:sz w:val="24"/>
          <w:szCs w:val="24"/>
          <w:lang w:val="en-US"/>
        </w:rPr>
      </w:pPr>
      <w:r w:rsidRPr="004A344F">
        <w:rPr>
          <w:rFonts w:asciiTheme="minorHAnsi" w:hAnsiTheme="minorHAnsi" w:cstheme="minorHAnsi"/>
          <w:sz w:val="24"/>
          <w:szCs w:val="24"/>
          <w:lang w:val="en-US"/>
        </w:rPr>
        <w:t>CONTENTS</w:t>
      </w:r>
    </w:p>
    <w:p w:rsidR="001F6F37" w:rsidRPr="004A344F" w:rsidRDefault="001F6F37" w:rsidP="005D7071">
      <w:pPr>
        <w:tabs>
          <w:tab w:val="left" w:pos="720"/>
        </w:tabs>
        <w:spacing w:after="120"/>
        <w:ind w:left="720" w:hanging="720"/>
        <w:jc w:val="both"/>
        <w:rPr>
          <w:rFonts w:asciiTheme="minorHAnsi" w:hAnsiTheme="minorHAnsi" w:cstheme="min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675"/>
        <w:gridCol w:w="1065"/>
      </w:tblGrid>
      <w:tr w:rsidR="001F6F37" w:rsidRPr="004A344F" w:rsidTr="001F6F37">
        <w:tc>
          <w:tcPr>
            <w:tcW w:w="1368" w:type="dxa"/>
          </w:tcPr>
          <w:p w:rsidR="001F6F37" w:rsidRPr="004A344F" w:rsidRDefault="001F6F37" w:rsidP="001F6F37">
            <w:pPr>
              <w:tabs>
                <w:tab w:val="left" w:pos="720"/>
              </w:tabs>
              <w:spacing w:after="120"/>
              <w:rPr>
                <w:rFonts w:asciiTheme="minorHAnsi" w:hAnsiTheme="minorHAnsi" w:cstheme="minorHAnsi"/>
                <w:b/>
                <w:lang w:val="en-US"/>
              </w:rPr>
            </w:pPr>
            <w:r w:rsidRPr="004A344F">
              <w:rPr>
                <w:rFonts w:asciiTheme="minorHAnsi" w:hAnsiTheme="minorHAnsi" w:cstheme="minorHAnsi"/>
                <w:b/>
                <w:lang w:val="en-US"/>
              </w:rPr>
              <w:t>No.</w:t>
            </w:r>
          </w:p>
        </w:tc>
        <w:tc>
          <w:tcPr>
            <w:tcW w:w="6675" w:type="dxa"/>
          </w:tcPr>
          <w:p w:rsidR="001F6F37" w:rsidRPr="004A344F" w:rsidRDefault="001F6F37" w:rsidP="001F6F37">
            <w:pPr>
              <w:tabs>
                <w:tab w:val="left" w:pos="720"/>
              </w:tabs>
              <w:spacing w:after="120"/>
              <w:ind w:left="720" w:hanging="720"/>
              <w:jc w:val="both"/>
              <w:rPr>
                <w:rFonts w:asciiTheme="minorHAnsi" w:hAnsiTheme="minorHAnsi" w:cstheme="minorHAnsi"/>
                <w:b/>
                <w:lang w:val="en-US"/>
              </w:rPr>
            </w:pPr>
            <w:r w:rsidRPr="004A344F">
              <w:rPr>
                <w:rFonts w:asciiTheme="minorHAnsi" w:hAnsiTheme="minorHAnsi" w:cstheme="minorHAnsi"/>
                <w:b/>
                <w:lang w:val="en-US"/>
              </w:rPr>
              <w:t xml:space="preserve">Operation of a Multilateral Trading Facility </w:t>
            </w:r>
          </w:p>
        </w:tc>
        <w:tc>
          <w:tcPr>
            <w:tcW w:w="1065" w:type="dxa"/>
          </w:tcPr>
          <w:p w:rsidR="001F6F37" w:rsidRPr="004A344F" w:rsidRDefault="001F6F37" w:rsidP="001F6F37">
            <w:pPr>
              <w:pStyle w:val="Heading2"/>
              <w:tabs>
                <w:tab w:val="left" w:pos="720"/>
              </w:tabs>
              <w:spacing w:after="120" w:line="240" w:lineRule="auto"/>
              <w:rPr>
                <w:rFonts w:asciiTheme="minorHAnsi" w:hAnsiTheme="minorHAnsi" w:cstheme="minorHAnsi"/>
                <w:szCs w:val="24"/>
                <w:lang w:val="en-US" w:eastAsia="en-US"/>
              </w:rPr>
            </w:pPr>
            <w:r w:rsidRPr="004A344F">
              <w:rPr>
                <w:rFonts w:asciiTheme="minorHAnsi" w:hAnsiTheme="minorHAnsi" w:cstheme="minorHAnsi"/>
                <w:szCs w:val="24"/>
                <w:lang w:val="en-US" w:eastAsia="en-US"/>
              </w:rPr>
              <w:t>Page number</w:t>
            </w:r>
          </w:p>
        </w:tc>
      </w:tr>
      <w:tr w:rsidR="001F6F37" w:rsidRPr="004A344F" w:rsidTr="001F6F37">
        <w:tc>
          <w:tcPr>
            <w:tcW w:w="1368" w:type="dxa"/>
          </w:tcPr>
          <w:p w:rsidR="001F6F37" w:rsidRPr="004A344F" w:rsidRDefault="001F6F37" w:rsidP="001F6F37">
            <w:pPr>
              <w:tabs>
                <w:tab w:val="left" w:pos="720"/>
              </w:tabs>
              <w:rPr>
                <w:rFonts w:asciiTheme="minorHAnsi" w:hAnsiTheme="minorHAnsi" w:cstheme="minorHAnsi"/>
                <w:lang w:val="en-US"/>
              </w:rPr>
            </w:pPr>
          </w:p>
        </w:tc>
        <w:tc>
          <w:tcPr>
            <w:tcW w:w="6675" w:type="dxa"/>
          </w:tcPr>
          <w:p w:rsidR="001F6F37" w:rsidRPr="004A344F" w:rsidRDefault="001F6F37" w:rsidP="001F6F37">
            <w:pPr>
              <w:tabs>
                <w:tab w:val="left" w:pos="720"/>
              </w:tabs>
              <w:ind w:left="720" w:hanging="720"/>
              <w:jc w:val="both"/>
              <w:rPr>
                <w:rFonts w:asciiTheme="minorHAnsi" w:hAnsiTheme="minorHAnsi" w:cstheme="minorHAnsi"/>
                <w:lang w:val="en-US"/>
              </w:rPr>
            </w:pPr>
          </w:p>
        </w:tc>
        <w:tc>
          <w:tcPr>
            <w:tcW w:w="1065" w:type="dxa"/>
          </w:tcPr>
          <w:p w:rsidR="001F6F37" w:rsidRPr="004A344F" w:rsidRDefault="001F6F37" w:rsidP="001F6F37">
            <w:pPr>
              <w:tabs>
                <w:tab w:val="left" w:pos="720"/>
              </w:tabs>
              <w:jc w:val="both"/>
              <w:rPr>
                <w:rFonts w:asciiTheme="minorHAnsi" w:hAnsiTheme="minorHAnsi" w:cstheme="minorHAnsi"/>
                <w:lang w:val="en-US"/>
              </w:rPr>
            </w:pPr>
          </w:p>
        </w:tc>
      </w:tr>
      <w:tr w:rsidR="001F6F37" w:rsidRPr="004A344F" w:rsidTr="001F6F37">
        <w:tc>
          <w:tcPr>
            <w:tcW w:w="1368" w:type="dxa"/>
          </w:tcPr>
          <w:p w:rsidR="001F6F37" w:rsidRPr="004A344F" w:rsidRDefault="001F6F37" w:rsidP="001F6F37">
            <w:pPr>
              <w:tabs>
                <w:tab w:val="left" w:pos="720"/>
              </w:tabs>
              <w:spacing w:after="120"/>
              <w:rPr>
                <w:rFonts w:asciiTheme="minorHAnsi" w:hAnsiTheme="minorHAnsi" w:cstheme="minorHAnsi"/>
                <w:b/>
                <w:lang w:val="en-US"/>
              </w:rPr>
            </w:pPr>
          </w:p>
        </w:tc>
        <w:tc>
          <w:tcPr>
            <w:tcW w:w="6675" w:type="dxa"/>
          </w:tcPr>
          <w:p w:rsidR="001F6F37" w:rsidRPr="004A344F" w:rsidRDefault="001F6F37" w:rsidP="001F6F37">
            <w:pPr>
              <w:tabs>
                <w:tab w:val="left" w:pos="720"/>
              </w:tabs>
              <w:spacing w:after="120"/>
              <w:ind w:left="720" w:hanging="720"/>
              <w:jc w:val="both"/>
              <w:rPr>
                <w:rFonts w:asciiTheme="minorHAnsi" w:hAnsiTheme="minorHAnsi" w:cstheme="minorHAnsi"/>
                <w:b/>
                <w:lang w:val="en-US"/>
              </w:rPr>
            </w:pPr>
            <w:r w:rsidRPr="004A344F">
              <w:rPr>
                <w:rFonts w:asciiTheme="minorHAnsi" w:hAnsiTheme="minorHAnsi" w:cstheme="minorHAnsi"/>
                <w:b/>
                <w:bCs/>
                <w:lang w:val="en-US"/>
              </w:rPr>
              <w:t>Overview of MTF Operations</w:t>
            </w:r>
          </w:p>
        </w:tc>
        <w:tc>
          <w:tcPr>
            <w:tcW w:w="1065" w:type="dxa"/>
          </w:tcPr>
          <w:p w:rsidR="001F6F37" w:rsidRPr="004A344F" w:rsidRDefault="001F6F37" w:rsidP="001F6F37">
            <w:pPr>
              <w:tabs>
                <w:tab w:val="left" w:pos="720"/>
              </w:tabs>
              <w:spacing w:after="120"/>
              <w:jc w:val="both"/>
              <w:rPr>
                <w:rFonts w:asciiTheme="minorHAnsi" w:hAnsiTheme="minorHAnsi" w:cstheme="minorHAnsi"/>
                <w:lang w:val="el-GR"/>
              </w:rPr>
            </w:pPr>
          </w:p>
        </w:tc>
      </w:tr>
      <w:tr w:rsidR="001F6F37" w:rsidRPr="004A344F" w:rsidTr="001F6F37">
        <w:tc>
          <w:tcPr>
            <w:tcW w:w="1368" w:type="dxa"/>
          </w:tcPr>
          <w:p w:rsidR="001F6F37" w:rsidRPr="004A344F" w:rsidRDefault="001F6F37" w:rsidP="005D7071">
            <w:pPr>
              <w:numPr>
                <w:ilvl w:val="0"/>
                <w:numId w:val="25"/>
              </w:numPr>
              <w:tabs>
                <w:tab w:val="left" w:pos="720"/>
              </w:tabs>
              <w:spacing w:after="120"/>
              <w:rPr>
                <w:rFonts w:asciiTheme="minorHAnsi" w:hAnsiTheme="minorHAnsi" w:cstheme="minorHAnsi"/>
                <w:lang w:val="el-GR"/>
              </w:rPr>
            </w:pPr>
          </w:p>
        </w:tc>
        <w:tc>
          <w:tcPr>
            <w:tcW w:w="6675" w:type="dxa"/>
          </w:tcPr>
          <w:p w:rsidR="001F6F37" w:rsidRPr="004A344F" w:rsidRDefault="001F6F37" w:rsidP="001F6F37">
            <w:pPr>
              <w:pStyle w:val="Heading8"/>
              <w:rPr>
                <w:rFonts w:asciiTheme="minorHAnsi" w:hAnsiTheme="minorHAnsi" w:cstheme="minorHAnsi"/>
                <w:b w:val="0"/>
                <w:lang w:val="en-US"/>
              </w:rPr>
            </w:pPr>
            <w:r w:rsidRPr="004A344F">
              <w:rPr>
                <w:rFonts w:asciiTheme="minorHAnsi" w:hAnsiTheme="minorHAnsi" w:cstheme="minorHAnsi"/>
                <w:b w:val="0"/>
                <w:lang w:val="en-US"/>
              </w:rPr>
              <w:t>Internal Regulation of operation (Appendix 22)</w:t>
            </w:r>
          </w:p>
        </w:tc>
        <w:tc>
          <w:tcPr>
            <w:tcW w:w="1065" w:type="dxa"/>
          </w:tcPr>
          <w:p w:rsidR="001F6F37" w:rsidRPr="004A344F" w:rsidRDefault="001F6F37" w:rsidP="001F6F37">
            <w:pPr>
              <w:tabs>
                <w:tab w:val="left" w:pos="720"/>
              </w:tabs>
              <w:spacing w:after="120"/>
              <w:jc w:val="center"/>
              <w:rPr>
                <w:rFonts w:asciiTheme="minorHAnsi" w:hAnsiTheme="minorHAnsi" w:cstheme="minorHAnsi"/>
                <w:lang w:val="en-US"/>
              </w:rPr>
            </w:pPr>
          </w:p>
        </w:tc>
      </w:tr>
      <w:tr w:rsidR="001F6F37" w:rsidRPr="004A344F" w:rsidTr="001F6F37">
        <w:tc>
          <w:tcPr>
            <w:tcW w:w="1368" w:type="dxa"/>
          </w:tcPr>
          <w:p w:rsidR="001F6F37" w:rsidRPr="004A344F" w:rsidDel="00A4607E" w:rsidRDefault="001F6F37" w:rsidP="001F6F37">
            <w:pPr>
              <w:tabs>
                <w:tab w:val="left" w:pos="720"/>
              </w:tabs>
              <w:spacing w:after="120"/>
              <w:rPr>
                <w:rFonts w:asciiTheme="minorHAnsi" w:hAnsiTheme="minorHAnsi" w:cstheme="minorHAnsi"/>
                <w:b/>
                <w:lang w:val="en-US"/>
              </w:rPr>
            </w:pPr>
          </w:p>
        </w:tc>
        <w:tc>
          <w:tcPr>
            <w:tcW w:w="6675" w:type="dxa"/>
          </w:tcPr>
          <w:p w:rsidR="001F6F37" w:rsidRPr="004A344F" w:rsidRDefault="001F6F37" w:rsidP="001F6F37">
            <w:pPr>
              <w:tabs>
                <w:tab w:val="left" w:pos="720"/>
              </w:tabs>
              <w:spacing w:after="120"/>
              <w:jc w:val="both"/>
              <w:rPr>
                <w:rFonts w:asciiTheme="minorHAnsi" w:hAnsiTheme="minorHAnsi" w:cstheme="minorHAnsi"/>
                <w:b/>
                <w:lang w:val="en-US"/>
              </w:rPr>
            </w:pPr>
            <w:r w:rsidRPr="004A344F">
              <w:rPr>
                <w:rFonts w:asciiTheme="minorHAnsi" w:hAnsiTheme="minorHAnsi" w:cstheme="minorHAnsi"/>
                <w:b/>
                <w:lang w:val="en-US"/>
              </w:rPr>
              <w:t>Trading Process and Finalisation of Transactions</w:t>
            </w:r>
          </w:p>
        </w:tc>
        <w:tc>
          <w:tcPr>
            <w:tcW w:w="1065" w:type="dxa"/>
          </w:tcPr>
          <w:p w:rsidR="001F6F37" w:rsidRPr="004A344F" w:rsidDel="00A4607E" w:rsidRDefault="001F6F37" w:rsidP="001F6F37">
            <w:pPr>
              <w:tabs>
                <w:tab w:val="left" w:pos="720"/>
              </w:tabs>
              <w:spacing w:after="120"/>
              <w:jc w:val="center"/>
              <w:rPr>
                <w:rFonts w:asciiTheme="minorHAnsi" w:hAnsiTheme="minorHAnsi" w:cstheme="minorHAnsi"/>
                <w:lang w:val="en-US"/>
              </w:rPr>
            </w:pPr>
          </w:p>
        </w:tc>
      </w:tr>
      <w:tr w:rsidR="001F6F37" w:rsidRPr="004A344F" w:rsidTr="001F6F37">
        <w:tc>
          <w:tcPr>
            <w:tcW w:w="1368" w:type="dxa"/>
          </w:tcPr>
          <w:p w:rsidR="001F6F37" w:rsidRPr="004A344F" w:rsidRDefault="001F6F37" w:rsidP="005D7071">
            <w:pPr>
              <w:numPr>
                <w:ilvl w:val="0"/>
                <w:numId w:val="25"/>
              </w:numPr>
              <w:tabs>
                <w:tab w:val="left" w:pos="720"/>
              </w:tabs>
              <w:spacing w:after="120"/>
              <w:rPr>
                <w:rFonts w:asciiTheme="minorHAnsi" w:hAnsiTheme="minorHAnsi" w:cstheme="minorHAnsi"/>
                <w:lang w:val="en-US"/>
              </w:rPr>
            </w:pPr>
          </w:p>
        </w:tc>
        <w:tc>
          <w:tcPr>
            <w:tcW w:w="6675" w:type="dxa"/>
          </w:tcPr>
          <w:p w:rsidR="001F6F37" w:rsidRPr="004A344F" w:rsidRDefault="001F6F37" w:rsidP="001F6F37">
            <w:pPr>
              <w:tabs>
                <w:tab w:val="left" w:pos="720"/>
              </w:tabs>
              <w:spacing w:after="120"/>
              <w:jc w:val="both"/>
              <w:rPr>
                <w:rFonts w:asciiTheme="minorHAnsi" w:hAnsiTheme="minorHAnsi" w:cstheme="minorHAnsi"/>
                <w:lang w:val="en-US"/>
              </w:rPr>
            </w:pPr>
            <w:r w:rsidRPr="004A344F">
              <w:rPr>
                <w:rFonts w:asciiTheme="minorHAnsi" w:hAnsiTheme="minorHAnsi" w:cstheme="minorHAnsi"/>
                <w:lang w:val="en-US"/>
              </w:rPr>
              <w:t>Rulebook of the MTF (Appendix 30)</w:t>
            </w:r>
          </w:p>
        </w:tc>
        <w:tc>
          <w:tcPr>
            <w:tcW w:w="1065" w:type="dxa"/>
          </w:tcPr>
          <w:p w:rsidR="001F6F37" w:rsidRPr="004A344F" w:rsidRDefault="001F6F37" w:rsidP="001F6F37">
            <w:pPr>
              <w:tabs>
                <w:tab w:val="left" w:pos="720"/>
              </w:tabs>
              <w:spacing w:after="120"/>
              <w:jc w:val="center"/>
              <w:rPr>
                <w:rFonts w:asciiTheme="minorHAnsi" w:hAnsiTheme="minorHAnsi" w:cstheme="minorHAnsi"/>
                <w:lang w:val="en-US"/>
              </w:rPr>
            </w:pPr>
          </w:p>
        </w:tc>
      </w:tr>
      <w:tr w:rsidR="001F6F37" w:rsidRPr="004A344F" w:rsidTr="001F6F37">
        <w:tc>
          <w:tcPr>
            <w:tcW w:w="1368" w:type="dxa"/>
          </w:tcPr>
          <w:p w:rsidR="001F6F37" w:rsidRPr="004A344F" w:rsidDel="00A4607E" w:rsidRDefault="001F6F37" w:rsidP="001F6F37">
            <w:pPr>
              <w:spacing w:after="120"/>
              <w:ind w:right="-108"/>
              <w:rPr>
                <w:rFonts w:asciiTheme="minorHAnsi" w:hAnsiTheme="minorHAnsi" w:cstheme="minorHAnsi"/>
                <w:b/>
                <w:lang w:val="en-US"/>
              </w:rPr>
            </w:pPr>
          </w:p>
        </w:tc>
        <w:tc>
          <w:tcPr>
            <w:tcW w:w="6675" w:type="dxa"/>
          </w:tcPr>
          <w:p w:rsidR="001F6F37" w:rsidRPr="004A344F" w:rsidRDefault="001F6F37" w:rsidP="001F6F37">
            <w:pPr>
              <w:tabs>
                <w:tab w:val="left" w:pos="720"/>
              </w:tabs>
              <w:spacing w:after="120"/>
              <w:jc w:val="both"/>
              <w:rPr>
                <w:rFonts w:asciiTheme="minorHAnsi" w:hAnsiTheme="minorHAnsi" w:cstheme="minorHAnsi"/>
                <w:b/>
                <w:lang w:val="en-US"/>
              </w:rPr>
            </w:pPr>
            <w:r w:rsidRPr="004A344F">
              <w:rPr>
                <w:rFonts w:asciiTheme="minorHAnsi" w:hAnsiTheme="minorHAnsi" w:cstheme="minorHAnsi"/>
                <w:b/>
                <w:lang w:val="en-US"/>
              </w:rPr>
              <w:t>Pre-trade and Post-trade Transparency Requirements</w:t>
            </w:r>
          </w:p>
        </w:tc>
        <w:tc>
          <w:tcPr>
            <w:tcW w:w="1065" w:type="dxa"/>
          </w:tcPr>
          <w:p w:rsidR="001F6F37" w:rsidRPr="004A344F" w:rsidDel="00A4607E" w:rsidRDefault="001F6F37" w:rsidP="001F6F37">
            <w:pPr>
              <w:tabs>
                <w:tab w:val="left" w:pos="720"/>
              </w:tabs>
              <w:spacing w:after="120"/>
              <w:jc w:val="center"/>
              <w:rPr>
                <w:rFonts w:asciiTheme="minorHAnsi" w:hAnsiTheme="minorHAnsi" w:cstheme="minorHAnsi"/>
                <w:lang w:val="en-US"/>
              </w:rPr>
            </w:pPr>
          </w:p>
        </w:tc>
      </w:tr>
      <w:tr w:rsidR="001F6F37" w:rsidRPr="004A344F" w:rsidTr="001F6F37">
        <w:trPr>
          <w:trHeight w:val="325"/>
        </w:trPr>
        <w:tc>
          <w:tcPr>
            <w:tcW w:w="1368" w:type="dxa"/>
          </w:tcPr>
          <w:p w:rsidR="001F6F37" w:rsidRPr="004A344F" w:rsidRDefault="001F6F37" w:rsidP="005D7071">
            <w:pPr>
              <w:numPr>
                <w:ilvl w:val="0"/>
                <w:numId w:val="25"/>
              </w:numPr>
              <w:tabs>
                <w:tab w:val="left" w:pos="720"/>
              </w:tabs>
              <w:spacing w:after="120"/>
              <w:rPr>
                <w:rFonts w:asciiTheme="minorHAnsi" w:hAnsiTheme="minorHAnsi" w:cstheme="minorHAnsi"/>
                <w:lang w:val="en-US"/>
              </w:rPr>
            </w:pPr>
          </w:p>
        </w:tc>
        <w:tc>
          <w:tcPr>
            <w:tcW w:w="6675" w:type="dxa"/>
          </w:tcPr>
          <w:p w:rsidR="001F6F37" w:rsidRPr="004A344F" w:rsidRDefault="001F6F37" w:rsidP="001F6F37">
            <w:pPr>
              <w:tabs>
                <w:tab w:val="left" w:pos="720"/>
              </w:tabs>
              <w:spacing w:after="120"/>
              <w:jc w:val="both"/>
              <w:rPr>
                <w:rFonts w:asciiTheme="minorHAnsi" w:hAnsiTheme="minorHAnsi" w:cstheme="minorHAnsi"/>
                <w:lang w:val="en-US"/>
              </w:rPr>
            </w:pPr>
            <w:r w:rsidRPr="004A344F">
              <w:rPr>
                <w:rFonts w:asciiTheme="minorHAnsi" w:hAnsiTheme="minorHAnsi" w:cstheme="minorHAnsi"/>
                <w:lang w:val="en-US"/>
              </w:rPr>
              <w:t>Rulebook of the MTF (Appendix 30)</w:t>
            </w:r>
          </w:p>
        </w:tc>
        <w:tc>
          <w:tcPr>
            <w:tcW w:w="1065" w:type="dxa"/>
          </w:tcPr>
          <w:p w:rsidR="001F6F37" w:rsidRPr="004A344F" w:rsidRDefault="001F6F37" w:rsidP="001F6F37">
            <w:pPr>
              <w:pStyle w:val="Heading1"/>
              <w:tabs>
                <w:tab w:val="left" w:pos="720"/>
              </w:tabs>
              <w:jc w:val="center"/>
              <w:rPr>
                <w:rFonts w:asciiTheme="minorHAnsi" w:hAnsiTheme="minorHAnsi" w:cstheme="minorHAnsi"/>
                <w:b w:val="0"/>
                <w:bCs w:val="0"/>
                <w:sz w:val="24"/>
                <w:szCs w:val="24"/>
              </w:rPr>
            </w:pPr>
          </w:p>
        </w:tc>
      </w:tr>
    </w:tbl>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p w:rsidR="001F6F37" w:rsidRPr="004A344F" w:rsidRDefault="001F6F37" w:rsidP="001F6F37">
      <w:pPr>
        <w:tabs>
          <w:tab w:val="num" w:pos="360"/>
          <w:tab w:val="left" w:pos="426"/>
        </w:tabs>
        <w:ind w:hanging="900"/>
        <w:jc w:val="both"/>
        <w:rPr>
          <w:rFonts w:asciiTheme="minorHAnsi" w:hAnsiTheme="minorHAnsi" w:cstheme="minorHAnsi"/>
          <w:b/>
          <w:bCs/>
          <w:lang w:val="en-US"/>
        </w:rPr>
      </w:pPr>
      <w:r w:rsidRPr="004A344F">
        <w:rPr>
          <w:rFonts w:asciiTheme="minorHAnsi" w:hAnsiTheme="minorHAnsi" w:cstheme="minorHAnsi"/>
          <w:b/>
          <w:bCs/>
          <w:lang w:val="en-US"/>
        </w:rPr>
        <w:br w:type="page"/>
      </w:r>
    </w:p>
    <w:p w:rsidR="001F6F37" w:rsidRPr="004A344F" w:rsidRDefault="001F6F37" w:rsidP="001F6F37">
      <w:pPr>
        <w:tabs>
          <w:tab w:val="num" w:pos="360"/>
          <w:tab w:val="left" w:pos="426"/>
        </w:tabs>
        <w:ind w:hanging="900"/>
        <w:jc w:val="both"/>
        <w:rPr>
          <w:rFonts w:asciiTheme="minorHAnsi" w:hAnsiTheme="minorHAnsi" w:cstheme="minorHAnsi"/>
          <w:b/>
          <w:bCs/>
          <w:lang w:val="en-US"/>
        </w:rPr>
      </w:pPr>
    </w:p>
    <w:tbl>
      <w:tblPr>
        <w:tblW w:w="925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840"/>
        <w:gridCol w:w="1350"/>
      </w:tblGrid>
      <w:tr w:rsidR="001F6F37" w:rsidRPr="004A344F" w:rsidTr="001F6F37">
        <w:trPr>
          <w:trHeight w:val="869"/>
        </w:trPr>
        <w:tc>
          <w:tcPr>
            <w:tcW w:w="1067" w:type="dxa"/>
          </w:tcPr>
          <w:p w:rsidR="001F6F37" w:rsidRPr="004A344F" w:rsidRDefault="001F6F37" w:rsidP="001F6F37">
            <w:pPr>
              <w:jc w:val="both"/>
              <w:rPr>
                <w:rFonts w:asciiTheme="minorHAnsi" w:hAnsiTheme="minorHAnsi" w:cstheme="minorHAnsi"/>
                <w:b/>
                <w:bCs/>
                <w:lang w:val="en-US"/>
              </w:rPr>
            </w:pPr>
          </w:p>
        </w:tc>
        <w:tc>
          <w:tcPr>
            <w:tcW w:w="6840" w:type="dxa"/>
          </w:tcPr>
          <w:p w:rsidR="001F6F37" w:rsidRPr="004A344F" w:rsidRDefault="001F6F37" w:rsidP="001F6F37">
            <w:pPr>
              <w:tabs>
                <w:tab w:val="left" w:pos="720"/>
              </w:tabs>
              <w:ind w:left="720" w:hanging="720"/>
              <w:jc w:val="center"/>
              <w:rPr>
                <w:rFonts w:asciiTheme="minorHAnsi" w:hAnsiTheme="minorHAnsi" w:cstheme="minorHAnsi"/>
                <w:b/>
                <w:bCs/>
                <w:lang w:val="en-US"/>
              </w:rPr>
            </w:pPr>
            <w:r w:rsidRPr="004A344F">
              <w:rPr>
                <w:rFonts w:asciiTheme="minorHAnsi" w:hAnsiTheme="minorHAnsi" w:cstheme="minorHAnsi"/>
                <w:b/>
                <w:bCs/>
                <w:lang w:val="en-US"/>
              </w:rPr>
              <w:t>OVERVIEW OF MTF OPERATIONS</w:t>
            </w:r>
          </w:p>
        </w:tc>
        <w:tc>
          <w:tcPr>
            <w:tcW w:w="1350" w:type="dxa"/>
          </w:tcPr>
          <w:p w:rsidR="001F6F37" w:rsidRPr="004A344F" w:rsidRDefault="001F6F37" w:rsidP="001F6F37">
            <w:pPr>
              <w:tabs>
                <w:tab w:val="left" w:pos="1021"/>
              </w:tabs>
              <w:rPr>
                <w:rFonts w:asciiTheme="minorHAnsi" w:hAnsiTheme="minorHAnsi" w:cstheme="minorHAnsi"/>
                <w:b/>
                <w:bCs/>
                <w:lang w:val="el-GR"/>
              </w:rPr>
            </w:pPr>
            <w:r w:rsidRPr="004A344F">
              <w:rPr>
                <w:rFonts w:asciiTheme="minorHAnsi" w:hAnsiTheme="minorHAnsi" w:cstheme="minorHAnsi"/>
                <w:b/>
                <w:bCs/>
                <w:lang w:val="en-US"/>
              </w:rPr>
              <w:t>Relevant Appendix</w:t>
            </w:r>
          </w:p>
          <w:p w:rsidR="001F6F37" w:rsidRPr="004A344F" w:rsidRDefault="001F6F37" w:rsidP="001F6F37">
            <w:pPr>
              <w:tabs>
                <w:tab w:val="left" w:pos="1021"/>
              </w:tabs>
              <w:jc w:val="center"/>
              <w:rPr>
                <w:rFonts w:asciiTheme="minorHAnsi" w:hAnsiTheme="minorHAnsi" w:cstheme="minorHAnsi"/>
                <w:b/>
                <w:bCs/>
                <w:lang w:val="en-US"/>
              </w:rPr>
            </w:pPr>
            <w:r w:rsidRPr="004A344F">
              <w:rPr>
                <w:rFonts w:asciiTheme="minorHAnsi" w:hAnsiTheme="minorHAnsi" w:cstheme="minorHAnsi"/>
                <w:b/>
                <w:bCs/>
                <w:lang w:val="en-US"/>
              </w:rPr>
              <w:t>Page No.</w:t>
            </w:r>
          </w:p>
        </w:tc>
      </w:tr>
      <w:tr w:rsidR="001F6F37" w:rsidRPr="004A344F" w:rsidTr="001F6F37">
        <w:trPr>
          <w:trHeight w:val="310"/>
        </w:trPr>
        <w:tc>
          <w:tcPr>
            <w:tcW w:w="1067" w:type="dxa"/>
          </w:tcPr>
          <w:p w:rsidR="001F6F37" w:rsidRPr="004A344F" w:rsidRDefault="001F6F37" w:rsidP="005D7071">
            <w:pPr>
              <w:numPr>
                <w:ilvl w:val="0"/>
                <w:numId w:val="26"/>
              </w:numPr>
              <w:ind w:right="-108"/>
              <w:jc w:val="both"/>
              <w:rPr>
                <w:rFonts w:asciiTheme="minorHAnsi" w:hAnsiTheme="minorHAnsi" w:cstheme="minorHAnsi"/>
                <w:b/>
                <w:bCs/>
                <w:lang w:val="en-US"/>
              </w:rPr>
            </w:pPr>
          </w:p>
        </w:tc>
        <w:tc>
          <w:tcPr>
            <w:tcW w:w="6840" w:type="dxa"/>
          </w:tcPr>
          <w:p w:rsidR="001F6F37" w:rsidRPr="004A344F" w:rsidRDefault="001F6F37" w:rsidP="001F6F37">
            <w:pPr>
              <w:tabs>
                <w:tab w:val="left" w:pos="720"/>
              </w:tabs>
              <w:ind w:left="720" w:hanging="720"/>
              <w:jc w:val="both"/>
              <w:rPr>
                <w:rFonts w:asciiTheme="minorHAnsi" w:hAnsiTheme="minorHAnsi" w:cstheme="minorHAnsi"/>
                <w:b/>
                <w:bCs/>
                <w:lang w:val="en-US"/>
              </w:rPr>
            </w:pPr>
            <w:r w:rsidRPr="004A344F">
              <w:rPr>
                <w:rFonts w:asciiTheme="minorHAnsi" w:hAnsiTheme="minorHAnsi" w:cstheme="minorHAnsi"/>
                <w:b/>
                <w:lang w:val="en-US"/>
              </w:rPr>
              <w:t>INTERNAL REGULATION OF OPERATION</w:t>
            </w:r>
          </w:p>
          <w:p w:rsidR="001F6F37" w:rsidRPr="004A344F" w:rsidRDefault="001F6F37" w:rsidP="001F6F37">
            <w:pPr>
              <w:tabs>
                <w:tab w:val="left" w:pos="720"/>
              </w:tabs>
              <w:ind w:left="720" w:hanging="720"/>
              <w:jc w:val="both"/>
              <w:rPr>
                <w:rFonts w:asciiTheme="minorHAnsi" w:hAnsiTheme="minorHAnsi" w:cstheme="minorHAnsi"/>
                <w:b/>
                <w:bCs/>
                <w:lang w:val="en-US"/>
              </w:rPr>
            </w:pPr>
          </w:p>
        </w:tc>
        <w:tc>
          <w:tcPr>
            <w:tcW w:w="1350" w:type="dxa"/>
          </w:tcPr>
          <w:p w:rsidR="001F6F37" w:rsidRPr="004A344F" w:rsidRDefault="001F6F37" w:rsidP="001F6F37">
            <w:pPr>
              <w:tabs>
                <w:tab w:val="left" w:pos="1021"/>
              </w:tabs>
              <w:jc w:val="both"/>
              <w:rPr>
                <w:rFonts w:asciiTheme="minorHAnsi" w:hAnsiTheme="minorHAnsi" w:cstheme="minorHAnsi"/>
                <w:b/>
                <w:bCs/>
                <w:lang w:val="en-US"/>
              </w:rPr>
            </w:pPr>
          </w:p>
        </w:tc>
      </w:tr>
      <w:tr w:rsidR="001F6F37" w:rsidRPr="004A344F" w:rsidTr="001F6F37">
        <w:tc>
          <w:tcPr>
            <w:tcW w:w="1067" w:type="dxa"/>
          </w:tcPr>
          <w:p w:rsidR="001F6F37" w:rsidRPr="004A344F" w:rsidRDefault="001F6F37" w:rsidP="005D7071">
            <w:pPr>
              <w:numPr>
                <w:ilvl w:val="0"/>
                <w:numId w:val="24"/>
              </w:numPr>
              <w:tabs>
                <w:tab w:val="left" w:pos="720"/>
              </w:tabs>
              <w:jc w:val="center"/>
              <w:rPr>
                <w:rFonts w:asciiTheme="minorHAnsi" w:hAnsiTheme="minorHAnsi" w:cstheme="minorHAnsi"/>
                <w:bCs/>
                <w:lang w:val="el-GR"/>
              </w:rPr>
            </w:pPr>
          </w:p>
        </w:tc>
        <w:tc>
          <w:tcPr>
            <w:tcW w:w="6840" w:type="dxa"/>
          </w:tcPr>
          <w:p w:rsidR="001F6F37" w:rsidRPr="004A344F" w:rsidRDefault="001F6F37" w:rsidP="001F6F37">
            <w:pPr>
              <w:jc w:val="both"/>
              <w:rPr>
                <w:rFonts w:asciiTheme="minorHAnsi" w:hAnsiTheme="minorHAnsi" w:cstheme="minorHAnsi"/>
              </w:rPr>
            </w:pPr>
            <w:r w:rsidRPr="004A344F">
              <w:rPr>
                <w:rFonts w:asciiTheme="minorHAnsi" w:hAnsiTheme="minorHAnsi" w:cstheme="minorHAnsi"/>
              </w:rPr>
              <w:t>The proposed instruments to be traded on the platform (including a detailed instrument specification (e.g. base currency, minimum trading increment, minimum contract size, how contracts are liquidated or rolled forward, tick size etc.);</w:t>
            </w:r>
          </w:p>
          <w:p w:rsidR="001F6F37" w:rsidRPr="004A344F" w:rsidRDefault="001F6F37" w:rsidP="001F6F37">
            <w:pPr>
              <w:jc w:val="both"/>
              <w:rPr>
                <w:rFonts w:asciiTheme="minorHAnsi" w:hAnsiTheme="minorHAnsi" w:cstheme="minorHAnsi"/>
                <w:b/>
              </w:rPr>
            </w:pPr>
            <w:r w:rsidRPr="004A344F">
              <w:rPr>
                <w:rFonts w:asciiTheme="minorHAnsi" w:hAnsiTheme="minorHAnsi" w:cstheme="minorHAnsi"/>
                <w:b/>
              </w:rPr>
              <w:t xml:space="preserve"> </w:t>
            </w:r>
          </w:p>
        </w:tc>
        <w:tc>
          <w:tcPr>
            <w:tcW w:w="1350" w:type="dxa"/>
          </w:tcPr>
          <w:p w:rsidR="001F6F37" w:rsidRPr="004A344F" w:rsidRDefault="001F6F37" w:rsidP="001F6F37">
            <w:pPr>
              <w:rPr>
                <w:rFonts w:asciiTheme="minorHAnsi" w:hAnsiTheme="minorHAnsi" w:cstheme="minorHAnsi"/>
                <w:bCs/>
              </w:rPr>
            </w:pPr>
          </w:p>
        </w:tc>
      </w:tr>
      <w:tr w:rsidR="001F6F37" w:rsidRPr="004A344F" w:rsidTr="001F6F37">
        <w:tc>
          <w:tcPr>
            <w:tcW w:w="1067" w:type="dxa"/>
          </w:tcPr>
          <w:p w:rsidR="001F6F37" w:rsidRPr="004A344F" w:rsidRDefault="001F6F37" w:rsidP="005D7071">
            <w:pPr>
              <w:numPr>
                <w:ilvl w:val="0"/>
                <w:numId w:val="24"/>
              </w:numPr>
              <w:tabs>
                <w:tab w:val="left" w:pos="720"/>
              </w:tabs>
              <w:jc w:val="center"/>
              <w:rPr>
                <w:rFonts w:asciiTheme="minorHAnsi" w:hAnsiTheme="minorHAnsi" w:cstheme="minorHAnsi"/>
                <w:bCs/>
              </w:rPr>
            </w:pPr>
          </w:p>
        </w:tc>
        <w:tc>
          <w:tcPr>
            <w:tcW w:w="6840" w:type="dxa"/>
          </w:tcPr>
          <w:p w:rsidR="001F6F37" w:rsidRPr="004A344F" w:rsidRDefault="001F6F37" w:rsidP="001F6F37">
            <w:pPr>
              <w:jc w:val="both"/>
              <w:rPr>
                <w:rFonts w:asciiTheme="minorHAnsi" w:hAnsiTheme="minorHAnsi" w:cstheme="minorHAnsi"/>
              </w:rPr>
            </w:pPr>
            <w:r w:rsidRPr="004A344F">
              <w:rPr>
                <w:rFonts w:asciiTheme="minorHAnsi" w:hAnsiTheme="minorHAnsi" w:cstheme="minorHAnsi"/>
              </w:rPr>
              <w:t xml:space="preserve">The proposed systems and controls in place for monitoring and reviewing the operation of the trading platform and trading on its platform; </w:t>
            </w:r>
          </w:p>
          <w:p w:rsidR="001F6F37" w:rsidRPr="004A344F" w:rsidRDefault="001F6F37" w:rsidP="001F6F37">
            <w:pPr>
              <w:jc w:val="both"/>
              <w:rPr>
                <w:rFonts w:asciiTheme="minorHAnsi" w:hAnsiTheme="minorHAnsi" w:cstheme="minorHAnsi"/>
              </w:rPr>
            </w:pPr>
          </w:p>
        </w:tc>
        <w:tc>
          <w:tcPr>
            <w:tcW w:w="1350" w:type="dxa"/>
          </w:tcPr>
          <w:p w:rsidR="001F6F37" w:rsidRPr="004A344F" w:rsidRDefault="001F6F37" w:rsidP="001F6F37">
            <w:pPr>
              <w:rPr>
                <w:rFonts w:asciiTheme="minorHAnsi" w:hAnsiTheme="minorHAnsi" w:cstheme="minorHAnsi"/>
                <w:bCs/>
              </w:rPr>
            </w:pPr>
          </w:p>
        </w:tc>
      </w:tr>
      <w:tr w:rsidR="001F6F37" w:rsidRPr="004A344F" w:rsidTr="001F6F37">
        <w:tc>
          <w:tcPr>
            <w:tcW w:w="1067" w:type="dxa"/>
          </w:tcPr>
          <w:p w:rsidR="001F6F37" w:rsidRPr="004A344F" w:rsidRDefault="001F6F37" w:rsidP="005D7071">
            <w:pPr>
              <w:numPr>
                <w:ilvl w:val="0"/>
                <w:numId w:val="24"/>
              </w:numPr>
              <w:tabs>
                <w:tab w:val="left" w:pos="720"/>
              </w:tabs>
              <w:jc w:val="center"/>
              <w:rPr>
                <w:rFonts w:asciiTheme="minorHAnsi" w:hAnsiTheme="minorHAnsi" w:cstheme="minorHAnsi"/>
                <w:bCs/>
              </w:rPr>
            </w:pPr>
          </w:p>
        </w:tc>
        <w:tc>
          <w:tcPr>
            <w:tcW w:w="6840" w:type="dxa"/>
          </w:tcPr>
          <w:p w:rsidR="001F6F37" w:rsidRPr="004A344F" w:rsidRDefault="001F6F37" w:rsidP="001F6F37">
            <w:pPr>
              <w:jc w:val="both"/>
              <w:rPr>
                <w:rFonts w:asciiTheme="minorHAnsi" w:hAnsiTheme="minorHAnsi" w:cstheme="minorHAnsi"/>
                <w:bCs/>
              </w:rPr>
            </w:pPr>
            <w:r w:rsidRPr="004A344F">
              <w:rPr>
                <w:rFonts w:asciiTheme="minorHAnsi" w:hAnsiTheme="minorHAnsi" w:cstheme="minorHAnsi"/>
                <w:bCs/>
              </w:rPr>
              <w:t xml:space="preserve">The proposed market participants (including market makers etc.) </w:t>
            </w:r>
            <w:r w:rsidRPr="004A344F">
              <w:rPr>
                <w:rFonts w:asciiTheme="minorHAnsi" w:hAnsiTheme="minorHAnsi" w:cstheme="minorHAnsi"/>
              </w:rPr>
              <w:t>and</w:t>
            </w:r>
            <w:r w:rsidRPr="004A344F">
              <w:rPr>
                <w:rFonts w:asciiTheme="minorHAnsi" w:hAnsiTheme="minorHAnsi" w:cstheme="minorHAnsi"/>
                <w:bCs/>
              </w:rPr>
              <w:t xml:space="preserve"> overview of requirements for membership; </w:t>
            </w:r>
          </w:p>
          <w:p w:rsidR="001F6F37" w:rsidRPr="004A344F" w:rsidRDefault="001F6F37" w:rsidP="001F6F37">
            <w:pPr>
              <w:jc w:val="both"/>
              <w:rPr>
                <w:rFonts w:asciiTheme="minorHAnsi" w:hAnsiTheme="minorHAnsi" w:cstheme="minorHAnsi"/>
                <w:b/>
              </w:rPr>
            </w:pPr>
          </w:p>
        </w:tc>
        <w:tc>
          <w:tcPr>
            <w:tcW w:w="1350" w:type="dxa"/>
          </w:tcPr>
          <w:p w:rsidR="001F6F37" w:rsidRPr="004A344F" w:rsidRDefault="001F6F37" w:rsidP="001F6F37">
            <w:pPr>
              <w:rPr>
                <w:rFonts w:asciiTheme="minorHAnsi" w:hAnsiTheme="minorHAnsi" w:cstheme="minorHAnsi"/>
                <w:bCs/>
                <w:lang w:val="en-US"/>
              </w:rPr>
            </w:pPr>
          </w:p>
        </w:tc>
      </w:tr>
      <w:tr w:rsidR="001F6F37" w:rsidRPr="004A344F" w:rsidTr="001F6F37">
        <w:tc>
          <w:tcPr>
            <w:tcW w:w="1067" w:type="dxa"/>
          </w:tcPr>
          <w:p w:rsidR="001F6F37" w:rsidRPr="004A344F" w:rsidRDefault="001F6F37" w:rsidP="005D7071">
            <w:pPr>
              <w:numPr>
                <w:ilvl w:val="0"/>
                <w:numId w:val="24"/>
              </w:numPr>
              <w:tabs>
                <w:tab w:val="left" w:pos="720"/>
              </w:tabs>
              <w:spacing w:after="120"/>
              <w:jc w:val="center"/>
              <w:rPr>
                <w:rFonts w:asciiTheme="minorHAnsi" w:hAnsiTheme="minorHAnsi" w:cstheme="minorHAnsi"/>
                <w:bCs/>
                <w:lang w:val="en-US"/>
              </w:rPr>
            </w:pPr>
          </w:p>
        </w:tc>
        <w:tc>
          <w:tcPr>
            <w:tcW w:w="6840" w:type="dxa"/>
          </w:tcPr>
          <w:p w:rsidR="001F6F37" w:rsidRPr="004A344F" w:rsidRDefault="001F6F37" w:rsidP="001F6F37">
            <w:pPr>
              <w:jc w:val="both"/>
              <w:rPr>
                <w:rFonts w:asciiTheme="minorHAnsi" w:hAnsiTheme="minorHAnsi" w:cstheme="minorHAnsi"/>
              </w:rPr>
            </w:pPr>
            <w:r w:rsidRPr="004A344F">
              <w:rPr>
                <w:rFonts w:asciiTheme="minorHAnsi" w:hAnsiTheme="minorHAnsi" w:cstheme="minorHAnsi"/>
                <w:bCs/>
              </w:rPr>
              <w:t>An overview of proposed rulebook(s) and market parameters;</w:t>
            </w:r>
          </w:p>
        </w:tc>
        <w:tc>
          <w:tcPr>
            <w:tcW w:w="1350" w:type="dxa"/>
          </w:tcPr>
          <w:p w:rsidR="001F6F37" w:rsidRPr="004A344F" w:rsidRDefault="001F6F37" w:rsidP="001F6F37">
            <w:pPr>
              <w:rPr>
                <w:rFonts w:asciiTheme="minorHAnsi" w:hAnsiTheme="minorHAnsi" w:cstheme="minorHAnsi"/>
                <w:bCs/>
                <w:lang w:val="en-US"/>
              </w:rPr>
            </w:pPr>
          </w:p>
        </w:tc>
      </w:tr>
      <w:tr w:rsidR="001F6F37" w:rsidRPr="004A344F" w:rsidTr="001F6F37">
        <w:tc>
          <w:tcPr>
            <w:tcW w:w="1067" w:type="dxa"/>
          </w:tcPr>
          <w:p w:rsidR="001F6F37" w:rsidRPr="004A344F" w:rsidRDefault="001F6F37" w:rsidP="005D7071">
            <w:pPr>
              <w:numPr>
                <w:ilvl w:val="0"/>
                <w:numId w:val="26"/>
              </w:numPr>
              <w:tabs>
                <w:tab w:val="left" w:pos="720"/>
              </w:tabs>
              <w:spacing w:after="120"/>
              <w:jc w:val="both"/>
              <w:rPr>
                <w:rFonts w:asciiTheme="minorHAnsi" w:hAnsiTheme="minorHAnsi" w:cstheme="minorHAnsi"/>
                <w:b/>
                <w:bCs/>
              </w:rPr>
            </w:pPr>
          </w:p>
        </w:tc>
        <w:tc>
          <w:tcPr>
            <w:tcW w:w="6840" w:type="dxa"/>
          </w:tcPr>
          <w:p w:rsidR="001F6F37" w:rsidRPr="004A344F" w:rsidRDefault="001F6F37" w:rsidP="001F6F37">
            <w:pPr>
              <w:jc w:val="both"/>
              <w:rPr>
                <w:rFonts w:asciiTheme="minorHAnsi" w:hAnsiTheme="minorHAnsi" w:cstheme="minorHAnsi"/>
                <w:b/>
                <w:lang w:val="en-US"/>
              </w:rPr>
            </w:pPr>
            <w:r w:rsidRPr="004A344F">
              <w:rPr>
                <w:rFonts w:asciiTheme="minorHAnsi" w:hAnsiTheme="minorHAnsi" w:cstheme="minorHAnsi"/>
                <w:b/>
                <w:lang w:val="en-US"/>
              </w:rPr>
              <w:t>TRADING PROCESS AND FINALISATION OF TRANSACTIONS</w:t>
            </w:r>
          </w:p>
        </w:tc>
        <w:tc>
          <w:tcPr>
            <w:tcW w:w="1350" w:type="dxa"/>
          </w:tcPr>
          <w:p w:rsidR="001F6F37" w:rsidRPr="004A344F" w:rsidRDefault="001F6F37" w:rsidP="001F6F37">
            <w:pPr>
              <w:tabs>
                <w:tab w:val="left" w:pos="720"/>
              </w:tabs>
              <w:spacing w:after="120"/>
              <w:jc w:val="both"/>
              <w:rPr>
                <w:rFonts w:asciiTheme="minorHAnsi" w:hAnsiTheme="minorHAnsi" w:cstheme="minorHAnsi"/>
              </w:rPr>
            </w:pPr>
          </w:p>
        </w:tc>
      </w:tr>
      <w:tr w:rsidR="001F6F37" w:rsidRPr="004A344F" w:rsidTr="001F6F37">
        <w:trPr>
          <w:trHeight w:val="874"/>
        </w:trPr>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2</w:t>
            </w:r>
            <w:r w:rsidR="001F6F37" w:rsidRPr="004A344F">
              <w:rPr>
                <w:rFonts w:asciiTheme="minorHAnsi" w:hAnsiTheme="minorHAnsi" w:cstheme="minorHAnsi"/>
                <w:bCs/>
              </w:rPr>
              <w:t>.1</w:t>
            </w:r>
          </w:p>
          <w:p w:rsidR="001F6F37" w:rsidRPr="004A344F" w:rsidRDefault="001F6F37" w:rsidP="001F6F37">
            <w:pPr>
              <w:tabs>
                <w:tab w:val="left" w:pos="720"/>
              </w:tabs>
              <w:spacing w:after="120"/>
              <w:jc w:val="both"/>
              <w:rPr>
                <w:rFonts w:asciiTheme="minorHAnsi" w:hAnsiTheme="minorHAnsi" w:cstheme="minorHAnsi"/>
                <w:bCs/>
              </w:rPr>
            </w:pPr>
          </w:p>
        </w:tc>
        <w:tc>
          <w:tcPr>
            <w:tcW w:w="6840" w:type="dxa"/>
          </w:tcPr>
          <w:p w:rsidR="001F6F37" w:rsidRPr="004A344F" w:rsidRDefault="001F6F37" w:rsidP="001F6F37">
            <w:pPr>
              <w:jc w:val="both"/>
              <w:rPr>
                <w:rFonts w:asciiTheme="minorHAnsi" w:hAnsiTheme="minorHAnsi" w:cstheme="minorHAnsi"/>
                <w:bCs/>
              </w:rPr>
            </w:pPr>
            <w:r w:rsidRPr="004A344F">
              <w:rPr>
                <w:rFonts w:asciiTheme="minorHAnsi" w:hAnsiTheme="minorHAnsi" w:cstheme="minorHAnsi"/>
                <w:bCs/>
              </w:rPr>
              <w:t>Transparent and non-discretionary rules and procedures for fair and orderly trading and objective criteria for the efficient execution of orders.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lang w:val="en-US"/>
              </w:rPr>
            </w:pPr>
            <w:r w:rsidRPr="004A344F">
              <w:rPr>
                <w:rFonts w:asciiTheme="minorHAnsi" w:hAnsiTheme="minorHAnsi" w:cstheme="minorHAnsi"/>
                <w:bCs/>
              </w:rPr>
              <w:t>2</w:t>
            </w:r>
            <w:r w:rsidR="001F6F37" w:rsidRPr="004A344F">
              <w:rPr>
                <w:rFonts w:asciiTheme="minorHAnsi" w:hAnsiTheme="minorHAnsi" w:cstheme="minorHAnsi"/>
                <w:bCs/>
              </w:rPr>
              <w:t>.2</w:t>
            </w:r>
            <w:r w:rsidR="001F6F37" w:rsidRPr="004A344F">
              <w:rPr>
                <w:rFonts w:asciiTheme="minorHAnsi" w:hAnsiTheme="minorHAnsi" w:cstheme="minorHAnsi"/>
                <w:bCs/>
                <w:lang w:val="en-US"/>
              </w:rPr>
              <w:t xml:space="preserve"> </w:t>
            </w:r>
          </w:p>
        </w:tc>
        <w:tc>
          <w:tcPr>
            <w:tcW w:w="6840" w:type="dxa"/>
          </w:tcPr>
          <w:p w:rsidR="001F6F37" w:rsidRPr="004A344F" w:rsidRDefault="001F6F37" w:rsidP="001F6F37">
            <w:pPr>
              <w:jc w:val="both"/>
              <w:rPr>
                <w:rFonts w:asciiTheme="minorHAnsi" w:hAnsiTheme="minorHAnsi" w:cstheme="minorHAnsi"/>
                <w:bCs/>
              </w:rPr>
            </w:pPr>
            <w:r w:rsidRPr="004A344F">
              <w:rPr>
                <w:rFonts w:asciiTheme="minorHAnsi" w:hAnsiTheme="minorHAnsi" w:cstheme="minorHAnsi"/>
                <w:bCs/>
              </w:rPr>
              <w:t>Transparent rules regarding the criteria for determining the financial instruments that can be traded within its system.</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2</w:t>
            </w:r>
            <w:r w:rsidR="001F6F37" w:rsidRPr="004A344F">
              <w:rPr>
                <w:rFonts w:asciiTheme="minorHAnsi" w:hAnsiTheme="minorHAnsi" w:cstheme="minorHAnsi"/>
                <w:bCs/>
              </w:rPr>
              <w:t xml:space="preserve">.3 </w:t>
            </w:r>
          </w:p>
        </w:tc>
        <w:tc>
          <w:tcPr>
            <w:tcW w:w="6840" w:type="dxa"/>
          </w:tcPr>
          <w:p w:rsidR="001F6F37" w:rsidRPr="004A344F" w:rsidRDefault="001F6F37" w:rsidP="001F6F37">
            <w:pPr>
              <w:jc w:val="both"/>
              <w:rPr>
                <w:rFonts w:asciiTheme="minorHAnsi" w:hAnsiTheme="minorHAnsi" w:cstheme="minorHAnsi"/>
                <w:bCs/>
                <w:lang w:val="en-US"/>
              </w:rPr>
            </w:pPr>
            <w:r w:rsidRPr="004A344F">
              <w:rPr>
                <w:rFonts w:asciiTheme="minorHAnsi" w:hAnsiTheme="minorHAnsi" w:cstheme="minorHAnsi"/>
                <w:bCs/>
              </w:rPr>
              <w:t xml:space="preserve">Transparent rules, based on objective criteria, governing access to the MTF facility, and that the applicant has ensured that the rules comply with the conditions and requirements established under Section 106 (3) of the Law. </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2</w:t>
            </w:r>
            <w:r w:rsidR="001F6F37" w:rsidRPr="004A344F">
              <w:rPr>
                <w:rFonts w:asciiTheme="minorHAnsi" w:hAnsiTheme="minorHAnsi" w:cstheme="minorHAnsi"/>
                <w:bCs/>
              </w:rPr>
              <w:t>.4</w:t>
            </w:r>
          </w:p>
        </w:tc>
        <w:tc>
          <w:tcPr>
            <w:tcW w:w="6840" w:type="dxa"/>
          </w:tcPr>
          <w:p w:rsidR="001F6F37" w:rsidRPr="004A344F" w:rsidRDefault="001F6F37" w:rsidP="001F6F37">
            <w:pPr>
              <w:jc w:val="both"/>
              <w:rPr>
                <w:rFonts w:asciiTheme="minorHAnsi" w:hAnsiTheme="minorHAnsi" w:cstheme="minorHAnsi"/>
                <w:bCs/>
                <w:lang w:val="en-US"/>
              </w:rPr>
            </w:pPr>
            <w:r w:rsidRPr="004A344F">
              <w:rPr>
                <w:rFonts w:asciiTheme="minorHAnsi" w:hAnsiTheme="minorHAnsi" w:cstheme="minorHAnsi"/>
                <w:bCs/>
              </w:rPr>
              <w:t>Access to sufficient publicly available information to enable the users of the MTF to form an investment judgement, taking into account both the nature of the users and the types of instruments traded.</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2</w:t>
            </w:r>
            <w:r w:rsidR="001F6F37" w:rsidRPr="004A344F">
              <w:rPr>
                <w:rFonts w:asciiTheme="minorHAnsi" w:hAnsiTheme="minorHAnsi" w:cstheme="minorHAnsi"/>
                <w:bCs/>
              </w:rPr>
              <w:t>.5</w:t>
            </w:r>
          </w:p>
        </w:tc>
        <w:tc>
          <w:tcPr>
            <w:tcW w:w="6840" w:type="dxa"/>
          </w:tcPr>
          <w:p w:rsidR="001F6F37" w:rsidRPr="004A344F" w:rsidRDefault="001F6F37" w:rsidP="001F6F37">
            <w:pPr>
              <w:jc w:val="both"/>
              <w:rPr>
                <w:rFonts w:asciiTheme="minorHAnsi" w:hAnsiTheme="minorHAnsi" w:cstheme="minorHAnsi"/>
              </w:rPr>
            </w:pPr>
            <w:r w:rsidRPr="004A344F">
              <w:rPr>
                <w:rFonts w:asciiTheme="minorHAnsi" w:hAnsiTheme="minorHAnsi" w:cstheme="minorHAnsi"/>
                <w:bCs/>
              </w:rPr>
              <w:t>Appropriate</w:t>
            </w:r>
            <w:r w:rsidRPr="004A344F">
              <w:rPr>
                <w:rFonts w:asciiTheme="minorHAnsi" w:hAnsiTheme="minorHAnsi" w:cstheme="minorHAnsi"/>
              </w:rPr>
              <w:t xml:space="preserve"> systems and procedures to ensure that it is in a position to comply immediately with any instruction from CySEC to suspend or remove a financial instrument from trading.</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2</w:t>
            </w:r>
            <w:r w:rsidR="001F6F37" w:rsidRPr="004A344F">
              <w:rPr>
                <w:rFonts w:asciiTheme="minorHAnsi" w:hAnsiTheme="minorHAnsi" w:cstheme="minorHAnsi"/>
                <w:bCs/>
              </w:rPr>
              <w:t>.6</w:t>
            </w:r>
          </w:p>
        </w:tc>
        <w:tc>
          <w:tcPr>
            <w:tcW w:w="6840" w:type="dxa"/>
          </w:tcPr>
          <w:p w:rsidR="001F6F37" w:rsidRPr="004A344F" w:rsidRDefault="001F6F37" w:rsidP="001F6F37">
            <w:pPr>
              <w:tabs>
                <w:tab w:val="left" w:pos="252"/>
              </w:tabs>
              <w:jc w:val="both"/>
              <w:rPr>
                <w:rFonts w:asciiTheme="minorHAnsi" w:hAnsiTheme="minorHAnsi" w:cstheme="minorHAnsi"/>
                <w:lang w:val="en-US"/>
              </w:rPr>
            </w:pPr>
            <w:r w:rsidRPr="004A344F">
              <w:rPr>
                <w:rFonts w:asciiTheme="minorHAnsi" w:hAnsiTheme="minorHAnsi" w:cstheme="minorHAnsi"/>
              </w:rPr>
              <w:t>Effective arrangements and procedures, relevant to the MTF, for the regular monitoring of the compliance by its users with its rules.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2</w:t>
            </w:r>
            <w:r w:rsidR="001F6F37" w:rsidRPr="004A344F">
              <w:rPr>
                <w:rFonts w:asciiTheme="minorHAnsi" w:hAnsiTheme="minorHAnsi" w:cstheme="minorHAnsi"/>
                <w:bCs/>
              </w:rPr>
              <w:t>.7</w:t>
            </w:r>
          </w:p>
        </w:tc>
        <w:tc>
          <w:tcPr>
            <w:tcW w:w="6840" w:type="dxa"/>
          </w:tcPr>
          <w:p w:rsidR="001F6F37" w:rsidRPr="004A344F" w:rsidRDefault="001F6F37" w:rsidP="001F6F37">
            <w:pPr>
              <w:jc w:val="both"/>
              <w:rPr>
                <w:rFonts w:asciiTheme="minorHAnsi" w:hAnsiTheme="minorHAnsi" w:cstheme="minorHAnsi"/>
              </w:rPr>
            </w:pPr>
            <w:r w:rsidRPr="004A344F">
              <w:rPr>
                <w:rFonts w:asciiTheme="minorHAnsi" w:hAnsiTheme="minorHAnsi" w:cstheme="minorHAnsi"/>
                <w:bCs/>
              </w:rPr>
              <w:t>Effective</w:t>
            </w:r>
            <w:r w:rsidRPr="004A344F">
              <w:rPr>
                <w:rFonts w:asciiTheme="minorHAnsi" w:hAnsiTheme="minorHAnsi" w:cstheme="minorHAnsi"/>
              </w:rPr>
              <w:t xml:space="preserve"> systems to monitor the transactions undertaken by its users under its systems in order to identify -</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(a)</w:t>
            </w:r>
          </w:p>
        </w:tc>
        <w:tc>
          <w:tcPr>
            <w:tcW w:w="6840" w:type="dxa"/>
          </w:tcPr>
          <w:p w:rsidR="001F6F37" w:rsidRPr="004A344F" w:rsidRDefault="001F6F37" w:rsidP="001F6F37">
            <w:pPr>
              <w:pStyle w:val="ListParagraph"/>
              <w:tabs>
                <w:tab w:val="left" w:pos="990"/>
              </w:tabs>
              <w:jc w:val="both"/>
              <w:rPr>
                <w:rFonts w:asciiTheme="minorHAnsi" w:hAnsiTheme="minorHAnsi" w:cstheme="minorHAnsi"/>
                <w:sz w:val="24"/>
                <w:szCs w:val="24"/>
              </w:rPr>
            </w:pPr>
            <w:r w:rsidRPr="004A344F">
              <w:rPr>
                <w:rFonts w:asciiTheme="minorHAnsi" w:hAnsiTheme="minorHAnsi" w:cstheme="minorHAnsi"/>
                <w:sz w:val="24"/>
                <w:szCs w:val="24"/>
              </w:rPr>
              <w:t>breaches of its rules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 xml:space="preserve">(b) </w:t>
            </w:r>
          </w:p>
        </w:tc>
        <w:tc>
          <w:tcPr>
            <w:tcW w:w="6840" w:type="dxa"/>
          </w:tcPr>
          <w:p w:rsidR="001F6F37" w:rsidRPr="004A344F" w:rsidRDefault="001F6F37" w:rsidP="001F6F37">
            <w:pPr>
              <w:pStyle w:val="ListParagraph"/>
              <w:jc w:val="both"/>
              <w:rPr>
                <w:rFonts w:asciiTheme="minorHAnsi" w:hAnsiTheme="minorHAnsi" w:cstheme="minorHAnsi"/>
                <w:sz w:val="24"/>
                <w:szCs w:val="24"/>
              </w:rPr>
            </w:pPr>
            <w:r w:rsidRPr="004A344F">
              <w:rPr>
                <w:rFonts w:asciiTheme="minorHAnsi" w:hAnsiTheme="minorHAnsi" w:cstheme="minorHAnsi"/>
                <w:sz w:val="24"/>
                <w:szCs w:val="24"/>
              </w:rPr>
              <w:t xml:space="preserve">disorderly trading conditions; </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lang w:val="en-US"/>
              </w:rPr>
              <w:t>(c)</w:t>
            </w:r>
          </w:p>
        </w:tc>
        <w:tc>
          <w:tcPr>
            <w:tcW w:w="6840" w:type="dxa"/>
          </w:tcPr>
          <w:p w:rsidR="001F6F37" w:rsidRPr="004A344F" w:rsidRDefault="001F6F37" w:rsidP="001F6F37">
            <w:pPr>
              <w:pStyle w:val="ListParagraph"/>
              <w:jc w:val="both"/>
              <w:rPr>
                <w:rFonts w:asciiTheme="minorHAnsi" w:hAnsiTheme="minorHAnsi" w:cstheme="minorHAnsi"/>
                <w:sz w:val="24"/>
                <w:szCs w:val="24"/>
                <w:lang w:val="en-US"/>
              </w:rPr>
            </w:pPr>
            <w:r w:rsidRPr="004A344F">
              <w:rPr>
                <w:rFonts w:asciiTheme="minorHAnsi" w:hAnsiTheme="minorHAnsi" w:cstheme="minorHAnsi"/>
                <w:sz w:val="24"/>
                <w:szCs w:val="24"/>
                <w:lang w:val="en-US"/>
              </w:rPr>
              <w:t>conduct that may involve market abuse; and</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rPr>
          <w:trHeight w:val="199"/>
        </w:trPr>
        <w:tc>
          <w:tcPr>
            <w:tcW w:w="1067" w:type="dxa"/>
          </w:tcPr>
          <w:p w:rsidR="001F6F37" w:rsidRPr="004A344F" w:rsidRDefault="005B3276" w:rsidP="00D83F84">
            <w:pPr>
              <w:tabs>
                <w:tab w:val="left" w:pos="720"/>
              </w:tabs>
              <w:spacing w:after="120"/>
              <w:jc w:val="center"/>
              <w:rPr>
                <w:rFonts w:asciiTheme="minorHAnsi" w:hAnsiTheme="minorHAnsi" w:cstheme="minorHAnsi"/>
                <w:bCs/>
              </w:rPr>
            </w:pPr>
            <w:r w:rsidRPr="004A344F">
              <w:rPr>
                <w:rFonts w:asciiTheme="minorHAnsi" w:hAnsiTheme="minorHAnsi" w:cstheme="minorHAnsi"/>
                <w:bCs/>
              </w:rPr>
              <w:lastRenderedPageBreak/>
              <w:t>2</w:t>
            </w:r>
            <w:r w:rsidR="001F6F37" w:rsidRPr="004A344F">
              <w:rPr>
                <w:rFonts w:asciiTheme="minorHAnsi" w:hAnsiTheme="minorHAnsi" w:cstheme="minorHAnsi"/>
                <w:bCs/>
              </w:rPr>
              <w:t xml:space="preserve">.8 </w:t>
            </w:r>
          </w:p>
        </w:tc>
        <w:tc>
          <w:tcPr>
            <w:tcW w:w="6840" w:type="dxa"/>
          </w:tcPr>
          <w:p w:rsidR="001F6F37" w:rsidRPr="004A344F" w:rsidRDefault="001F6F37" w:rsidP="001F6F37">
            <w:pPr>
              <w:tabs>
                <w:tab w:val="left" w:pos="252"/>
              </w:tabs>
              <w:jc w:val="both"/>
              <w:rPr>
                <w:rFonts w:asciiTheme="minorHAnsi" w:hAnsiTheme="minorHAnsi" w:cstheme="minorHAnsi"/>
                <w:lang w:val="en-US"/>
              </w:rPr>
            </w:pPr>
            <w:r w:rsidRPr="004A344F">
              <w:rPr>
                <w:rFonts w:asciiTheme="minorHAnsi" w:hAnsiTheme="minorHAnsi" w:cstheme="minorHAnsi"/>
                <w:bCs/>
                <w:lang w:val="en-US"/>
              </w:rPr>
              <w:t>E</w:t>
            </w:r>
            <w:r w:rsidRPr="004A344F">
              <w:rPr>
                <w:rFonts w:asciiTheme="minorHAnsi" w:hAnsiTheme="minorHAnsi" w:cstheme="minorHAnsi"/>
                <w:bCs/>
              </w:rPr>
              <w:t>ffective procedures to ensure that it can report such instances to CySEC</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(a)</w:t>
            </w:r>
          </w:p>
        </w:tc>
        <w:tc>
          <w:tcPr>
            <w:tcW w:w="6840" w:type="dxa"/>
          </w:tcPr>
          <w:p w:rsidR="001F6F37" w:rsidRPr="004A344F" w:rsidRDefault="001F6F37" w:rsidP="001F6F37">
            <w:pPr>
              <w:pStyle w:val="ListParagraph"/>
              <w:tabs>
                <w:tab w:val="left" w:pos="990"/>
              </w:tabs>
              <w:jc w:val="both"/>
              <w:rPr>
                <w:rFonts w:asciiTheme="minorHAnsi" w:hAnsiTheme="minorHAnsi" w:cstheme="minorHAnsi"/>
                <w:sz w:val="24"/>
                <w:szCs w:val="24"/>
              </w:rPr>
            </w:pPr>
            <w:r w:rsidRPr="004A344F">
              <w:rPr>
                <w:rFonts w:asciiTheme="minorHAnsi" w:hAnsiTheme="minorHAnsi" w:cstheme="minorHAnsi"/>
                <w:sz w:val="24"/>
                <w:szCs w:val="24"/>
              </w:rPr>
              <w:t>breaches of its rules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 xml:space="preserve">(b) </w:t>
            </w:r>
          </w:p>
        </w:tc>
        <w:tc>
          <w:tcPr>
            <w:tcW w:w="6840" w:type="dxa"/>
          </w:tcPr>
          <w:p w:rsidR="001F6F37" w:rsidRPr="004A344F" w:rsidRDefault="001F6F37" w:rsidP="001F6F37">
            <w:pPr>
              <w:pStyle w:val="ListParagraph"/>
              <w:jc w:val="both"/>
              <w:rPr>
                <w:rFonts w:asciiTheme="minorHAnsi" w:hAnsiTheme="minorHAnsi" w:cstheme="minorHAnsi"/>
                <w:sz w:val="24"/>
                <w:szCs w:val="24"/>
              </w:rPr>
            </w:pPr>
            <w:r w:rsidRPr="004A344F">
              <w:rPr>
                <w:rFonts w:asciiTheme="minorHAnsi" w:hAnsiTheme="minorHAnsi" w:cstheme="minorHAnsi"/>
                <w:sz w:val="24"/>
                <w:szCs w:val="24"/>
              </w:rPr>
              <w:t xml:space="preserve">disorderly trading conditions; </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lang w:val="en-US"/>
              </w:rPr>
              <w:t>(c)</w:t>
            </w:r>
          </w:p>
        </w:tc>
        <w:tc>
          <w:tcPr>
            <w:tcW w:w="6840" w:type="dxa"/>
          </w:tcPr>
          <w:p w:rsidR="001F6F37" w:rsidRPr="004A344F" w:rsidRDefault="001F6F37" w:rsidP="001F6F37">
            <w:pPr>
              <w:pStyle w:val="ListParagraph"/>
              <w:jc w:val="both"/>
              <w:rPr>
                <w:rFonts w:asciiTheme="minorHAnsi" w:hAnsiTheme="minorHAnsi" w:cstheme="minorHAnsi"/>
                <w:sz w:val="24"/>
                <w:szCs w:val="24"/>
                <w:lang w:val="en-US"/>
              </w:rPr>
            </w:pPr>
            <w:r w:rsidRPr="004A344F">
              <w:rPr>
                <w:rFonts w:asciiTheme="minorHAnsi" w:hAnsiTheme="minorHAnsi" w:cstheme="minorHAnsi"/>
                <w:sz w:val="24"/>
                <w:szCs w:val="24"/>
                <w:lang w:val="en-US"/>
              </w:rPr>
              <w:t>conduct that may involve market abuse; and</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2</w:t>
            </w:r>
            <w:r w:rsidR="001F6F37" w:rsidRPr="004A344F">
              <w:rPr>
                <w:rFonts w:asciiTheme="minorHAnsi" w:hAnsiTheme="minorHAnsi" w:cstheme="minorHAnsi"/>
                <w:bCs/>
              </w:rPr>
              <w:t>.9</w:t>
            </w:r>
          </w:p>
        </w:tc>
        <w:tc>
          <w:tcPr>
            <w:tcW w:w="6840" w:type="dxa"/>
          </w:tcPr>
          <w:p w:rsidR="001F6F37" w:rsidRPr="004A344F" w:rsidRDefault="001F6F37" w:rsidP="001F6F37">
            <w:pPr>
              <w:tabs>
                <w:tab w:val="left" w:pos="990"/>
              </w:tabs>
              <w:jc w:val="both"/>
              <w:rPr>
                <w:rFonts w:asciiTheme="minorHAnsi" w:hAnsiTheme="minorHAnsi" w:cstheme="minorHAnsi"/>
                <w:bCs/>
              </w:rPr>
            </w:pPr>
            <w:r w:rsidRPr="004A344F">
              <w:rPr>
                <w:rFonts w:asciiTheme="minorHAnsi" w:hAnsiTheme="minorHAnsi" w:cstheme="minorHAnsi"/>
              </w:rPr>
              <w:t>Effective procedures to ensure that it is in a position to provide full assistance to CySEC in investigating and prosecuting market abuse occurring on or through its systems.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2</w:t>
            </w:r>
            <w:r w:rsidR="001F6F37" w:rsidRPr="004A344F">
              <w:rPr>
                <w:rFonts w:asciiTheme="minorHAnsi" w:hAnsiTheme="minorHAnsi" w:cstheme="minorHAnsi"/>
                <w:bCs/>
              </w:rPr>
              <w:t>.10</w:t>
            </w:r>
          </w:p>
        </w:tc>
        <w:tc>
          <w:tcPr>
            <w:tcW w:w="6840" w:type="dxa"/>
          </w:tcPr>
          <w:p w:rsidR="001F6F37" w:rsidRPr="004A344F" w:rsidRDefault="001F6F37" w:rsidP="001F6F37">
            <w:pPr>
              <w:tabs>
                <w:tab w:val="left" w:pos="534"/>
              </w:tabs>
              <w:jc w:val="both"/>
              <w:rPr>
                <w:rFonts w:asciiTheme="minorHAnsi" w:hAnsiTheme="minorHAnsi" w:cstheme="minorHAnsi"/>
              </w:rPr>
            </w:pPr>
            <w:r w:rsidRPr="004A344F">
              <w:rPr>
                <w:rFonts w:asciiTheme="minorHAnsi" w:hAnsiTheme="minorHAnsi" w:cstheme="minorHAnsi"/>
              </w:rPr>
              <w:t>Effective arrangements to facilitate the efficient clearing and settlement of the transactions concluded under its systems.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2</w:t>
            </w:r>
            <w:r w:rsidR="001F6F37" w:rsidRPr="004A344F">
              <w:rPr>
                <w:rFonts w:asciiTheme="minorHAnsi" w:hAnsiTheme="minorHAnsi" w:cstheme="minorHAnsi"/>
                <w:bCs/>
              </w:rPr>
              <w:t>.11</w:t>
            </w:r>
          </w:p>
        </w:tc>
        <w:tc>
          <w:tcPr>
            <w:tcW w:w="6840" w:type="dxa"/>
          </w:tcPr>
          <w:p w:rsidR="001F6F37" w:rsidRPr="004A344F" w:rsidRDefault="001F6F37" w:rsidP="001F6F37">
            <w:pPr>
              <w:tabs>
                <w:tab w:val="left" w:pos="534"/>
              </w:tabs>
              <w:jc w:val="both"/>
              <w:rPr>
                <w:rFonts w:asciiTheme="minorHAnsi" w:hAnsiTheme="minorHAnsi" w:cstheme="minorHAnsi"/>
              </w:rPr>
            </w:pPr>
            <w:r w:rsidRPr="004A344F">
              <w:rPr>
                <w:rFonts w:asciiTheme="minorHAnsi" w:hAnsiTheme="minorHAnsi" w:cstheme="minorHAnsi"/>
              </w:rPr>
              <w:t>Clear information to the potential users of the MTF of their respective responsibilities for the settlement of the transactions concluded under its systems.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
                <w:bCs/>
              </w:rPr>
            </w:pPr>
            <w:r w:rsidRPr="004A344F">
              <w:rPr>
                <w:rFonts w:asciiTheme="minorHAnsi" w:hAnsiTheme="minorHAnsi" w:cstheme="minorHAnsi"/>
                <w:b/>
                <w:bCs/>
              </w:rPr>
              <w:t>3</w:t>
            </w:r>
            <w:r w:rsidR="001F6F37" w:rsidRPr="004A344F">
              <w:rPr>
                <w:rFonts w:asciiTheme="minorHAnsi" w:hAnsiTheme="minorHAnsi" w:cstheme="minorHAnsi"/>
                <w:b/>
                <w:bCs/>
              </w:rPr>
              <w:t>.</w:t>
            </w:r>
          </w:p>
        </w:tc>
        <w:tc>
          <w:tcPr>
            <w:tcW w:w="6840" w:type="dxa"/>
          </w:tcPr>
          <w:p w:rsidR="001F6F37" w:rsidRPr="004A344F" w:rsidRDefault="001F6F37" w:rsidP="001F6F37">
            <w:pPr>
              <w:tabs>
                <w:tab w:val="left" w:pos="534"/>
              </w:tabs>
              <w:jc w:val="both"/>
              <w:rPr>
                <w:rFonts w:asciiTheme="minorHAnsi" w:hAnsiTheme="minorHAnsi" w:cstheme="minorHAnsi"/>
              </w:rPr>
            </w:pPr>
            <w:r w:rsidRPr="004A344F">
              <w:rPr>
                <w:rFonts w:asciiTheme="minorHAnsi" w:hAnsiTheme="minorHAnsi" w:cstheme="minorHAnsi"/>
                <w:b/>
                <w:lang w:val="en-US"/>
              </w:rPr>
              <w:t>PRE-TRADE AND POST-TRADE TRANSPARENCY REQUIREMENTS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3</w:t>
            </w:r>
            <w:r w:rsidR="001F6F37" w:rsidRPr="004A344F">
              <w:rPr>
                <w:rFonts w:asciiTheme="minorHAnsi" w:hAnsiTheme="minorHAnsi" w:cstheme="minorHAnsi"/>
                <w:bCs/>
              </w:rPr>
              <w:t xml:space="preserve">.1 </w:t>
            </w:r>
          </w:p>
        </w:tc>
        <w:tc>
          <w:tcPr>
            <w:tcW w:w="6840" w:type="dxa"/>
          </w:tcPr>
          <w:p w:rsidR="001F6F37" w:rsidRPr="004A344F" w:rsidRDefault="001F6F37" w:rsidP="001F6F37">
            <w:pPr>
              <w:tabs>
                <w:tab w:val="left" w:pos="534"/>
              </w:tabs>
              <w:jc w:val="both"/>
              <w:rPr>
                <w:rFonts w:asciiTheme="minorHAnsi" w:hAnsiTheme="minorHAnsi" w:cstheme="minorHAnsi"/>
              </w:rPr>
            </w:pPr>
            <w:r w:rsidRPr="004A344F">
              <w:rPr>
                <w:rFonts w:asciiTheme="minorHAnsi" w:hAnsiTheme="minorHAnsi" w:cstheme="minorHAnsi"/>
              </w:rPr>
              <w:t>Pre-trade transparency requirements</w:t>
            </w:r>
          </w:p>
          <w:p w:rsidR="001F6F37" w:rsidRPr="004A344F" w:rsidRDefault="001F6F37" w:rsidP="001F6F37">
            <w:pPr>
              <w:tabs>
                <w:tab w:val="left" w:pos="534"/>
              </w:tabs>
              <w:jc w:val="both"/>
              <w:rPr>
                <w:rFonts w:asciiTheme="minorHAnsi" w:hAnsiTheme="minorHAnsi" w:cstheme="minorHAnsi"/>
              </w:rPr>
            </w:pPr>
            <w:r w:rsidRPr="004A344F">
              <w:rPr>
                <w:rFonts w:asciiTheme="minorHAnsi" w:hAnsiTheme="minorHAnsi" w:cstheme="minorHAnsi"/>
              </w:rPr>
              <w:t xml:space="preserve">If applicable, details of proposed procedures, processes and/or other arrangements that the applicant proposes to put in place in relation to: </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(a)</w:t>
            </w:r>
          </w:p>
        </w:tc>
        <w:tc>
          <w:tcPr>
            <w:tcW w:w="6840" w:type="dxa"/>
          </w:tcPr>
          <w:p w:rsidR="001F6F37" w:rsidRPr="004A344F" w:rsidRDefault="001F6F37" w:rsidP="001F6F37">
            <w:pPr>
              <w:pStyle w:val="BodyText1"/>
              <w:spacing w:line="240" w:lineRule="auto"/>
              <w:rPr>
                <w:rFonts w:asciiTheme="minorHAnsi" w:hAnsiTheme="minorHAnsi" w:cstheme="minorHAnsi"/>
                <w:sz w:val="24"/>
                <w:szCs w:val="24"/>
              </w:rPr>
            </w:pPr>
            <w:r w:rsidRPr="004A344F">
              <w:rPr>
                <w:rFonts w:asciiTheme="minorHAnsi" w:hAnsiTheme="minorHAnsi" w:cstheme="minorHAnsi"/>
                <w:sz w:val="24"/>
                <w:szCs w:val="24"/>
              </w:rPr>
              <w:t>arrangements to make public-</w:t>
            </w:r>
          </w:p>
          <w:p w:rsidR="001F6F37" w:rsidRPr="004A344F" w:rsidRDefault="001F6F37" w:rsidP="001F6F37">
            <w:pPr>
              <w:pStyle w:val="BodyText1"/>
              <w:spacing w:line="240" w:lineRule="auto"/>
              <w:ind w:left="493" w:hanging="493"/>
              <w:rPr>
                <w:rFonts w:asciiTheme="minorHAnsi" w:hAnsiTheme="minorHAnsi" w:cstheme="minorHAnsi"/>
                <w:sz w:val="24"/>
                <w:szCs w:val="24"/>
              </w:rPr>
            </w:pPr>
            <w:r w:rsidRPr="004A344F">
              <w:rPr>
                <w:rFonts w:asciiTheme="minorHAnsi" w:hAnsiTheme="minorHAnsi" w:cstheme="minorHAnsi"/>
                <w:sz w:val="24"/>
                <w:szCs w:val="24"/>
              </w:rPr>
              <w:t>(i)</w:t>
            </w:r>
            <w:r w:rsidRPr="004A344F">
              <w:rPr>
                <w:rFonts w:asciiTheme="minorHAnsi" w:hAnsiTheme="minorHAnsi" w:cstheme="minorHAnsi"/>
                <w:sz w:val="24"/>
                <w:szCs w:val="24"/>
              </w:rPr>
              <w:tab/>
              <w:t>any current bid and offer prices that will be advertised through its systems in respect of shares admitted to trading on a regulated market; and</w:t>
            </w:r>
          </w:p>
          <w:p w:rsidR="001F6F37" w:rsidRPr="004A344F" w:rsidRDefault="001F6F37" w:rsidP="001F6F37">
            <w:pPr>
              <w:pStyle w:val="BodyText1"/>
              <w:spacing w:line="240" w:lineRule="auto"/>
              <w:ind w:left="493" w:hanging="493"/>
              <w:rPr>
                <w:rFonts w:asciiTheme="minorHAnsi" w:hAnsiTheme="minorHAnsi" w:cstheme="minorHAnsi"/>
                <w:sz w:val="24"/>
                <w:szCs w:val="24"/>
              </w:rPr>
            </w:pPr>
            <w:r w:rsidRPr="004A344F">
              <w:rPr>
                <w:rFonts w:asciiTheme="minorHAnsi" w:hAnsiTheme="minorHAnsi" w:cstheme="minorHAnsi"/>
                <w:sz w:val="24"/>
                <w:szCs w:val="24"/>
              </w:rPr>
              <w:t>(ii)</w:t>
            </w:r>
            <w:r w:rsidRPr="004A344F">
              <w:rPr>
                <w:rFonts w:asciiTheme="minorHAnsi" w:hAnsiTheme="minorHAnsi" w:cstheme="minorHAnsi"/>
                <w:sz w:val="24"/>
                <w:szCs w:val="24"/>
              </w:rPr>
              <w:tab/>
              <w:t>the depth of the trading interests at those prices;</w:t>
            </w:r>
          </w:p>
          <w:p w:rsidR="001F6F37" w:rsidRPr="004A344F" w:rsidRDefault="001F6F37" w:rsidP="001F6F37">
            <w:pPr>
              <w:pStyle w:val="BodyText1"/>
              <w:spacing w:line="240" w:lineRule="auto"/>
              <w:ind w:left="493" w:hanging="493"/>
              <w:rPr>
                <w:rFonts w:asciiTheme="minorHAnsi" w:hAnsiTheme="minorHAnsi" w:cstheme="minorHAnsi"/>
                <w:sz w:val="24"/>
                <w:szCs w:val="24"/>
              </w:rPr>
            </w:pPr>
            <w:r w:rsidRPr="004A344F">
              <w:rPr>
                <w:rFonts w:asciiTheme="minorHAnsi" w:hAnsiTheme="minorHAnsi" w:cstheme="minorHAnsi"/>
                <w:sz w:val="24"/>
                <w:szCs w:val="24"/>
              </w:rPr>
              <w:t>on reasonable commercial terms and on a continuous basis during normal trading hours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 xml:space="preserve">(b) </w:t>
            </w:r>
          </w:p>
        </w:tc>
        <w:tc>
          <w:tcPr>
            <w:tcW w:w="6840" w:type="dxa"/>
          </w:tcPr>
          <w:p w:rsidR="001F6F37" w:rsidRPr="004A344F" w:rsidRDefault="001F6F37" w:rsidP="001F6F37">
            <w:pPr>
              <w:pStyle w:val="BodyText1"/>
              <w:spacing w:line="240" w:lineRule="auto"/>
              <w:rPr>
                <w:rFonts w:asciiTheme="minorHAnsi" w:hAnsiTheme="minorHAnsi" w:cstheme="minorHAnsi"/>
                <w:sz w:val="24"/>
                <w:szCs w:val="24"/>
              </w:rPr>
            </w:pPr>
            <w:r w:rsidRPr="004A344F">
              <w:rPr>
                <w:rFonts w:asciiTheme="minorHAnsi" w:hAnsiTheme="minorHAnsi" w:cstheme="minorHAnsi"/>
                <w:sz w:val="24"/>
                <w:szCs w:val="24"/>
              </w:rPr>
              <w:t>any pre-trade transparency waiver which the applicant intends to request under Section 49 (2) of the Law together with a full description of the functionality of the order type for which the request is made.</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5B3276"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3</w:t>
            </w:r>
            <w:r w:rsidR="001F6F37" w:rsidRPr="004A344F">
              <w:rPr>
                <w:rFonts w:asciiTheme="minorHAnsi" w:hAnsiTheme="minorHAnsi" w:cstheme="minorHAnsi"/>
                <w:bCs/>
              </w:rPr>
              <w:t>.2</w:t>
            </w:r>
          </w:p>
        </w:tc>
        <w:tc>
          <w:tcPr>
            <w:tcW w:w="6840" w:type="dxa"/>
          </w:tcPr>
          <w:p w:rsidR="001F6F37" w:rsidRPr="004A344F" w:rsidRDefault="001F6F37" w:rsidP="001F6F37">
            <w:pPr>
              <w:tabs>
                <w:tab w:val="left" w:pos="534"/>
              </w:tabs>
              <w:jc w:val="both"/>
              <w:rPr>
                <w:rFonts w:asciiTheme="minorHAnsi" w:hAnsiTheme="minorHAnsi" w:cstheme="minorHAnsi"/>
              </w:rPr>
            </w:pPr>
            <w:r w:rsidRPr="004A344F">
              <w:rPr>
                <w:rFonts w:asciiTheme="minorHAnsi" w:hAnsiTheme="minorHAnsi" w:cstheme="minorHAnsi"/>
              </w:rPr>
              <w:t xml:space="preserve">Post-trade transparency requirements </w:t>
            </w:r>
          </w:p>
          <w:p w:rsidR="001F6F37" w:rsidRPr="004A344F" w:rsidRDefault="001F6F37" w:rsidP="001F6F37">
            <w:pPr>
              <w:tabs>
                <w:tab w:val="left" w:pos="534"/>
              </w:tabs>
              <w:jc w:val="both"/>
              <w:rPr>
                <w:rFonts w:asciiTheme="minorHAnsi" w:hAnsiTheme="minorHAnsi" w:cstheme="minorHAnsi"/>
              </w:rPr>
            </w:pPr>
            <w:r w:rsidRPr="004A344F">
              <w:rPr>
                <w:rFonts w:asciiTheme="minorHAnsi" w:hAnsiTheme="minorHAnsi" w:cstheme="minorHAnsi"/>
              </w:rPr>
              <w:t>If applicable:</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(a)</w:t>
            </w:r>
          </w:p>
        </w:tc>
        <w:tc>
          <w:tcPr>
            <w:tcW w:w="6840" w:type="dxa"/>
          </w:tcPr>
          <w:p w:rsidR="001F6F37" w:rsidRPr="004A344F" w:rsidRDefault="001F6F37" w:rsidP="001F6F37">
            <w:pPr>
              <w:ind w:firstLine="6"/>
              <w:jc w:val="both"/>
              <w:rPr>
                <w:rFonts w:asciiTheme="minorHAnsi" w:hAnsiTheme="minorHAnsi" w:cstheme="minorHAnsi"/>
              </w:rPr>
            </w:pPr>
            <w:r w:rsidRPr="004A344F">
              <w:rPr>
                <w:rFonts w:asciiTheme="minorHAnsi" w:hAnsiTheme="minorHAnsi" w:cstheme="minorHAnsi"/>
              </w:rPr>
              <w:t>the procedures to ensure that the applicant can make public the price, volume and time of the transactions carried out under its systems as soon as possible on reasonable commercial terms and in a manner accessible to other market participants.</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rPr>
            </w:pPr>
            <w:r w:rsidRPr="004A344F">
              <w:rPr>
                <w:rFonts w:asciiTheme="minorHAnsi" w:hAnsiTheme="minorHAnsi" w:cstheme="minorHAnsi"/>
                <w:bCs/>
              </w:rPr>
              <w:t>(b)</w:t>
            </w:r>
          </w:p>
        </w:tc>
        <w:tc>
          <w:tcPr>
            <w:tcW w:w="6840" w:type="dxa"/>
          </w:tcPr>
          <w:p w:rsidR="001F6F37" w:rsidRPr="004A344F" w:rsidRDefault="001F6F37" w:rsidP="001F6F37">
            <w:pPr>
              <w:rPr>
                <w:rFonts w:asciiTheme="minorHAnsi" w:hAnsiTheme="minorHAnsi" w:cstheme="minorHAnsi"/>
              </w:rPr>
            </w:pPr>
            <w:r w:rsidRPr="004A344F">
              <w:rPr>
                <w:rFonts w:asciiTheme="minorHAnsi" w:hAnsiTheme="minorHAnsi" w:cstheme="minorHAnsi"/>
              </w:rPr>
              <w:t>the systems to determine whether applicant can defer publication in accordance with the criteria set out in table 4 of Annex II of Commission Regulation (EC) No. 1287/2006 if it intends to defer publication in accordance with Regulation 50 (2) of the Law.</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r w:rsidR="001F6F37" w:rsidRPr="004A344F" w:rsidTr="001F6F37">
        <w:tc>
          <w:tcPr>
            <w:tcW w:w="1067" w:type="dxa"/>
          </w:tcPr>
          <w:p w:rsidR="001F6F37" w:rsidRPr="004A344F" w:rsidRDefault="001F6F37" w:rsidP="001F6F37">
            <w:pPr>
              <w:tabs>
                <w:tab w:val="left" w:pos="720"/>
              </w:tabs>
              <w:spacing w:after="120"/>
              <w:jc w:val="center"/>
              <w:rPr>
                <w:rFonts w:asciiTheme="minorHAnsi" w:hAnsiTheme="minorHAnsi" w:cstheme="minorHAnsi"/>
                <w:bCs/>
                <w:lang w:val="en-US"/>
              </w:rPr>
            </w:pPr>
            <w:r w:rsidRPr="004A344F">
              <w:rPr>
                <w:rFonts w:asciiTheme="minorHAnsi" w:hAnsiTheme="minorHAnsi" w:cstheme="minorHAnsi"/>
                <w:bCs/>
                <w:lang w:val="en-US"/>
              </w:rPr>
              <w:t>(c)</w:t>
            </w:r>
          </w:p>
        </w:tc>
        <w:tc>
          <w:tcPr>
            <w:tcW w:w="6840" w:type="dxa"/>
          </w:tcPr>
          <w:p w:rsidR="001F6F37" w:rsidRPr="004A344F" w:rsidRDefault="001F6F37" w:rsidP="001F6F37">
            <w:pPr>
              <w:jc w:val="both"/>
              <w:rPr>
                <w:rFonts w:asciiTheme="minorHAnsi" w:hAnsiTheme="minorHAnsi" w:cstheme="minorHAnsi"/>
              </w:rPr>
            </w:pPr>
            <w:r w:rsidRPr="004A344F">
              <w:rPr>
                <w:rFonts w:asciiTheme="minorHAnsi" w:hAnsiTheme="minorHAnsi" w:cstheme="minorHAnsi"/>
                <w:lang w:val="en-US"/>
              </w:rPr>
              <w:t>a</w:t>
            </w:r>
            <w:r w:rsidRPr="004A344F">
              <w:rPr>
                <w:rFonts w:asciiTheme="minorHAnsi" w:hAnsiTheme="minorHAnsi" w:cstheme="minorHAnsi"/>
              </w:rPr>
              <w:t xml:space="preserve">ny </w:t>
            </w:r>
            <w:r w:rsidRPr="004A344F">
              <w:rPr>
                <w:rFonts w:asciiTheme="minorHAnsi" w:hAnsiTheme="minorHAnsi" w:cstheme="minorHAnsi"/>
                <w:u w:val="single"/>
              </w:rPr>
              <w:t>post-trade</w:t>
            </w:r>
            <w:r w:rsidRPr="004A344F">
              <w:rPr>
                <w:rFonts w:asciiTheme="minorHAnsi" w:hAnsiTheme="minorHAnsi" w:cstheme="minorHAnsi"/>
              </w:rPr>
              <w:t xml:space="preserve"> transparency deferment arrangement that the applicant intends to request under Regulation 50(2) of the Law including the procedures to ensure that the proposed deferment arrangement will be clearly disclosed to market participants and </w:t>
            </w:r>
            <w:r w:rsidRPr="004A344F">
              <w:rPr>
                <w:rFonts w:asciiTheme="minorHAnsi" w:hAnsiTheme="minorHAnsi" w:cstheme="minorHAnsi"/>
              </w:rPr>
              <w:lastRenderedPageBreak/>
              <w:t>the public.</w:t>
            </w:r>
          </w:p>
        </w:tc>
        <w:tc>
          <w:tcPr>
            <w:tcW w:w="1350" w:type="dxa"/>
          </w:tcPr>
          <w:p w:rsidR="001F6F37" w:rsidRPr="004A344F" w:rsidRDefault="001F6F37" w:rsidP="001F6F37">
            <w:pPr>
              <w:tabs>
                <w:tab w:val="left" w:pos="720"/>
              </w:tabs>
              <w:spacing w:after="120"/>
              <w:jc w:val="both"/>
              <w:rPr>
                <w:rFonts w:asciiTheme="minorHAnsi" w:hAnsiTheme="minorHAnsi" w:cstheme="minorHAnsi"/>
                <w:lang w:val="en-US"/>
              </w:rPr>
            </w:pPr>
          </w:p>
        </w:tc>
      </w:tr>
    </w:tbl>
    <w:p w:rsidR="001F6F37" w:rsidRPr="004A344F" w:rsidRDefault="001F6F37" w:rsidP="001F6F37">
      <w:pPr>
        <w:rPr>
          <w:rFonts w:asciiTheme="minorHAnsi" w:hAnsiTheme="minorHAnsi" w:cstheme="minorHAnsi"/>
        </w:rPr>
        <w:sectPr w:rsidR="001F6F37" w:rsidRPr="004A344F" w:rsidSect="002F077E">
          <w:headerReference w:type="default" r:id="rId9"/>
          <w:footerReference w:type="even" r:id="rId10"/>
          <w:footerReference w:type="default" r:id="rId11"/>
          <w:pgSz w:w="11906" w:h="16838" w:code="9"/>
          <w:pgMar w:top="1258" w:right="1106" w:bottom="1258" w:left="1797" w:header="709" w:footer="914" w:gutter="0"/>
          <w:pgNumType w:start="1"/>
          <w:cols w:space="708"/>
          <w:docGrid w:linePitch="360"/>
        </w:sectPr>
      </w:pPr>
    </w:p>
    <w:p w:rsidR="00BD2D95" w:rsidRPr="004A344F" w:rsidRDefault="00BD2D95" w:rsidP="004A344F">
      <w:pPr>
        <w:pStyle w:val="Default"/>
        <w:spacing w:line="276" w:lineRule="auto"/>
        <w:rPr>
          <w:rFonts w:asciiTheme="minorHAnsi" w:hAnsiTheme="minorHAnsi" w:cstheme="minorHAnsi"/>
          <w:b/>
          <w:sz w:val="2"/>
          <w:szCs w:val="2"/>
          <w:lang w:val="en-US"/>
        </w:rPr>
      </w:pPr>
    </w:p>
    <w:sectPr w:rsidR="00BD2D95" w:rsidRPr="004A344F" w:rsidSect="005D7071">
      <w:headerReference w:type="default" r:id="rId12"/>
      <w:footerReference w:type="default" r:id="rId13"/>
      <w:pgSz w:w="11906" w:h="16838" w:code="9"/>
      <w:pgMar w:top="1258" w:right="1106"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97" w:rsidRDefault="00204397">
      <w:r>
        <w:separator/>
      </w:r>
    </w:p>
  </w:endnote>
  <w:endnote w:type="continuationSeparator" w:id="0">
    <w:p w:rsidR="00204397" w:rsidRDefault="0020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A2" w:rsidRDefault="00EB3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4A2" w:rsidRDefault="00EB3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365869889"/>
      <w:docPartObj>
        <w:docPartGallery w:val="Page Numbers (Bottom of Page)"/>
        <w:docPartUnique/>
      </w:docPartObj>
    </w:sdtPr>
    <w:sdtEndPr/>
    <w:sdtContent>
      <w:sdt>
        <w:sdtPr>
          <w:rPr>
            <w:rFonts w:asciiTheme="minorHAnsi" w:hAnsiTheme="minorHAnsi" w:cstheme="minorHAnsi"/>
          </w:rPr>
          <w:id w:val="307062538"/>
          <w:docPartObj>
            <w:docPartGallery w:val="Page Numbers (Top of Page)"/>
            <w:docPartUnique/>
          </w:docPartObj>
        </w:sdtPr>
        <w:sdtEndPr/>
        <w:sdtContent>
          <w:p w:rsidR="004A344F" w:rsidRPr="004A344F" w:rsidRDefault="002F077E">
            <w:pPr>
              <w:pStyle w:val="Footer"/>
              <w:jc w:val="right"/>
              <w:rPr>
                <w:rFonts w:asciiTheme="minorHAnsi" w:hAnsiTheme="minorHAnsi" w:cstheme="minorHAnsi"/>
              </w:rPr>
            </w:pPr>
            <w:r>
              <w:rPr>
                <w:rFonts w:asciiTheme="minorHAnsi" w:hAnsiTheme="minorHAnsi" w:cstheme="minorHAnsi"/>
                <w:noProof/>
                <w:lang w:val="el-GR" w:eastAsia="el-GR"/>
              </w:rPr>
              <w:drawing>
                <wp:anchor distT="0" distB="0" distL="114300" distR="114300" simplePos="0" relativeHeight="251658240" behindDoc="1" locked="0" layoutInCell="1" allowOverlap="1">
                  <wp:simplePos x="0" y="0"/>
                  <wp:positionH relativeFrom="column">
                    <wp:posOffset>-574675</wp:posOffset>
                  </wp:positionH>
                  <wp:positionV relativeFrom="paragraph">
                    <wp:posOffset>177673</wp:posOffset>
                  </wp:positionV>
                  <wp:extent cx="6877050" cy="600075"/>
                  <wp:effectExtent l="0" t="0" r="0" b="9525"/>
                  <wp:wrapTight wrapText="bothSides">
                    <wp:wrapPolygon edited="0">
                      <wp:start x="0" y="0"/>
                      <wp:lineTo x="0" y="21257"/>
                      <wp:lineTo x="21540" y="21257"/>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4F" w:rsidRPr="004A344F">
              <w:rPr>
                <w:rFonts w:asciiTheme="minorHAnsi" w:hAnsiTheme="minorHAnsi" w:cstheme="minorHAnsi"/>
              </w:rPr>
              <w:t xml:space="preserve">Page </w:t>
            </w:r>
            <w:r w:rsidR="004A344F" w:rsidRPr="004A344F">
              <w:rPr>
                <w:rFonts w:asciiTheme="minorHAnsi" w:hAnsiTheme="minorHAnsi" w:cstheme="minorHAnsi"/>
                <w:b/>
                <w:bCs/>
              </w:rPr>
              <w:fldChar w:fldCharType="begin"/>
            </w:r>
            <w:r w:rsidR="004A344F" w:rsidRPr="004A344F">
              <w:rPr>
                <w:rFonts w:asciiTheme="minorHAnsi" w:hAnsiTheme="minorHAnsi" w:cstheme="minorHAnsi"/>
                <w:b/>
                <w:bCs/>
              </w:rPr>
              <w:instrText xml:space="preserve"> PAGE </w:instrText>
            </w:r>
            <w:r w:rsidR="004A344F" w:rsidRPr="004A344F">
              <w:rPr>
                <w:rFonts w:asciiTheme="minorHAnsi" w:hAnsiTheme="minorHAnsi" w:cstheme="minorHAnsi"/>
                <w:b/>
                <w:bCs/>
              </w:rPr>
              <w:fldChar w:fldCharType="separate"/>
            </w:r>
            <w:r w:rsidR="003A2C0C">
              <w:rPr>
                <w:rFonts w:asciiTheme="minorHAnsi" w:hAnsiTheme="minorHAnsi" w:cstheme="minorHAnsi"/>
                <w:b/>
                <w:bCs/>
                <w:noProof/>
              </w:rPr>
              <w:t>1</w:t>
            </w:r>
            <w:r w:rsidR="004A344F" w:rsidRPr="004A344F">
              <w:rPr>
                <w:rFonts w:asciiTheme="minorHAnsi" w:hAnsiTheme="minorHAnsi" w:cstheme="minorHAnsi"/>
                <w:b/>
                <w:bCs/>
              </w:rPr>
              <w:fldChar w:fldCharType="end"/>
            </w:r>
            <w:r w:rsidR="004A344F" w:rsidRPr="004A344F">
              <w:rPr>
                <w:rFonts w:asciiTheme="minorHAnsi" w:hAnsiTheme="minorHAnsi" w:cstheme="minorHAnsi"/>
              </w:rPr>
              <w:t xml:space="preserve"> of </w:t>
            </w:r>
            <w:r w:rsidR="004A344F" w:rsidRPr="004A344F">
              <w:rPr>
                <w:rFonts w:asciiTheme="minorHAnsi" w:hAnsiTheme="minorHAnsi" w:cstheme="minorHAnsi"/>
                <w:b/>
                <w:bCs/>
              </w:rPr>
              <w:fldChar w:fldCharType="begin"/>
            </w:r>
            <w:r w:rsidR="004A344F" w:rsidRPr="004A344F">
              <w:rPr>
                <w:rFonts w:asciiTheme="minorHAnsi" w:hAnsiTheme="minorHAnsi" w:cstheme="minorHAnsi"/>
                <w:b/>
                <w:bCs/>
              </w:rPr>
              <w:instrText xml:space="preserve"> NUMPAGES  </w:instrText>
            </w:r>
            <w:r w:rsidR="004A344F" w:rsidRPr="004A344F">
              <w:rPr>
                <w:rFonts w:asciiTheme="minorHAnsi" w:hAnsiTheme="minorHAnsi" w:cstheme="minorHAnsi"/>
                <w:b/>
                <w:bCs/>
              </w:rPr>
              <w:fldChar w:fldCharType="separate"/>
            </w:r>
            <w:r w:rsidR="003A2C0C">
              <w:rPr>
                <w:rFonts w:asciiTheme="minorHAnsi" w:hAnsiTheme="minorHAnsi" w:cstheme="minorHAnsi"/>
                <w:b/>
                <w:bCs/>
                <w:noProof/>
              </w:rPr>
              <w:t>6</w:t>
            </w:r>
            <w:r w:rsidR="004A344F" w:rsidRPr="004A344F">
              <w:rPr>
                <w:rFonts w:asciiTheme="minorHAnsi" w:hAnsiTheme="minorHAnsi" w:cstheme="minorHAnsi"/>
                <w:b/>
                <w:bCs/>
              </w:rPr>
              <w:fldChar w:fldCharType="end"/>
            </w:r>
          </w:p>
        </w:sdtContent>
      </w:sdt>
    </w:sdtContent>
  </w:sdt>
  <w:p w:rsidR="00EB34A2" w:rsidRDefault="00EB34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95" w:rsidRDefault="00BD2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97" w:rsidRDefault="00204397">
      <w:r>
        <w:separator/>
      </w:r>
    </w:p>
  </w:footnote>
  <w:footnote w:type="continuationSeparator" w:id="0">
    <w:p w:rsidR="00204397" w:rsidRDefault="0020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A2" w:rsidRPr="004A344F" w:rsidRDefault="00EB34A2" w:rsidP="001F6F37">
    <w:pPr>
      <w:pStyle w:val="Header"/>
      <w:jc w:val="right"/>
      <w:rPr>
        <w:rFonts w:asciiTheme="minorHAnsi" w:hAnsiTheme="minorHAnsi" w:cstheme="minorHAnsi"/>
        <w:lang w:val="en-US"/>
      </w:rPr>
    </w:pPr>
    <w:r w:rsidRPr="004A344F">
      <w:rPr>
        <w:rFonts w:asciiTheme="minorHAnsi" w:hAnsiTheme="minorHAnsi" w:cstheme="minorHAnsi"/>
      </w:rPr>
      <w:t>Form</w:t>
    </w:r>
    <w:r w:rsidRPr="004A344F">
      <w:rPr>
        <w:rFonts w:asciiTheme="minorHAnsi" w:hAnsiTheme="minorHAnsi" w:cstheme="minorHAnsi"/>
        <w:lang w:val="en-US"/>
      </w:rPr>
      <w:t xml:space="preserve"> 144-</w:t>
    </w:r>
    <w:r w:rsidR="004A344F" w:rsidRPr="004A344F">
      <w:rPr>
        <w:rFonts w:asciiTheme="minorHAnsi" w:hAnsiTheme="minorHAnsi" w:cstheme="minorHAnsi"/>
      </w:rPr>
      <w:t>03</w:t>
    </w:r>
    <w:r w:rsidRPr="004A344F">
      <w:rPr>
        <w:rFonts w:asciiTheme="minorHAnsi" w:hAnsiTheme="minorHAnsi" w:cstheme="minorHAnsi"/>
        <w:lang w:val="en-US"/>
      </w:rPr>
      <w:t>-</w:t>
    </w:r>
    <w:r w:rsidR="004A344F" w:rsidRPr="004A344F">
      <w:rPr>
        <w:rFonts w:asciiTheme="minorHAnsi" w:hAnsiTheme="minorHAnsi" w:cstheme="minorHAnsi"/>
        <w:lang w:val="en-US"/>
      </w:rPr>
      <w:t>04</w:t>
    </w:r>
  </w:p>
  <w:p w:rsidR="00EB34A2" w:rsidRPr="004A344F" w:rsidRDefault="00EB34A2" w:rsidP="001F6F37">
    <w:pPr>
      <w:pStyle w:val="Header"/>
      <w:jc w:val="right"/>
      <w:rPr>
        <w:rFonts w:asciiTheme="minorHAnsi" w:hAnsiTheme="minorHAnsi" w:cstheme="minorHAnsi"/>
        <w:lang w:val="en-US"/>
      </w:rPr>
    </w:pPr>
    <w:r w:rsidRPr="004A344F">
      <w:rPr>
        <w:rFonts w:asciiTheme="minorHAnsi" w:hAnsiTheme="minorHAnsi" w:cstheme="minorHAnsi"/>
        <w:b/>
        <w:szCs w:val="24"/>
        <w:lang w:val="en-US"/>
      </w:rPr>
      <w:t>Not available in Greek</w:t>
    </w:r>
  </w:p>
  <w:p w:rsidR="00EB34A2" w:rsidRPr="004A344F" w:rsidRDefault="00EB34A2" w:rsidP="001F6F37">
    <w:pPr>
      <w:pStyle w:val="Header"/>
      <w:jc w:val="right"/>
      <w:rPr>
        <w:rFonts w:asciiTheme="minorHAnsi" w:hAnsiTheme="minorHAnsi" w:cstheme="minorHAnsi"/>
        <w:lang w:val="en-US"/>
      </w:rPr>
    </w:pPr>
    <w:r w:rsidRPr="004A344F">
      <w:rPr>
        <w:rFonts w:asciiTheme="minorHAnsi" w:hAnsiTheme="minorHAnsi" w:cstheme="minorHAnsi"/>
        <w:lang w:val="en-US"/>
      </w:rPr>
      <w:t xml:space="preserve">Date of publication: </w:t>
    </w:r>
    <w:r w:rsidR="002F077E">
      <w:rPr>
        <w:rFonts w:asciiTheme="minorHAnsi" w:hAnsiTheme="minorHAnsi" w:cstheme="minorHAnsi"/>
        <w:lang w:val="en-US"/>
      </w:rPr>
      <w:t>21</w:t>
    </w:r>
    <w:r w:rsidRPr="004A344F">
      <w:rPr>
        <w:rFonts w:asciiTheme="minorHAnsi" w:hAnsiTheme="minorHAnsi" w:cstheme="minorHAnsi"/>
        <w:lang w:val="en-US"/>
      </w:rPr>
      <w:t>.</w:t>
    </w:r>
    <w:r w:rsidR="002F077E">
      <w:rPr>
        <w:rFonts w:asciiTheme="minorHAnsi" w:hAnsiTheme="minorHAnsi" w:cstheme="minorHAnsi"/>
        <w:lang w:val="en-US"/>
      </w:rPr>
      <w:t>02</w:t>
    </w:r>
    <w:r w:rsidRPr="004A344F">
      <w:rPr>
        <w:rFonts w:asciiTheme="minorHAnsi" w:hAnsiTheme="minorHAnsi" w:cstheme="minorHAnsi"/>
        <w:lang w:val="en-US"/>
      </w:rPr>
      <w:t>.2017</w:t>
    </w:r>
  </w:p>
  <w:p w:rsidR="00EB34A2" w:rsidRDefault="00EB3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A2" w:rsidRDefault="00EB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506"/>
    <w:multiLevelType w:val="multilevel"/>
    <w:tmpl w:val="BCB637F6"/>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253153"/>
    <w:multiLevelType w:val="multilevel"/>
    <w:tmpl w:val="12164EB0"/>
    <w:lvl w:ilvl="0">
      <w:start w:val="19"/>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 w15:restartNumberingAfterBreak="0">
    <w:nsid w:val="107643FF"/>
    <w:multiLevelType w:val="hybridMultilevel"/>
    <w:tmpl w:val="BE30BD52"/>
    <w:lvl w:ilvl="0" w:tplc="91784F7E">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CF7B96"/>
    <w:multiLevelType w:val="hybridMultilevel"/>
    <w:tmpl w:val="F5BE1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210D83"/>
    <w:multiLevelType w:val="hybridMultilevel"/>
    <w:tmpl w:val="3AEAA67E"/>
    <w:lvl w:ilvl="0" w:tplc="94227DB8">
      <w:start w:val="1"/>
      <w:numFmt w:val="decimal"/>
      <w:lvlText w:val="1.%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02C6671"/>
    <w:multiLevelType w:val="hybridMultilevel"/>
    <w:tmpl w:val="88BAADBE"/>
    <w:lvl w:ilvl="0" w:tplc="A872AA50">
      <w:start w:val="1"/>
      <w:numFmt w:val="decimal"/>
      <w:lvlText w:val="17.%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0E10109"/>
    <w:multiLevelType w:val="hybridMultilevel"/>
    <w:tmpl w:val="A4A85A1C"/>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2444143"/>
    <w:multiLevelType w:val="hybridMultilevel"/>
    <w:tmpl w:val="8EEECEAC"/>
    <w:lvl w:ilvl="0" w:tplc="3958436E">
      <w:start w:val="1"/>
      <w:numFmt w:val="decimal"/>
      <w:lvlText w:val="%1."/>
      <w:lvlJc w:val="left"/>
      <w:pPr>
        <w:tabs>
          <w:tab w:val="num" w:pos="630"/>
        </w:tabs>
        <w:ind w:left="63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5CA6E23"/>
    <w:multiLevelType w:val="hybridMultilevel"/>
    <w:tmpl w:val="D33EA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A0F6F"/>
    <w:multiLevelType w:val="hybridMultilevel"/>
    <w:tmpl w:val="6472F532"/>
    <w:lvl w:ilvl="0" w:tplc="0409000F">
      <w:start w:val="1"/>
      <w:numFmt w:val="decimal"/>
      <w:lvlText w:val="%1."/>
      <w:lvlJc w:val="left"/>
      <w:pPr>
        <w:tabs>
          <w:tab w:val="num" w:pos="720"/>
        </w:tabs>
        <w:ind w:left="720" w:hanging="360"/>
      </w:pPr>
      <w:rPr>
        <w:rFonts w:hint="default"/>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5B4B3F"/>
    <w:multiLevelType w:val="hybridMultilevel"/>
    <w:tmpl w:val="E0B417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16F51"/>
    <w:multiLevelType w:val="multilevel"/>
    <w:tmpl w:val="EB54B8F8"/>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98258E"/>
    <w:multiLevelType w:val="multilevel"/>
    <w:tmpl w:val="CD7241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57826"/>
    <w:multiLevelType w:val="multilevel"/>
    <w:tmpl w:val="9B4EAC9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3.%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E70DD8"/>
    <w:multiLevelType w:val="multilevel"/>
    <w:tmpl w:val="20165DE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CA12FD"/>
    <w:multiLevelType w:val="multilevel"/>
    <w:tmpl w:val="4718DDD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1B7CC4"/>
    <w:multiLevelType w:val="multilevel"/>
    <w:tmpl w:val="56625B6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F50B6C"/>
    <w:multiLevelType w:val="hybridMultilevel"/>
    <w:tmpl w:val="D81C40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9723B"/>
    <w:multiLevelType w:val="multilevel"/>
    <w:tmpl w:val="1C5E83F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04448"/>
    <w:multiLevelType w:val="multilevel"/>
    <w:tmpl w:val="7FE2A8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1528B6"/>
    <w:multiLevelType w:val="multilevel"/>
    <w:tmpl w:val="FD146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DE3F96"/>
    <w:multiLevelType w:val="hybridMultilevel"/>
    <w:tmpl w:val="39AA9AFC"/>
    <w:lvl w:ilvl="0" w:tplc="BDBA3936">
      <w:start w:val="1"/>
      <w:numFmt w:val="decimal"/>
      <w:lvlText w:val="11.%1"/>
      <w:lvlJc w:val="left"/>
      <w:pPr>
        <w:tabs>
          <w:tab w:val="num" w:pos="1203"/>
        </w:tabs>
        <w:ind w:left="120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0E21BA1"/>
    <w:multiLevelType w:val="hybridMultilevel"/>
    <w:tmpl w:val="3EB03416"/>
    <w:lvl w:ilvl="0" w:tplc="CF4AD0E8">
      <w:start w:val="1"/>
      <w:numFmt w:val="decimal"/>
      <w:lvlText w:val="18.%1"/>
      <w:lvlJc w:val="left"/>
      <w:pPr>
        <w:tabs>
          <w:tab w:val="num" w:pos="360"/>
        </w:tabs>
        <w:ind w:left="3249" w:hanging="3249"/>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1751CC7"/>
    <w:multiLevelType w:val="multilevel"/>
    <w:tmpl w:val="609CA96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8" w15:restartNumberingAfterBreak="0">
    <w:nsid w:val="66046561"/>
    <w:multiLevelType w:val="hybridMultilevel"/>
    <w:tmpl w:val="D6947F90"/>
    <w:lvl w:ilvl="0" w:tplc="FFFFFFFF">
      <w:start w:val="1"/>
      <w:numFmt w:val="decimal"/>
      <w:lvlText w:val="%1."/>
      <w:lvlJc w:val="left"/>
      <w:pPr>
        <w:tabs>
          <w:tab w:val="num" w:pos="360"/>
        </w:tabs>
        <w:ind w:left="360" w:hanging="360"/>
      </w:pPr>
      <w:rPr>
        <w:b/>
        <w:i w:val="0"/>
      </w:rPr>
    </w:lvl>
    <w:lvl w:ilvl="1" w:tplc="AABA2664">
      <w:start w:val="1"/>
      <w:numFmt w:val="decimal"/>
      <w:lvlText w:val="11.1.%2"/>
      <w:lvlJc w:val="left"/>
      <w:pPr>
        <w:tabs>
          <w:tab w:val="num" w:pos="1540"/>
        </w:tabs>
        <w:ind w:left="1540" w:hanging="1540"/>
      </w:pPr>
      <w:rPr>
        <w:rFonts w:ascii="Times New Roman" w:hAnsi="Times New Roman" w:cs="Times New Roman" w:hint="default"/>
        <w:b w:val="0"/>
        <w:i w:val="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AA9174C"/>
    <w:multiLevelType w:val="multilevel"/>
    <w:tmpl w:val="09A2E24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C50204"/>
    <w:multiLevelType w:val="hybridMultilevel"/>
    <w:tmpl w:val="ED1E502C"/>
    <w:lvl w:ilvl="0" w:tplc="BE0C4964">
      <w:start w:val="1"/>
      <w:numFmt w:val="decimal"/>
      <w:lvlText w:val="11.2.%1"/>
      <w:lvlJc w:val="left"/>
      <w:pPr>
        <w:tabs>
          <w:tab w:val="num" w:pos="1540"/>
        </w:tabs>
        <w:ind w:left="1540" w:hanging="1540"/>
      </w:pPr>
      <w:rPr>
        <w:rFonts w:ascii="Times New Roman" w:hAnsi="Times New Roman" w:cs="Times New Roman"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02F7F19"/>
    <w:multiLevelType w:val="hybridMultilevel"/>
    <w:tmpl w:val="ED38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B7603"/>
    <w:multiLevelType w:val="hybridMultilevel"/>
    <w:tmpl w:val="4EAA457C"/>
    <w:lvl w:ilvl="0" w:tplc="D5E06DAA">
      <w:start w:val="1"/>
      <w:numFmt w:val="decimal"/>
      <w:lvlText w:val="13.%1"/>
      <w:lvlJc w:val="left"/>
      <w:pPr>
        <w:tabs>
          <w:tab w:val="num" w:pos="2397"/>
        </w:tabs>
        <w:ind w:left="2397" w:hanging="2397"/>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B1A689A"/>
    <w:multiLevelType w:val="hybridMultilevel"/>
    <w:tmpl w:val="96DE2D74"/>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C063EA0"/>
    <w:multiLevelType w:val="hybridMultilevel"/>
    <w:tmpl w:val="2A045364"/>
    <w:lvl w:ilvl="0" w:tplc="A67C5F7C">
      <w:start w:val="2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EE56E8A"/>
    <w:multiLevelType w:val="hybridMultilevel"/>
    <w:tmpl w:val="E904D5D6"/>
    <w:lvl w:ilvl="0" w:tplc="06AC2D32">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8"/>
  </w:num>
  <w:num w:numId="4">
    <w:abstractNumId w:val="10"/>
  </w:num>
  <w:num w:numId="5">
    <w:abstractNumId w:val="27"/>
  </w:num>
  <w:num w:numId="6">
    <w:abstractNumId w:val="22"/>
  </w:num>
  <w:num w:numId="7">
    <w:abstractNumId w:val="21"/>
  </w:num>
  <w:num w:numId="8">
    <w:abstractNumId w:val="3"/>
  </w:num>
  <w:num w:numId="9">
    <w:abstractNumId w:val="11"/>
  </w:num>
  <w:num w:numId="10">
    <w:abstractNumId w:val="15"/>
  </w:num>
  <w:num w:numId="11">
    <w:abstractNumId w:val="17"/>
  </w:num>
  <w:num w:numId="12">
    <w:abstractNumId w:val="31"/>
  </w:num>
  <w:num w:numId="13">
    <w:abstractNumId w:val="8"/>
  </w:num>
  <w:num w:numId="14">
    <w:abstractNumId w:val="16"/>
  </w:num>
  <w:num w:numId="15">
    <w:abstractNumId w:val="23"/>
  </w:num>
  <w:num w:numId="16">
    <w:abstractNumId w:val="0"/>
  </w:num>
  <w:num w:numId="17">
    <w:abstractNumId w:val="1"/>
  </w:num>
  <w:num w:numId="18">
    <w:abstractNumId w:val="18"/>
  </w:num>
  <w:num w:numId="19">
    <w:abstractNumId w:val="20"/>
  </w:num>
  <w:num w:numId="20">
    <w:abstractNumId w:val="13"/>
  </w:num>
  <w:num w:numId="21">
    <w:abstractNumId w:val="29"/>
  </w:num>
  <w:num w:numId="22">
    <w:abstractNumId w:val="30"/>
  </w:num>
  <w:num w:numId="23">
    <w:abstractNumId w:val="26"/>
  </w:num>
  <w:num w:numId="24">
    <w:abstractNumId w:val="5"/>
  </w:num>
  <w:num w:numId="25">
    <w:abstractNumId w:val="34"/>
  </w:num>
  <w:num w:numId="26">
    <w:abstractNumId w:val="32"/>
  </w:num>
  <w:num w:numId="27">
    <w:abstractNumId w:val="19"/>
  </w:num>
  <w:num w:numId="28">
    <w:abstractNumId w:val="12"/>
  </w:num>
  <w:num w:numId="29">
    <w:abstractNumId w:val="7"/>
  </w:num>
  <w:num w:numId="30">
    <w:abstractNumId w:val="2"/>
  </w:num>
  <w:num w:numId="31">
    <w:abstractNumId w:val="24"/>
  </w:num>
  <w:num w:numId="32">
    <w:abstractNumId w:val="33"/>
  </w:num>
  <w:num w:numId="33">
    <w:abstractNumId w:val="6"/>
  </w:num>
  <w:num w:numId="34">
    <w:abstractNumId w:val="25"/>
  </w:num>
  <w:num w:numId="35">
    <w:abstractNumId w:val="9"/>
  </w:num>
  <w:num w:numId="36">
    <w:abstractNumId w:val="35"/>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2"/>
    <w:rsid w:val="00000D99"/>
    <w:rsid w:val="000018AC"/>
    <w:rsid w:val="00003D56"/>
    <w:rsid w:val="0000460A"/>
    <w:rsid w:val="00005B50"/>
    <w:rsid w:val="00007EB6"/>
    <w:rsid w:val="00010409"/>
    <w:rsid w:val="0001370A"/>
    <w:rsid w:val="000246BA"/>
    <w:rsid w:val="00026E2D"/>
    <w:rsid w:val="0003279D"/>
    <w:rsid w:val="000457AD"/>
    <w:rsid w:val="000517F3"/>
    <w:rsid w:val="00052109"/>
    <w:rsid w:val="00052972"/>
    <w:rsid w:val="00053B9E"/>
    <w:rsid w:val="00055340"/>
    <w:rsid w:val="0006364C"/>
    <w:rsid w:val="000636D6"/>
    <w:rsid w:val="00091E4C"/>
    <w:rsid w:val="00092A42"/>
    <w:rsid w:val="000B2561"/>
    <w:rsid w:val="000B2A66"/>
    <w:rsid w:val="000B4350"/>
    <w:rsid w:val="000B6C02"/>
    <w:rsid w:val="000B6FE5"/>
    <w:rsid w:val="000B758A"/>
    <w:rsid w:val="000C5DD2"/>
    <w:rsid w:val="000C5FDA"/>
    <w:rsid w:val="000D2017"/>
    <w:rsid w:val="000D2563"/>
    <w:rsid w:val="000E1B12"/>
    <w:rsid w:val="000E4632"/>
    <w:rsid w:val="000F2BD3"/>
    <w:rsid w:val="000F5A6B"/>
    <w:rsid w:val="000F6590"/>
    <w:rsid w:val="001018F1"/>
    <w:rsid w:val="00101CBF"/>
    <w:rsid w:val="00112A0B"/>
    <w:rsid w:val="0011523D"/>
    <w:rsid w:val="0011580F"/>
    <w:rsid w:val="00116252"/>
    <w:rsid w:val="00121B1F"/>
    <w:rsid w:val="00121C39"/>
    <w:rsid w:val="0012418F"/>
    <w:rsid w:val="00126A8E"/>
    <w:rsid w:val="00127CA6"/>
    <w:rsid w:val="0014048A"/>
    <w:rsid w:val="001472F7"/>
    <w:rsid w:val="00150325"/>
    <w:rsid w:val="001643BF"/>
    <w:rsid w:val="00173D00"/>
    <w:rsid w:val="001751C9"/>
    <w:rsid w:val="001778C0"/>
    <w:rsid w:val="00181192"/>
    <w:rsid w:val="00183DC1"/>
    <w:rsid w:val="00183EAD"/>
    <w:rsid w:val="00196376"/>
    <w:rsid w:val="001A3198"/>
    <w:rsid w:val="001B118A"/>
    <w:rsid w:val="001B4515"/>
    <w:rsid w:val="001D05F6"/>
    <w:rsid w:val="001D09AB"/>
    <w:rsid w:val="001D3953"/>
    <w:rsid w:val="001E0438"/>
    <w:rsid w:val="001E21B0"/>
    <w:rsid w:val="001E7210"/>
    <w:rsid w:val="001F1015"/>
    <w:rsid w:val="001F18EE"/>
    <w:rsid w:val="001F3318"/>
    <w:rsid w:val="001F3323"/>
    <w:rsid w:val="001F6F37"/>
    <w:rsid w:val="00204397"/>
    <w:rsid w:val="00206666"/>
    <w:rsid w:val="0020703F"/>
    <w:rsid w:val="00210DE3"/>
    <w:rsid w:val="002163B4"/>
    <w:rsid w:val="00221546"/>
    <w:rsid w:val="00222172"/>
    <w:rsid w:val="00233422"/>
    <w:rsid w:val="00254F8F"/>
    <w:rsid w:val="0025633A"/>
    <w:rsid w:val="00260970"/>
    <w:rsid w:val="00267997"/>
    <w:rsid w:val="00271E93"/>
    <w:rsid w:val="00282977"/>
    <w:rsid w:val="002831C0"/>
    <w:rsid w:val="00284109"/>
    <w:rsid w:val="002844C5"/>
    <w:rsid w:val="00285C2A"/>
    <w:rsid w:val="0029377A"/>
    <w:rsid w:val="00293DF1"/>
    <w:rsid w:val="002A6481"/>
    <w:rsid w:val="002C51EF"/>
    <w:rsid w:val="002D3F04"/>
    <w:rsid w:val="002D4A05"/>
    <w:rsid w:val="002D5303"/>
    <w:rsid w:val="002D7D0B"/>
    <w:rsid w:val="002E4DA9"/>
    <w:rsid w:val="002E7475"/>
    <w:rsid w:val="002F077E"/>
    <w:rsid w:val="002F2186"/>
    <w:rsid w:val="002F78D9"/>
    <w:rsid w:val="00300D27"/>
    <w:rsid w:val="003024E2"/>
    <w:rsid w:val="00310E51"/>
    <w:rsid w:val="00320E2D"/>
    <w:rsid w:val="00327F8D"/>
    <w:rsid w:val="00334E5D"/>
    <w:rsid w:val="0033783D"/>
    <w:rsid w:val="00337919"/>
    <w:rsid w:val="00343154"/>
    <w:rsid w:val="00350A8A"/>
    <w:rsid w:val="00352E18"/>
    <w:rsid w:val="00356FBF"/>
    <w:rsid w:val="0035725F"/>
    <w:rsid w:val="003628D1"/>
    <w:rsid w:val="00366276"/>
    <w:rsid w:val="0037093F"/>
    <w:rsid w:val="00377B51"/>
    <w:rsid w:val="00377C19"/>
    <w:rsid w:val="00382356"/>
    <w:rsid w:val="003840FB"/>
    <w:rsid w:val="00391026"/>
    <w:rsid w:val="00391EFB"/>
    <w:rsid w:val="003A13CC"/>
    <w:rsid w:val="003A2C0C"/>
    <w:rsid w:val="003A439F"/>
    <w:rsid w:val="003B0C3E"/>
    <w:rsid w:val="003B1B38"/>
    <w:rsid w:val="003B1D13"/>
    <w:rsid w:val="003B5404"/>
    <w:rsid w:val="003B56A8"/>
    <w:rsid w:val="003C1947"/>
    <w:rsid w:val="003C690B"/>
    <w:rsid w:val="003D0EB0"/>
    <w:rsid w:val="003D638C"/>
    <w:rsid w:val="003D7F0C"/>
    <w:rsid w:val="003F1580"/>
    <w:rsid w:val="003F220A"/>
    <w:rsid w:val="003F24F8"/>
    <w:rsid w:val="003F41CF"/>
    <w:rsid w:val="00405CA4"/>
    <w:rsid w:val="004178C6"/>
    <w:rsid w:val="00420033"/>
    <w:rsid w:val="004212B0"/>
    <w:rsid w:val="00427EB3"/>
    <w:rsid w:val="00430F90"/>
    <w:rsid w:val="00434876"/>
    <w:rsid w:val="00441843"/>
    <w:rsid w:val="004506A3"/>
    <w:rsid w:val="0045086D"/>
    <w:rsid w:val="00453C8A"/>
    <w:rsid w:val="00455796"/>
    <w:rsid w:val="00455A28"/>
    <w:rsid w:val="0045607F"/>
    <w:rsid w:val="00467D0C"/>
    <w:rsid w:val="00473907"/>
    <w:rsid w:val="00481710"/>
    <w:rsid w:val="004822AE"/>
    <w:rsid w:val="004870AA"/>
    <w:rsid w:val="0048735E"/>
    <w:rsid w:val="0049428F"/>
    <w:rsid w:val="0049478D"/>
    <w:rsid w:val="004A09B8"/>
    <w:rsid w:val="004A344F"/>
    <w:rsid w:val="004A557A"/>
    <w:rsid w:val="004B0274"/>
    <w:rsid w:val="004B0D5B"/>
    <w:rsid w:val="004C19C2"/>
    <w:rsid w:val="004C2BB6"/>
    <w:rsid w:val="004C7C23"/>
    <w:rsid w:val="004D37E1"/>
    <w:rsid w:val="004E15A9"/>
    <w:rsid w:val="004E7AD2"/>
    <w:rsid w:val="004F15B6"/>
    <w:rsid w:val="004F399F"/>
    <w:rsid w:val="004F5C7F"/>
    <w:rsid w:val="0050732D"/>
    <w:rsid w:val="00513751"/>
    <w:rsid w:val="005204AF"/>
    <w:rsid w:val="005228C6"/>
    <w:rsid w:val="00525A5E"/>
    <w:rsid w:val="00527C65"/>
    <w:rsid w:val="005326F2"/>
    <w:rsid w:val="00541952"/>
    <w:rsid w:val="00541A55"/>
    <w:rsid w:val="00544EC8"/>
    <w:rsid w:val="00547248"/>
    <w:rsid w:val="00552E0B"/>
    <w:rsid w:val="00552EB7"/>
    <w:rsid w:val="00561F71"/>
    <w:rsid w:val="00563368"/>
    <w:rsid w:val="005650CE"/>
    <w:rsid w:val="0057161E"/>
    <w:rsid w:val="00572C37"/>
    <w:rsid w:val="0057543B"/>
    <w:rsid w:val="00577440"/>
    <w:rsid w:val="00581E64"/>
    <w:rsid w:val="00582BAA"/>
    <w:rsid w:val="0058358D"/>
    <w:rsid w:val="00593EE2"/>
    <w:rsid w:val="00594DF3"/>
    <w:rsid w:val="00596D38"/>
    <w:rsid w:val="005A5E13"/>
    <w:rsid w:val="005B3276"/>
    <w:rsid w:val="005C16AC"/>
    <w:rsid w:val="005C1DF8"/>
    <w:rsid w:val="005C2596"/>
    <w:rsid w:val="005C5AD4"/>
    <w:rsid w:val="005C657E"/>
    <w:rsid w:val="005D0404"/>
    <w:rsid w:val="005D0E2F"/>
    <w:rsid w:val="005D7071"/>
    <w:rsid w:val="005D730B"/>
    <w:rsid w:val="005E55E0"/>
    <w:rsid w:val="005F5C1D"/>
    <w:rsid w:val="005F61EB"/>
    <w:rsid w:val="00607FEC"/>
    <w:rsid w:val="006113E4"/>
    <w:rsid w:val="006138BA"/>
    <w:rsid w:val="006212AA"/>
    <w:rsid w:val="00633CA6"/>
    <w:rsid w:val="006418D5"/>
    <w:rsid w:val="0065244F"/>
    <w:rsid w:val="00655D82"/>
    <w:rsid w:val="00660186"/>
    <w:rsid w:val="0066669C"/>
    <w:rsid w:val="0067082D"/>
    <w:rsid w:val="006709DE"/>
    <w:rsid w:val="006748B2"/>
    <w:rsid w:val="00676925"/>
    <w:rsid w:val="00676BB2"/>
    <w:rsid w:val="006833C4"/>
    <w:rsid w:val="00696522"/>
    <w:rsid w:val="00696E34"/>
    <w:rsid w:val="0069791B"/>
    <w:rsid w:val="006B0A0A"/>
    <w:rsid w:val="006B779B"/>
    <w:rsid w:val="006C065F"/>
    <w:rsid w:val="006C2FF7"/>
    <w:rsid w:val="006C512B"/>
    <w:rsid w:val="006C5CF7"/>
    <w:rsid w:val="006D41C3"/>
    <w:rsid w:val="006E19C5"/>
    <w:rsid w:val="006E4B09"/>
    <w:rsid w:val="006E5267"/>
    <w:rsid w:val="006F2BE5"/>
    <w:rsid w:val="006F3BC2"/>
    <w:rsid w:val="006F75F0"/>
    <w:rsid w:val="00713B23"/>
    <w:rsid w:val="0071640D"/>
    <w:rsid w:val="007170F3"/>
    <w:rsid w:val="00730640"/>
    <w:rsid w:val="00736DD6"/>
    <w:rsid w:val="00737284"/>
    <w:rsid w:val="00740127"/>
    <w:rsid w:val="007774F2"/>
    <w:rsid w:val="00781BB9"/>
    <w:rsid w:val="00785548"/>
    <w:rsid w:val="00790B29"/>
    <w:rsid w:val="00791D3D"/>
    <w:rsid w:val="00793429"/>
    <w:rsid w:val="0079611B"/>
    <w:rsid w:val="00796A0B"/>
    <w:rsid w:val="007A7B80"/>
    <w:rsid w:val="007C5168"/>
    <w:rsid w:val="007C5B82"/>
    <w:rsid w:val="007D4792"/>
    <w:rsid w:val="007E6178"/>
    <w:rsid w:val="007E6849"/>
    <w:rsid w:val="007E79DC"/>
    <w:rsid w:val="007F09FA"/>
    <w:rsid w:val="007F1F6D"/>
    <w:rsid w:val="007F3CC9"/>
    <w:rsid w:val="007F486C"/>
    <w:rsid w:val="007F4CEF"/>
    <w:rsid w:val="00803226"/>
    <w:rsid w:val="00804674"/>
    <w:rsid w:val="008055D6"/>
    <w:rsid w:val="008057E8"/>
    <w:rsid w:val="00805C85"/>
    <w:rsid w:val="0080649F"/>
    <w:rsid w:val="00807847"/>
    <w:rsid w:val="008165C3"/>
    <w:rsid w:val="00823375"/>
    <w:rsid w:val="008321B7"/>
    <w:rsid w:val="00834EB3"/>
    <w:rsid w:val="00836328"/>
    <w:rsid w:val="00840E7D"/>
    <w:rsid w:val="0084784D"/>
    <w:rsid w:val="00850B98"/>
    <w:rsid w:val="008519CF"/>
    <w:rsid w:val="00852899"/>
    <w:rsid w:val="00856AF9"/>
    <w:rsid w:val="00865176"/>
    <w:rsid w:val="00882D31"/>
    <w:rsid w:val="00884E59"/>
    <w:rsid w:val="008922CF"/>
    <w:rsid w:val="00892CA1"/>
    <w:rsid w:val="00893BC7"/>
    <w:rsid w:val="00893EF7"/>
    <w:rsid w:val="008967CE"/>
    <w:rsid w:val="008A05CE"/>
    <w:rsid w:val="008A2764"/>
    <w:rsid w:val="008A3A02"/>
    <w:rsid w:val="008A5097"/>
    <w:rsid w:val="008B0FB8"/>
    <w:rsid w:val="008B47EE"/>
    <w:rsid w:val="008B61B9"/>
    <w:rsid w:val="008C7A73"/>
    <w:rsid w:val="008D1F04"/>
    <w:rsid w:val="008D7F86"/>
    <w:rsid w:val="008E200B"/>
    <w:rsid w:val="008E2C44"/>
    <w:rsid w:val="008E6F31"/>
    <w:rsid w:val="008E7966"/>
    <w:rsid w:val="008F004C"/>
    <w:rsid w:val="008F60D4"/>
    <w:rsid w:val="00900A60"/>
    <w:rsid w:val="00903040"/>
    <w:rsid w:val="009041EA"/>
    <w:rsid w:val="00906928"/>
    <w:rsid w:val="00906BE2"/>
    <w:rsid w:val="00907F30"/>
    <w:rsid w:val="00912A98"/>
    <w:rsid w:val="009233D3"/>
    <w:rsid w:val="009268F0"/>
    <w:rsid w:val="009324F0"/>
    <w:rsid w:val="00941A3F"/>
    <w:rsid w:val="0094217F"/>
    <w:rsid w:val="009435A5"/>
    <w:rsid w:val="00945183"/>
    <w:rsid w:val="009479D2"/>
    <w:rsid w:val="00961322"/>
    <w:rsid w:val="00964D5F"/>
    <w:rsid w:val="009668FC"/>
    <w:rsid w:val="00973487"/>
    <w:rsid w:val="00981925"/>
    <w:rsid w:val="009834A2"/>
    <w:rsid w:val="00987B9A"/>
    <w:rsid w:val="00987E39"/>
    <w:rsid w:val="009A1FC2"/>
    <w:rsid w:val="009B1BE3"/>
    <w:rsid w:val="009C1CF8"/>
    <w:rsid w:val="009C21D5"/>
    <w:rsid w:val="009C23BF"/>
    <w:rsid w:val="009C31B7"/>
    <w:rsid w:val="009C7C45"/>
    <w:rsid w:val="009E3E51"/>
    <w:rsid w:val="009F3477"/>
    <w:rsid w:val="009F5AE0"/>
    <w:rsid w:val="009F7C7C"/>
    <w:rsid w:val="00A01F69"/>
    <w:rsid w:val="00A060A0"/>
    <w:rsid w:val="00A12376"/>
    <w:rsid w:val="00A16D7B"/>
    <w:rsid w:val="00A20452"/>
    <w:rsid w:val="00A22159"/>
    <w:rsid w:val="00A34863"/>
    <w:rsid w:val="00A36F57"/>
    <w:rsid w:val="00A43C3D"/>
    <w:rsid w:val="00A45B5D"/>
    <w:rsid w:val="00A618F8"/>
    <w:rsid w:val="00A731C1"/>
    <w:rsid w:val="00A84FD9"/>
    <w:rsid w:val="00A90340"/>
    <w:rsid w:val="00A916FA"/>
    <w:rsid w:val="00A94378"/>
    <w:rsid w:val="00A96E54"/>
    <w:rsid w:val="00A97A9C"/>
    <w:rsid w:val="00AA0D31"/>
    <w:rsid w:val="00AA47F7"/>
    <w:rsid w:val="00AB1AFB"/>
    <w:rsid w:val="00AB2A71"/>
    <w:rsid w:val="00AC0204"/>
    <w:rsid w:val="00AC579C"/>
    <w:rsid w:val="00AC5D40"/>
    <w:rsid w:val="00AD5FE6"/>
    <w:rsid w:val="00AE0744"/>
    <w:rsid w:val="00AF09C4"/>
    <w:rsid w:val="00B04B8F"/>
    <w:rsid w:val="00B07635"/>
    <w:rsid w:val="00B2140B"/>
    <w:rsid w:val="00B30525"/>
    <w:rsid w:val="00B31376"/>
    <w:rsid w:val="00B3268D"/>
    <w:rsid w:val="00B3551A"/>
    <w:rsid w:val="00B35D42"/>
    <w:rsid w:val="00B41379"/>
    <w:rsid w:val="00B443CC"/>
    <w:rsid w:val="00B516A1"/>
    <w:rsid w:val="00B52869"/>
    <w:rsid w:val="00B55FA3"/>
    <w:rsid w:val="00B57FB1"/>
    <w:rsid w:val="00B57FE5"/>
    <w:rsid w:val="00B644F1"/>
    <w:rsid w:val="00B84237"/>
    <w:rsid w:val="00B969D2"/>
    <w:rsid w:val="00BA7CA1"/>
    <w:rsid w:val="00BB0590"/>
    <w:rsid w:val="00BC4055"/>
    <w:rsid w:val="00BD2D95"/>
    <w:rsid w:val="00BD4CA2"/>
    <w:rsid w:val="00BF1B87"/>
    <w:rsid w:val="00BF304C"/>
    <w:rsid w:val="00BF3C4D"/>
    <w:rsid w:val="00BF3F1D"/>
    <w:rsid w:val="00BF6739"/>
    <w:rsid w:val="00C02BE5"/>
    <w:rsid w:val="00C044DE"/>
    <w:rsid w:val="00C04D92"/>
    <w:rsid w:val="00C13D35"/>
    <w:rsid w:val="00C25C23"/>
    <w:rsid w:val="00C26284"/>
    <w:rsid w:val="00C34B11"/>
    <w:rsid w:val="00C35F50"/>
    <w:rsid w:val="00C420FD"/>
    <w:rsid w:val="00C43DE8"/>
    <w:rsid w:val="00C44546"/>
    <w:rsid w:val="00C457FA"/>
    <w:rsid w:val="00C53597"/>
    <w:rsid w:val="00C57BF2"/>
    <w:rsid w:val="00C7369B"/>
    <w:rsid w:val="00C74557"/>
    <w:rsid w:val="00C74F8F"/>
    <w:rsid w:val="00C754BD"/>
    <w:rsid w:val="00C82D1B"/>
    <w:rsid w:val="00C848F3"/>
    <w:rsid w:val="00C93D70"/>
    <w:rsid w:val="00C9445F"/>
    <w:rsid w:val="00C96F90"/>
    <w:rsid w:val="00CA4ED8"/>
    <w:rsid w:val="00CA65D7"/>
    <w:rsid w:val="00CB1C4C"/>
    <w:rsid w:val="00CC09BB"/>
    <w:rsid w:val="00CC1AF5"/>
    <w:rsid w:val="00CC360A"/>
    <w:rsid w:val="00CC3A16"/>
    <w:rsid w:val="00CC570B"/>
    <w:rsid w:val="00CC573D"/>
    <w:rsid w:val="00CD2ABA"/>
    <w:rsid w:val="00CE1A47"/>
    <w:rsid w:val="00D002C3"/>
    <w:rsid w:val="00D04066"/>
    <w:rsid w:val="00D065FB"/>
    <w:rsid w:val="00D148E6"/>
    <w:rsid w:val="00D17EEF"/>
    <w:rsid w:val="00D34677"/>
    <w:rsid w:val="00D369BA"/>
    <w:rsid w:val="00D46A31"/>
    <w:rsid w:val="00D56D7E"/>
    <w:rsid w:val="00D605BF"/>
    <w:rsid w:val="00D66696"/>
    <w:rsid w:val="00D74E71"/>
    <w:rsid w:val="00D7619F"/>
    <w:rsid w:val="00D77200"/>
    <w:rsid w:val="00D83434"/>
    <w:rsid w:val="00D83F84"/>
    <w:rsid w:val="00D85F2D"/>
    <w:rsid w:val="00D90CAF"/>
    <w:rsid w:val="00D97126"/>
    <w:rsid w:val="00DA4E18"/>
    <w:rsid w:val="00DA519A"/>
    <w:rsid w:val="00DC3704"/>
    <w:rsid w:val="00DC3D8C"/>
    <w:rsid w:val="00DC5B79"/>
    <w:rsid w:val="00DD02E0"/>
    <w:rsid w:val="00DD108E"/>
    <w:rsid w:val="00DD180E"/>
    <w:rsid w:val="00DD58DA"/>
    <w:rsid w:val="00DE5529"/>
    <w:rsid w:val="00DF05BD"/>
    <w:rsid w:val="00E038D1"/>
    <w:rsid w:val="00E06004"/>
    <w:rsid w:val="00E06620"/>
    <w:rsid w:val="00E15A62"/>
    <w:rsid w:val="00E230BB"/>
    <w:rsid w:val="00E31A78"/>
    <w:rsid w:val="00E3381B"/>
    <w:rsid w:val="00E368CC"/>
    <w:rsid w:val="00E568D0"/>
    <w:rsid w:val="00E6367D"/>
    <w:rsid w:val="00E6416A"/>
    <w:rsid w:val="00E64C20"/>
    <w:rsid w:val="00E71876"/>
    <w:rsid w:val="00E80509"/>
    <w:rsid w:val="00E82808"/>
    <w:rsid w:val="00E84D36"/>
    <w:rsid w:val="00E91BB7"/>
    <w:rsid w:val="00E95A4D"/>
    <w:rsid w:val="00E96FA1"/>
    <w:rsid w:val="00E970EA"/>
    <w:rsid w:val="00EA05D5"/>
    <w:rsid w:val="00EA0CA1"/>
    <w:rsid w:val="00EA422B"/>
    <w:rsid w:val="00EB03C9"/>
    <w:rsid w:val="00EB0D6E"/>
    <w:rsid w:val="00EB1E17"/>
    <w:rsid w:val="00EB34A2"/>
    <w:rsid w:val="00EB516C"/>
    <w:rsid w:val="00EB7F38"/>
    <w:rsid w:val="00EC038B"/>
    <w:rsid w:val="00ED33A5"/>
    <w:rsid w:val="00EE0357"/>
    <w:rsid w:val="00EE3F5D"/>
    <w:rsid w:val="00EF0400"/>
    <w:rsid w:val="00EF4574"/>
    <w:rsid w:val="00EF6BE6"/>
    <w:rsid w:val="00F10D25"/>
    <w:rsid w:val="00F215C8"/>
    <w:rsid w:val="00F31049"/>
    <w:rsid w:val="00F36302"/>
    <w:rsid w:val="00F42D15"/>
    <w:rsid w:val="00F46D6A"/>
    <w:rsid w:val="00F507B5"/>
    <w:rsid w:val="00F51AB9"/>
    <w:rsid w:val="00F5255E"/>
    <w:rsid w:val="00F5614B"/>
    <w:rsid w:val="00F629C7"/>
    <w:rsid w:val="00F66470"/>
    <w:rsid w:val="00F67EC8"/>
    <w:rsid w:val="00F71B89"/>
    <w:rsid w:val="00F81DFE"/>
    <w:rsid w:val="00F82216"/>
    <w:rsid w:val="00F85570"/>
    <w:rsid w:val="00FA65D2"/>
    <w:rsid w:val="00FB6D57"/>
    <w:rsid w:val="00FB6E53"/>
    <w:rsid w:val="00FB751B"/>
    <w:rsid w:val="00FD305A"/>
    <w:rsid w:val="00FD4E6B"/>
    <w:rsid w:val="00FE01D3"/>
    <w:rsid w:val="00FE378C"/>
    <w:rsid w:val="00FE6608"/>
    <w:rsid w:val="00FF0BBC"/>
    <w:rsid w:val="00FF2DE0"/>
    <w:rsid w:val="00FF4A9B"/>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EA77BEE-225C-45CF-A605-F1234345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qFormat/>
    <w:rsid w:val="001F6F37"/>
    <w:pPr>
      <w:keepNext/>
      <w:outlineLvl w:val="2"/>
    </w:pPr>
    <w:rPr>
      <w:b/>
      <w:bCs/>
      <w:sz w:val="16"/>
      <w:szCs w:val="12"/>
      <w:lang w:val="el-GR"/>
    </w:rPr>
  </w:style>
  <w:style w:type="paragraph" w:styleId="Heading4">
    <w:name w:val="heading 4"/>
    <w:basedOn w:val="Normal"/>
    <w:next w:val="Normal"/>
    <w:link w:val="Heading4Char"/>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F0BBC"/>
    <w:rPr>
      <w:b/>
      <w:sz w:val="24"/>
      <w:lang w:val="el-GR" w:eastAsia="el-GR"/>
    </w:rPr>
  </w:style>
  <w:style w:type="character" w:customStyle="1" w:styleId="Heading3Char">
    <w:name w:val="Heading 3 Char"/>
    <w:basedOn w:val="DefaultParagraphFont"/>
    <w:link w:val="Heading3"/>
    <w:rsid w:val="001F6F37"/>
    <w:rPr>
      <w:b/>
      <w:bCs/>
      <w:sz w:val="16"/>
      <w:szCs w:val="12"/>
      <w:lang w:val="el-GR"/>
    </w:rPr>
  </w:style>
  <w:style w:type="character" w:customStyle="1" w:styleId="Heading4Char">
    <w:name w:val="Heading 4 Char"/>
    <w:basedOn w:val="DefaultParagraphFont"/>
    <w:link w:val="Heading4"/>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rsid w:val="008A3A02"/>
    <w:pPr>
      <w:spacing w:after="120"/>
      <w:ind w:left="283"/>
    </w:pPr>
  </w:style>
  <w:style w:type="paragraph" w:styleId="BalloonText">
    <w:name w:val="Balloon Text"/>
    <w:basedOn w:val="Normal"/>
    <w:link w:val="BalloonTextChar"/>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qFormat/>
    <w:rsid w:val="00E84D36"/>
    <w:rPr>
      <w:b/>
      <w:bCs/>
    </w:rPr>
  </w:style>
  <w:style w:type="paragraph" w:styleId="FootnoteText">
    <w:name w:val="footnote text"/>
    <w:basedOn w:val="Normal"/>
    <w:link w:val="FootnoteTextChar"/>
    <w:rsid w:val="00633CA6"/>
    <w:rPr>
      <w:sz w:val="20"/>
      <w:szCs w:val="20"/>
    </w:rPr>
  </w:style>
  <w:style w:type="character" w:customStyle="1" w:styleId="FootnoteTextChar">
    <w:name w:val="Footnote Text Char"/>
    <w:link w:val="FootnoteText"/>
    <w:rsid w:val="00633CA6"/>
    <w:rPr>
      <w:lang w:val="en-GB" w:eastAsia="en-US"/>
    </w:rPr>
  </w:style>
  <w:style w:type="character" w:styleId="FootnoteReference">
    <w:name w:val="footnote reference"/>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rsid w:val="006C5CF7"/>
    <w:rPr>
      <w:b/>
      <w:bCs/>
    </w:rPr>
  </w:style>
  <w:style w:type="character" w:customStyle="1" w:styleId="CommentSubjectChar">
    <w:name w:val="Comment Subject Char"/>
    <w:link w:val="CommentSubject"/>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123BE0-B97A-448D-A548-12A3178A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B4C9032B</Template>
  <TotalTime>5</TotalTime>
  <Pages>6</Pages>
  <Words>780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Andri Petrou</cp:lastModifiedBy>
  <cp:revision>7</cp:revision>
  <cp:lastPrinted>2017-02-03T10:56:00Z</cp:lastPrinted>
  <dcterms:created xsi:type="dcterms:W3CDTF">2017-02-03T11:02:00Z</dcterms:created>
  <dcterms:modified xsi:type="dcterms:W3CDTF">2017-02-22T12:12:00Z</dcterms:modified>
</cp:coreProperties>
</file>